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МИНИСТЕРСТВО ОБРАЗОВАНИЯ И НАУКИ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КЫРГЫЗСКОЙ РЕСПУБЛИКИ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 xml:space="preserve">КЫРГЫЗСКО-РОССИЙСКИЙ </w:t>
      </w:r>
      <w:r w:rsidR="008F71E0">
        <w:rPr>
          <w:rFonts w:ascii="Times New Roman" w:eastAsia="Calibri" w:hAnsi="Times New Roman" w:cs="Times New Roman"/>
          <w:b/>
          <w:sz w:val="20"/>
          <w:szCs w:val="20"/>
        </w:rPr>
        <w:t>СЛАВЯНСКИЙ УНИВЕРСИТЕТ им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. Б.Н. ЕЛЬЦИНА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КЫРГЫЗСКИЙ НАЦИОНАЛЬНЫЙ УНИВЕРСИТЕТ</w:t>
      </w:r>
    </w:p>
    <w:p w:rsidR="00DA402E" w:rsidRPr="0097482D" w:rsidRDefault="008F71E0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им. Ж.</w:t>
      </w:r>
      <w:r w:rsidR="00DA402E" w:rsidRPr="0097482D">
        <w:rPr>
          <w:rFonts w:ascii="Times New Roman" w:eastAsia="Calibri" w:hAnsi="Times New Roman" w:cs="Times New Roman"/>
          <w:b/>
          <w:sz w:val="20"/>
          <w:szCs w:val="20"/>
        </w:rPr>
        <w:t xml:space="preserve"> БАЛАСАГЫНА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8F71E0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Диссертационный совет </w:t>
      </w:r>
      <w:r w:rsidR="00DA402E" w:rsidRPr="0097482D">
        <w:rPr>
          <w:rFonts w:ascii="Times New Roman" w:eastAsia="Calibri" w:hAnsi="Times New Roman" w:cs="Times New Roman"/>
          <w:b/>
          <w:sz w:val="20"/>
          <w:szCs w:val="20"/>
        </w:rPr>
        <w:t>Д. 08.13.006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8F71E0" w:rsidRDefault="00DA402E" w:rsidP="00DA402E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F71E0">
        <w:rPr>
          <w:rFonts w:ascii="Times New Roman" w:eastAsia="Calibri" w:hAnsi="Times New Roman" w:cs="Times New Roman"/>
          <w:sz w:val="20"/>
          <w:szCs w:val="20"/>
        </w:rPr>
        <w:t>На правах рукописи</w:t>
      </w:r>
    </w:p>
    <w:p w:rsidR="00DA402E" w:rsidRPr="004B1F6E" w:rsidRDefault="00DA402E" w:rsidP="00994861">
      <w:pPr>
        <w:spacing w:after="0" w:line="240" w:lineRule="auto"/>
        <w:ind w:left="3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F71E0">
        <w:rPr>
          <w:rFonts w:ascii="Times New Roman" w:eastAsia="Calibri" w:hAnsi="Times New Roman" w:cs="Times New Roman"/>
          <w:sz w:val="20"/>
          <w:szCs w:val="20"/>
        </w:rPr>
        <w:t>УДК</w:t>
      </w:r>
      <w:r w:rsidR="00CD026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94861" w:rsidRPr="004B1F6E">
        <w:rPr>
          <w:rFonts w:ascii="Times New Roman" w:eastAsia="Calibri" w:hAnsi="Times New Roman" w:cs="Times New Roman"/>
          <w:sz w:val="20"/>
          <w:szCs w:val="20"/>
        </w:rPr>
        <w:t>[657.1/.6:336.7](043.3)</w:t>
      </w:r>
    </w:p>
    <w:p w:rsidR="00DA402E" w:rsidRPr="0097482D" w:rsidRDefault="00DA402E" w:rsidP="00DA402E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8F71E0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Нуралиева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Чолпон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Аскаровна</w:t>
      </w:r>
      <w:proofErr w:type="spellEnd"/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Default="008F71E0" w:rsidP="008F71E0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F71E0">
        <w:rPr>
          <w:rFonts w:ascii="Times New Roman" w:eastAsia="Calibri" w:hAnsi="Times New Roman" w:cs="Times New Roman"/>
          <w:b/>
          <w:sz w:val="20"/>
          <w:szCs w:val="20"/>
        </w:rPr>
        <w:t>У</w:t>
      </w:r>
      <w:r>
        <w:rPr>
          <w:rFonts w:ascii="Times New Roman" w:eastAsia="Calibri" w:hAnsi="Times New Roman" w:cs="Times New Roman"/>
          <w:b/>
          <w:sz w:val="20"/>
          <w:szCs w:val="20"/>
        </w:rPr>
        <w:t>ЧЕТ И АУДИТ В СИСТЕМЕ УПРАВЛЕНИЯ</w:t>
      </w:r>
    </w:p>
    <w:p w:rsidR="008F71E0" w:rsidRPr="008F71E0" w:rsidRDefault="008F71E0" w:rsidP="008F71E0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КОММЕРЧЕСКИМИ БАНКАМИ</w:t>
      </w:r>
    </w:p>
    <w:p w:rsidR="00DA402E" w:rsidRPr="008F71E0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8F71E0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F71E0">
        <w:rPr>
          <w:rFonts w:ascii="Times New Roman" w:eastAsia="Calibri" w:hAnsi="Times New Roman" w:cs="Times New Roman"/>
          <w:sz w:val="20"/>
          <w:szCs w:val="20"/>
        </w:rPr>
        <w:t>08.00.12 – Бухгалтерский учет, статистика</w:t>
      </w: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АВТОРЕФЕРАТ</w:t>
      </w:r>
    </w:p>
    <w:p w:rsidR="00DA402E" w:rsidRPr="008F71E0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F71E0">
        <w:rPr>
          <w:rFonts w:ascii="Times New Roman" w:eastAsia="Calibri" w:hAnsi="Times New Roman" w:cs="Times New Roman"/>
          <w:sz w:val="20"/>
          <w:szCs w:val="20"/>
        </w:rPr>
        <w:t>диссертации на соискание ученой степени</w:t>
      </w:r>
    </w:p>
    <w:p w:rsidR="00DA402E" w:rsidRPr="008F71E0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F71E0">
        <w:rPr>
          <w:rFonts w:ascii="Times New Roman" w:eastAsia="Calibri" w:hAnsi="Times New Roman" w:cs="Times New Roman"/>
          <w:sz w:val="20"/>
          <w:szCs w:val="20"/>
        </w:rPr>
        <w:t>доктора экономических наук</w:t>
      </w:r>
    </w:p>
    <w:p w:rsidR="00DA402E" w:rsidRPr="008F71E0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Default="00DA402E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Бишкек – 2015</w:t>
      </w:r>
    </w:p>
    <w:p w:rsidR="001474D1" w:rsidRPr="0097482D" w:rsidRDefault="001474D1" w:rsidP="00DA402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474D1" w:rsidRDefault="001474D1" w:rsidP="001474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1474D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Диссертационная работа выполнена на кафедре</w:t>
      </w:r>
      <w:r w:rsidR="001474D1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«Бухгалтерский  учет и аудит»</w:t>
      </w:r>
      <w:r w:rsidR="001474D1">
        <w:rPr>
          <w:rFonts w:ascii="Times New Roman" w:eastAsia="Calibri" w:hAnsi="Times New Roman" w:cs="Times New Roman"/>
          <w:bCs/>
          <w:sz w:val="20"/>
          <w:szCs w:val="20"/>
        </w:rPr>
        <w:t xml:space="preserve"> Института экономики и финансов Кыргызского н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ационального университета  им. Ж. </w:t>
      </w:r>
      <w:proofErr w:type="spell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Баласагына</w:t>
      </w:r>
      <w:proofErr w:type="spellEnd"/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ky-KG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990"/>
      </w:tblGrid>
      <w:tr w:rsidR="00DA402E" w:rsidRPr="0097482D" w:rsidTr="00DA402E">
        <w:tc>
          <w:tcPr>
            <w:tcW w:w="2660" w:type="dxa"/>
          </w:tcPr>
          <w:p w:rsidR="00DA402E" w:rsidRPr="0097482D" w:rsidRDefault="00DA402E" w:rsidP="00DA402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  <w:r w:rsidRPr="009748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Научный консультант:             </w:t>
            </w:r>
          </w:p>
        </w:tc>
        <w:tc>
          <w:tcPr>
            <w:tcW w:w="3990" w:type="dxa"/>
          </w:tcPr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  <w:r w:rsidR="00DA402E" w:rsidRPr="0097482D">
              <w:rPr>
                <w:rFonts w:ascii="Times New Roman" w:eastAsia="Calibri" w:hAnsi="Times New Roman" w:cs="Times New Roman"/>
                <w:sz w:val="20"/>
                <w:szCs w:val="20"/>
              </w:rPr>
              <w:t>доктор экономических наук, профессор</w:t>
            </w:r>
          </w:p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Ержанов</w:t>
            </w:r>
            <w:proofErr w:type="spellEnd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Мухтар</w:t>
            </w:r>
            <w:proofErr w:type="spellEnd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Салтаевич</w:t>
            </w:r>
            <w:proofErr w:type="spellEnd"/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</w:tr>
      <w:tr w:rsidR="00DA402E" w:rsidRPr="0097482D" w:rsidTr="00DA402E">
        <w:tc>
          <w:tcPr>
            <w:tcW w:w="2660" w:type="dxa"/>
          </w:tcPr>
          <w:p w:rsidR="00DA402E" w:rsidRPr="0097482D" w:rsidRDefault="00DA402E" w:rsidP="00DA402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Официальные оппоненты:</w:t>
            </w:r>
          </w:p>
        </w:tc>
        <w:tc>
          <w:tcPr>
            <w:tcW w:w="3990" w:type="dxa"/>
          </w:tcPr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</w:t>
            </w:r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доктор экономических наук, профессор</w:t>
            </w:r>
          </w:p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Тургунбаев</w:t>
            </w:r>
            <w:proofErr w:type="spellEnd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Жусупжан</w:t>
            </w:r>
            <w:proofErr w:type="spellEnd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Тургунбаевич</w:t>
            </w:r>
            <w:proofErr w:type="spellEnd"/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</w:tr>
      <w:tr w:rsidR="00DA402E" w:rsidRPr="0097482D" w:rsidTr="00DA402E">
        <w:tc>
          <w:tcPr>
            <w:tcW w:w="2660" w:type="dxa"/>
          </w:tcPr>
          <w:p w:rsidR="00DA402E" w:rsidRPr="0097482D" w:rsidRDefault="00DA402E" w:rsidP="00DA402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  <w:tc>
          <w:tcPr>
            <w:tcW w:w="3990" w:type="dxa"/>
          </w:tcPr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y-KG"/>
              </w:rPr>
              <w:t xml:space="preserve">       </w:t>
            </w:r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доктор экономических наук, профессор</w:t>
            </w:r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474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Дюсембаев</w:t>
            </w:r>
            <w:proofErr w:type="spellEnd"/>
            <w:proofErr w:type="gramStart"/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К</w:t>
            </w:r>
            <w:proofErr w:type="gramEnd"/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аким </w:t>
            </w:r>
            <w:proofErr w:type="spellStart"/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Шаяхметович</w:t>
            </w:r>
            <w:proofErr w:type="spellEnd"/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</w:tr>
      <w:tr w:rsidR="00DA402E" w:rsidRPr="0097482D" w:rsidTr="00DA402E">
        <w:tc>
          <w:tcPr>
            <w:tcW w:w="2660" w:type="dxa"/>
          </w:tcPr>
          <w:p w:rsidR="00DA402E" w:rsidRPr="0097482D" w:rsidRDefault="00DA402E" w:rsidP="00DA402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  <w:tc>
          <w:tcPr>
            <w:tcW w:w="3990" w:type="dxa"/>
          </w:tcPr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y-KG"/>
              </w:rPr>
              <w:t xml:space="preserve">       </w:t>
            </w:r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доктор экономических наук, профессор</w:t>
            </w:r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474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="00F72C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Тажибаев</w:t>
            </w:r>
            <w:proofErr w:type="spellEnd"/>
            <w:r w:rsidR="00F72C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72C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Серик</w:t>
            </w:r>
            <w:proofErr w:type="spellEnd"/>
            <w:r w:rsidR="00F72C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72C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</w:t>
            </w: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йсеналиевич</w:t>
            </w:r>
            <w:proofErr w:type="spellEnd"/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</w:tr>
      <w:tr w:rsidR="00DA402E" w:rsidRPr="0097482D" w:rsidTr="00DA402E">
        <w:tc>
          <w:tcPr>
            <w:tcW w:w="2660" w:type="dxa"/>
          </w:tcPr>
          <w:p w:rsidR="00DA402E" w:rsidRPr="0097482D" w:rsidRDefault="00DA402E" w:rsidP="00DA402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Ведущая организация:</w:t>
            </w:r>
            <w:r w:rsidRPr="0097482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3990" w:type="dxa"/>
          </w:tcPr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Алматинская</w:t>
            </w:r>
            <w:proofErr w:type="spellEnd"/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Академия экономики и</w:t>
            </w:r>
          </w:p>
          <w:p w:rsidR="001474D1" w:rsidRDefault="001474D1" w:rsidP="00DA40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статистики, </w:t>
            </w:r>
          </w:p>
          <w:p w:rsidR="00DA402E" w:rsidRPr="0097482D" w:rsidRDefault="001474D1" w:rsidP="00DA40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050035, </w:t>
            </w:r>
            <w:r w:rsidR="00DA402E" w:rsidRPr="009748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г. Алматы, ул. Жандосова,59</w:t>
            </w:r>
          </w:p>
          <w:p w:rsidR="00DA402E" w:rsidRPr="0097482D" w:rsidRDefault="00DA402E" w:rsidP="00DA40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y-KG"/>
              </w:rPr>
            </w:pPr>
          </w:p>
        </w:tc>
      </w:tr>
    </w:tbl>
    <w:p w:rsidR="001474D1" w:rsidRDefault="001474D1" w:rsidP="001474D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1474D1" w:rsidRDefault="001474D1" w:rsidP="001474D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Защита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дисс</w:t>
      </w:r>
      <w:r>
        <w:rPr>
          <w:rFonts w:ascii="Times New Roman" w:eastAsia="Calibri" w:hAnsi="Times New Roman" w:cs="Times New Roman"/>
          <w:bCs/>
          <w:sz w:val="20"/>
          <w:szCs w:val="20"/>
        </w:rPr>
        <w:t>ертации состоится 27 февраля 2015 года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 в 14.00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br/>
        <w:t>часов на засед</w:t>
      </w:r>
      <w:r>
        <w:rPr>
          <w:rFonts w:ascii="Times New Roman" w:eastAsia="Calibri" w:hAnsi="Times New Roman" w:cs="Times New Roman"/>
          <w:bCs/>
          <w:sz w:val="20"/>
          <w:szCs w:val="20"/>
        </w:rPr>
        <w:t>ании диссертационного совета Д.08.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13.006  по защите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до</w:t>
      </w:r>
      <w:r>
        <w:rPr>
          <w:rFonts w:ascii="Times New Roman" w:eastAsia="Calibri" w:hAnsi="Times New Roman" w:cs="Times New Roman"/>
          <w:bCs/>
          <w:sz w:val="20"/>
          <w:szCs w:val="20"/>
        </w:rPr>
        <w:t>к</w:t>
      </w:r>
      <w:r>
        <w:rPr>
          <w:rFonts w:ascii="Times New Roman" w:eastAsia="Calibri" w:hAnsi="Times New Roman" w:cs="Times New Roman"/>
          <w:bCs/>
          <w:sz w:val="20"/>
          <w:szCs w:val="20"/>
        </w:rPr>
        <w:t>торских (кандидатских)  диссертаций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 при Кыргызско-Российском Славя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н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ском университе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те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им. Б.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Н.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Ельцина и Кыргызском национальном униве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р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сит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ете им. </w:t>
      </w:r>
      <w:proofErr w:type="spellStart"/>
      <w:r>
        <w:rPr>
          <w:rFonts w:ascii="Times New Roman" w:eastAsia="Calibri" w:hAnsi="Times New Roman" w:cs="Times New Roman"/>
          <w:bCs/>
          <w:sz w:val="20"/>
          <w:szCs w:val="20"/>
        </w:rPr>
        <w:t>Ж.Баласагына</w:t>
      </w:r>
      <w:proofErr w:type="spellEnd"/>
      <w:r>
        <w:rPr>
          <w:rFonts w:ascii="Times New Roman" w:eastAsia="Calibri" w:hAnsi="Times New Roman" w:cs="Times New Roman"/>
          <w:bCs/>
          <w:sz w:val="20"/>
          <w:szCs w:val="20"/>
        </w:rPr>
        <w:t xml:space="preserve"> по адресу: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720022, Кыргызская Республи</w:t>
      </w:r>
      <w:r>
        <w:rPr>
          <w:rFonts w:ascii="Times New Roman" w:eastAsia="Calibri" w:hAnsi="Times New Roman" w:cs="Times New Roman"/>
          <w:bCs/>
          <w:sz w:val="20"/>
          <w:szCs w:val="20"/>
        </w:rPr>
        <w:t>ка,</w:t>
      </w:r>
    </w:p>
    <w:p w:rsidR="00DA402E" w:rsidRPr="0097482D" w:rsidRDefault="00DA402E" w:rsidP="00147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г. Бишкек, пр. Чуй, 6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bCs/>
          <w:sz w:val="20"/>
          <w:szCs w:val="20"/>
        </w:rPr>
        <w:t>С диссертацией можно ознакомиться в библиотеке Кыргызско-Российского Славянского</w:t>
      </w:r>
      <w:r w:rsidR="00F72CED">
        <w:rPr>
          <w:rFonts w:ascii="Times New Roman" w:eastAsia="Calibri" w:hAnsi="Times New Roman" w:cs="Times New Roman"/>
          <w:bCs/>
          <w:sz w:val="20"/>
          <w:szCs w:val="20"/>
        </w:rPr>
        <w:t xml:space="preserve"> у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ниверситета им. Б. Ельцина по адресу: 720000, Кыргызская Республика, г. Бишкек, ул. Киевская, 44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402E" w:rsidRPr="0097482D" w:rsidRDefault="00D340F8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Автореферат разослан «  </w:t>
      </w:r>
      <w:r w:rsidR="00F26047">
        <w:rPr>
          <w:rFonts w:ascii="Times New Roman" w:eastAsia="Calibri" w:hAnsi="Times New Roman" w:cs="Times New Roman"/>
          <w:bCs/>
          <w:sz w:val="20"/>
          <w:szCs w:val="20"/>
        </w:rPr>
        <w:t>27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 »    </w:t>
      </w:r>
      <w:r w:rsidR="00F72CED">
        <w:rPr>
          <w:rFonts w:ascii="Times New Roman" w:eastAsia="Calibri" w:hAnsi="Times New Roman" w:cs="Times New Roman"/>
          <w:bCs/>
          <w:sz w:val="20"/>
          <w:szCs w:val="20"/>
        </w:rPr>
        <w:t xml:space="preserve">января </w:t>
      </w:r>
      <w:r w:rsidR="00DA402E" w:rsidRPr="0097482D">
        <w:rPr>
          <w:rFonts w:ascii="Times New Roman" w:eastAsia="Calibri" w:hAnsi="Times New Roman" w:cs="Times New Roman"/>
          <w:bCs/>
          <w:sz w:val="20"/>
          <w:szCs w:val="20"/>
        </w:rPr>
        <w:t>2015 г.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Pr="00F72CE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F72CED" w:rsidRDefault="00DA402E" w:rsidP="00DA402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72CED">
        <w:rPr>
          <w:rFonts w:ascii="Times New Roman" w:eastAsia="Calibri" w:hAnsi="Times New Roman" w:cs="Times New Roman"/>
          <w:bCs/>
          <w:sz w:val="20"/>
          <w:szCs w:val="20"/>
        </w:rPr>
        <w:t xml:space="preserve">Ученый секретарь </w:t>
      </w:r>
    </w:p>
    <w:p w:rsidR="00F72CED" w:rsidRDefault="00F72CED" w:rsidP="00DA402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диссертационного </w:t>
      </w:r>
      <w:r w:rsidR="00DA402E" w:rsidRPr="00F72CED">
        <w:rPr>
          <w:rFonts w:ascii="Times New Roman" w:eastAsia="Calibri" w:hAnsi="Times New Roman" w:cs="Times New Roman"/>
          <w:bCs/>
          <w:sz w:val="20"/>
          <w:szCs w:val="20"/>
        </w:rPr>
        <w:t xml:space="preserve">совета, </w:t>
      </w:r>
    </w:p>
    <w:p w:rsidR="00DA402E" w:rsidRPr="00F72CED" w:rsidRDefault="00F72CED" w:rsidP="00DA402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доктор экономических наук, </w:t>
      </w:r>
      <w:r w:rsidR="00DA402E" w:rsidRPr="00F72CED">
        <w:rPr>
          <w:rFonts w:ascii="Times New Roman" w:eastAsia="Calibri" w:hAnsi="Times New Roman" w:cs="Times New Roman"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7BCC8" wp14:editId="22D201A6">
                <wp:simplePos x="0" y="0"/>
                <wp:positionH relativeFrom="column">
                  <wp:posOffset>1485900</wp:posOffset>
                </wp:positionH>
                <wp:positionV relativeFrom="paragraph">
                  <wp:posOffset>248285</wp:posOffset>
                </wp:positionV>
                <wp:extent cx="914400" cy="571500"/>
                <wp:effectExtent l="635" t="0" r="0" b="190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724" w:rsidRDefault="00D66724" w:rsidP="00DA40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17pt;margin-top:19.55pt;width:1in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" stroked="f">
                <v:textbox>
                  <w:txbxContent>
                    <w:p w:rsidR="00D66724" w:rsidRDefault="00D66724" w:rsidP="00DA402E"/>
                  </w:txbxContent>
                </v:textbox>
              </v:shape>
            </w:pict>
          </mc:Fallback>
        </mc:AlternateContent>
      </w:r>
      <w:r w:rsidR="00DA402E" w:rsidRPr="00F72CED">
        <w:rPr>
          <w:rFonts w:ascii="Times New Roman" w:eastAsia="Calibri" w:hAnsi="Times New Roman" w:cs="Times New Roman"/>
          <w:bCs/>
          <w:sz w:val="20"/>
          <w:szCs w:val="20"/>
        </w:rPr>
        <w:t>д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оцент                                           </w:t>
      </w:r>
      <w:proofErr w:type="spellStart"/>
      <w:r>
        <w:rPr>
          <w:rFonts w:ascii="Times New Roman" w:eastAsia="Calibri" w:hAnsi="Times New Roman" w:cs="Times New Roman"/>
          <w:bCs/>
          <w:sz w:val="20"/>
          <w:szCs w:val="20"/>
        </w:rPr>
        <w:t>Кулова</w:t>
      </w:r>
      <w:proofErr w:type="spellEnd"/>
      <w:r>
        <w:rPr>
          <w:rFonts w:ascii="Times New Roman" w:eastAsia="Calibri" w:hAnsi="Times New Roman" w:cs="Times New Roman"/>
          <w:bCs/>
          <w:sz w:val="20"/>
          <w:szCs w:val="20"/>
        </w:rPr>
        <w:t xml:space="preserve"> Э.У.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72CED" w:rsidRDefault="00F72CED" w:rsidP="00F72CED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Default="00DA402E" w:rsidP="00F72CED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bCs/>
          <w:sz w:val="20"/>
          <w:szCs w:val="20"/>
        </w:rPr>
        <w:lastRenderedPageBreak/>
        <w:t>ОБЩАЯ ХАРАКТЕРИСТИКА РАБОТЫ</w:t>
      </w:r>
    </w:p>
    <w:p w:rsidR="00F72CED" w:rsidRPr="0097482D" w:rsidRDefault="00F72CED" w:rsidP="00F72CED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Актуальность темы исследования. 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Как показывает опыт развитых стран и стран СНГ, в настоящее время важная роль в обеспечении ст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бильного экономического и социального развития государств отводится банковскому сектору. Это обусловлено тем, что банки являются частью экономической, финанс</w:t>
      </w:r>
      <w:r w:rsidR="007C0286">
        <w:rPr>
          <w:rFonts w:ascii="Times New Roman" w:eastAsia="Calibri" w:hAnsi="Times New Roman" w:cs="Times New Roman"/>
          <w:iCs/>
          <w:sz w:val="20"/>
          <w:szCs w:val="20"/>
        </w:rPr>
        <w:t>овой, денежно-кредитной систем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государства, функционируют не изолированно, а во взаимосвязи  друг с другом,  обе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печивая развитие экономики и непрерывность движения денежных пот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ков между различными сферами как внутри страны, так и за ее пределами.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Обладая большим оперативным объемом информации, бухгалте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ский учет и аудит  в банках играют важную роль в успешном проведении денежно-кредитной политики государства, эффективном функциониров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нии банковской системы, осуществлении регулирующих и надзорных функций за  деятельностью банков, обеспечении своевременной информ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цией об их деятельности внутренних и внешних пользователей.  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Банковский бухгалтерский учет  и аудит сегодня рассматриваются как  явления социальные, формирующиеся под влиянием общественного развития, но также и сами оказывающие влияние на общество.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Необходимость изучения роли и места бухгалтерского учета и аудита в системе управления банками основывается на том, что в отечественной научной и прикладной сфере пока еще нет фундаментальных исследов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ний и специальной литературы по этим отраслям экономической науки. В опубликованных монографиях  и изданиях по банковскому бухгалтерск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му учету и  аудиту не все рассматриваемые проблемы получили достато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ч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но полное, системное и четкое решение.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Комплексная, системная разработка всей совокупности теоретич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ских и методологических проблем учета и аудита в Кыргызской Респу</w:t>
      </w:r>
      <w:r w:rsidRPr="0097482D">
        <w:rPr>
          <w:rFonts w:ascii="Times New Roman" w:eastAsia="Calibri" w:hAnsi="Times New Roman" w:cs="Times New Roman"/>
          <w:sz w:val="20"/>
          <w:szCs w:val="20"/>
        </w:rPr>
        <w:t>б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лике в  рыночных условиях является насущной задачей, решение которой обеспечит организацию банковского учета и аудиторской деятельности, адекватной современной экономической ситуации в нашей стране, и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здание механизма для гармонизации ее с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международно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признанной пра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тикой.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Таким образом, в современных условиях методология банковского бухгалтерского учета и аудита должна вписываться в систему стратегич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ского управления и обеспечивать основных пользователей - собственн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ков, инвесторов, руководителей, вкладчиков – необходимой информацией для оценки результатов деятельности банка и его устойчивости на рынке.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Общие  проблемы теории и практики бухгалтерского учета и аудита исследовались зарубежными учеными-экономистами: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Э.А.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Аренс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, Х. 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дерсон, Л.И.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Бернстайн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М.Ван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Бред, К.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Друри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О.Конт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Дж.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Кэмбелл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Дж.,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В. Ж.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Кохен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Дж.К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Лоббек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Г. Мюллер, М. Р.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Мэтьюс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Ф.Л. Монтгомери, Б.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Нидлз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Б. Перейра,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Э. </w:t>
      </w:r>
      <w:proofErr w:type="spell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Пизани</w:t>
      </w:r>
      <w:proofErr w:type="spellEnd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М.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Сейд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 К.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Спинснел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Г.Фор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Ж.Фурастье</w:t>
      </w:r>
      <w:proofErr w:type="spellEnd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Ч.Т. </w:t>
      </w:r>
      <w:proofErr w:type="spell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Хорнгрен</w:t>
      </w:r>
      <w:proofErr w:type="spellEnd"/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, Э.С. </w:t>
      </w:r>
      <w:proofErr w:type="spell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Хендриксен</w:t>
      </w:r>
      <w:proofErr w:type="spellEnd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Р. Энтони и многих других. </w:t>
      </w:r>
      <w:proofErr w:type="gramEnd"/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Значительный вклад во всестороннее исследование актуальных пр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блем бухгалтерского учета и аудита внесли ученые – экономисты из стран СНГ: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В.П.Астахов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М.И. Баканов, М.А Вахрушин, К.Ш.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Дюсембаев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Н.В.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Дембинский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М.С.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Ержанов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Н.Ладутько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Н.М.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Малюга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Е.А.Мизиковский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П.П. Немчинов, В.Д. Новодворский, М.И.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Исраилов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Палий В.Ф.,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П.Папковская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В.В. Патров,  Л.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Русалева</w:t>
      </w:r>
      <w:proofErr w:type="spellEnd"/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,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В.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Стражев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Я.В. Соколов, М.А.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Снитко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К.Т.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Тайгашинова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С.Д.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Тажибаев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А.Н.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Хорин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А.Д.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Шеремет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и др.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Вместе с тем, вопросы теоретического значения и организации  бу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х</w:t>
      </w:r>
      <w:r w:rsidRPr="0097482D">
        <w:rPr>
          <w:rFonts w:ascii="Times New Roman" w:eastAsia="Calibri" w:hAnsi="Times New Roman" w:cs="Times New Roman"/>
          <w:sz w:val="20"/>
          <w:szCs w:val="20"/>
        </w:rPr>
        <w:t>галтерского учета и аудита применительно к коммерческим банкам нед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статочно исследованы. Этим проблемам посвящены труды лишь некот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рых  ученых, таких как: А.А.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Алякин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В.И. Белоцерковский, Т.В.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Гвелес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ани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С.А.Горина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Г.А.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Кируца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Е.П. Козлова, В.Н. Курсов, Г.А. Яковлев, В.И. Малая, С.Т.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Миржакыпова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, Т.Н. Нестерова Т, О.Д. Панков, Н.Э.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колинская, Л.И.  Стефанович.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Однако, несмотря на достаточно большое внимание ученых разли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ных стран к исследованию современных проблем учета и аудита в банках, многие проблемы остаются нерешенными. Становления банковского бу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х</w:t>
      </w:r>
      <w:r w:rsidRPr="0097482D">
        <w:rPr>
          <w:rFonts w:ascii="Times New Roman" w:eastAsia="Calibri" w:hAnsi="Times New Roman" w:cs="Times New Roman"/>
          <w:sz w:val="20"/>
          <w:szCs w:val="20"/>
        </w:rPr>
        <w:t>галтерского учета и аудита заключаются в переориентации отечественной теории и практики на решение совершенно новых задач, стоящих перед управлением банком в условиях рынка. Другой задачей отечественного учета и аудита в банках является создание и освоение на практике новых нетрадиционных систем формировании финансовой и управленческой информации.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Таким образом, отсутствие необходимой научной методологии и че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ких методических рекомендаций, необходимость формирования и разр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ботки нормативных документов, формирующих и регламентирующих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становку  бухгалтерского учета в коммерческих банках, с одной стороны, и методических аспектов проведения аудиторской проверки, с другой 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роны, предопределяет проведение дальнейших теоретических и методол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гических исследований отечественной научной учетно-аналитической школы и определения  их задач в рыночных условиях.</w:t>
      </w:r>
      <w:proofErr w:type="gramEnd"/>
    </w:p>
    <w:p w:rsidR="003062C6" w:rsidRDefault="00DA402E" w:rsidP="003062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Изложенные выше обстоятельства, и прежде всего, недостаточно глубокое исследование всей совокупности  проблем теории и практики банковского учета и аудита, и в частности, их роли в системе управления коммерческими банками определили выбор темы, ее актуальность и 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новные направления исследования.</w:t>
      </w:r>
    </w:p>
    <w:p w:rsidR="00DA402E" w:rsidRPr="0097482D" w:rsidRDefault="00DA402E" w:rsidP="003062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Связь темы диссертации с крупными научными программами и основными научно-исследовательскими работами. 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Тема диссертации  и результаты исследования направлены на реализ</w:t>
      </w:r>
      <w:r w:rsidR="00053CC5">
        <w:rPr>
          <w:rFonts w:ascii="Times New Roman" w:eastAsia="Calibri" w:hAnsi="Times New Roman" w:cs="Times New Roman"/>
          <w:sz w:val="20"/>
          <w:szCs w:val="20"/>
        </w:rPr>
        <w:t xml:space="preserve">ацию государственных программ: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Национальной стратегии устойчивого развития Кыргызской Респуб</w:t>
      </w:r>
      <w:r w:rsidR="00053CC5">
        <w:rPr>
          <w:rFonts w:ascii="Times New Roman" w:eastAsia="Calibri" w:hAnsi="Times New Roman" w:cs="Times New Roman"/>
          <w:sz w:val="20"/>
          <w:szCs w:val="20"/>
        </w:rPr>
        <w:t>лики на период</w:t>
      </w:r>
      <w:r w:rsidR="003062C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53CC5">
        <w:rPr>
          <w:rFonts w:ascii="Times New Roman" w:eastAsia="Calibri" w:hAnsi="Times New Roman" w:cs="Times New Roman"/>
          <w:sz w:val="20"/>
          <w:szCs w:val="20"/>
        </w:rPr>
        <w:t xml:space="preserve"> 2013 - 2017 гг.,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Среднесрочной программы разв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тия Кыргызско</w:t>
      </w:r>
      <w:r w:rsidR="00053CC5">
        <w:rPr>
          <w:rFonts w:ascii="Times New Roman" w:eastAsia="Calibri" w:hAnsi="Times New Roman" w:cs="Times New Roman"/>
          <w:sz w:val="20"/>
          <w:szCs w:val="20"/>
        </w:rPr>
        <w:t xml:space="preserve">й Республики на 2012-2014 гг.,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Основных направлений  развития банковско</w:t>
      </w:r>
      <w:r w:rsidR="00053CC5">
        <w:rPr>
          <w:rFonts w:ascii="Times New Roman" w:eastAsia="Calibri" w:hAnsi="Times New Roman" w:cs="Times New Roman"/>
          <w:sz w:val="20"/>
          <w:szCs w:val="20"/>
        </w:rPr>
        <w:t xml:space="preserve">го сектора на 2014 – 2017 гг., </w:t>
      </w:r>
      <w:r w:rsidRPr="0097482D">
        <w:rPr>
          <w:rFonts w:ascii="Times New Roman" w:eastAsia="Calibri" w:hAnsi="Times New Roman" w:cs="Times New Roman"/>
          <w:sz w:val="20"/>
          <w:szCs w:val="20"/>
        </w:rPr>
        <w:t>Плана мероприятий 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морандума об экономической и финансовой политике (МЭФП) на 2011-2014 гг., Основных направлений денежно-кредитной политики на 2013 -2015 гг., Стратегией развития корпоративной финансовой отчетности и аудита в Кыргызской Республике на 2014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– 2020 гг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..</w:t>
      </w:r>
      <w:proofErr w:type="gramEnd"/>
    </w:p>
    <w:p w:rsidR="0010687A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Тема диссертации тесно связана с процессом реформирования сист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мы учета и отчетности Кыргызской Республики  в соответствии с пр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граммами: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«О мерах по реформированию системы бухгалтерской и ф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нансовой отчетности в соответствии с МСФО реального сектора эконом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ки </w:t>
      </w:r>
      <w:proofErr w:type="gramStart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КР</w:t>
      </w:r>
      <w:proofErr w:type="gramEnd"/>
      <w:r w:rsidRPr="0097482D">
        <w:rPr>
          <w:rFonts w:ascii="Times New Roman" w:eastAsia="Calibri" w:hAnsi="Times New Roman" w:cs="Times New Roman"/>
          <w:bCs/>
          <w:sz w:val="20"/>
          <w:szCs w:val="20"/>
        </w:rPr>
        <w:t>» (Указ Президента КР от 3.04.2000г.); «О международных станда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тах финансовой отчетности в Кыргызской Республике» (Постановление правительства Кыргызской Республики от 28 сентября 2001г. №593</w:t>
      </w:r>
      <w:r w:rsidR="0010687A">
        <w:rPr>
          <w:rFonts w:ascii="Times New Roman" w:eastAsia="Calibri" w:hAnsi="Times New Roman" w:cs="Times New Roman"/>
          <w:bCs/>
          <w:sz w:val="20"/>
          <w:szCs w:val="20"/>
        </w:rPr>
        <w:t>).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Цель и задачи исследования.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Целью диссертационной работы явл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ется</w:t>
      </w:r>
      <w:r w:rsidR="00053CC5">
        <w:rPr>
          <w:rFonts w:ascii="Times New Roman" w:eastAsia="Calibri" w:hAnsi="Times New Roman" w:cs="Times New Roman"/>
          <w:sz w:val="20"/>
          <w:szCs w:val="20"/>
        </w:rPr>
        <w:t>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прежде всего – это  определение места и роли банковского учета и аудита в управлении банком и решение их теоретических и методологич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ских проблем в рыночных условиях.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основе поставленной цели определены и решены следующие 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дачи исследования:</w:t>
      </w:r>
    </w:p>
    <w:p w:rsidR="00A14AB9" w:rsidRDefault="00A14AB9" w:rsidP="001068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раскрыть и обосновать концептуальные особенности банковского бухгалтерского учета, теоретически уточнить понятийный аппарат ба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ковского учета и определить его место в управлении банком;</w:t>
      </w:r>
    </w:p>
    <w:p w:rsidR="00A14AB9" w:rsidRDefault="00A14AB9" w:rsidP="001068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обосновать содержание основополагающих принципов учета и о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т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четности для формирования банковской отчетности по требованиям МСФО;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разработать методологию отражения в бухгалтерском учете креди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т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ных операций банка на основе амортизированной стоимости и новых кр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е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дитных продуктов;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определить роль банковского аудита в управленческой системе банка и исследовать предметную область банковского аудита, обосновать  о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с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новные подходы, принципы банковского аудита и его постулаты;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проанализировать определения основных понятий управленческого учета в банковской деятельности и предложить меры по совершенствов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нию его концепции в коммерческом банке;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исследовать структуру банковского бюджетного процесса и предл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жить методические и практические рекомендации, касающиеся организ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lastRenderedPageBreak/>
        <w:t>ции бюджетирования по центрам ответственности в коммерческом банке и разработки трансфертных цен;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определить место и роль внутреннего аудита в системе корпорати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ного управления коммерческими банками с позиций требований теории и современной мировой практики корпоративного управления и дать рек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мендации по совершенствованию организационно-методических форм проведения;</w:t>
      </w:r>
    </w:p>
    <w:p w:rsidR="00DA402E" w:rsidRPr="00053CC5" w:rsidRDefault="00A14AB9" w:rsidP="00A14AB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 xml:space="preserve">разработать методическое обеспечение для интеграции системы упреждающего </w:t>
      </w:r>
      <w:proofErr w:type="gramStart"/>
      <w:r w:rsidR="00DA402E" w:rsidRPr="00053CC5">
        <w:rPr>
          <w:rFonts w:ascii="Times New Roman" w:eastAsia="Calibri" w:hAnsi="Times New Roman" w:cs="Times New Roman"/>
          <w:sz w:val="20"/>
          <w:szCs w:val="20"/>
        </w:rPr>
        <w:t>риск-ориентированн</w:t>
      </w:r>
      <w:r w:rsidR="007C0286">
        <w:rPr>
          <w:rFonts w:ascii="Times New Roman" w:eastAsia="Calibri" w:hAnsi="Times New Roman" w:cs="Times New Roman"/>
          <w:sz w:val="20"/>
          <w:szCs w:val="20"/>
        </w:rPr>
        <w:t>ого</w:t>
      </w:r>
      <w:proofErr w:type="gramEnd"/>
      <w:r w:rsidR="007C0286">
        <w:rPr>
          <w:rFonts w:ascii="Times New Roman" w:eastAsia="Calibri" w:hAnsi="Times New Roman" w:cs="Times New Roman"/>
          <w:sz w:val="20"/>
          <w:szCs w:val="20"/>
        </w:rPr>
        <w:t xml:space="preserve"> внутреннего аудита в сферу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 xml:space="preserve"> ко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р</w:t>
      </w:r>
      <w:r w:rsidR="00DA402E" w:rsidRPr="00053CC5">
        <w:rPr>
          <w:rFonts w:ascii="Times New Roman" w:eastAsia="Calibri" w:hAnsi="Times New Roman" w:cs="Times New Roman"/>
          <w:sz w:val="20"/>
          <w:szCs w:val="20"/>
        </w:rPr>
        <w:t>поративного управления коммерческого банка.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Научная новизна полученных результатов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. Диссертационное и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следование является первым отечественным системным исследованием теоретических, методологических и методических проблем банковского учета и аудита  в современных рыночных условиях. Благодаря комплек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ному подходу к решению теоретических и методологических проблем банковского бухгалтерского учета и аудита  в системе управления банк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ми получены следующие наиболее существенные научные результаты, выносимые на защиту: </w:t>
      </w:r>
    </w:p>
    <w:p w:rsidR="00DA402E" w:rsidRPr="0097482D" w:rsidRDefault="00A14AB9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исследованы и обобщены научные теоретические взгляды на эк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номическое содержание корпоративного управления в банках, его особе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н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ности и взаимосвязи принципов корпоративного управления с положен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iCs/>
          <w:sz w:val="20"/>
          <w:szCs w:val="20"/>
        </w:rPr>
        <w:t>ями Международных стандартов финансовой отчетности;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научно обоснована целесообразность выделения в рамках общей теории бухгалтерского учета отраслевой теории банковского бухгалте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р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ского учета, порождающей в себе специфику финансово-хозяйственной деятельности банков и выступающей связующим звеном между системой категорий единой теории бухгалтерского учета и методологией банко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в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ского учета; 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идентификации предмета банковского бухгалтерского учета как справедливой стоимости, которая используется для оценки объектов учета в процессе привлечения, размещения денежных средств и проведения ра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с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четов между участниками банковских правоотношений;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в научном обосновании методологического принципа оценки ф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нансовых активов банка по амортизированной стоимости, позволяющие признавать предоставленные кредиты кредитополучателям с учетом вел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чины номинальных процентных ставок, оказывающих влияние на размер задолженности по кредитам и финансовые результаты деятельности ба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н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ка;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F26047">
        <w:rPr>
          <w:rFonts w:ascii="Times New Roman" w:eastAsia="Calibri" w:hAnsi="Times New Roman" w:cs="Times New Roman"/>
          <w:iCs/>
          <w:sz w:val="20"/>
          <w:szCs w:val="20"/>
        </w:rPr>
        <w:t>в научном обосновании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 включения ряда новых групп балансовых и </w:t>
      </w:r>
      <w:proofErr w:type="spellStart"/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внебалансовых</w:t>
      </w:r>
      <w:proofErr w:type="spellEnd"/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 счетов в  План счетов бухгалтерского учета в банках Кы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>р</w:t>
      </w:r>
      <w:r w:rsidR="00DA402E" w:rsidRPr="00A14AB9">
        <w:rPr>
          <w:rFonts w:ascii="Times New Roman" w:eastAsia="Calibri" w:hAnsi="Times New Roman" w:cs="Times New Roman"/>
          <w:iCs/>
          <w:sz w:val="20"/>
          <w:szCs w:val="20"/>
        </w:rPr>
        <w:t xml:space="preserve">гызской Республики; 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4AB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-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 xml:space="preserve">разработан авторский подход к разработке процедуры отражения операций по овердрафту юридических лиц в бухгалтерском учете; 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4AB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 xml:space="preserve">углублены теоретические положения, определяющие сущность и характерные признаки банковского аудита, обоснована авторская позиция в </w:t>
      </w:r>
      <w:r w:rsidR="007C0286">
        <w:rPr>
          <w:rFonts w:ascii="Times New Roman" w:eastAsia="Calibri" w:hAnsi="Times New Roman" w:cs="Times New Roman"/>
          <w:sz w:val="20"/>
          <w:szCs w:val="20"/>
        </w:rPr>
        <w:t xml:space="preserve"> его определении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и дана характеристика особенностей и принципов ба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ковского аудита;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4AB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обоснованы концептуальные подходы к методике и технологии о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р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ганизации управленческого учета в банках, основанные на стандартах бухгалтерского учета и на технологии управления банковским бизнесом;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4AB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обоснованы организационные мероприятия по использованию управленческого учета в банковской деятельности, базирующиеся на бюджетировании и распределении затрат по центрам ответственности, исследована и раскрыта сущность современной практики трансфертного  ценообразования;</w:t>
      </w:r>
    </w:p>
    <w:p w:rsidR="00DA402E" w:rsidRPr="00A14AB9" w:rsidRDefault="00A14AB9" w:rsidP="00A14AB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4AB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обоснована необходимость разработки и принятия закона, регул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и</w:t>
      </w:r>
      <w:r w:rsidR="007C0286">
        <w:rPr>
          <w:rFonts w:ascii="Times New Roman" w:eastAsia="Calibri" w:hAnsi="Times New Roman" w:cs="Times New Roman"/>
          <w:sz w:val="20"/>
          <w:szCs w:val="20"/>
        </w:rPr>
        <w:t>рующего внутренний аудит в банках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, дающей возможность разработки</w:t>
      </w:r>
      <w:r w:rsidR="007C0286">
        <w:rPr>
          <w:rFonts w:ascii="Times New Roman" w:eastAsia="Calibri" w:hAnsi="Times New Roman" w:cs="Times New Roman"/>
          <w:sz w:val="20"/>
          <w:szCs w:val="20"/>
        </w:rPr>
        <w:t xml:space="preserve"> идентифицированных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 xml:space="preserve"> внутрифирменных стандартов и процедур внутре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A14AB9">
        <w:rPr>
          <w:rFonts w:ascii="Times New Roman" w:eastAsia="Calibri" w:hAnsi="Times New Roman" w:cs="Times New Roman"/>
          <w:sz w:val="20"/>
          <w:szCs w:val="20"/>
        </w:rPr>
        <w:t xml:space="preserve">него контроля и аудита.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Практическая значимость исследования.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Выводы и рекомендации диссертационной работы подтверждаются внедрением в производстве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ную и преподавательскую деятельность и позволяют: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- использовать основные теоретико-методологические положения диссертации и организационно-методические разработки в решение ряда задач, </w:t>
      </w:r>
      <w:proofErr w:type="gramStart"/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стоящими</w:t>
      </w:r>
      <w:proofErr w:type="gramEnd"/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перед банковским сектором Кыргызской Республики;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использовать возможности управленческого учета в распределении  и сокращении затрат, в ценообразовании и организации  эффективного процесса бюджетирования;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применять при разработке внутренних стандартов и методических рекомендаций по проведению аудиторской проверки в банках;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применять в учебном процессе при подготовке специалистов по бухгалтерскому учету и аудиту.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Материалы диссертации использованы в изданных учебных пособ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ях, монографии, учебных программах по соответствующим дисциплинам.</w:t>
      </w:r>
    </w:p>
    <w:p w:rsidR="00DA402E" w:rsidRPr="0097482D" w:rsidRDefault="00DA402E" w:rsidP="0028169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Экономическая значимость полученных результатов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исследов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ния состоит в том, что применение предложений и рекомендаций по мет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дологическим и организационно-методическим аспектам бухгалтерского учета и аудита  в банковском секторе решает актуальные задачи комме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ческих банков по формированию достоверной финансовой, управленч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ской информации для разных пользователей, достижения эффективного управления, обеспечивающего устойчивое развитие, надежность и пов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ы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lastRenderedPageBreak/>
        <w:t>шение уровня</w:t>
      </w:r>
      <w:r w:rsidR="00D66724">
        <w:rPr>
          <w:rFonts w:ascii="Times New Roman" w:eastAsia="Calibri" w:hAnsi="Times New Roman" w:cs="Times New Roman"/>
          <w:iCs/>
          <w:sz w:val="20"/>
          <w:szCs w:val="20"/>
        </w:rPr>
        <w:t xml:space="preserve"> доходности банковских операций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, что в конечном итоге обеспечит устойчивое развитие экономики</w:t>
      </w:r>
      <w:proofErr w:type="gramEnd"/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страны.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Основные положения диссертации, выносимые на защиту: 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К 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новным положениям диссертационного исследования, которые отвечают требованиям научной новизны и выносятся на защиту, относятся следу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ю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щие: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исследование и анализ концептуальных основ развития эффекти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ного корпоративного управления в банках в условиях рыночной эконом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ки и перехода на Международные стандарты финансовой отчетности и аудита;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обоснование цели, задач, методологических принципов, роли  учета и аудита в управленческой системе банка;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разработка, на основе теоретического исследования концепции ра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з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вития общей теории бухгалтерского учета, отраслевой теории банковского бухгалтерского учета, включающей в себя специфику деятельности ко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м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мерческих банков;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идентификация предмета банковского бухгалтерского учета как справедливой стоимости и методов оценки объектов учета в процессе движения денежных средств и проведения расчетов между участниками банковских правоотношений;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определение метода банковского учета, как совокупности элеме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тов, придающих количественную и качественную оценку объектам учета – активы, обязательства, капитал и др.;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углублены теоретические положения, определяющие сущность и характерные признаки банковского аудита, позволившие  обосновать 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торскую позицию в определении понятия и природу банковского аудита,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определены концептуальные приоритеты в формировании упра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ленческого учета в банках, системные подходы к организации финансов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го планирования и бюджетирования, с определением центров затрат и ф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нансовой ответственности обеспечивающие обоснованность трансфертн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го ценообразования  в банке;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iCs/>
          <w:sz w:val="20"/>
          <w:szCs w:val="20"/>
        </w:rPr>
        <w:t>- раскрытие и обоснование теоретических основ и методологии вну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реннего аудита в условиях стандартизации и предложены основные  направления совершенствования интеграции </w:t>
      </w:r>
      <w:r w:rsidR="00AE2228">
        <w:rPr>
          <w:rFonts w:ascii="Times New Roman" w:eastAsia="Calibri" w:hAnsi="Times New Roman" w:cs="Times New Roman"/>
          <w:iCs/>
          <w:sz w:val="20"/>
          <w:szCs w:val="20"/>
        </w:rPr>
        <w:t xml:space="preserve">системы упреждающего </w:t>
      </w:r>
      <w:proofErr w:type="gramStart"/>
      <w:r w:rsidR="00AE2228">
        <w:rPr>
          <w:rFonts w:ascii="Times New Roman" w:eastAsia="Calibri" w:hAnsi="Times New Roman" w:cs="Times New Roman"/>
          <w:iCs/>
          <w:sz w:val="20"/>
          <w:szCs w:val="20"/>
        </w:rPr>
        <w:t>риск-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ориентированн</w:t>
      </w:r>
      <w:r w:rsidR="007C0286">
        <w:rPr>
          <w:rFonts w:ascii="Times New Roman" w:eastAsia="Calibri" w:hAnsi="Times New Roman" w:cs="Times New Roman"/>
          <w:iCs/>
          <w:sz w:val="20"/>
          <w:szCs w:val="20"/>
        </w:rPr>
        <w:t>ого</w:t>
      </w:r>
      <w:proofErr w:type="gramEnd"/>
      <w:r w:rsidR="007C0286">
        <w:rPr>
          <w:rFonts w:ascii="Times New Roman" w:eastAsia="Calibri" w:hAnsi="Times New Roman" w:cs="Times New Roman"/>
          <w:iCs/>
          <w:sz w:val="20"/>
          <w:szCs w:val="20"/>
        </w:rPr>
        <w:t xml:space="preserve"> внутреннего аудита в сферу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корпоративного управления  банка.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Личный вклад соискателя  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в практическую реализацию получе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ных результатов заключается в следующем, автор:</w:t>
      </w:r>
    </w:p>
    <w:p w:rsidR="00AE2228" w:rsidRPr="00AE2228" w:rsidRDefault="00AE2228" w:rsidP="00AE222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являясь консультантом  программы «Экономическая реформа» Фонда «Сорос-Кыргызстан» участвовала в разработке технического зад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ния и реализации компонента «Развитие кредитных союзов», программ </w:t>
      </w:r>
      <w:r w:rsidR="00DA402E" w:rsidRPr="00AE2228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DA402E" w:rsidRPr="00AE222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представительства 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ПРООН «Повышение институционального потенциала </w:t>
      </w:r>
      <w:proofErr w:type="spellStart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микрокр</w:t>
      </w:r>
      <w:r w:rsidRPr="00AE2228">
        <w:rPr>
          <w:rFonts w:ascii="Times New Roman" w:eastAsia="Calibri" w:hAnsi="Times New Roman" w:cs="Times New Roman"/>
          <w:iCs/>
          <w:sz w:val="20"/>
          <w:szCs w:val="20"/>
        </w:rPr>
        <w:t>е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дитных</w:t>
      </w:r>
      <w:proofErr w:type="spellEnd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 агентств» и «Повышение институционального потенци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а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ла ассоциаций групп взаимопомощи», </w:t>
      </w:r>
      <w:r w:rsidR="00DA402E" w:rsidRPr="00AE2228">
        <w:rPr>
          <w:rFonts w:ascii="Times New Roman" w:eastAsia="Calibri" w:hAnsi="Times New Roman" w:cs="Times New Roman"/>
          <w:sz w:val="20"/>
          <w:szCs w:val="20"/>
        </w:rPr>
        <w:t xml:space="preserve">программы 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ТАСИС - «Содействие Национальному Координационному Бюро» для отдела экономической политики и реализации КОР Аппарата Президента </w:t>
      </w:r>
      <w:proofErr w:type="gramStart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КР</w:t>
      </w:r>
      <w:proofErr w:type="gramEnd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, разработаны по заказу представительства ПРООН практические пособия по темам: «Кр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е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дитные операции в </w:t>
      </w:r>
      <w:proofErr w:type="spellStart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микрокредитных</w:t>
      </w:r>
      <w:proofErr w:type="spellEnd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 агентствах», «Операционный м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е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неджмент и бюджетирование в </w:t>
      </w:r>
      <w:proofErr w:type="spellStart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микрокредитных</w:t>
      </w:r>
      <w:proofErr w:type="spellEnd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 агентствах»;</w:t>
      </w:r>
    </w:p>
    <w:p w:rsidR="00DA402E" w:rsidRPr="00AE2228" w:rsidRDefault="00AE2228" w:rsidP="00AE222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- </w:t>
      </w:r>
      <w:proofErr w:type="gramStart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являясь руководителем Представительства Регионального банко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в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ского учебного центра разработчик учебных материалов</w:t>
      </w:r>
      <w:proofErr w:type="gramEnd"/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 xml:space="preserve"> и программ: «Стратегический менеджмент в коммерческих банках», «Банковский бу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х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галтерский учет -1», « Кредитные операции коммерческих банков», «Д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е</w:t>
      </w:r>
      <w:r w:rsidR="00DA402E" w:rsidRPr="00AE2228">
        <w:rPr>
          <w:rFonts w:ascii="Times New Roman" w:eastAsia="Calibri" w:hAnsi="Times New Roman" w:cs="Times New Roman"/>
          <w:iCs/>
          <w:sz w:val="20"/>
          <w:szCs w:val="20"/>
        </w:rPr>
        <w:t>позитные операции коммерческих банков», «Банковский менеджмент», «Бухгалтерский учет в ломбардах».</w:t>
      </w:r>
    </w:p>
    <w:p w:rsidR="00DA402E" w:rsidRPr="00AE2228" w:rsidRDefault="00DA402E" w:rsidP="00484E4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Апробация результатов диссертации.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Основные положения и 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зультаты диссертационного исследования были доложены и обсуждены на  международных, республиканских научно-практических конференциях: «Наука и образование в м</w:t>
      </w:r>
      <w:r w:rsidR="00AE2228">
        <w:rPr>
          <w:rFonts w:ascii="Times New Roman" w:eastAsia="Calibri" w:hAnsi="Times New Roman" w:cs="Times New Roman"/>
          <w:sz w:val="20"/>
          <w:szCs w:val="20"/>
        </w:rPr>
        <w:t xml:space="preserve">еняющемся мире» (Бишкек, 2000); 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«21 век: бу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х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галтерский учет и аудит в Респ</w:t>
      </w:r>
      <w:r w:rsidR="00AE2228">
        <w:rPr>
          <w:rFonts w:ascii="Times New Roman" w:eastAsia="Times New Roman" w:hAnsi="Times New Roman" w:cs="Times New Roman"/>
          <w:sz w:val="20"/>
          <w:szCs w:val="20"/>
        </w:rPr>
        <w:t>ублике Казахстан» (Алматы, 2001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); «Пр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вовые и экономические проблемы государства в перех</w:t>
      </w:r>
      <w:r w:rsidR="00AE2228">
        <w:rPr>
          <w:rFonts w:ascii="Times New Roman" w:eastAsia="Times New Roman" w:hAnsi="Times New Roman" w:cs="Times New Roman"/>
          <w:sz w:val="20"/>
          <w:szCs w:val="20"/>
        </w:rPr>
        <w:t xml:space="preserve">одный период» (Бишкек, 2003); 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«Развитие научно-методологической базы аудита и ко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трольных мероприятий, как основное направление совершенствование взаимодействия ВОФК СНГ» (Бишкек, 2004); «Проблемы  и перспективы развития национальных систем учета и аудита в условиях Евразийской экономической интеграции» (</w:t>
      </w:r>
      <w:proofErr w:type="spellStart"/>
      <w:r w:rsidRPr="0097482D">
        <w:rPr>
          <w:rFonts w:ascii="Times New Roman" w:eastAsia="Times New Roman" w:hAnsi="Times New Roman" w:cs="Times New Roman"/>
          <w:sz w:val="20"/>
          <w:szCs w:val="20"/>
        </w:rPr>
        <w:t>Чолпон-Ата</w:t>
      </w:r>
      <w:proofErr w:type="spellEnd"/>
      <w:r w:rsidRPr="0097482D">
        <w:rPr>
          <w:rFonts w:ascii="Times New Roman" w:eastAsia="Times New Roman" w:hAnsi="Times New Roman" w:cs="Times New Roman"/>
          <w:sz w:val="20"/>
          <w:szCs w:val="20"/>
        </w:rPr>
        <w:t>, 2011); «Стратегия инновацио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97482D">
        <w:rPr>
          <w:rFonts w:ascii="Times New Roman" w:eastAsia="Times New Roman" w:hAnsi="Times New Roman" w:cs="Times New Roman"/>
          <w:sz w:val="20"/>
          <w:szCs w:val="20"/>
        </w:rPr>
        <w:t>ной модернизации экономического развития Кыргызской Республики» (Бишкек,2013); «Инновационные научные исследования в гуманитарных, естественных, технических и общественных науках. Методология, теория, практика» (Санкт-Петербург, 2014).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Основные результат</w:t>
      </w:r>
      <w:r w:rsidR="00484E4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ы исследования апробированы и </w:t>
      </w:r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внедрены в практическую деятельность коммерческих банков Кыргызской Республ</w:t>
      </w:r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ки: ОАО «Расчетно-сберегательная компания», ЗАО «БТА Банк», ОАО «Финансовая компания кредитных союзов», ОАО «</w:t>
      </w:r>
      <w:proofErr w:type="spellStart"/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Дос-Кредобанк</w:t>
      </w:r>
      <w:proofErr w:type="spellEnd"/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», ОАО «</w:t>
      </w:r>
      <w:proofErr w:type="spellStart"/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>Бакай</w:t>
      </w:r>
      <w:proofErr w:type="spellEnd"/>
      <w:r w:rsidRPr="0097482D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 банк»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о чем имеются акты внедрения.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Теоретические и методические  положения диссертации использов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ны автором в учебном процессе лекционных и практических занятий по дисциплинам «Финансовый учет», «Бухгалтерский учет в коммерческих банках», «Банковский аудит»  КРСУ, КНУ, АУПКР.  </w:t>
      </w:r>
    </w:p>
    <w:p w:rsidR="00DA402E" w:rsidRPr="0097482D" w:rsidRDefault="00DA402E" w:rsidP="00DA402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Публикации по теме исследования. 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сновные результаты диссе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тационного иссл</w:t>
      </w:r>
      <w:r w:rsidR="007C0286">
        <w:rPr>
          <w:rFonts w:ascii="Times New Roman" w:eastAsia="Calibri" w:hAnsi="Times New Roman" w:cs="Times New Roman"/>
          <w:sz w:val="20"/>
          <w:szCs w:val="20"/>
        </w:rPr>
        <w:t>едования получили отражение в 28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работах опубликова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ных в</w:t>
      </w:r>
      <w:r w:rsidRPr="0097482D">
        <w:rPr>
          <w:rFonts w:ascii="Times New Roman" w:eastAsia="Calibri" w:hAnsi="Times New Roman" w:cs="Times New Roman"/>
          <w:color w:val="C0504D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изданиях и периодической печати общим объемом 68,8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п.л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., в  том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ч</w:t>
      </w:r>
      <w:r w:rsidR="007C0286">
        <w:rPr>
          <w:rFonts w:ascii="Times New Roman" w:eastAsia="Calibri" w:hAnsi="Times New Roman" w:cs="Times New Roman"/>
          <w:sz w:val="20"/>
          <w:szCs w:val="20"/>
        </w:rPr>
        <w:t>исле 20</w:t>
      </w:r>
      <w:r w:rsidR="00281698">
        <w:rPr>
          <w:rFonts w:ascii="Times New Roman" w:eastAsia="Calibri" w:hAnsi="Times New Roman" w:cs="Times New Roman"/>
          <w:sz w:val="20"/>
          <w:szCs w:val="20"/>
        </w:rPr>
        <w:t xml:space="preserve"> научных статей, из них 5 статей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 зарубежных изданиях, одной монографии, в</w:t>
      </w:r>
      <w:r w:rsidR="00F26047">
        <w:rPr>
          <w:rFonts w:ascii="Times New Roman" w:eastAsia="Calibri" w:hAnsi="Times New Roman" w:cs="Times New Roman"/>
          <w:sz w:val="20"/>
          <w:szCs w:val="20"/>
        </w:rPr>
        <w:t xml:space="preserve"> 8</w:t>
      </w:r>
      <w:r w:rsidR="007C0286">
        <w:rPr>
          <w:rFonts w:ascii="Times New Roman" w:eastAsia="Calibri" w:hAnsi="Times New Roman" w:cs="Times New Roman"/>
          <w:sz w:val="20"/>
          <w:szCs w:val="20"/>
        </w:rPr>
        <w:t xml:space="preserve"> учебно-практических пособиях.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iCs/>
          <w:sz w:val="20"/>
          <w:szCs w:val="20"/>
        </w:rPr>
        <w:t>Структура и объем диссертации.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Диссертационная работа состоит из введени</w:t>
      </w:r>
      <w:r w:rsidR="007C0286">
        <w:rPr>
          <w:rFonts w:ascii="Times New Roman" w:eastAsia="Calibri" w:hAnsi="Times New Roman" w:cs="Times New Roman"/>
          <w:sz w:val="20"/>
          <w:szCs w:val="20"/>
        </w:rPr>
        <w:t xml:space="preserve">я, четырех глав, включающих  3 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="007C0286">
        <w:rPr>
          <w:rFonts w:ascii="Times New Roman" w:eastAsia="Calibri" w:hAnsi="Times New Roman" w:cs="Times New Roman"/>
          <w:sz w:val="20"/>
          <w:szCs w:val="20"/>
        </w:rPr>
        <w:t xml:space="preserve">исунка и  7 схем, 37 </w:t>
      </w:r>
      <w:r w:rsidR="00484E41">
        <w:rPr>
          <w:rFonts w:ascii="Times New Roman" w:eastAsia="Calibri" w:hAnsi="Times New Roman" w:cs="Times New Roman"/>
          <w:sz w:val="20"/>
          <w:szCs w:val="20"/>
        </w:rPr>
        <w:t>таблиц</w:t>
      </w:r>
      <w:r w:rsidRPr="0097482D">
        <w:rPr>
          <w:rFonts w:ascii="Times New Roman" w:eastAsia="Calibri" w:hAnsi="Times New Roman" w:cs="Times New Roman"/>
          <w:sz w:val="20"/>
          <w:szCs w:val="20"/>
        </w:rPr>
        <w:t>, выводов и предложений, списка литературы.</w:t>
      </w:r>
    </w:p>
    <w:p w:rsidR="006B1892" w:rsidRDefault="006B1892" w:rsidP="006B1892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Default="00484E41" w:rsidP="006B1892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ОСНОВНОЕ СОДЕРЖАНИЕ РАБОТЫ</w:t>
      </w:r>
    </w:p>
    <w:p w:rsidR="006B1892" w:rsidRPr="0097482D" w:rsidRDefault="006B1892" w:rsidP="006B1892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Во введении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обоснована актуальность темы диссертации, сформул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ро</w:t>
      </w:r>
      <w:r w:rsidRPr="0097482D">
        <w:rPr>
          <w:rFonts w:ascii="Times New Roman" w:eastAsia="Calibri" w:hAnsi="Times New Roman" w:cs="Times New Roman"/>
          <w:sz w:val="20"/>
          <w:szCs w:val="20"/>
        </w:rPr>
        <w:softHyphen/>
        <w:t>ваны и определены цель и задачи исследования, раскрыта науч</w:t>
      </w:r>
      <w:r w:rsidRPr="0097482D">
        <w:rPr>
          <w:rFonts w:ascii="Times New Roman" w:eastAsia="Calibri" w:hAnsi="Times New Roman" w:cs="Times New Roman"/>
          <w:sz w:val="20"/>
          <w:szCs w:val="20"/>
        </w:rPr>
        <w:softHyphen/>
        <w:t>ная 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визна, практическая экономическая значимость и апробация полученных научных результатов.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bCs/>
          <w:sz w:val="20"/>
          <w:szCs w:val="20"/>
        </w:rPr>
        <w:t>Первая глава – «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Теоретические и методологические положения развития бухгалтерского учета и аудита в системе управления ко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м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мерческими банками»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 xml:space="preserve">посвящена определению роли и места учета и аудита в управлении банком,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комплексному анализу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развития научной мысли классиков общей теории бухгалтерского учета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и аудита, и особе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ностей их в банках.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Современная банковская система  принадлежит к одной из самых 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намических сфер экономики. На текущем этапе развития банковского се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тора главная задача состоит в поиске реальных путей минимизации рисков и получение достаточных прибылей для сохранности сре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дств вкл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>адчиков и поддержание жизнедеятельности банка. Успешное решение этой сло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ж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ной проблемы нуждается в использовании многих методов, приемов, сп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собов, систем и разработки новых подходов к управлению коммерческим банком.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Во всем мире управление важнейший фактор эффективной деятел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ности. В условиях жесткой конкуренции, которая сопровождает развитие рыночной экономики, необходимо по</w:t>
      </w:r>
      <w:r w:rsidR="007C0286">
        <w:rPr>
          <w:rFonts w:ascii="Times New Roman" w:eastAsia="Calibri" w:hAnsi="Times New Roman" w:cs="Times New Roman"/>
          <w:sz w:val="20"/>
          <w:szCs w:val="20"/>
        </w:rPr>
        <w:t>стоянно совершенствовать систему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и формы управления, находить новые неординарные решения в динамич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ской ситуации. Такой подход к управлению обеспечивает выигрыш в 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курентной среде и нормальные условия развития любой организации.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Банк выполняет разнообразные финансовые функции относительно любого предприятия в экономике, а также является проводником мон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тарной политики государства. Вообще банки сохраняют и распоряж</w:t>
      </w:r>
      <w:r w:rsidR="00F26047">
        <w:rPr>
          <w:rFonts w:ascii="Times New Roman" w:eastAsia="Calibri" w:hAnsi="Times New Roman" w:cs="Times New Roman"/>
          <w:sz w:val="20"/>
          <w:szCs w:val="20"/>
        </w:rPr>
        <w:t xml:space="preserve">аются общественным капиталом, 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следовательно, должны нести ответственность перед владельцами за сохранение денежных средств. Специфика банко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ской деятельности состоит в том, что банки работают большей частью с чужими деньгами, временно аккумулированными на их счетах. Поэтому надежность отдельного банка и банковской системы в целом рассматрив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ется как необходимое условие их деятельности и обеспечивается эффе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тивным корпоративным управлением в коммерческих банках.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Методологической основой эффективного корпоративного управл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ния в банках явились рекомендации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Базельского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комитета, принятые  в сентябре 1999 года и опубликованные в  специальном документе  «С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вершенствование корпоративного управления в кредитных организациях», конкретизировавший применительно к банкам принципы корпоративного управления, которые были разработаны Организацией экономического сотрудничества и развития (ОЭСР).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Основными компонентами корпор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тивного управления являются:</w:t>
      </w:r>
    </w:p>
    <w:p w:rsidR="00DA402E" w:rsidRPr="0097482D" w:rsidRDefault="00DA402E" w:rsidP="00740690">
      <w:pPr>
        <w:pStyle w:val="ad"/>
        <w:numPr>
          <w:ilvl w:val="0"/>
          <w:numId w:val="4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распределение полномочий, вопросов компетенции и подотчетн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сти между органами управления банка, организация эффективной де</w:t>
      </w:r>
      <w:r w:rsidRPr="0097482D">
        <w:rPr>
          <w:rFonts w:eastAsia="Calibri"/>
          <w:sz w:val="20"/>
          <w:szCs w:val="20"/>
        </w:rPr>
        <w:t>я</w:t>
      </w:r>
      <w:r w:rsidRPr="0097482D">
        <w:rPr>
          <w:rFonts w:eastAsia="Calibri"/>
          <w:sz w:val="20"/>
          <w:szCs w:val="20"/>
        </w:rPr>
        <w:t xml:space="preserve">тельности Совета директоров и Правления банка; </w:t>
      </w:r>
    </w:p>
    <w:p w:rsidR="00DA402E" w:rsidRPr="0097482D" w:rsidRDefault="00DA402E" w:rsidP="00740690">
      <w:pPr>
        <w:pStyle w:val="ad"/>
        <w:numPr>
          <w:ilvl w:val="0"/>
          <w:numId w:val="4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определение и утверждение стратегии развития деятельности ба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 xml:space="preserve">ка и </w:t>
      </w:r>
      <w:proofErr w:type="gramStart"/>
      <w:r w:rsidRPr="0097482D">
        <w:rPr>
          <w:rFonts w:eastAsia="Calibri"/>
          <w:sz w:val="20"/>
          <w:szCs w:val="20"/>
        </w:rPr>
        <w:t>контроль за</w:t>
      </w:r>
      <w:proofErr w:type="gramEnd"/>
      <w:r w:rsidRPr="0097482D">
        <w:rPr>
          <w:rFonts w:eastAsia="Calibri"/>
          <w:sz w:val="20"/>
          <w:szCs w:val="20"/>
        </w:rPr>
        <w:t xml:space="preserve"> ее реализацией; </w:t>
      </w:r>
    </w:p>
    <w:p w:rsidR="00DA402E" w:rsidRPr="0097482D" w:rsidRDefault="00DA402E" w:rsidP="00740690">
      <w:pPr>
        <w:pStyle w:val="ad"/>
        <w:numPr>
          <w:ilvl w:val="0"/>
          <w:numId w:val="4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предотвращение конфликтов интересов; </w:t>
      </w:r>
    </w:p>
    <w:p w:rsidR="00DA402E" w:rsidRPr="0097482D" w:rsidRDefault="00DA402E" w:rsidP="00740690">
      <w:pPr>
        <w:pStyle w:val="ad"/>
        <w:numPr>
          <w:ilvl w:val="0"/>
          <w:numId w:val="4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определение и соблюдение стандартов профессиональной этики; </w:t>
      </w:r>
    </w:p>
    <w:p w:rsidR="00DA402E" w:rsidRPr="0097482D" w:rsidRDefault="00DA402E" w:rsidP="00740690">
      <w:pPr>
        <w:pStyle w:val="ad"/>
        <w:numPr>
          <w:ilvl w:val="0"/>
          <w:numId w:val="4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обеспечение прозрачности деятельности банка. </w:t>
      </w:r>
    </w:p>
    <w:p w:rsidR="00DA402E" w:rsidRPr="0097482D" w:rsidRDefault="00DA402E" w:rsidP="00DA402E">
      <w:pPr>
        <w:tabs>
          <w:tab w:val="left" w:pos="3544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Рассматривая различные определения понятия «корпоративное управление»  мы пришли к выводу, что одни авторы при рассмотрении содержания корпоративного управления чаще всего делают акцент на 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дельных наиболее характерных чертах, присущих той или иной модели корпоративного управления. Другие связывают понятие корпоративного управления с применением его только в акционерных структурах, где че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 просматривается разделение интересов собственников и функций 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неджмента.  </w:t>
      </w:r>
    </w:p>
    <w:p w:rsidR="0010687A" w:rsidRPr="0097482D" w:rsidRDefault="00FD69E6" w:rsidP="0010687A">
      <w:pPr>
        <w:tabs>
          <w:tab w:val="left" w:pos="3544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определениях корпоративного управления большинства авторов отсутствуют многие моменты, характеризующие существенные стороны корпоративного управления, либо в них не указывается цель корпорати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ного управления. </w:t>
      </w:r>
    </w:p>
    <w:p w:rsidR="00DA402E" w:rsidRPr="0097482D" w:rsidRDefault="00497E49" w:rsidP="00DA402E">
      <w:pPr>
        <w:tabs>
          <w:tab w:val="left" w:pos="709"/>
          <w:tab w:val="left" w:pos="3544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орпоративное управление имеет свои особенности в зависимости от рода деятельности организации. Коммерческие банки являются особым видом организации, отличающихся от предприятий реального сектора экономики и иных финансовых организаций, что, естественно, обуславл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вает специфику   корпоративного управления в них. </w:t>
      </w:r>
    </w:p>
    <w:p w:rsidR="00DA402E" w:rsidRPr="0097482D" w:rsidRDefault="00497E49" w:rsidP="00497E4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банковской деятельности имеются специфические процессы в с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стеме корпоратив</w:t>
      </w:r>
      <w:r w:rsidR="00FD69E6">
        <w:rPr>
          <w:rFonts w:ascii="Times New Roman" w:eastAsia="Calibri" w:hAnsi="Times New Roman" w:cs="Times New Roman"/>
          <w:sz w:val="20"/>
          <w:szCs w:val="20"/>
        </w:rPr>
        <w:t>ного управления, которые охарактериз</w:t>
      </w:r>
      <w:r w:rsidR="00D66724">
        <w:rPr>
          <w:rFonts w:ascii="Times New Roman" w:eastAsia="Calibri" w:hAnsi="Times New Roman" w:cs="Times New Roman"/>
          <w:sz w:val="20"/>
          <w:szCs w:val="20"/>
        </w:rPr>
        <w:t>ованы нами по двум направлениям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:rsidR="00DA402E" w:rsidRPr="0097482D" w:rsidRDefault="00DA402E" w:rsidP="00740690">
      <w:pPr>
        <w:pStyle w:val="ad"/>
        <w:numPr>
          <w:ilvl w:val="0"/>
          <w:numId w:val="5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первое - иная структура заинтересованных лиц (помимо инвест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ров, кредиторов, клиентов банка - наличие специфических кредиторов – это  вкладчиков);</w:t>
      </w:r>
    </w:p>
    <w:p w:rsidR="00DA402E" w:rsidRPr="0097482D" w:rsidRDefault="00DA402E" w:rsidP="00740690">
      <w:pPr>
        <w:pStyle w:val="ad"/>
        <w:numPr>
          <w:ilvl w:val="0"/>
          <w:numId w:val="5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lastRenderedPageBreak/>
        <w:t>второе - высокая степень регулирования банковской деятельности со стороны государства.</w:t>
      </w:r>
      <w:r w:rsidRPr="0097482D">
        <w:rPr>
          <w:rFonts w:eastAsia="Times New Roman"/>
          <w:color w:val="3E4447"/>
          <w:sz w:val="20"/>
          <w:szCs w:val="20"/>
          <w:shd w:val="clear" w:color="auto" w:fill="FFFFFF"/>
          <w:lang w:eastAsia="ru-RU"/>
        </w:rPr>
        <w:t xml:space="preserve">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Таким образом, исходя из всего вышеизложенного, нами предлагае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ся  формулировка понятия «корпоративного управления в банках». «Ко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поративное управление в банках представляет собой систему взаимоо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ношений между исполнительными органами банка, Совета директоров, руководящими банковским бизнесом с заинтересованными лицами, ос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бенно вкладчиками и направленную на соблюдение требований органов, регулирующих банковскую деятельность».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Надлежащим образом построенная система бухгалтерского и упра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ленческого учета, аудита позволяет существенно повысить эффективность управлением банком,  конкурентоспособность в определенных сегментах рынка, избавиться от убыточных подразделений, существенно повысить скорость реагирования на развитие событий. Но при этом необходимо учитывать, что внедрение той или иной системы учета требует определе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ных затрат как в стоимостном, так и во временном выражении. Поэтому необходимо соблюдение определенного баланса, позволяющего, с одной стороны, беспрепятственно развиваться бизнесу, а с другой стороны, обеспечивать надлежащий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контроль за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деятельностью.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рубеже ХХ и ХХ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веков активно велась работа над внедрением в практику финансового управления и отчетности коммерческих банков Международных стандартов финансовой отчетности (МСФО), которые изменили базу финансового учета и отчетности. 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Изменения затронули всю систему финансово – кредитных отношений, внутреннюю среду ба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ков (бухгалтерский учет, финансовый менеджмент, маркетинг, аудит и прочее) и внешние связи (с контрагентами, финансовыми посредниками, государственными органами). </w:t>
      </w:r>
      <w:proofErr w:type="gramEnd"/>
    </w:p>
    <w:p w:rsidR="004D47D4" w:rsidRPr="0097482D" w:rsidRDefault="00DA402E" w:rsidP="0010687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Следует отметить, что внедрение принципов корпоративного упра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ления и положений, на которых основано применение МСФО взаимосв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зано.  Учитывая это, мы предлагаем упрощенную схему</w:t>
      </w:r>
      <w:r w:rsidR="004D47D4">
        <w:rPr>
          <w:rFonts w:ascii="Times New Roman" w:eastAsia="Calibri" w:hAnsi="Times New Roman" w:cs="Times New Roman"/>
          <w:sz w:val="20"/>
          <w:szCs w:val="20"/>
        </w:rPr>
        <w:t xml:space="preserve"> (рис.1)</w:t>
      </w:r>
      <w:r w:rsidRPr="0097482D">
        <w:rPr>
          <w:rFonts w:ascii="Times New Roman" w:eastAsia="Calibri" w:hAnsi="Times New Roman" w:cs="Times New Roman"/>
          <w:sz w:val="20"/>
          <w:szCs w:val="20"/>
        </w:rPr>
        <w:t>, где пок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за</w:t>
      </w:r>
      <w:r w:rsidR="0010687A">
        <w:rPr>
          <w:rFonts w:ascii="Times New Roman" w:eastAsia="Calibri" w:hAnsi="Times New Roman" w:cs="Times New Roman"/>
          <w:sz w:val="20"/>
          <w:szCs w:val="20"/>
        </w:rPr>
        <w:t xml:space="preserve">ны взаимосвязи. </w:t>
      </w:r>
      <w:r w:rsidR="004D47D4" w:rsidRPr="0097482D">
        <w:rPr>
          <w:rFonts w:ascii="Times New Roman" w:eastAsia="Calibri" w:hAnsi="Times New Roman" w:cs="Times New Roman"/>
          <w:sz w:val="20"/>
          <w:szCs w:val="20"/>
        </w:rPr>
        <w:t>Предложенная нами схема взаимосвязи принципов и положений  характеризует следующее:</w:t>
      </w:r>
    </w:p>
    <w:p w:rsidR="004D47D4" w:rsidRPr="0097482D" w:rsidRDefault="004D47D4" w:rsidP="00740690">
      <w:pPr>
        <w:pStyle w:val="ad"/>
        <w:numPr>
          <w:ilvl w:val="0"/>
          <w:numId w:val="7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Назначение финансовой отчетности напрямую связано с обяза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>ностью компании быть прозрачной и раскрывать информацию.</w:t>
      </w:r>
    </w:p>
    <w:p w:rsidR="004D47D4" w:rsidRPr="0097482D" w:rsidRDefault="004D47D4" w:rsidP="00740690">
      <w:pPr>
        <w:pStyle w:val="ad"/>
        <w:numPr>
          <w:ilvl w:val="0"/>
          <w:numId w:val="7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Положение о пользователях финансовой отчетности служит во исполнение прав акционеров, прав заинтересованных лиц, а также отраж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>ет подотчетность администрации перед правлением банка и его акцион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>рами, создание эффективной системы внутреннего контроля и обеспеч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>ние стратегического управления банком.</w:t>
      </w:r>
    </w:p>
    <w:p w:rsidR="004D47D4" w:rsidRPr="0097482D" w:rsidRDefault="004D47D4" w:rsidP="00740690">
      <w:pPr>
        <w:pStyle w:val="ad"/>
        <w:numPr>
          <w:ilvl w:val="0"/>
          <w:numId w:val="7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lastRenderedPageBreak/>
        <w:t>Качественные характеристики финансовой отчетности служат п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дробным описанием методов, инструментов и подходах в раскрытии и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>формации о компании.</w:t>
      </w:r>
    </w:p>
    <w:p w:rsidR="004D47D4" w:rsidRDefault="004D47D4" w:rsidP="00740690">
      <w:pPr>
        <w:pStyle w:val="ad"/>
        <w:numPr>
          <w:ilvl w:val="0"/>
          <w:numId w:val="7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Условия признания элементов финансовой отчетности определ</w:t>
      </w:r>
      <w:r w:rsidRPr="0097482D">
        <w:rPr>
          <w:rFonts w:eastAsia="Calibri"/>
          <w:sz w:val="20"/>
          <w:szCs w:val="20"/>
        </w:rPr>
        <w:t>я</w:t>
      </w:r>
      <w:r w:rsidRPr="0097482D">
        <w:rPr>
          <w:rFonts w:eastAsia="Calibri"/>
          <w:sz w:val="20"/>
          <w:szCs w:val="20"/>
        </w:rPr>
        <w:t>ют критерии раскрытия информации и служат созданию эффективной с</w:t>
      </w:r>
      <w:r w:rsidRPr="0097482D">
        <w:rPr>
          <w:rFonts w:eastAsia="Calibri"/>
          <w:sz w:val="20"/>
          <w:szCs w:val="20"/>
        </w:rPr>
        <w:t>и</w:t>
      </w:r>
      <w:r w:rsidRPr="0097482D">
        <w:rPr>
          <w:rFonts w:eastAsia="Calibri"/>
          <w:sz w:val="20"/>
          <w:szCs w:val="20"/>
        </w:rPr>
        <w:t>стемы внутреннего контроля и обеспечение стратегического управления банком.</w:t>
      </w:r>
    </w:p>
    <w:p w:rsidR="0010687A" w:rsidRPr="0097482D" w:rsidRDefault="0010687A" w:rsidP="0010687A">
      <w:pPr>
        <w:pStyle w:val="ad"/>
        <w:spacing w:line="240" w:lineRule="auto"/>
        <w:ind w:left="425" w:firstLine="0"/>
        <w:rPr>
          <w:rFonts w:eastAsia="Calibri"/>
          <w:sz w:val="20"/>
          <w:szCs w:val="20"/>
        </w:rPr>
      </w:pPr>
    </w:p>
    <w:p w:rsidR="00DA402E" w:rsidRPr="0097482D" w:rsidRDefault="00DA402E" w:rsidP="004D47D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Принципы корпоративного управления</w:t>
      </w:r>
      <w:r w:rsidRPr="0097482D">
        <w:rPr>
          <w:rFonts w:ascii="Times New Roman" w:eastAsia="Calibri" w:hAnsi="Times New Roman" w:cs="Times New Roman"/>
          <w:sz w:val="20"/>
          <w:szCs w:val="20"/>
        </w:rPr>
        <w:tab/>
      </w:r>
      <w:r w:rsidR="004D47D4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r w:rsidRPr="0097482D">
        <w:rPr>
          <w:rFonts w:ascii="Times New Roman" w:eastAsia="Calibri" w:hAnsi="Times New Roman" w:cs="Times New Roman"/>
          <w:sz w:val="20"/>
          <w:szCs w:val="20"/>
        </w:rPr>
        <w:t>Положения МСФО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  <w:r w:rsidRPr="0097482D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802768" wp14:editId="3D749B72">
                <wp:simplePos x="0" y="0"/>
                <wp:positionH relativeFrom="column">
                  <wp:posOffset>60116</wp:posOffset>
                </wp:positionH>
                <wp:positionV relativeFrom="paragraph">
                  <wp:posOffset>19704</wp:posOffset>
                </wp:positionV>
                <wp:extent cx="4143375" cy="2238375"/>
                <wp:effectExtent l="0" t="0" r="28575" b="2857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3375" cy="2238375"/>
                          <a:chOff x="0" y="0"/>
                          <a:chExt cx="6076950" cy="3743325"/>
                        </a:xfrm>
                      </wpg:grpSpPr>
                      <wps:wsp>
                        <wps:cNvPr id="119" name="Поле 119"/>
                        <wps:cNvSpPr txBox="1"/>
                        <wps:spPr>
                          <a:xfrm>
                            <a:off x="0" y="0"/>
                            <a:ext cx="294322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Обеспечение основы для эффективной структуры корпоративного управления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Поле 120"/>
                        <wps:cNvSpPr txBox="1"/>
                        <wps:spPr>
                          <a:xfrm>
                            <a:off x="0" y="628650"/>
                            <a:ext cx="2943225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Права акционеров и основные функции владельцев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0" y="1276350"/>
                            <a:ext cx="2943225" cy="390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Равное отношение к акционерам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оле 124"/>
                        <wps:cNvSpPr txBox="1"/>
                        <wps:spPr>
                          <a:xfrm>
                            <a:off x="0" y="2076450"/>
                            <a:ext cx="2943225" cy="4286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Роль заинтересованных лиц в управлении компанией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Поле 126"/>
                        <wps:cNvSpPr txBox="1"/>
                        <wps:spPr>
                          <a:xfrm>
                            <a:off x="0" y="2857500"/>
                            <a:ext cx="2943225" cy="352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Раскрытие информации и прозрачность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Поле 288"/>
                        <wps:cNvSpPr txBox="1"/>
                        <wps:spPr>
                          <a:xfrm>
                            <a:off x="0" y="3390900"/>
                            <a:ext cx="2943225" cy="352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Обязанности совета директоров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Поле 290"/>
                        <wps:cNvSpPr txBox="1"/>
                        <wps:spPr>
                          <a:xfrm>
                            <a:off x="3429000" y="0"/>
                            <a:ext cx="2647950" cy="352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Назначение финансовой 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Поле 293"/>
                        <wps:cNvSpPr txBox="1"/>
                        <wps:spPr>
                          <a:xfrm>
                            <a:off x="3429000" y="438150"/>
                            <a:ext cx="2647950" cy="4000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Пользователи финансовой 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Поле 296"/>
                        <wps:cNvSpPr txBox="1"/>
                        <wps:spPr>
                          <a:xfrm>
                            <a:off x="3429000" y="952500"/>
                            <a:ext cx="2514600" cy="438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Непрерывность деятельности компании; учет по методу начисления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Поле 297"/>
                        <wps:cNvSpPr txBox="1"/>
                        <wps:spPr>
                          <a:xfrm>
                            <a:off x="3429000" y="1504950"/>
                            <a:ext cx="2514600" cy="4000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Качественные характеристики финансовой 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Поле 298"/>
                        <wps:cNvSpPr txBox="1"/>
                        <wps:spPr>
                          <a:xfrm>
                            <a:off x="3429000" y="2076450"/>
                            <a:ext cx="2514600" cy="4286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Показатели, раскрываемые в финансовой 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Поле 299"/>
                        <wps:cNvSpPr txBox="1"/>
                        <wps:spPr>
                          <a:xfrm>
                            <a:off x="3429000" y="2743200"/>
                            <a:ext cx="2514600" cy="4000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Условия признания элементов финансовой 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Поле 301"/>
                        <wps:cNvSpPr txBox="1"/>
                        <wps:spPr>
                          <a:xfrm>
                            <a:off x="3429000" y="3295650"/>
                            <a:ext cx="2562225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6724" w:rsidRPr="00DA402E" w:rsidRDefault="00D66724" w:rsidP="00DA40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Оценка элементов финансовой</w:t>
                              </w: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  <w:lang w:val="ky-KG"/>
                                </w:rPr>
                                <w:t xml:space="preserve"> </w:t>
                              </w:r>
                              <w:r w:rsidRPr="00DA402E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отчетности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Прямая со стрелкой 303"/>
                        <wps:cNvCnPr/>
                        <wps:spPr>
                          <a:xfrm flipH="1">
                            <a:off x="2933700" y="628650"/>
                            <a:ext cx="485775" cy="2952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04" name="Прямая со стрелкой 304"/>
                        <wps:cNvCnPr/>
                        <wps:spPr>
                          <a:xfrm flipH="1">
                            <a:off x="2933700" y="266700"/>
                            <a:ext cx="485775" cy="2438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05" name="Прямая со стрелкой 305"/>
                        <wps:cNvCnPr/>
                        <wps:spPr>
                          <a:xfrm flipH="1">
                            <a:off x="2933700" y="438150"/>
                            <a:ext cx="485775" cy="14287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06" name="Прямая со стрелкой 306"/>
                        <wps:cNvCnPr/>
                        <wps:spPr>
                          <a:xfrm flipH="1">
                            <a:off x="2933700" y="838200"/>
                            <a:ext cx="485775" cy="23907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09" name="Прямая со стрелкой 309"/>
                        <wps:cNvCnPr/>
                        <wps:spPr>
                          <a:xfrm flipH="1" flipV="1">
                            <a:off x="2933700" y="2228850"/>
                            <a:ext cx="485774" cy="675284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7" style="position:absolute;left:0;text-align:left;margin-left:4.75pt;margin-top:1.55pt;width:326.25pt;height:176.25pt;z-index:251660288;mso-width-relative:margin;mso-height-relative:margin" coordsize="60769,37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">
                <v:shape id="Поле 119" o:spid="_x0000_s1028" type="#_x0000_t202" style="position:absolute;width:29432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4YqsQA&#10;AADcAAAADwAAAGRycy9kb3ducmV2LnhtbERPTWsCMRC9F/ofwhR6q1mFtroaRaRCC1KoinocN+Nm&#10;MZlsN+m67a83hUJv83ifM5l1zoqWmlB5VtDvZSCIC68rLhVsN8uHIYgQkTVaz6TgmwLMprc3E8y1&#10;v/AHtetYihTCIUcFJsY6lzIUhhyGnq+JE3fyjcOYYFNK3eAlhTsrB1n2JB1WnBoM1rQwVJzXX07B&#10;arf/fFm+H7I9HW312Npn8/ZzVOr+rpuPQUTq4r/4z/2q0/z+CH6fSR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OGKrEAAAA3AAAAA8AAAAAAAAAAAAAAAAAmAIAAGRycy9k&#10;b3ducmV2LnhtbFBLBQYAAAAABAAEAPUAAACJAwAAAAA=&#10;" filled="f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Обеспечение основы для эффективной структуры корпоративного управления</w:t>
                        </w:r>
                      </w:p>
                    </w:txbxContent>
                  </v:textbox>
                </v:shape>
                <v:shape id="Поле 120" o:spid="_x0000_s1029" type="#_x0000_t202" style="position:absolute;top:6286;width:2943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I1ecQA&#10;AADcAAAADwAAAGRycy9kb3ducmV2LnhtbESPQW/CMAyF75P4D5GRdhspHCbWERBCQtoFoRUO281K&#10;vDZb41RNVjp+PT4g7WbrPb/3ebUZQ6sG6pOPbGA+K0AR2+g81wbOp/3TElTKyA7byGTgjxJs1pOH&#10;FZYuXvidhirXSkI4lWigybkrtU62oYBpFjti0b5iHzDL2tfa9XiR8NDqRVE864CepaHBjnYN2Z/q&#10;Nxhw/BHZfvrD1XNl/cv1uPy2gzGP03H7CirTmP/N9+s3J/gLwZdnZAK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NXnEAAAA3AAAAA8AAAAAAAAAAAAAAAAAmAIAAGRycy9k&#10;b3ducmV2LnhtbFBLBQYAAAAABAAEAPUAAACJ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Права акционеров и основные функции владельцев</w:t>
                        </w:r>
                      </w:p>
                    </w:txbxContent>
                  </v:textbox>
                </v:shape>
                <v:shape id="Поле 122" o:spid="_x0000_s1030" type="#_x0000_t202" style="position:absolute;top:12763;width:29432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OlcIA&#10;AADcAAAADwAAAGRycy9kb3ducmV2LnhtbERPPWvDMBDdA/0P4grZEjkeQuJENiVQ6FJC3QzJdkhX&#10;W611MpbqOPn1VaHQ7R7v8/bV5Dox0hCsZwWrZQaCWHtjuVFwen9ebECEiGyw80wKbhSgKh9meyyM&#10;v/IbjXVsRArhUKCCNsa+kDLolhyGpe+JE/fhB4cxwaGRZsBrCnedzLNsLR1aTg0t9nRoSX/V306B&#10;4bNnfbGvd8u1ttv7cfOpR6Xmj9PTDkSkKf6L/9wvJs3Pc/h9Jl0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A6VwgAAANwAAAAPAAAAAAAAAAAAAAAAAJgCAABkcnMvZG93&#10;bnJldi54bWxQSwUGAAAAAAQABAD1AAAAhwMAAAAA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Равное отношение к акционерам</w:t>
                        </w:r>
                      </w:p>
                    </w:txbxContent>
                  </v:textbox>
                </v:shape>
                <v:shape id="Поле 124" o:spid="_x0000_s1031" type="#_x0000_t202" style="position:absolute;top:20764;width:29432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zesIA&#10;AADcAAAADwAAAGRycy9kb3ducmV2LnhtbERPTWvCQBC9F/wPywje6qZSikY3oQhCL0Wa9lBvw+6Y&#10;rGZnQ3Ybo7/eLRR6m8f7nE05ulYM1AfrWcHTPANBrL2xXCv4+tw9LkGEiGyw9UwKrhSgLCYPG8yN&#10;v/AHDVWsRQrhkKOCJsYulzLohhyGue+IE3f0vcOYYF9L0+MlhbtWLrLsRTq0nBoa7GjbkD5XP06B&#10;4W/P+mDfb5YrbVe3/fKkB6Vm0/F1DSLSGP/Ff+43k+YvnuH3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TN6wgAAANwAAAAPAAAAAAAAAAAAAAAAAJgCAABkcnMvZG93&#10;bnJldi54bWxQSwUGAAAAAAQABAD1AAAAhwMAAAAA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Роль заинтересованных лиц в управлении компанией</w:t>
                        </w:r>
                      </w:p>
                    </w:txbxContent>
                  </v:textbox>
                </v:shape>
                <v:shape id="Поле 126" o:spid="_x0000_s1032" type="#_x0000_t202" style="position:absolute;top:28575;width:2943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IlsEA&#10;AADcAAAADwAAAGRycy9kb3ducmV2LnhtbERPTWsCMRC9F/ofwhS8dbP1IHY1iggFL6V07UFvQzLu&#10;RjeTZRPX1V/fCIK3ebzPmS8H14ieumA9K/jIchDE2hvLlYK/7df7FESIyAYbz6TgSgGWi9eXORbG&#10;X/iX+jJWIoVwKFBBHWNbSBl0TQ5D5lvixB185zAm2FXSdHhJ4a6R4zyfSIeWU0ONLa1r0qfy7BQY&#10;3nnWe/t9s1xq+3n7mR51r9TobVjNQEQa4lP8cG9Mmj+ewP2Zd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nCJbBAAAA3AAAAA8AAAAAAAAAAAAAAAAAmAIAAGRycy9kb3du&#10;cmV2LnhtbFBLBQYAAAAABAAEAPUAAACG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Раскрытие информации и прозрачность</w:t>
                        </w:r>
                      </w:p>
                    </w:txbxContent>
                  </v:textbox>
                </v:shape>
                <v:shape id="Поле 288" o:spid="_x0000_s1033" type="#_x0000_t202" style="position:absolute;top:33909;width:2943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HOcAA&#10;AADcAAAADwAAAGRycy9kb3ducmV2LnhtbERPz2vCMBS+D/wfwhN2m6keRleNIoKwi8iqB709kmcb&#10;bV5Kk9XOv94chB0/vt+L1eAa0VMXrGcF00kGglh7Y7lScDxsP3IQISIbbDyTgj8KsFqO3hZYGH/n&#10;H+rLWIkUwqFABXWMbSFl0DU5DBPfEifu4juHMcGukqbDewp3jZxl2ad0aDk11NjSpiZ9K3+dAsMn&#10;z/psdw/LpbZfj31+1b1S7+NhPQcRaYj/4pf72yiY5WltOpOO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XcHOcAAAADcAAAADwAAAAAAAAAAAAAAAACYAgAAZHJzL2Rvd25y&#10;ZXYueG1sUEsFBgAAAAAEAAQA9QAAAIUDAAAAAA=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Обязанности совета директоров</w:t>
                        </w:r>
                      </w:p>
                    </w:txbxContent>
                  </v:textbox>
                </v:shape>
                <v:shape id="Поле 290" o:spid="_x0000_s1034" type="#_x0000_t202" style="position:absolute;left:34290;width:26479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id4sEA&#10;AADcAAAADwAAAGRycy9kb3ducmV2LnhtbERPPWvDMBDdA/0P4grZYrkZiuNaCaFQ6FJKnQzpdkhX&#10;W411MpbqOP711RDI+Hjf1W5ynRhpCNazgqcsB0GsvbHcKDge3lYFiBCRDXaeScGVAuy2D4sKS+Mv&#10;/EVjHRuRQjiUqKCNsS+lDLolhyHzPXHifvzgMCY4NNIMeEnhrpPrPH+WDi2nhhZ7em1Jn+s/p8Dw&#10;ybP+th+z5VrbzfxZ/OpRqeXjtH8BEWmKd/HN/W4UrDdpfjqTj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neLBAAAA3AAAAA8AAAAAAAAAAAAAAAAAmAIAAGRycy9kb3du&#10;cmV2LnhtbFBLBQYAAAAABAAEAPUAAACG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Назначение финансовой отчетности</w:t>
                        </w:r>
                      </w:p>
                    </w:txbxContent>
                  </v:textbox>
                </v:shape>
                <v:shape id="Поле 293" o:spid="_x0000_s1035" type="#_x0000_t202" style="position:absolute;left:34290;top:4381;width:26479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DlcQA&#10;AADcAAAADwAAAGRycy9kb3ducmV2LnhtbESPQWvCQBSE74L/YXmCN900QtHUNZRCoRcpjR709th9&#10;TbbNvg3ZbYz++m6h4HGYmW+YbTm6VgzUB+tZwcMyA0GsvbFcKzgeXhdrECEiG2w9k4IrBSh308kW&#10;C+Mv/EFDFWuRIBwKVNDE2BVSBt2Qw7D0HXHyPn3vMCbZ19L0eElw18o8yx6lQ8tpocGOXhrS39WP&#10;U2D45Fmf7f5mudJ2c3tff+lBqflsfH4CEWmM9/B/+80oyDcr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KA5XEAAAA3AAAAA8AAAAAAAAAAAAAAAAAmAIAAGRycy9k&#10;b3ducmV2LnhtbFBLBQYAAAAABAAEAPUAAACJ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Пользователи финансовой отчетности</w:t>
                        </w:r>
                      </w:p>
                    </w:txbxContent>
                  </v:textbox>
                </v:shape>
                <v:shape id="Поле 296" o:spid="_x0000_s1036" type="#_x0000_t202" style="position:absolute;left:34290;top:9525;width:25146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gDcMA&#10;AADcAAAADwAAAGRycy9kb3ducmV2LnhtbESPQWsCMRSE74L/ITzBm2b1ILoapQiClyJdPejtkbzu&#10;pt28LJt03frrm4LgcZiZb5jNrne16KgN1rOC2TQDQay9sVwquJwPkyWIEJEN1p5JwS8F2G2Hgw3m&#10;xt/5g7oiliJBOOSooIqxyaUMuiKHYeob4uR9+tZhTLItpWnxnuCulvMsW0iHltNChQ3tK9LfxY9T&#10;YPjqWd/s+8Nyoe3qcVp+6U6p8ah/W4OI1MdX+Nk+GgXz1QL+z6Qj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2gDcMAAADcAAAADwAAAAAAAAAAAAAAAACYAgAAZHJzL2Rv&#10;d25yZXYueG1sUEsFBgAAAAAEAAQA9QAAAIgDAAAAAA=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Непрерывность деятельности компании; учет по методу начисления</w:t>
                        </w:r>
                      </w:p>
                    </w:txbxContent>
                  </v:textbox>
                </v:shape>
                <v:shape id="Поле 297" o:spid="_x0000_s1037" type="#_x0000_t202" style="position:absolute;left:34290;top:15049;width:25146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FlsQA&#10;AADcAAAADwAAAGRycy9kb3ducmV2LnhtbESPQWvCQBSE74L/YXmCN900B6upayiFQi9SGj3o7bH7&#10;mmybfRuy2xj99d1CweMwM98w23J0rRioD9azgodlBoJYe2O5VnA8vC7WIEJENth6JgVXClDuppMt&#10;FsZf+IOGKtYiQTgUqKCJsSukDLohh2HpO+LkffreYUyyr6Xp8ZLgrpV5lq2kQ8tpocGOXhrS39WP&#10;U2D45Fmf7f5mudJ2c3tff+lBqflsfH4CEWmM9/B/+80oyDeP8HcmHQ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xBZbEAAAA3AAAAA8AAAAAAAAAAAAAAAAAmAIAAGRycy9k&#10;b3ducmV2LnhtbFBLBQYAAAAABAAEAPUAAACJ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Качественные характеристики финансовой отчетности</w:t>
                        </w:r>
                      </w:p>
                    </w:txbxContent>
                  </v:textbox>
                </v:shape>
                <v:shape id="Поле 298" o:spid="_x0000_s1038" type="#_x0000_t202" style="position:absolute;left:34290;top:20764;width:25146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6R5MEA&#10;AADcAAAADwAAAGRycy9kb3ducmV2LnhtbERPPWvDMBDdA/0P4grZYrkZiuNaCaFQ6FJKnQzpdkhX&#10;W411MpbqOP711RDI+Hjf1W5ynRhpCNazgqcsB0GsvbHcKDge3lYFiBCRDXaeScGVAuy2D4sKS+Mv&#10;/EVjHRuRQjiUqKCNsS+lDLolhyHzPXHifvzgMCY4NNIMeEnhrpPrPH+WDi2nhhZ7em1Jn+s/p8Dw&#10;ybP+th+z5VrbzfxZ/OpRqeXjtH8BEWmKd/HN/W4UrDdpbTqTj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ukeTBAAAA3AAAAA8AAAAAAAAAAAAAAAAAmAIAAGRycy9kb3du&#10;cmV2LnhtbFBLBQYAAAAABAAEAPUAAACG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Показатели, раскрываемые в финансовой отчетности</w:t>
                        </w:r>
                      </w:p>
                    </w:txbxContent>
                  </v:textbox>
                </v:shape>
                <v:shape id="Поле 299" o:spid="_x0000_s1039" type="#_x0000_t202" style="position:absolute;left:34290;top:27432;width:2514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I0f8QA&#10;AADcAAAADwAAAGRycy9kb3ducmV2LnhtbESPwWrDMBBE74X+g9hAb42cHErsRDYhUOglhDo9tLdF&#10;2thKrJWxVMfN11eFQI/DzLxhNtXkOjHSEKxnBYt5BoJYe2O5UfBxfH1egQgR2WDnmRT8UICqfHzY&#10;YGH8ld9prGMjEoRDgQraGPtCyqBbchjmvidO3skPDmOSQyPNgNcEd51cZtmLdGg5LbTY064lfam/&#10;nQLDn571l93fLNfa5rfD6qxHpZ5m03YNItIU/8P39ptRsMxz+Du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iNH/EAAAA3AAAAA8AAAAAAAAAAAAAAAAAmAIAAGRycy9k&#10;b3ducmV2LnhtbFBLBQYAAAAABAAEAPUAAACJ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Условия признания элементов финансовой отчетности</w:t>
                        </w:r>
                      </w:p>
                    </w:txbxContent>
                  </v:textbox>
                </v:shape>
                <v:shape id="Поле 301" o:spid="_x0000_s1040" type="#_x0000_t202" style="position:absolute;left:34290;top:32956;width:25622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+iY8QA&#10;AADcAAAADwAAAGRycy9kb3ducmV2LnhtbESPQWvCQBSE70L/w/IKvelGC6LRTSgFoZdSTHuot8fu&#10;M1nNvg3ZbUz99V1B6HGYmW+YbTm6VgzUB+tZwXyWgSDW3liuFXx97qYrECEiG2w9k4JfClAWD5Mt&#10;5sZfeE9DFWuRIBxyVNDE2OVSBt2QwzDzHXHyjr53GJPsa2l6vCS4a+Uiy5bSoeW00GBHrw3pc/Xj&#10;FBj+9qwP9v1qudJ2ff1YnfSg1NPj+LIBEWmM/+F7+80oeM7mcDuTj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/omPEAAAA3AAAAA8AAAAAAAAAAAAAAAAAmAIAAGRycy9k&#10;b3ducmV2LnhtbFBLBQYAAAAABAAEAPUAAACJAwAAAAA=&#10;" fillcolor="window" strokeweight=".5pt">
                  <v:textbox>
                    <w:txbxContent>
                      <w:p w:rsidR="00D66724" w:rsidRPr="00DA402E" w:rsidRDefault="00D66724" w:rsidP="00DA40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Оценка элементов финансовой</w:t>
                        </w: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  <w:lang w:val="ky-KG"/>
                          </w:rPr>
                          <w:t xml:space="preserve"> </w:t>
                        </w:r>
                        <w:r w:rsidRPr="00DA402E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отчетности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03" o:spid="_x0000_s1041" type="#_x0000_t32" style="position:absolute;left:29337;top:6286;width:4857;height:29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RFC8QAAADcAAAADwAAAGRycy9kb3ducmV2LnhtbESPQWsCMRSE70L/Q3gFb5ptRZHVKFKq&#10;6KWgtujxuXnuLm5eliSu6783BcHjMDPfMNN5ayrRkPOlZQUf/QQEcWZ1ybmC3/2yNwbhA7LGyjIp&#10;uJOH+eytM8VU2xtvqdmFXEQI+xQVFCHUqZQ+K8ig79uaOHpn6wyGKF0utcNbhJtKfibJSBosOS4U&#10;WNNXQdlldzUKNqvVuJHVz+WwHI6+HZ3WZfZ3VKr73i4mIAK14RV+ttdawSAZwP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pEULxAAAANwAAAAPAAAAAAAAAAAA&#10;AAAAAKECAABkcnMvZG93bnJldi54bWxQSwUGAAAAAAQABAD5AAAAkgMAAAAA&#10;">
                  <v:stroke startarrow="block" endarrow="block"/>
                </v:shape>
                <v:shape id="Прямая со стрелкой 304" o:spid="_x0000_s1042" type="#_x0000_t32" style="position:absolute;left:29337;top:2667;width:4857;height:243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3df8YAAADcAAAADwAAAGRycy9kb3ducmV2LnhtbESPQWvCQBSE74L/YXmF3nTTWkVSN0GK&#10;il6E2oo9vmZfk2D2bdjdxvTfu4LQ4zAz3zCLvDeN6Mj52rKCp3ECgriwuuZSwefHejQH4QOyxsYy&#10;KfgjD3k2HCww1fbC79QdQikihH2KCqoQ2lRKX1Rk0I9tSxy9H+sMhihdKbXDS4SbRj4nyUwarDku&#10;VNjSW0XF+fBrFOw2m3knm/35tJ7OVo6+t3Vx/FLq8aFfvoII1If/8L291QomyQvczsQjI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N3X/GAAAA3AAAAA8AAAAAAAAA&#10;AAAAAAAAoQIAAGRycy9kb3ducmV2LnhtbFBLBQYAAAAABAAEAPkAAACUAwAAAAA=&#10;">
                  <v:stroke startarrow="block" endarrow="block"/>
                </v:shape>
                <v:shape id="Прямая со стрелкой 305" o:spid="_x0000_s1043" type="#_x0000_t32" style="position:absolute;left:29337;top:4381;width:4857;height:142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B/MYAAADcAAAADwAAAGRycy9kb3ducmV2LnhtbESPT2vCQBTE70K/w/IEL1I3/isldZUi&#10;CIKXqiXQ22v2NRvMvo3Z1cRv7xYEj8PM/IZZrDpbiSs1vnSsYDxKQBDnTpdcKPg+bl7fQfiArLFy&#10;TApu5GG1fOktMNWu5T1dD6EQEcI+RQUmhDqV0ueGLPqRq4mj9+caiyHKppC6wTbCbSUnSfImLZYc&#10;FwzWtDaUnw4Xq2Dmfs5F137tfzeZuezq3WRYZZlSg373+QEiUBee4Ud7qxVMkzn8n4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zAfzGAAAA3AAAAA8AAAAAAAAA&#10;AAAAAAAAoQIAAGRycy9kb3ducmV2LnhtbFBLBQYAAAAABAAEAPkAAACUAwAAAAA=&#10;" strokecolor="windowText">
                  <v:stroke startarrow="block" endarrow="block"/>
                </v:shape>
                <v:shape id="Прямая со стрелкой 306" o:spid="_x0000_s1044" type="#_x0000_t32" style="position:absolute;left:29337;top:8382;width:4857;height:239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Gfi8YAAADcAAAADwAAAGRycy9kb3ducmV2LnhtbESPT2vCQBTE74V+h+UVvBTdVItIdBNK&#10;QRC81D8EvD2zr9nQ7Ns0u5r027uC0OMwM79hVvlgG3GlzteOFbxNEhDEpdM1VwqOh/V4AcIHZI2N&#10;Y1LwRx7y7Plphal2Pe/oug+ViBD2KSowIbSplL40ZNFPXEscvW/XWQxRdpXUHfYRbhs5TZK5tFhz&#10;XDDY0qeh8md/sQre3em3Gvqv3XldmMu23U5fm6JQavQyfCxBBBrCf/jR3mgFs2QO9zPx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hn4vGAAAA3AAAAA8AAAAAAAAA&#10;AAAAAAAAoQIAAGRycy9kb3ducmV2LnhtbFBLBQYAAAAABAAEAPkAAACUAwAAAAA=&#10;" strokecolor="windowText">
                  <v:stroke startarrow="block" endarrow="block"/>
                </v:shape>
                <v:shape id="Прямая со стрелкой 309" o:spid="_x0000_s1045" type="#_x0000_t32" style="position:absolute;left:29337;top:22288;width:4857;height:675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SMl8YAAADcAAAADwAAAGRycy9kb3ducmV2LnhtbESPT2vCQBTE74V+h+UVehHd9A9Foxsp&#10;iiL0ZNKDx2f2mYRk34bsamI/vSsIPQ4z8xtmsRxMIy7UucqygrdJBII4t7riQsFvthlPQTiPrLGx&#10;TAqu5GCZPD8tMNa25z1dUl+IAGEXo4LS+zaW0uUlGXQT2xIH72Q7gz7IrpC6wz7ATSPfo+hLGqw4&#10;LJTY0qqkvE7PRsFh/TP85U12/OzrM46y6/aU7oxSry/D9xyEp8H/hx/tnVbwEc3gfiYcAZn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kjJfGAAAA3AAAAA8AAAAAAAAA&#10;AAAAAAAAoQIAAGRycy9kb3ducmV2LnhtbFBLBQYAAAAABAAEAPkAAACUAwAAAAA=&#10;">
                  <v:stroke startarrow="block" endarrow="block"/>
                </v:shape>
              </v:group>
            </w:pict>
          </mc:Fallback>
        </mc:AlternateConten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C3603" wp14:editId="6130E382">
                <wp:simplePos x="0" y="0"/>
                <wp:positionH relativeFrom="column">
                  <wp:posOffset>2072929</wp:posOffset>
                </wp:positionH>
                <wp:positionV relativeFrom="paragraph">
                  <wp:posOffset>26670</wp:posOffset>
                </wp:positionV>
                <wp:extent cx="320387" cy="1095763"/>
                <wp:effectExtent l="38100" t="38100" r="60960" b="47625"/>
                <wp:wrapNone/>
                <wp:docPr id="308" name="Прямая со стрелкой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387" cy="109576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8" o:spid="_x0000_s1026" type="#_x0000_t32" style="position:absolute;margin-left:163.2pt;margin-top:2.1pt;width:25.25pt;height:86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" strokecolor="windowText">
                <v:stroke startarrow="block" endarrow="block"/>
              </v:shape>
            </w:pict>
          </mc:Fallback>
        </mc:AlternateConten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A402E" w:rsidRPr="004D47D4" w:rsidRDefault="00DA402E" w:rsidP="004D47D4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D47D4">
        <w:rPr>
          <w:rFonts w:ascii="Times New Roman" w:eastAsia="Calibri" w:hAnsi="Times New Roman" w:cs="Times New Roman"/>
          <w:sz w:val="18"/>
          <w:szCs w:val="18"/>
        </w:rPr>
        <w:t>Рис. 1. Схема взаимосвязи принципов корпоративного управления и положений Международных стандартов финансовой отчетности (составлено автором)</w:t>
      </w:r>
    </w:p>
    <w:p w:rsidR="0010687A" w:rsidRDefault="0010687A" w:rsidP="0010687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D47D4" w:rsidRDefault="0010687A" w:rsidP="0010687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0687A">
        <w:rPr>
          <w:rFonts w:ascii="Times New Roman" w:eastAsia="Calibri" w:hAnsi="Times New Roman" w:cs="Times New Roman"/>
          <w:sz w:val="20"/>
          <w:szCs w:val="20"/>
        </w:rPr>
        <w:t>Элементы финансовой отчетности, подходы к их оценке и непосре</w:t>
      </w:r>
      <w:r w:rsidRPr="0010687A">
        <w:rPr>
          <w:rFonts w:ascii="Times New Roman" w:eastAsia="Calibri" w:hAnsi="Times New Roman" w:cs="Times New Roman"/>
          <w:sz w:val="20"/>
          <w:szCs w:val="20"/>
        </w:rPr>
        <w:t>д</w:t>
      </w:r>
      <w:r w:rsidRPr="0010687A">
        <w:rPr>
          <w:rFonts w:ascii="Times New Roman" w:eastAsia="Calibri" w:hAnsi="Times New Roman" w:cs="Times New Roman"/>
          <w:sz w:val="20"/>
          <w:szCs w:val="20"/>
        </w:rPr>
        <w:t>ственно показатели, раскрываемые в финансовой отчетности, составляют сферу интересов участников системы корпоративного управления</w:t>
      </w:r>
      <w:r w:rsidR="00712B11">
        <w:rPr>
          <w:rFonts w:ascii="Times New Roman" w:eastAsia="Calibri" w:hAnsi="Times New Roman" w:cs="Times New Roman"/>
          <w:sz w:val="20"/>
          <w:szCs w:val="20"/>
        </w:rPr>
        <w:t>,</w:t>
      </w:r>
      <w:r w:rsidRPr="001068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12B11">
        <w:rPr>
          <w:rFonts w:ascii="Times New Roman" w:eastAsia="Calibri" w:hAnsi="Times New Roman" w:cs="Times New Roman"/>
          <w:sz w:val="20"/>
          <w:szCs w:val="20"/>
        </w:rPr>
        <w:t xml:space="preserve">так как </w:t>
      </w:r>
      <w:r w:rsidRPr="0010687A">
        <w:rPr>
          <w:rFonts w:ascii="Times New Roman" w:eastAsia="Calibri" w:hAnsi="Times New Roman" w:cs="Times New Roman"/>
          <w:sz w:val="20"/>
          <w:szCs w:val="20"/>
        </w:rPr>
        <w:t>от качества выполнения основных положений МСФО зависит  и результ</w:t>
      </w:r>
      <w:r w:rsidRPr="0010687A">
        <w:rPr>
          <w:rFonts w:ascii="Times New Roman" w:eastAsia="Calibri" w:hAnsi="Times New Roman" w:cs="Times New Roman"/>
          <w:sz w:val="20"/>
          <w:szCs w:val="20"/>
        </w:rPr>
        <w:t>а</w:t>
      </w:r>
      <w:r w:rsidRPr="0010687A">
        <w:rPr>
          <w:rFonts w:ascii="Times New Roman" w:eastAsia="Calibri" w:hAnsi="Times New Roman" w:cs="Times New Roman"/>
          <w:sz w:val="20"/>
          <w:szCs w:val="20"/>
        </w:rPr>
        <w:t>тивность корпоративного управления, и как следствие, успех реализации корпоративной стратегии банка.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Таким</w:t>
      </w:r>
      <w:r w:rsidR="00497E49">
        <w:rPr>
          <w:rFonts w:ascii="Times New Roman" w:eastAsia="Calibri" w:hAnsi="Times New Roman" w:cs="Times New Roman"/>
          <w:sz w:val="20"/>
          <w:szCs w:val="20"/>
        </w:rPr>
        <w:t xml:space="preserve"> образом, </w:t>
      </w:r>
      <w:r w:rsidR="00712B11">
        <w:rPr>
          <w:rFonts w:ascii="Times New Roman" w:eastAsia="Calibri" w:hAnsi="Times New Roman" w:cs="Times New Roman"/>
          <w:sz w:val="20"/>
          <w:szCs w:val="20"/>
        </w:rPr>
        <w:t xml:space="preserve">можно сделать вывод, что 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качественное внедрение МСФО в банковский сектор республики, было бы невозможно без перв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начальных попыток создания системы корпоративного у</w:t>
      </w:r>
      <w:r w:rsidR="00712B11">
        <w:rPr>
          <w:rFonts w:ascii="Times New Roman" w:eastAsia="Calibri" w:hAnsi="Times New Roman" w:cs="Times New Roman"/>
          <w:sz w:val="20"/>
          <w:szCs w:val="20"/>
        </w:rPr>
        <w:t xml:space="preserve">правления в стране, </w:t>
      </w:r>
      <w:r w:rsidRPr="0097482D">
        <w:rPr>
          <w:rFonts w:ascii="Times New Roman" w:eastAsia="Calibri" w:hAnsi="Times New Roman" w:cs="Times New Roman"/>
          <w:sz w:val="20"/>
          <w:szCs w:val="20"/>
        </w:rPr>
        <w:t>явля</w:t>
      </w:r>
      <w:r w:rsidR="00712B11">
        <w:rPr>
          <w:rFonts w:ascii="Times New Roman" w:eastAsia="Calibri" w:hAnsi="Times New Roman" w:cs="Times New Roman"/>
          <w:sz w:val="20"/>
          <w:szCs w:val="20"/>
        </w:rPr>
        <w:t>ющейся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этиче</w:t>
      </w:r>
      <w:r w:rsidR="00712B11">
        <w:rPr>
          <w:rFonts w:ascii="Times New Roman" w:eastAsia="Calibri" w:hAnsi="Times New Roman" w:cs="Times New Roman"/>
          <w:sz w:val="20"/>
          <w:szCs w:val="20"/>
        </w:rPr>
        <w:t>ской базой и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диктующей правила поведения экономическим субъектам.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системе управления банком нельзя упустить важный блок корпор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тивной инфраструктуры – блок оценки качества корпоративного управл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ния.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Аудит корпоративного управления, как внешний инструмент мон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торинга, представляет собой комплексную оценку существующей в банке практики корпоративного управления, направленную на выявление ее сильных и слабых сторон в соответствии со специфическими особенн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стями банка. В рамках аудита корпоративного управления мы предлагаем реализацию  методики, содержащую следующие этапы: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Этап 1. Получение информации о текущем состоянии управления в банке на основе специально разработанной анкеты, внутренних докуме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тов и публичных источников.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Этап 2. Интервью с руководством банка, крупными акционерами с целью понимания и уточнения стратегических возможностей, интересов, целей и альтернатив банка, их взаимосвязи с системой управления.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Этап 3. Комплексный анализ всех компонентов системы управления в банке.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Этап 4. Сравнительный анализ практики управления в банке с пра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тикой в аналогичных банках в странах дальнего и ближнего зарубежья.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Этап 5. Рекомендации для разработки комплексного плана по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этапному совершенствованию практики корпоративного управления в банке на основе стратегии его развития.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Процесс глобализации, выход  отечественных банков на мировые рынки капитала показали острую необходимость проведения исследов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ния в области теоретических основ банковского бухгалтерского учета и отчетности  и адаптивности международного опыта и практики в сфере банковской деятельности нашей страны.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современных условиях, бухгалтерский учет рассматривается, как социальное явление, на формирование которого оказывает влияние общ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ственное развитие и наоборот. В последние годы теоретические исслед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вания в области бухгалтерского учета вызывают большой интерес. В 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б</w:t>
      </w:r>
      <w:r w:rsidRPr="0097482D">
        <w:rPr>
          <w:rFonts w:ascii="Times New Roman" w:eastAsia="Calibri" w:hAnsi="Times New Roman" w:cs="Times New Roman"/>
          <w:sz w:val="20"/>
          <w:szCs w:val="20"/>
        </w:rPr>
        <w:t>щую теорию бухгалтерского учета внесли свой вклад ведущие ученые стран СНГ и дальнего зарубежья. Анализ наиболее значимых работ по теории бухгалтерского учета показал, что, в сущности, все авторы испол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зуют единый набор категорий, которые сформировали теорию бухгалте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ского учета. К ним относятся предмет и метод, принципы, процедуры и объекты, организация бухгалтерского учета и стандартизация. 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наш взгляд, выше отмеченные атрибуты, сформировавшие теорию бухгалтерского учета, характеризуют его как науку и продолжающиеся научные поиски многочисленных исследователей во всем мире говорят о серьезном  и значимом положении бухгалтерского учета в системе экон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мической науки. </w:t>
      </w:r>
      <w:r w:rsidRPr="0097482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Как известно, бухгалтерская наука состоит из двух направлений - теории бухгалтерского учета (иногда называемой общей теорией бухга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л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терского учета) и отраслевые виды  учета.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Отраслевые виды учета отл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чаются в первую очередь спецификой формирования издержек или затрат по основному виду деятельности. Поэтому, наибольшие расхождения в отраслевых видах учета наблюдаются в отношении методик учета отдел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ных видов обязательств, из которых складывается основной  хозяйстве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ный процесс (определяющий отраслевую принадлежность предприятия). С целью разрешения указанных выше противоречий в теории бухгалте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ского учета и в отраслевых видах учета, мы посчитали наиболее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целесоо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б</w:t>
      </w:r>
      <w:r w:rsidR="00497E49">
        <w:rPr>
          <w:rFonts w:ascii="Times New Roman" w:eastAsia="Calibri" w:hAnsi="Times New Roman" w:cs="Times New Roman"/>
          <w:sz w:val="20"/>
          <w:szCs w:val="20"/>
        </w:rPr>
        <w:t>разным</w:t>
      </w:r>
      <w:proofErr w:type="gramEnd"/>
      <w:r w:rsidR="00497E4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выделение учения именно о предмете, объектах, методе, метод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логии и методиках учета. Это связано с тем, что именно предмет, объекты, метод, методология и методики учета подвержены значительным измен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ниям в процессе развития бухгалтерской науки, по сравнению с техникой, формой и организацией бухгалтерского учета. 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развития бухгалтерского учета доказывает</w:t>
      </w:r>
      <w:r w:rsidR="00497E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неоценимый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вклад ученых в теорию бухгалтерского учета. Можно даже говорить  о наличии персонифицированных теорий бухгалтерского учета, однако, ни в одной из работ, посвященных бухгалтерскому учету,  не говорится о с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ществовании теории банковского бухгалтерского учета.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Поскольку, существующие теории бухгалтерского учета дают общие методологические рамки для разработки научно-обоснованной методики ведения бухгалтерского учета в банках, важно учитывать существующую специфику деятельности кредитных организаций. По нашему мнению, методика банковского бухгалтерского учета имеет место существовать и быть во взаимосвязи с категориями общей теории бухгалтерского учета, так как многими авторами отмечается, что для различных секторов экон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мики и видов деятельности содержание предмета бухгалтерского учета должно корректироваться с учетом отличительных особенностей его эл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ментов.   </w:t>
      </w:r>
    </w:p>
    <w:p w:rsidR="00DA402E" w:rsidRPr="0097482D" w:rsidRDefault="007C0286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Таким образом,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вопрос разработки теории, связывающей, систему к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тегорий общей теории бухгалтерского учета и методики банковского бу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х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галтерского учета представляется, крайне обоснованным  и актуальным направлением бухгалтерской науки.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Для банков понятие справедливой стоимости в бухгалтерском учете является основным. Банковская система в республике одна из первых, в 1997 году перешла на Международные стандарты финансов</w:t>
      </w:r>
      <w:r w:rsidR="00712B11">
        <w:rPr>
          <w:rFonts w:ascii="Times New Roman" w:eastAsia="Calibri" w:hAnsi="Times New Roman" w:cs="Times New Roman"/>
          <w:sz w:val="20"/>
          <w:szCs w:val="20"/>
        </w:rPr>
        <w:t>ой отчетности. 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спользование справедливой стоимости является неотъемлемым атриб</w:t>
      </w:r>
      <w:r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том </w:t>
      </w:r>
      <w:r w:rsidR="00712B11">
        <w:rPr>
          <w:rFonts w:ascii="Times New Roman" w:eastAsia="Calibri" w:hAnsi="Times New Roman" w:cs="Times New Roman"/>
          <w:sz w:val="20"/>
          <w:szCs w:val="20"/>
        </w:rPr>
        <w:t>этих стандартов. Анализ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различ</w:t>
      </w:r>
      <w:r w:rsidR="00712B11">
        <w:rPr>
          <w:rFonts w:ascii="Times New Roman" w:eastAsia="Calibri" w:hAnsi="Times New Roman" w:cs="Times New Roman"/>
          <w:sz w:val="20"/>
          <w:szCs w:val="20"/>
        </w:rPr>
        <w:t>ных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подхо</w:t>
      </w:r>
      <w:r w:rsidR="00712B11">
        <w:rPr>
          <w:rFonts w:ascii="Times New Roman" w:eastAsia="Calibri" w:hAnsi="Times New Roman" w:cs="Times New Roman"/>
          <w:sz w:val="20"/>
          <w:szCs w:val="20"/>
        </w:rPr>
        <w:t>дов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к  дискутируемому 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про</w:t>
      </w:r>
      <w:r w:rsidR="00712B11">
        <w:rPr>
          <w:rFonts w:ascii="Times New Roman" w:eastAsia="Calibri" w:hAnsi="Times New Roman" w:cs="Times New Roman"/>
          <w:sz w:val="20"/>
          <w:szCs w:val="20"/>
        </w:rPr>
        <w:t xml:space="preserve">су, показал, что 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наиболее соответствующей к раскрытию сущности и особенности предмета банковского бухгалтерского учета стала бы тра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товка: «Предметом банковского бухгалтерского учета являются учет акт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вов и пассивов, которые оцениваются по справедливой стоимости при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каждом совершившемся факте, оформленный документом и повлиявшим на изменения состава активов или пассивов».</w:t>
      </w:r>
    </w:p>
    <w:p w:rsidR="00DA402E" w:rsidRPr="0097482D" w:rsidRDefault="00DA402E" w:rsidP="0010687A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изученных нами источниках, авторы предприняли попытки 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ы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строить цельную систему теории банковского бухгалтерского учета и при раскрытии основных  понятий предмета, метода и объектов банковского учета отметили, имеющиеся специфические особенности, присущие ба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="0010687A">
        <w:rPr>
          <w:rFonts w:ascii="Times New Roman" w:eastAsia="Calibri" w:hAnsi="Times New Roman" w:cs="Times New Roman"/>
          <w:sz w:val="20"/>
          <w:szCs w:val="20"/>
        </w:rPr>
        <w:t xml:space="preserve">кам. 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Соответственно данная специфика отражается и на практике норм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тивно-правового, организационно-методического регулирования бухга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л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терского учета в банковской системе государства. </w:t>
      </w:r>
    </w:p>
    <w:p w:rsidR="00DA402E" w:rsidRPr="0097482D" w:rsidRDefault="00D63CE3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Следовательно, </w:t>
      </w:r>
      <w:r w:rsidR="009F1D0F">
        <w:rPr>
          <w:rFonts w:ascii="Times New Roman" w:eastAsia="Calibri" w:hAnsi="Times New Roman" w:cs="Times New Roman"/>
          <w:sz w:val="20"/>
          <w:szCs w:val="20"/>
        </w:rPr>
        <w:t>ярко выраженная особенность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финансово-хозяйственной деятельности банков естественным образом обуславливает соответствую</w:t>
      </w:r>
      <w:r w:rsidR="009F1D0F">
        <w:rPr>
          <w:rFonts w:ascii="Times New Roman" w:eastAsia="Calibri" w:hAnsi="Times New Roman" w:cs="Times New Roman"/>
          <w:sz w:val="20"/>
          <w:szCs w:val="20"/>
        </w:rPr>
        <w:t>щую своеобразность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предмета, объектов и методов банко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ского бухгалтерского учета, которые, с одной стороны, являются атриб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тами как общей, так и частных теорий бухгалтерского учета, а с другой имеют специфическое содержательное наполнение, присущее деятельн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сти только банков. Это позволяет говорить о необходимости создания с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временной теории банковского бухгалтерского учета.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Основные проблемы, с которыми постоянно сталкиваются пользов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тели, заинтересованные в максимальной объективности получаемой 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формации – это обеспечение надежности информационных ресурсов и наличие риска искажения, для решения которых в свое время был создан институт независимого аудита, являющийся на современном этапе разв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тия экономической системы, атрибутом инфраструктуры рыночной эк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номики.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разработке и совершенствовании организационных и методолог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ческих вопросов, касающихся теории и практики аудита, полезным явл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ется исследования  как отечественного, так и зарубежного опыта.</w:t>
      </w:r>
      <w:r w:rsidRPr="0097482D">
        <w:rPr>
          <w:rFonts w:ascii="Times New Roman" w:eastAsia="Calibri" w:hAnsi="Times New Roman" w:cs="Times New Roman"/>
          <w:sz w:val="20"/>
          <w:szCs w:val="20"/>
        </w:rPr>
        <w:tab/>
        <w:t>Научная теория контроля возникла относительно недавно и по нашему мнению ряд вопросов в данной области мало изучен и требует рассмотрения, в частн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сти:</w:t>
      </w:r>
    </w:p>
    <w:p w:rsidR="00DA402E" w:rsidRPr="0010687A" w:rsidRDefault="0010687A" w:rsidP="0010687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10687A">
        <w:rPr>
          <w:rFonts w:ascii="Times New Roman" w:eastAsia="Calibri" w:hAnsi="Times New Roman" w:cs="Times New Roman"/>
          <w:sz w:val="20"/>
          <w:szCs w:val="20"/>
        </w:rPr>
        <w:t>наличие четкой концепц</w:t>
      </w:r>
      <w:proofErr w:type="gramStart"/>
      <w:r w:rsidR="00DA402E" w:rsidRPr="0010687A">
        <w:rPr>
          <w:rFonts w:ascii="Times New Roman" w:eastAsia="Calibri" w:hAnsi="Times New Roman" w:cs="Times New Roman"/>
          <w:sz w:val="20"/>
          <w:szCs w:val="20"/>
        </w:rPr>
        <w:t>ии ау</w:t>
      </w:r>
      <w:proofErr w:type="gramEnd"/>
      <w:r w:rsidR="00DA402E" w:rsidRPr="0010687A">
        <w:rPr>
          <w:rFonts w:ascii="Times New Roman" w:eastAsia="Calibri" w:hAnsi="Times New Roman" w:cs="Times New Roman"/>
          <w:sz w:val="20"/>
          <w:szCs w:val="20"/>
        </w:rPr>
        <w:t>дита в нашей стране;</w:t>
      </w:r>
    </w:p>
    <w:p w:rsidR="00DA402E" w:rsidRPr="0010687A" w:rsidRDefault="0010687A" w:rsidP="0010687A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10687A">
        <w:rPr>
          <w:rFonts w:ascii="Times New Roman" w:eastAsia="Calibri" w:hAnsi="Times New Roman" w:cs="Times New Roman"/>
          <w:sz w:val="20"/>
          <w:szCs w:val="20"/>
        </w:rPr>
        <w:t>отсутствие методики оценки деятельности аудиторов и аудиторских фирм, с целью определения их рейтинга;</w:t>
      </w:r>
    </w:p>
    <w:p w:rsidR="009F1D0F" w:rsidRPr="0010687A" w:rsidRDefault="0010687A" w:rsidP="0010687A">
      <w:pPr>
        <w:spacing w:after="0" w:line="240" w:lineRule="auto"/>
        <w:ind w:firstLine="425"/>
        <w:jc w:val="both"/>
        <w:rPr>
          <w:rFonts w:eastAsia="Calibri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10687A">
        <w:rPr>
          <w:rFonts w:ascii="Times New Roman" w:eastAsia="Calibri" w:hAnsi="Times New Roman" w:cs="Times New Roman"/>
          <w:sz w:val="20"/>
          <w:szCs w:val="20"/>
        </w:rPr>
        <w:t>отсутствие количественной оценки эффективности проведенных контрольных мероприятий</w:t>
      </w:r>
      <w:r w:rsidR="00DA402E" w:rsidRPr="0010687A">
        <w:rPr>
          <w:rFonts w:eastAsia="Calibri"/>
          <w:sz w:val="20"/>
          <w:szCs w:val="20"/>
        </w:rPr>
        <w:t>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Во второй главе « Организационно – методические аспекты учета и формирования финансовой отчетности в коммерческих банках»  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проанализированы  современное состояние бухгалтерского учета и фина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совой отчетности в банках в контексте МСФО и рассмотрены методики учета кредитных продуктов банка.</w:t>
      </w:r>
    </w:p>
    <w:p w:rsidR="003C495D" w:rsidRDefault="00DA402E" w:rsidP="009F1D0F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В Кыргызстане банковский сектор представлен двумя уровнями - Национальным банком  и коммерческими банками и небанковскими ф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нансово-кредитными организациями, лицензируемыми и регулируемыми Национальным банком</w:t>
      </w:r>
    </w:p>
    <w:p w:rsidR="00DA402E" w:rsidRPr="0097482D" w:rsidRDefault="00DA402E" w:rsidP="009F1D0F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Таблица 1. - Показатели развития банковской системы Кыргызской Республики 2009-2013 гг.*</w:t>
      </w:r>
    </w:p>
    <w:tbl>
      <w:tblPr>
        <w:tblW w:w="6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842"/>
        <w:gridCol w:w="826"/>
        <w:gridCol w:w="826"/>
        <w:gridCol w:w="826"/>
        <w:gridCol w:w="1007"/>
        <w:gridCol w:w="851"/>
      </w:tblGrid>
      <w:tr w:rsidR="00DA402E" w:rsidRPr="0097482D" w:rsidTr="009F1D0F">
        <w:trPr>
          <w:trHeight w:val="260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shd w:val="clear" w:color="auto" w:fill="auto"/>
            <w:noWrap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26" w:type="dxa"/>
            <w:shd w:val="clear" w:color="auto" w:fill="auto"/>
            <w:noWrap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26" w:type="dxa"/>
            <w:shd w:val="clear" w:color="auto" w:fill="auto"/>
            <w:noWrap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26" w:type="dxa"/>
            <w:shd w:val="clear" w:color="auto" w:fill="auto"/>
            <w:noWrap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1007" w:type="dxa"/>
            <w:shd w:val="clear" w:color="auto" w:fill="auto"/>
            <w:noWrap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51" w:type="dxa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  к 2009, %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банков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9,1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Филиалы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51" w:type="dxa"/>
            <w:vAlign w:val="center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банков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 w:eastAsia="ru-RU"/>
              </w:rPr>
              <w:t xml:space="preserve"> 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участием ин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странного капитала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Активы (</w:t>
            </w:r>
            <w:proofErr w:type="spell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  <w:proofErr w:type="spell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67 987,5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57 930,9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66 754,5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87 446,5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111 092,0</w:t>
            </w:r>
          </w:p>
        </w:tc>
        <w:tc>
          <w:tcPr>
            <w:tcW w:w="851" w:type="dxa"/>
            <w:vAlign w:val="center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Оплаченный</w:t>
            </w:r>
          </w:p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 (</w:t>
            </w:r>
            <w:proofErr w:type="spell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  <w:proofErr w:type="spell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8 666,0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7 518,6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8 362,4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9 847,9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10 442,3</w:t>
            </w:r>
          </w:p>
        </w:tc>
        <w:tc>
          <w:tcPr>
            <w:tcW w:w="851" w:type="dxa"/>
            <w:vAlign w:val="center"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Чистая прибыль (</w:t>
            </w:r>
            <w:proofErr w:type="spell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  <w:proofErr w:type="spellEnd"/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1 592,0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739,9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1 980,2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2 417,8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2 698,3</w:t>
            </w:r>
          </w:p>
        </w:tc>
        <w:tc>
          <w:tcPr>
            <w:tcW w:w="851" w:type="dxa"/>
            <w:vAlign w:val="center"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Доходность акт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вов 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 w:eastAsia="ru-RU"/>
              </w:rPr>
              <w:t xml:space="preserve"> 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(в процентах)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vAlign w:val="center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</w:tr>
      <w:tr w:rsidR="00DA402E" w:rsidRPr="0097482D" w:rsidTr="009F1D0F">
        <w:trPr>
          <w:cantSplit/>
          <w:trHeight w:val="227"/>
          <w:jc w:val="center"/>
        </w:trPr>
        <w:tc>
          <w:tcPr>
            <w:tcW w:w="1580" w:type="dxa"/>
            <w:shd w:val="clear" w:color="auto" w:fill="auto"/>
            <w:noWrap/>
            <w:hideMark/>
          </w:tcPr>
          <w:p w:rsidR="00DA402E" w:rsidRPr="0097482D" w:rsidRDefault="00DA402E" w:rsidP="00DA4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Доходность кап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тала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 w:eastAsia="ru-RU"/>
              </w:rPr>
              <w:t xml:space="preserve"> 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(в процентах)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9F1D0F" w:rsidRDefault="009F1D0F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402E" w:rsidRPr="0097482D" w:rsidRDefault="00DA402E" w:rsidP="009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</w:tr>
    </w:tbl>
    <w:p w:rsidR="00DA402E" w:rsidRPr="009F1D0F" w:rsidRDefault="009F1D0F" w:rsidP="009F1D0F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*</w:t>
      </w:r>
      <w:r w:rsidR="00DA402E" w:rsidRPr="009F1D0F">
        <w:rPr>
          <w:rFonts w:ascii="Times New Roman" w:eastAsia="Calibri" w:hAnsi="Times New Roman" w:cs="Times New Roman"/>
          <w:sz w:val="18"/>
          <w:szCs w:val="18"/>
        </w:rPr>
        <w:t>Источник: составлено авторам на основании годов</w:t>
      </w:r>
      <w:r>
        <w:rPr>
          <w:rFonts w:ascii="Times New Roman" w:eastAsia="Calibri" w:hAnsi="Times New Roman" w:cs="Times New Roman"/>
          <w:sz w:val="18"/>
          <w:szCs w:val="18"/>
        </w:rPr>
        <w:t>ой отчетности НБКР 2009-2013 гг.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Количество банков за анализируемый период возросло на 9,1%,  их филиальная сеть на 36%, в связи с тем,  что  2013 году Национальный банк реабилитировал  два банка</w:t>
      </w:r>
      <w:r w:rsidR="0010687A">
        <w:rPr>
          <w:rFonts w:ascii="Times New Roman" w:eastAsia="Calibri" w:hAnsi="Times New Roman" w:cs="Times New Roman"/>
          <w:sz w:val="20"/>
          <w:szCs w:val="20"/>
        </w:rPr>
        <w:t>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Филиальная сеть расширилась (с 211 до 287 единиц), в значительной степени в южных областях, где с конца 2010 года резко увеличился  спрос на банковские услуги, особенно по денежным переводам  - </w:t>
      </w:r>
      <w:proofErr w:type="spellStart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Western</w:t>
      </w:r>
      <w:proofErr w:type="spellEnd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Union</w:t>
      </w:r>
      <w:proofErr w:type="spellEnd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Contact</w:t>
      </w:r>
      <w:proofErr w:type="spellEnd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Migom</w:t>
      </w:r>
      <w:proofErr w:type="spellEnd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Unistream</w:t>
      </w:r>
      <w:proofErr w:type="spellEnd"/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Основные показатели банковской системы демонстрировали рост: совокупные активы увеличились в 2013 году по сравнению с 2009 годом на 63,3%, оплаченный капитал на 20,5%, чистая прибыль на 69, 5%.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Следует отметить, что в 2013 году  основная доля активов банков – 48,6 процента, приходилась на выданные кредиты. Регулятивный сумма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ный капитал, включающий  уставный капитал, резервы, нераспределе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ную прибыль (убытки) прошлых лет, прибыль (убытки) отчетного года и созданные в банке общие резервы на неклассифицированные активы 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ы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рос  по сравнению с предыдущим годом  на 17,4% и составил 18,7 млрд. сом,  оплаченный уставный капитал увеличился на 6,0% до 10,4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млрд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>ом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, а чистая прибыль составила 2,7 млрд. сом, увеличившись на 0,3 млрд.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мов или 11,6%.</w:t>
      </w:r>
    </w:p>
    <w:p w:rsidR="0010687A" w:rsidRDefault="00DA402E" w:rsidP="0004156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Структура банковской системы, с точки зрения сегмента рынка, 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нимаемого группами «крупных», «средних» и «мелких» банков, свид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тельствует о росте рыночной доли "крупных" и "мелких" банков.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Сегмент "крупных" банков представлен шестью банками, составляющими 77,2% рыночной доли.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Данные банки отнесены к разряду "крупных" по показ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телю занимаемой им высокой доли в совокупных кредитах банковской системы - 68,4%, в совокупной депозитной базе (без учета депозитов ба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ков и других ФКУ, а также депозитов местных органов власти) - 82,7%, в совокупных активах и обязательствах </w:t>
      </w:r>
      <w:r w:rsidR="009F1D0F">
        <w:rPr>
          <w:rFonts w:ascii="Times New Roman" w:eastAsia="Calibri" w:hAnsi="Times New Roman" w:cs="Times New Roman"/>
          <w:sz w:val="20"/>
          <w:szCs w:val="20"/>
        </w:rPr>
        <w:t>- 76,4 и 80,5%, соответственно.</w:t>
      </w:r>
      <w:proofErr w:type="gramEnd"/>
    </w:p>
    <w:p w:rsidR="0004156E" w:rsidRPr="0097482D" w:rsidRDefault="0004156E" w:rsidP="0004156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402E" w:rsidRPr="0097482D" w:rsidRDefault="00DA402E" w:rsidP="009F1D0F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Таблица 2. -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 Показатели деятельности «крупных» коммерческих ба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bCs/>
          <w:sz w:val="20"/>
          <w:szCs w:val="20"/>
        </w:rPr>
        <w:t>ков по состоянию на 31.12.2013 г.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 w:rsidRPr="0097482D">
        <w:rPr>
          <w:rFonts w:ascii="Times New Roman" w:eastAsia="Calibri" w:hAnsi="Times New Roman" w:cs="Times New Roman"/>
          <w:iCs/>
          <w:sz w:val="20"/>
          <w:szCs w:val="20"/>
        </w:rPr>
        <w:t>млн. сомов)*</w:t>
      </w:r>
    </w:p>
    <w:tbl>
      <w:tblPr>
        <w:tblStyle w:val="13"/>
        <w:tblW w:w="6623" w:type="dxa"/>
        <w:tblLayout w:type="fixed"/>
        <w:tblLook w:val="04A0" w:firstRow="1" w:lastRow="0" w:firstColumn="1" w:lastColumn="0" w:noHBand="0" w:noVBand="1"/>
      </w:tblPr>
      <w:tblGrid>
        <w:gridCol w:w="380"/>
        <w:gridCol w:w="2523"/>
        <w:gridCol w:w="1278"/>
        <w:gridCol w:w="1186"/>
        <w:gridCol w:w="1256"/>
      </w:tblGrid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b/>
                <w:iCs/>
                <w:sz w:val="16"/>
                <w:szCs w:val="16"/>
              </w:rPr>
            </w:pPr>
            <w:r w:rsidRPr="0097482D">
              <w:rPr>
                <w:rFonts w:eastAsia="Calibri"/>
                <w:b/>
                <w:iCs/>
                <w:sz w:val="16"/>
                <w:szCs w:val="16"/>
              </w:rPr>
              <w:t>№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Банк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Уставный капитал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Активы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Чистая пр</w:t>
            </w:r>
            <w:r w:rsidRPr="0097482D">
              <w:rPr>
                <w:rFonts w:eastAsia="Calibri"/>
                <w:iCs/>
                <w:sz w:val="16"/>
                <w:szCs w:val="16"/>
              </w:rPr>
              <w:t>и</w:t>
            </w:r>
            <w:r w:rsidRPr="0097482D">
              <w:rPr>
                <w:rFonts w:eastAsia="Calibri"/>
                <w:iCs/>
                <w:sz w:val="16"/>
                <w:szCs w:val="16"/>
              </w:rPr>
              <w:t>быль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ОАО РСК Банк»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1 244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10 805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256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2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ЗАО «БТА Банк»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1 000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3 580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84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3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proofErr w:type="spellStart"/>
            <w:r w:rsidRPr="0097482D">
              <w:rPr>
                <w:rFonts w:eastAsia="Calibri"/>
                <w:iCs/>
                <w:sz w:val="16"/>
                <w:szCs w:val="16"/>
              </w:rPr>
              <w:t>ЗАО</w:t>
            </w:r>
            <w:proofErr w:type="gramStart"/>
            <w:r w:rsidRPr="0097482D">
              <w:rPr>
                <w:rFonts w:eastAsia="Calibri"/>
                <w:iCs/>
                <w:sz w:val="16"/>
                <w:szCs w:val="16"/>
              </w:rPr>
              <w:t>«К</w:t>
            </w:r>
            <w:proofErr w:type="gramEnd"/>
            <w:r w:rsidRPr="0097482D">
              <w:rPr>
                <w:rFonts w:eastAsia="Calibri"/>
                <w:iCs/>
                <w:sz w:val="16"/>
                <w:szCs w:val="16"/>
              </w:rPr>
              <w:t>ыргызский</w:t>
            </w:r>
            <w:proofErr w:type="spellEnd"/>
            <w:r w:rsidRPr="0097482D">
              <w:rPr>
                <w:rFonts w:eastAsia="Calibri"/>
                <w:iCs/>
                <w:sz w:val="16"/>
                <w:szCs w:val="16"/>
              </w:rPr>
              <w:t xml:space="preserve"> инвестицио</w:t>
            </w:r>
            <w:r w:rsidRPr="0097482D">
              <w:rPr>
                <w:rFonts w:eastAsia="Calibri"/>
                <w:iCs/>
                <w:sz w:val="16"/>
                <w:szCs w:val="16"/>
              </w:rPr>
              <w:t>н</w:t>
            </w:r>
            <w:r w:rsidRPr="0097482D">
              <w:rPr>
                <w:rFonts w:eastAsia="Calibri"/>
                <w:iCs/>
                <w:sz w:val="16"/>
                <w:szCs w:val="16"/>
              </w:rPr>
              <w:t>но-кредитный банк»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830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11 521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409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4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ОАО «</w:t>
            </w:r>
            <w:proofErr w:type="spellStart"/>
            <w:r w:rsidRPr="0097482D">
              <w:rPr>
                <w:rFonts w:eastAsia="Calibri"/>
                <w:iCs/>
                <w:sz w:val="16"/>
                <w:szCs w:val="16"/>
              </w:rPr>
              <w:t>Оптима</w:t>
            </w:r>
            <w:proofErr w:type="spellEnd"/>
            <w:r w:rsidRPr="0097482D">
              <w:rPr>
                <w:rFonts w:eastAsia="Calibri"/>
                <w:iCs/>
                <w:sz w:val="16"/>
                <w:szCs w:val="16"/>
              </w:rPr>
              <w:t xml:space="preserve"> Банк»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700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12 832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735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5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ЗАО «</w:t>
            </w:r>
            <w:proofErr w:type="spellStart"/>
            <w:r w:rsidRPr="0097482D">
              <w:rPr>
                <w:rFonts w:eastAsia="Calibri"/>
                <w:iCs/>
                <w:sz w:val="16"/>
                <w:szCs w:val="16"/>
              </w:rPr>
              <w:t>Микрофинансовый</w:t>
            </w:r>
            <w:proofErr w:type="spellEnd"/>
            <w:r w:rsidRPr="0097482D">
              <w:rPr>
                <w:rFonts w:eastAsia="Calibri"/>
                <w:iCs/>
                <w:sz w:val="16"/>
                <w:szCs w:val="16"/>
              </w:rPr>
              <w:t xml:space="preserve"> банк Бай-</w:t>
            </w:r>
            <w:proofErr w:type="spellStart"/>
            <w:r w:rsidRPr="0097482D">
              <w:rPr>
                <w:rFonts w:eastAsia="Calibri"/>
                <w:iCs/>
                <w:sz w:val="16"/>
                <w:szCs w:val="16"/>
              </w:rPr>
              <w:t>Тушум</w:t>
            </w:r>
            <w:proofErr w:type="spellEnd"/>
            <w:r w:rsidRPr="0097482D">
              <w:rPr>
                <w:rFonts w:eastAsia="Calibri"/>
                <w:iCs/>
                <w:sz w:val="16"/>
                <w:szCs w:val="16"/>
              </w:rPr>
              <w:t xml:space="preserve"> и Партнеры»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615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4 798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</w:p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36</w:t>
            </w:r>
          </w:p>
        </w:tc>
      </w:tr>
      <w:tr w:rsidR="00DA402E" w:rsidRPr="0097482D" w:rsidTr="00DA402E">
        <w:tc>
          <w:tcPr>
            <w:tcW w:w="380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6</w:t>
            </w:r>
          </w:p>
        </w:tc>
        <w:tc>
          <w:tcPr>
            <w:tcW w:w="2523" w:type="dxa"/>
          </w:tcPr>
          <w:p w:rsidR="00DA402E" w:rsidRPr="0097482D" w:rsidRDefault="00DA402E" w:rsidP="00DA402E">
            <w:pPr>
              <w:ind w:firstLine="0"/>
              <w:jc w:val="left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ОАО «</w:t>
            </w:r>
            <w:proofErr w:type="spellStart"/>
            <w:r w:rsidRPr="0097482D">
              <w:rPr>
                <w:rFonts w:eastAsia="Calibri"/>
                <w:iCs/>
                <w:sz w:val="16"/>
                <w:szCs w:val="16"/>
              </w:rPr>
              <w:t>Айыл</w:t>
            </w:r>
            <w:proofErr w:type="spellEnd"/>
            <w:r w:rsidRPr="0097482D">
              <w:rPr>
                <w:rFonts w:eastAsia="Calibri"/>
                <w:iCs/>
                <w:sz w:val="16"/>
                <w:szCs w:val="16"/>
              </w:rPr>
              <w:t xml:space="preserve"> Банк»</w:t>
            </w:r>
          </w:p>
        </w:tc>
        <w:tc>
          <w:tcPr>
            <w:tcW w:w="127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600</w:t>
            </w:r>
          </w:p>
        </w:tc>
        <w:tc>
          <w:tcPr>
            <w:tcW w:w="118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4 330</w:t>
            </w:r>
          </w:p>
        </w:tc>
        <w:tc>
          <w:tcPr>
            <w:tcW w:w="1256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97482D">
              <w:rPr>
                <w:rFonts w:eastAsia="Calibri"/>
                <w:iCs/>
                <w:sz w:val="16"/>
                <w:szCs w:val="16"/>
              </w:rPr>
              <w:t>136</w:t>
            </w:r>
          </w:p>
        </w:tc>
      </w:tr>
    </w:tbl>
    <w:p w:rsidR="009F1D0F" w:rsidRDefault="00DA402E" w:rsidP="0010687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F1D0F">
        <w:rPr>
          <w:rFonts w:ascii="Times New Roman" w:eastAsia="Calibri" w:hAnsi="Times New Roman" w:cs="Times New Roman"/>
          <w:sz w:val="18"/>
          <w:szCs w:val="18"/>
        </w:rPr>
        <w:t>*Источник: годовой отчет</w:t>
      </w:r>
      <w:r w:rsidR="009F1D0F">
        <w:rPr>
          <w:rFonts w:ascii="Times New Roman" w:eastAsia="Calibri" w:hAnsi="Times New Roman" w:cs="Times New Roman"/>
          <w:sz w:val="18"/>
          <w:szCs w:val="18"/>
        </w:rPr>
        <w:t xml:space="preserve"> Национального Банка </w:t>
      </w:r>
      <w:proofErr w:type="gramStart"/>
      <w:r w:rsidR="009F1D0F">
        <w:rPr>
          <w:rFonts w:ascii="Times New Roman" w:eastAsia="Calibri" w:hAnsi="Times New Roman" w:cs="Times New Roman"/>
          <w:sz w:val="18"/>
          <w:szCs w:val="18"/>
        </w:rPr>
        <w:t>КР</w:t>
      </w:r>
      <w:proofErr w:type="gramEnd"/>
      <w:r w:rsidR="009F1D0F">
        <w:rPr>
          <w:rFonts w:ascii="Times New Roman" w:eastAsia="Calibri" w:hAnsi="Times New Roman" w:cs="Times New Roman"/>
          <w:sz w:val="18"/>
          <w:szCs w:val="18"/>
        </w:rPr>
        <w:t xml:space="preserve"> 2013 г.</w:t>
      </w:r>
    </w:p>
    <w:p w:rsidR="0010687A" w:rsidRPr="0010687A" w:rsidRDefault="0010687A" w:rsidP="0010687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DA402E" w:rsidRPr="003C495D" w:rsidRDefault="00DA402E" w:rsidP="003C495D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Значительную долю в капитале банков занимает иностранный кап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тал (в основном казахский)  – около 60% всей банковской системы. Сит</w:t>
      </w:r>
      <w:r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Pr="0097482D">
        <w:rPr>
          <w:rFonts w:ascii="Times New Roman" w:eastAsia="Calibri" w:hAnsi="Times New Roman" w:cs="Times New Roman"/>
          <w:sz w:val="20"/>
          <w:szCs w:val="20"/>
        </w:rPr>
        <w:t>ацию в банковской системе Кыргызстана до прихода банков Казахстана нельзя было назвать кризисной, банковская система функционировала достаточно стабильно. По нашему мнению, интервенция казахских банков отразилась  для нас во многом положительно, хотя существуют и негати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ные стороны.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це</w:t>
      </w:r>
      <w:r w:rsidR="00712B11">
        <w:rPr>
          <w:rFonts w:ascii="Times New Roman" w:eastAsia="Calibri" w:hAnsi="Times New Roman" w:cs="Times New Roman"/>
          <w:sz w:val="20"/>
          <w:szCs w:val="20"/>
        </w:rPr>
        <w:t>лом,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тенденция развития банковского сектора Кыргызстана за последние годы характеризует</w:t>
      </w:r>
      <w:r w:rsidR="00712B11">
        <w:rPr>
          <w:rFonts w:ascii="Times New Roman" w:eastAsia="Calibri" w:hAnsi="Times New Roman" w:cs="Times New Roman"/>
          <w:sz w:val="20"/>
          <w:szCs w:val="20"/>
        </w:rPr>
        <w:t>ся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рост</w:t>
      </w:r>
      <w:r w:rsidR="00712B11">
        <w:rPr>
          <w:rFonts w:ascii="Times New Roman" w:eastAsia="Calibri" w:hAnsi="Times New Roman" w:cs="Times New Roman"/>
          <w:sz w:val="20"/>
          <w:szCs w:val="20"/>
        </w:rPr>
        <w:t>ом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уровня финансового посреднич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ства, однако, сохраняется преобладание внешнего финансирования реал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ного сектора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над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внутренним. Высокий уровень адекватности капитала  свидетельствует о наличии определенного потенциала для эффективного функционирования банковского сектора и обеспечения «подушки бе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з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опасности» в будущем.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Но, несмотря на отмеченные успехи в создании современной банко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ской системы, перед кыргызскими банками стоит ряд текущих задач и проблем, решение которых будет способствовать повышению их наде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ж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ности и эффективности. В основе этих преобразований лежит унификация принципов бухгалтерского учета на базе МСФО, используемых компан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ями во всем мире для составления финансовой отчетности</w:t>
      </w:r>
      <w:r w:rsidR="001F62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CA098D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Учетная политика</w:t>
      </w:r>
      <w:r w:rsidR="001F6214">
        <w:rPr>
          <w:rFonts w:ascii="Times New Roman" w:eastAsia="Calibri" w:hAnsi="Times New Roman" w:cs="Times New Roman"/>
          <w:sz w:val="20"/>
          <w:szCs w:val="20"/>
        </w:rPr>
        <w:t xml:space="preserve"> занимает особое место в унификации принципов бухгалтерского учета, в связи с чем</w:t>
      </w:r>
      <w:r>
        <w:rPr>
          <w:rFonts w:ascii="Times New Roman" w:eastAsia="Calibri" w:hAnsi="Times New Roman" w:cs="Times New Roman"/>
          <w:sz w:val="20"/>
          <w:szCs w:val="20"/>
        </w:rPr>
        <w:t>,</w:t>
      </w:r>
      <w:r w:rsidR="001F6214">
        <w:rPr>
          <w:rFonts w:ascii="Times New Roman" w:eastAsia="Calibri" w:hAnsi="Times New Roman" w:cs="Times New Roman"/>
          <w:sz w:val="20"/>
          <w:szCs w:val="20"/>
        </w:rPr>
        <w:t xml:space="preserve"> ее п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рименение должно быть 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ким, чтобы данные бухгалтерского учета и финансовой отчетности банка стр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го соответствовали требованиям каждого стандарта МСФО, каса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ю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щихся операций банка</w:t>
      </w:r>
      <w:r>
        <w:rPr>
          <w:rFonts w:ascii="Times New Roman" w:eastAsia="Calibri" w:hAnsi="Times New Roman" w:cs="Times New Roman"/>
          <w:sz w:val="20"/>
          <w:szCs w:val="20"/>
        </w:rPr>
        <w:t xml:space="preserve"> и ее формирование может осуществляться двумя способ</w:t>
      </w:r>
      <w:r>
        <w:rPr>
          <w:rFonts w:ascii="Times New Roman" w:eastAsia="Calibri" w:hAnsi="Times New Roman" w:cs="Times New Roman"/>
          <w:sz w:val="20"/>
          <w:szCs w:val="20"/>
        </w:rPr>
        <w:t>а</w:t>
      </w:r>
      <w:r>
        <w:rPr>
          <w:rFonts w:ascii="Times New Roman" w:eastAsia="Calibri" w:hAnsi="Times New Roman" w:cs="Times New Roman"/>
          <w:sz w:val="20"/>
          <w:szCs w:val="20"/>
        </w:rPr>
        <w:t>ми</w:t>
      </w:r>
      <w:r w:rsidR="001F6214">
        <w:rPr>
          <w:rFonts w:ascii="Times New Roman" w:eastAsia="Calibri" w:hAnsi="Times New Roman" w:cs="Times New Roman"/>
          <w:sz w:val="20"/>
          <w:szCs w:val="20"/>
        </w:rPr>
        <w:t>:</w:t>
      </w:r>
    </w:p>
    <w:p w:rsidR="00DA402E" w:rsidRPr="0097482D" w:rsidRDefault="00DA402E" w:rsidP="00740690">
      <w:pPr>
        <w:pStyle w:val="ad"/>
        <w:numPr>
          <w:ilvl w:val="0"/>
          <w:numId w:val="2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общие порядок и принципы учета в отношении каждого вида оп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 xml:space="preserve">раций описываются в отдельной политике; </w:t>
      </w:r>
    </w:p>
    <w:p w:rsidR="00DA402E" w:rsidRPr="0097482D" w:rsidRDefault="00DA402E" w:rsidP="00740690">
      <w:pPr>
        <w:pStyle w:val="ad"/>
        <w:numPr>
          <w:ilvl w:val="0"/>
          <w:numId w:val="2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поряд</w:t>
      </w:r>
      <w:r w:rsidR="00A93F01">
        <w:rPr>
          <w:rFonts w:eastAsia="Calibri"/>
          <w:sz w:val="20"/>
          <w:szCs w:val="20"/>
        </w:rPr>
        <w:t>ок и принципы учета операций</w:t>
      </w:r>
      <w:r w:rsidRPr="0097482D">
        <w:rPr>
          <w:rFonts w:eastAsia="Calibri"/>
          <w:sz w:val="20"/>
          <w:szCs w:val="20"/>
        </w:rPr>
        <w:t xml:space="preserve"> описываются в одной пол</w:t>
      </w:r>
      <w:r w:rsidRPr="0097482D">
        <w:rPr>
          <w:rFonts w:eastAsia="Calibri"/>
          <w:sz w:val="20"/>
          <w:szCs w:val="20"/>
        </w:rPr>
        <w:t>и</w:t>
      </w:r>
      <w:r w:rsidRPr="0097482D">
        <w:rPr>
          <w:rFonts w:eastAsia="Calibri"/>
          <w:sz w:val="20"/>
          <w:szCs w:val="20"/>
        </w:rPr>
        <w:t>тике с отражением каждого вида операции в отдельном разделе.</w:t>
      </w:r>
    </w:p>
    <w:p w:rsidR="00DA402E" w:rsidRPr="0097482D" w:rsidRDefault="00CA098D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Также, 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собое ме</w:t>
      </w:r>
      <w:r>
        <w:rPr>
          <w:rFonts w:ascii="Times New Roman" w:eastAsia="Calibri" w:hAnsi="Times New Roman" w:cs="Times New Roman"/>
          <w:sz w:val="20"/>
          <w:szCs w:val="20"/>
        </w:rPr>
        <w:t>сто  в банковском учете уделено оценке, предста</w:t>
      </w:r>
      <w:r>
        <w:rPr>
          <w:rFonts w:ascii="Times New Roman" w:eastAsia="Calibri" w:hAnsi="Times New Roman" w:cs="Times New Roman"/>
          <w:sz w:val="20"/>
          <w:szCs w:val="20"/>
        </w:rPr>
        <w:t>в</w:t>
      </w:r>
      <w:r>
        <w:rPr>
          <w:rFonts w:ascii="Times New Roman" w:eastAsia="Calibri" w:hAnsi="Times New Roman" w:cs="Times New Roman"/>
          <w:sz w:val="20"/>
          <w:szCs w:val="20"/>
        </w:rPr>
        <w:t>ляющей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в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соответствии с МСФО процесс определения денежных вел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чин, в которых элементы финансовой отчетности должны признаваться и отражаться в бухгалтерском учете и отчете о совокупном д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ходе.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МСФО используется такой термин, как «справедливая стоимость», важность понимания которого заключается в выборе  подх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дов к учету операций по кредитованию. Справедливая стоимость не тол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 является стоимостью признания актива или обязательства в балансе, но  всё чаще применяется в бухгалтерском учете при последующей оценке активов и обязательств.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 нашему мнению,  в более широком смысле  справедливую сто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мость нужно понимать как:  «рыночную стоимость при условии, что под рынком понимается не только активный рынок (биржевой, дилерский или иной рынок с участием посредников), но и неактивный, сделки на котором совершаются нерегулярно». Справедливая стоимость аналогично рыно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ной стоимости может являться основой для определения фактической 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имости, для определения возможной стоимости продаж. </w:t>
      </w:r>
    </w:p>
    <w:p w:rsidR="003C495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Безусловно, применение справедливой стоимости в качестве оценки  </w:t>
      </w:r>
      <w:r w:rsidR="00712B11">
        <w:rPr>
          <w:rFonts w:ascii="Times New Roman" w:eastAsia="Calibri" w:hAnsi="Times New Roman" w:cs="Times New Roman"/>
          <w:sz w:val="20"/>
          <w:szCs w:val="20"/>
        </w:rPr>
        <w:t xml:space="preserve">обязательно, вместе с тем, </w:t>
      </w:r>
      <w:r w:rsidRPr="0097482D">
        <w:rPr>
          <w:rFonts w:ascii="Times New Roman" w:eastAsia="Calibri" w:hAnsi="Times New Roman" w:cs="Times New Roman"/>
          <w:sz w:val="20"/>
          <w:szCs w:val="20"/>
        </w:rPr>
        <w:t>использование модели «справедливой стоим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сти» ко всем финансовым активам и обязательствам банка является спо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ным</w:t>
      </w:r>
      <w:r w:rsidR="003C495D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D63CE3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ы считаем, что субъективн</w:t>
      </w:r>
      <w:r w:rsidR="003B1FB4">
        <w:rPr>
          <w:rFonts w:ascii="Times New Roman" w:eastAsia="Calibri" w:hAnsi="Times New Roman" w:cs="Times New Roman"/>
          <w:sz w:val="20"/>
          <w:szCs w:val="20"/>
        </w:rPr>
        <w:t>ая оценка потребуется при измерении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многих активов и обязательств, которые МСФО требует учитывать по «справедливой стоимости» путем предположения, а какова была бы «справедливая стоимость», если бы имелся активный рынок, что часто основано на прогнозах руководства относительно будущих тенденций и применяемых моделях оценки.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На протяжении многих десятилетий ученые-экономисты дискутир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у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ют о том, как из данных бухгалтерского учета получить ясную, прозра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ч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ную, уместную и актуальную информацию, на основе которой можно б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ы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ло бы принимать экономические решения. Это привело к появлению мн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о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lastRenderedPageBreak/>
        <w:t>гих научных школ и систем бухгалтерского учета. При этом все научные школы ведущую роль в формировании прозрачной и релевантной инфо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р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мации отводят счетам, планам счетов и концепции их построения.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</w:p>
    <w:p w:rsidR="003C495D" w:rsidRDefault="00CA098D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 w:cs="Times New Roman"/>
          <w:sz w:val="20"/>
          <w:szCs w:val="20"/>
        </w:rPr>
        <w:t>Тем самым определено, что п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остроение плана счетов, не ограничив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ется</w:t>
      </w:r>
      <w:r w:rsidR="00D63CE3">
        <w:rPr>
          <w:rFonts w:ascii="Times New Roman" w:eastAsia="Calibri" w:hAnsi="Times New Roman" w:cs="Times New Roman"/>
          <w:sz w:val="20"/>
          <w:szCs w:val="20"/>
        </w:rPr>
        <w:t xml:space="preserve"> лишь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потребностью получения информации для составления фина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совой отчетности. </w:t>
      </w:r>
      <w:r w:rsidR="00D63CE3">
        <w:rPr>
          <w:rFonts w:ascii="Times New Roman" w:eastAsia="Calibri" w:hAnsi="Times New Roman" w:cs="Times New Roman"/>
          <w:sz w:val="20"/>
          <w:szCs w:val="20"/>
        </w:rPr>
        <w:t>О</w:t>
      </w:r>
      <w:r w:rsidR="00C3708E">
        <w:rPr>
          <w:rFonts w:ascii="Times New Roman" w:eastAsia="Calibri" w:hAnsi="Times New Roman" w:cs="Times New Roman"/>
          <w:sz w:val="20"/>
          <w:szCs w:val="20"/>
        </w:rPr>
        <w:t>н</w:t>
      </w:r>
      <w:r w:rsidR="00D63CE3">
        <w:rPr>
          <w:rFonts w:ascii="Times New Roman" w:eastAsia="Calibri" w:hAnsi="Times New Roman" w:cs="Times New Roman"/>
          <w:sz w:val="20"/>
          <w:szCs w:val="20"/>
        </w:rPr>
        <w:t xml:space="preserve"> также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является еще и  </w:t>
      </w:r>
      <w:r w:rsidR="00DA402E"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инструментом отражения и групп</w:t>
      </w:r>
      <w:r w:rsidR="00DA402E"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и</w:t>
      </w:r>
      <w:r w:rsidR="00DA402E"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ровки объектов учета с целью получения информации для решения определенных з</w:t>
      </w:r>
      <w:r w:rsidR="00DA402E"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а</w:t>
      </w:r>
      <w:r w:rsidR="00DA402E" w:rsidRPr="0097482D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дач. </w:t>
      </w:r>
    </w:p>
    <w:p w:rsidR="003C495D" w:rsidRDefault="00DA402E" w:rsidP="003C495D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Операции по размещению привлеченных и собственных средств ба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ка в целях получения дохода и создания условий для проведения банко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ских операций являются активными операциями</w:t>
      </w:r>
      <w:r w:rsidR="003C495D">
        <w:rPr>
          <w:rFonts w:ascii="Times New Roman" w:eastAsia="Calibri" w:hAnsi="Times New Roman" w:cs="Times New Roman"/>
          <w:sz w:val="20"/>
          <w:szCs w:val="20"/>
        </w:rPr>
        <w:t>.</w:t>
      </w:r>
    </w:p>
    <w:p w:rsidR="0004156E" w:rsidRDefault="0004156E" w:rsidP="003C495D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C495D" w:rsidRPr="0097482D" w:rsidRDefault="00D63CE3" w:rsidP="003C495D">
      <w:pPr>
        <w:shd w:val="clear" w:color="auto" w:fill="FFFFFF"/>
        <w:tabs>
          <w:tab w:val="left" w:pos="1701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Таблица 3</w:t>
      </w:r>
      <w:r w:rsidR="003C495D" w:rsidRPr="0097482D">
        <w:rPr>
          <w:rFonts w:ascii="Times New Roman" w:eastAsia="Calibri" w:hAnsi="Times New Roman" w:cs="Times New Roman"/>
          <w:sz w:val="20"/>
          <w:szCs w:val="20"/>
        </w:rPr>
        <w:t>. - Структура  активов коммерческих банков Кыргызской Республики (</w:t>
      </w:r>
      <w:proofErr w:type="spellStart"/>
      <w:r w:rsidR="003C495D" w:rsidRPr="0097482D">
        <w:rPr>
          <w:rFonts w:ascii="Times New Roman" w:eastAsia="Calibri" w:hAnsi="Times New Roman" w:cs="Times New Roman"/>
          <w:sz w:val="20"/>
          <w:szCs w:val="20"/>
        </w:rPr>
        <w:t>млн</w:t>
      </w:r>
      <w:proofErr w:type="gramStart"/>
      <w:r w:rsidR="003C495D" w:rsidRPr="0097482D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="003C495D" w:rsidRPr="0097482D">
        <w:rPr>
          <w:rFonts w:ascii="Times New Roman" w:eastAsia="Calibri" w:hAnsi="Times New Roman" w:cs="Times New Roman"/>
          <w:sz w:val="20"/>
          <w:szCs w:val="20"/>
        </w:rPr>
        <w:t>ом</w:t>
      </w:r>
      <w:proofErr w:type="spellEnd"/>
      <w:r w:rsidR="003C495D" w:rsidRPr="0097482D">
        <w:rPr>
          <w:rFonts w:ascii="Times New Roman" w:eastAsia="Calibri" w:hAnsi="Times New Roman" w:cs="Times New Roman"/>
          <w:sz w:val="20"/>
          <w:szCs w:val="20"/>
        </w:rPr>
        <w:t>)*</w:t>
      </w:r>
    </w:p>
    <w:tbl>
      <w:tblPr>
        <w:tblW w:w="6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768"/>
        <w:gridCol w:w="791"/>
        <w:gridCol w:w="850"/>
        <w:gridCol w:w="851"/>
        <w:gridCol w:w="992"/>
        <w:gridCol w:w="796"/>
      </w:tblGrid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Категория активов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 к 2009,%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средства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3 738,7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6 305,3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8 114,2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8 705,2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232,8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Корреспонден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ский счет  в НБКР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5 446,1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5 513,7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5 431,1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6 650,3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6 685,5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</w:tr>
      <w:tr w:rsidR="003C495D" w:rsidRPr="0097482D" w:rsidTr="003062C6">
        <w:trPr>
          <w:trHeight w:val="237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Корсчет и депоз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 w:eastAsia="ru-RU"/>
              </w:rPr>
              <w:t xml:space="preserve"> 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других банках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18 612,0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10 491,9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9 541,8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10 932,2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16 807,5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Портфель ценных бумаг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7 662,8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4 142,5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5 663,5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8 872,7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10 285,0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134,2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Краткосрочные размещения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1 004,2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Ценные бумаги, купленные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репо</w:t>
            </w:r>
            <w:proofErr w:type="spellEnd"/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584,4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194,7</w:t>
            </w:r>
          </w:p>
        </w:tc>
      </w:tr>
      <w:tr w:rsidR="003C495D" w:rsidRPr="0097482D" w:rsidTr="003062C6">
        <w:trPr>
          <w:trHeight w:val="531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Кредиты финанс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во-кредитным учреждениям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797,20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1 596,6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3 724,6</w:t>
            </w:r>
          </w:p>
        </w:tc>
        <w:tc>
          <w:tcPr>
            <w:tcW w:w="796" w:type="dxa"/>
            <w:vAlign w:val="center"/>
          </w:tcPr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467,2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Кредиты клиентам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26 310,8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31 141,8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40 105,4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53 961,6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214,8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Специальный РППУ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2 822,8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1 954,2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2 752,5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3 013,3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249,3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средства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3 781,6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3 954,8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4 651,3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5 396,8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6 033,8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активы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2 997,8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5 363,5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4 039,1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7 094,3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7 168,3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239,1</w:t>
            </w:r>
          </w:p>
        </w:tc>
      </w:tr>
      <w:tr w:rsidR="003C495D" w:rsidRPr="0097482D" w:rsidTr="003062C6">
        <w:trPr>
          <w:trHeight w:val="300"/>
        </w:trPr>
        <w:tc>
          <w:tcPr>
            <w:tcW w:w="1575" w:type="dxa"/>
            <w:shd w:val="clear" w:color="auto" w:fill="auto"/>
            <w:noWrap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987,3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57 930,9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66 754,5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87 446,5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111 092,0</w:t>
            </w:r>
          </w:p>
        </w:tc>
        <w:tc>
          <w:tcPr>
            <w:tcW w:w="796" w:type="dxa"/>
            <w:vAlign w:val="center"/>
          </w:tcPr>
          <w:p w:rsidR="003C495D" w:rsidRPr="0097482D" w:rsidRDefault="003C495D" w:rsidP="003062C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8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163,4</w:t>
            </w:r>
          </w:p>
        </w:tc>
      </w:tr>
    </w:tbl>
    <w:p w:rsidR="003C495D" w:rsidRPr="003C495D" w:rsidRDefault="003C495D" w:rsidP="003C495D">
      <w:pPr>
        <w:tabs>
          <w:tab w:val="left" w:pos="1701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3B1FB4">
        <w:rPr>
          <w:rFonts w:ascii="Times New Roman" w:eastAsia="Calibri" w:hAnsi="Times New Roman" w:cs="Times New Roman"/>
          <w:sz w:val="18"/>
          <w:szCs w:val="18"/>
        </w:rPr>
        <w:t>*Источник: составлено автором на</w:t>
      </w:r>
      <w:r>
        <w:rPr>
          <w:rFonts w:ascii="Times New Roman" w:eastAsia="Calibri" w:hAnsi="Times New Roman" w:cs="Times New Roman"/>
          <w:sz w:val="18"/>
          <w:szCs w:val="18"/>
        </w:rPr>
        <w:t xml:space="preserve"> основании годовых отчетов НБКР</w:t>
      </w:r>
    </w:p>
    <w:p w:rsidR="003C495D" w:rsidRPr="0097482D" w:rsidRDefault="003C495D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A0EDE" w:rsidRPr="00AA0EDE" w:rsidRDefault="00DA402E" w:rsidP="00AA0EDE">
      <w:pPr>
        <w:shd w:val="clear" w:color="auto" w:fill="FFFFFF"/>
        <w:tabs>
          <w:tab w:val="left" w:pos="1701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Структура активов коммерческих банков Кыргызской Республики показывает</w:t>
      </w:r>
      <w:r w:rsidR="00D63CE3">
        <w:rPr>
          <w:rFonts w:ascii="Times New Roman" w:eastAsia="Calibri" w:hAnsi="Times New Roman" w:cs="Times New Roman"/>
          <w:sz w:val="20"/>
          <w:szCs w:val="20"/>
        </w:rPr>
        <w:t xml:space="preserve"> (табл.3</w:t>
      </w:r>
      <w:r w:rsidR="00AA0EDE">
        <w:rPr>
          <w:rFonts w:ascii="Times New Roman" w:eastAsia="Calibri" w:hAnsi="Times New Roman" w:cs="Times New Roman"/>
          <w:sz w:val="20"/>
          <w:szCs w:val="20"/>
        </w:rPr>
        <w:t>)</w:t>
      </w:r>
      <w:r w:rsidRPr="0097482D">
        <w:rPr>
          <w:rFonts w:ascii="Times New Roman" w:eastAsia="Calibri" w:hAnsi="Times New Roman" w:cs="Times New Roman"/>
          <w:sz w:val="20"/>
          <w:szCs w:val="20"/>
        </w:rPr>
        <w:t>, что суммарные активы за период 2009-2013 гг.  во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з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росли на 163,1%, в</w:t>
      </w:r>
      <w:r w:rsidR="003B1FB4">
        <w:rPr>
          <w:rFonts w:ascii="Times New Roman" w:eastAsia="Calibri" w:hAnsi="Times New Roman" w:cs="Times New Roman"/>
          <w:sz w:val="20"/>
          <w:szCs w:val="20"/>
        </w:rPr>
        <w:t xml:space="preserve"> суммарном выражении -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с 67 987,30 до 111 092,0 млн. сом.</w:t>
      </w:r>
      <w:r w:rsidR="000415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A0EDE">
        <w:rPr>
          <w:rFonts w:ascii="Times New Roman" w:eastAsia="Calibri" w:hAnsi="Times New Roman" w:cs="Times New Roman"/>
          <w:sz w:val="20"/>
          <w:szCs w:val="20"/>
        </w:rPr>
        <w:t>З</w:t>
      </w:r>
      <w:r w:rsidR="00AA0EDE" w:rsidRPr="00AA0EDE">
        <w:rPr>
          <w:rFonts w:ascii="Times New Roman" w:eastAsia="Calibri" w:hAnsi="Times New Roman" w:cs="Times New Roman"/>
          <w:sz w:val="20"/>
          <w:szCs w:val="20"/>
        </w:rPr>
        <w:t>а анализируемый период значительно возросли статьи: денежные средства на 232,8%, ценные бумаги, купленные по РЕПО на 194,7%, кр</w:t>
      </w:r>
      <w:r w:rsidR="00AA0EDE" w:rsidRPr="00AA0EDE">
        <w:rPr>
          <w:rFonts w:ascii="Times New Roman" w:eastAsia="Calibri" w:hAnsi="Times New Roman" w:cs="Times New Roman"/>
          <w:sz w:val="20"/>
          <w:szCs w:val="20"/>
        </w:rPr>
        <w:t>е</w:t>
      </w:r>
      <w:r w:rsidR="00AA0EDE" w:rsidRPr="00AA0ED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диты ФКУ на 467,2%, кредиты клиентам на 214,8% и прочие активы </w:t>
      </w:r>
      <w:proofErr w:type="gramStart"/>
      <w:r w:rsidR="00AA0EDE" w:rsidRPr="00AA0EDE">
        <w:rPr>
          <w:rFonts w:ascii="Times New Roman" w:eastAsia="Calibri" w:hAnsi="Times New Roman" w:cs="Times New Roman"/>
          <w:sz w:val="20"/>
          <w:szCs w:val="20"/>
        </w:rPr>
        <w:t>на</w:t>
      </w:r>
      <w:proofErr w:type="gramEnd"/>
      <w:r w:rsidR="00AA0EDE" w:rsidRPr="00AA0EDE">
        <w:rPr>
          <w:rFonts w:ascii="Times New Roman" w:eastAsia="Calibri" w:hAnsi="Times New Roman" w:cs="Times New Roman"/>
          <w:sz w:val="20"/>
          <w:szCs w:val="20"/>
        </w:rPr>
        <w:t xml:space="preserve"> 239,1%.  </w:t>
      </w:r>
    </w:p>
    <w:p w:rsidR="00DA402E" w:rsidRPr="0097482D" w:rsidRDefault="00DA402E" w:rsidP="00DA402E">
      <w:pPr>
        <w:tabs>
          <w:tab w:val="left" w:pos="1701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402E" w:rsidRPr="00AA0EDE" w:rsidRDefault="00DA402E" w:rsidP="00AA0EDE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2013 г.</w:t>
      </w:r>
      <w:r w:rsidRPr="0097482D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9E5110B" wp14:editId="63CBDF56">
            <wp:extent cx="3619500" cy="1943100"/>
            <wp:effectExtent l="0" t="0" r="19050" b="1905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A402E" w:rsidRPr="003B1FB4" w:rsidRDefault="002A2B4A" w:rsidP="003B1FB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Рис.2</w:t>
      </w:r>
      <w:r w:rsidR="00DA402E" w:rsidRPr="003B1FB4">
        <w:rPr>
          <w:rFonts w:ascii="Times New Roman" w:eastAsia="Calibri" w:hAnsi="Times New Roman" w:cs="Times New Roman"/>
          <w:sz w:val="18"/>
          <w:szCs w:val="18"/>
        </w:rPr>
        <w:t>. Институциональная структура активов банков Кыргызской Республики за 2013 г.</w:t>
      </w:r>
      <w:r w:rsidR="00DA402E" w:rsidRPr="003B1FB4">
        <w:rPr>
          <w:rFonts w:ascii="Times New Roman" w:eastAsia="Calibri" w:hAnsi="Times New Roman" w:cs="Times New Roman"/>
          <w:sz w:val="18"/>
          <w:szCs w:val="18"/>
        </w:rPr>
        <w:tab/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ab/>
      </w:r>
    </w:p>
    <w:p w:rsidR="00C4333C" w:rsidRDefault="00DA402E" w:rsidP="00C4333C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За последние два года институциональная структура активов банков Кыргызстана была достаточно диверсифицирована. Наибольший удел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ный вес активы банков составляли в нефинансовом корпоративном сект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ре -32,45, в секторе домашних хозяйств -16,7%.</w:t>
      </w:r>
      <w:r w:rsidR="00C4333C" w:rsidRPr="00C4333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C4333C" w:rsidRPr="0097482D" w:rsidRDefault="00C4333C" w:rsidP="00C4333C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33C">
        <w:rPr>
          <w:rFonts w:ascii="Times New Roman" w:eastAsia="Calibri" w:hAnsi="Times New Roman" w:cs="Times New Roman"/>
          <w:sz w:val="20"/>
          <w:szCs w:val="20"/>
        </w:rPr>
        <w:t>Основная активная опер</w:t>
      </w:r>
      <w:r w:rsidRPr="00C4333C">
        <w:rPr>
          <w:rFonts w:ascii="Times New Roman" w:eastAsia="Calibri" w:hAnsi="Times New Roman" w:cs="Times New Roman"/>
          <w:sz w:val="20"/>
          <w:szCs w:val="20"/>
        </w:rPr>
        <w:t>а</w:t>
      </w:r>
      <w:r w:rsidRPr="00C4333C">
        <w:rPr>
          <w:rFonts w:ascii="Times New Roman" w:eastAsia="Calibri" w:hAnsi="Times New Roman" w:cs="Times New Roman"/>
          <w:sz w:val="20"/>
          <w:szCs w:val="20"/>
        </w:rPr>
        <w:t>ция в банковской деятельности – кредитные операции. В 2013 году удел</w:t>
      </w:r>
      <w:r w:rsidRPr="00C4333C">
        <w:rPr>
          <w:rFonts w:ascii="Times New Roman" w:eastAsia="Calibri" w:hAnsi="Times New Roman" w:cs="Times New Roman"/>
          <w:sz w:val="20"/>
          <w:szCs w:val="20"/>
        </w:rPr>
        <w:t>ь</w:t>
      </w:r>
      <w:r w:rsidRPr="00C4333C">
        <w:rPr>
          <w:rFonts w:ascii="Times New Roman" w:eastAsia="Calibri" w:hAnsi="Times New Roman" w:cs="Times New Roman"/>
          <w:sz w:val="20"/>
          <w:szCs w:val="20"/>
        </w:rPr>
        <w:t>ный вес в структуре активов они составили 45,3% и возросли за анализ</w:t>
      </w:r>
      <w:r w:rsidRPr="00C4333C">
        <w:rPr>
          <w:rFonts w:ascii="Times New Roman" w:eastAsia="Calibri" w:hAnsi="Times New Roman" w:cs="Times New Roman"/>
          <w:sz w:val="20"/>
          <w:szCs w:val="20"/>
        </w:rPr>
        <w:t>и</w:t>
      </w:r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руемый период почти в 2,2 раза (с 25 120,7 </w:t>
      </w:r>
      <w:proofErr w:type="spellStart"/>
      <w:r w:rsidRPr="00C4333C">
        <w:rPr>
          <w:rFonts w:ascii="Times New Roman" w:eastAsia="Calibri" w:hAnsi="Times New Roman" w:cs="Times New Roman"/>
          <w:sz w:val="20"/>
          <w:szCs w:val="20"/>
        </w:rPr>
        <w:t>млн</w:t>
      </w:r>
      <w:proofErr w:type="gramStart"/>
      <w:r w:rsidRPr="00C4333C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Pr="00C4333C">
        <w:rPr>
          <w:rFonts w:ascii="Times New Roman" w:eastAsia="Calibri" w:hAnsi="Times New Roman" w:cs="Times New Roman"/>
          <w:sz w:val="20"/>
          <w:szCs w:val="20"/>
        </w:rPr>
        <w:t>ом</w:t>
      </w:r>
      <w:proofErr w:type="spellEnd"/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 до 53 961,6 </w:t>
      </w:r>
      <w:proofErr w:type="spellStart"/>
      <w:r w:rsidRPr="00C4333C">
        <w:rPr>
          <w:rFonts w:ascii="Times New Roman" w:eastAsia="Calibri" w:hAnsi="Times New Roman" w:cs="Times New Roman"/>
          <w:sz w:val="20"/>
          <w:szCs w:val="20"/>
        </w:rPr>
        <w:t>млн.сом</w:t>
      </w:r>
      <w:proofErr w:type="spellEnd"/>
      <w:r w:rsidRPr="00C4333C">
        <w:rPr>
          <w:rFonts w:ascii="Times New Roman" w:eastAsia="Calibri" w:hAnsi="Times New Roman" w:cs="Times New Roman"/>
          <w:sz w:val="20"/>
          <w:szCs w:val="20"/>
        </w:rPr>
        <w:t>). В рыночных условиях кредитование являе</w:t>
      </w:r>
      <w:r w:rsidRPr="00C4333C">
        <w:rPr>
          <w:rFonts w:ascii="Times New Roman" w:eastAsia="Calibri" w:hAnsi="Times New Roman" w:cs="Times New Roman"/>
          <w:sz w:val="20"/>
          <w:szCs w:val="20"/>
        </w:rPr>
        <w:t>т</w:t>
      </w:r>
      <w:r w:rsidRPr="00C4333C">
        <w:rPr>
          <w:rFonts w:ascii="Times New Roman" w:eastAsia="Calibri" w:hAnsi="Times New Roman" w:cs="Times New Roman"/>
          <w:sz w:val="20"/>
          <w:szCs w:val="20"/>
        </w:rPr>
        <w:t>ся для любого банка высокод</w:t>
      </w:r>
      <w:r w:rsidRPr="00C4333C">
        <w:rPr>
          <w:rFonts w:ascii="Times New Roman" w:eastAsia="Calibri" w:hAnsi="Times New Roman" w:cs="Times New Roman"/>
          <w:sz w:val="20"/>
          <w:szCs w:val="20"/>
        </w:rPr>
        <w:t>о</w:t>
      </w:r>
      <w:r w:rsidRPr="00C4333C">
        <w:rPr>
          <w:rFonts w:ascii="Times New Roman" w:eastAsia="Calibri" w:hAnsi="Times New Roman" w:cs="Times New Roman"/>
          <w:sz w:val="20"/>
          <w:szCs w:val="20"/>
        </w:rPr>
        <w:t>ходной операцией, но в тоже время и самой рисковой.  Объем кредитного портфеля в банковском секторе Кыргызст</w:t>
      </w:r>
      <w:r w:rsidRPr="00C4333C">
        <w:rPr>
          <w:rFonts w:ascii="Times New Roman" w:eastAsia="Calibri" w:hAnsi="Times New Roman" w:cs="Times New Roman"/>
          <w:sz w:val="20"/>
          <w:szCs w:val="20"/>
        </w:rPr>
        <w:t>а</w:t>
      </w:r>
      <w:r w:rsidRPr="00C4333C">
        <w:rPr>
          <w:rFonts w:ascii="Times New Roman" w:eastAsia="Calibri" w:hAnsi="Times New Roman" w:cs="Times New Roman"/>
          <w:sz w:val="20"/>
          <w:szCs w:val="20"/>
        </w:rPr>
        <w:t>на за анализируемый период возрос в 2,14 раза. В 2009 году сумма соста</w:t>
      </w:r>
      <w:r w:rsidRPr="00C4333C">
        <w:rPr>
          <w:rFonts w:ascii="Times New Roman" w:eastAsia="Calibri" w:hAnsi="Times New Roman" w:cs="Times New Roman"/>
          <w:sz w:val="20"/>
          <w:szCs w:val="20"/>
        </w:rPr>
        <w:t>в</w:t>
      </w:r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ляла 25 120,7 </w:t>
      </w:r>
      <w:proofErr w:type="spellStart"/>
      <w:r w:rsidRPr="00C4333C">
        <w:rPr>
          <w:rFonts w:ascii="Times New Roman" w:eastAsia="Calibri" w:hAnsi="Times New Roman" w:cs="Times New Roman"/>
          <w:sz w:val="20"/>
          <w:szCs w:val="20"/>
        </w:rPr>
        <w:t>млн</w:t>
      </w:r>
      <w:proofErr w:type="gramStart"/>
      <w:r w:rsidRPr="00C4333C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Pr="00C4333C">
        <w:rPr>
          <w:rFonts w:ascii="Times New Roman" w:eastAsia="Calibri" w:hAnsi="Times New Roman" w:cs="Times New Roman"/>
          <w:sz w:val="20"/>
          <w:szCs w:val="20"/>
        </w:rPr>
        <w:t>ом</w:t>
      </w:r>
      <w:proofErr w:type="spellEnd"/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, в 2013 году – 53 961,60 </w:t>
      </w:r>
      <w:proofErr w:type="spellStart"/>
      <w:r w:rsidRPr="00C4333C">
        <w:rPr>
          <w:rFonts w:ascii="Times New Roman" w:eastAsia="Calibri" w:hAnsi="Times New Roman" w:cs="Times New Roman"/>
          <w:sz w:val="20"/>
          <w:szCs w:val="20"/>
        </w:rPr>
        <w:t>млн.сом</w:t>
      </w:r>
      <w:proofErr w:type="spellEnd"/>
      <w:r w:rsidRPr="00C4333C">
        <w:rPr>
          <w:rFonts w:ascii="Times New Roman" w:eastAsia="Calibri" w:hAnsi="Times New Roman" w:cs="Times New Roman"/>
          <w:sz w:val="20"/>
          <w:szCs w:val="20"/>
        </w:rPr>
        <w:t>. Количество зае</w:t>
      </w:r>
      <w:r w:rsidRPr="00C4333C">
        <w:rPr>
          <w:rFonts w:ascii="Times New Roman" w:eastAsia="Calibri" w:hAnsi="Times New Roman" w:cs="Times New Roman"/>
          <w:sz w:val="20"/>
          <w:szCs w:val="20"/>
        </w:rPr>
        <w:t>м</w:t>
      </w:r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щиков </w:t>
      </w:r>
      <w:proofErr w:type="gramStart"/>
      <w:r w:rsidRPr="00C4333C">
        <w:rPr>
          <w:rFonts w:ascii="Times New Roman" w:eastAsia="Calibri" w:hAnsi="Times New Roman" w:cs="Times New Roman"/>
          <w:sz w:val="20"/>
          <w:szCs w:val="20"/>
        </w:rPr>
        <w:t>на конец</w:t>
      </w:r>
      <w:proofErr w:type="gramEnd"/>
      <w:r w:rsidRPr="00C4333C">
        <w:rPr>
          <w:rFonts w:ascii="Times New Roman" w:eastAsia="Calibri" w:hAnsi="Times New Roman" w:cs="Times New Roman"/>
          <w:sz w:val="20"/>
          <w:szCs w:val="20"/>
        </w:rPr>
        <w:t xml:space="preserve"> 2013 года с</w:t>
      </w:r>
      <w:r w:rsidRPr="00C4333C">
        <w:rPr>
          <w:rFonts w:ascii="Times New Roman" w:eastAsia="Calibri" w:hAnsi="Times New Roman" w:cs="Times New Roman"/>
          <w:sz w:val="20"/>
          <w:szCs w:val="20"/>
        </w:rPr>
        <w:t>о</w:t>
      </w:r>
      <w:r>
        <w:rPr>
          <w:rFonts w:ascii="Times New Roman" w:eastAsia="Calibri" w:hAnsi="Times New Roman" w:cs="Times New Roman"/>
          <w:sz w:val="20"/>
          <w:szCs w:val="20"/>
        </w:rPr>
        <w:t>ставило 167 305 лиц.</w:t>
      </w:r>
    </w:p>
    <w:p w:rsidR="00C4333C" w:rsidRDefault="00DA402E" w:rsidP="00C4333C">
      <w:pPr>
        <w:tabs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банковском учете последующая оценка предоставленных кредитов осуществляется по амортизированной стоимости, при определении кот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рой учитывается временная стоимость денег. Расчет амортизированной стоимости заключается в определении текущей стоимости будущих пот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ков денежных средств по финансовому инстр</w:t>
      </w:r>
      <w:r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менту, дисконтированных под эффективную процентную ставку по данному финансовому инстр</w:t>
      </w:r>
      <w:r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менту.</w:t>
      </w:r>
    </w:p>
    <w:p w:rsidR="00DA402E" w:rsidRPr="0097482D" w:rsidRDefault="00C4333C" w:rsidP="00C4333C">
      <w:pPr>
        <w:tabs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Исследование показало</w:t>
      </w:r>
      <w:r w:rsidR="00C3708E">
        <w:rPr>
          <w:rFonts w:ascii="Times New Roman" w:eastAsia="Calibri" w:hAnsi="Times New Roman" w:cs="Times New Roman"/>
          <w:sz w:val="20"/>
          <w:szCs w:val="20"/>
        </w:rPr>
        <w:t>,</w:t>
      </w:r>
      <w:r>
        <w:rPr>
          <w:rFonts w:ascii="Times New Roman" w:eastAsia="Calibri" w:hAnsi="Times New Roman" w:cs="Times New Roman"/>
          <w:sz w:val="20"/>
          <w:szCs w:val="20"/>
        </w:rPr>
        <w:t xml:space="preserve"> что</w:t>
      </w:r>
      <w:r w:rsidR="00C370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отражение в бухгалтерском учете и ф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нансовой отчетности кредитных операций без применения амортизир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ванной стоимости прив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дит к тому, что:</w:t>
      </w:r>
    </w:p>
    <w:p w:rsidR="00DA402E" w:rsidRPr="0097482D" w:rsidRDefault="00DA402E" w:rsidP="00740690">
      <w:pPr>
        <w:pStyle w:val="ad"/>
        <w:numPr>
          <w:ilvl w:val="0"/>
          <w:numId w:val="3"/>
        </w:numPr>
        <w:tabs>
          <w:tab w:val="left" w:pos="709"/>
          <w:tab w:val="left" w:pos="2268"/>
        </w:tabs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финансовые активы банка завышаются </w:t>
      </w:r>
      <w:proofErr w:type="gramStart"/>
      <w:r w:rsidRPr="0097482D">
        <w:rPr>
          <w:rFonts w:eastAsia="Calibri"/>
          <w:sz w:val="20"/>
          <w:szCs w:val="20"/>
        </w:rPr>
        <w:t>при условии предоставл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>ния долгосрочных кредитов на нерыночных условиях на сумму разницы между стоимостью кредита в соответствии</w:t>
      </w:r>
      <w:proofErr w:type="gramEnd"/>
      <w:r w:rsidRPr="0097482D">
        <w:rPr>
          <w:rFonts w:eastAsia="Calibri"/>
          <w:sz w:val="20"/>
          <w:szCs w:val="20"/>
        </w:rPr>
        <w:t xml:space="preserve"> с условиями кредитного дог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вора и амортизированной стоимостью;</w:t>
      </w:r>
    </w:p>
    <w:p w:rsidR="00DA402E" w:rsidRPr="0097482D" w:rsidRDefault="00DA402E" w:rsidP="00740690">
      <w:pPr>
        <w:pStyle w:val="ad"/>
        <w:numPr>
          <w:ilvl w:val="0"/>
          <w:numId w:val="3"/>
        </w:numPr>
        <w:tabs>
          <w:tab w:val="left" w:pos="709"/>
          <w:tab w:val="left" w:pos="2268"/>
        </w:tabs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доходы, расходы и прибыль банка завышаются на сумму убытков, относящихся к кредитам, предоставленных на нерыночных условиях.</w:t>
      </w:r>
    </w:p>
    <w:p w:rsidR="00DA402E" w:rsidRPr="0097482D" w:rsidRDefault="00DA402E" w:rsidP="0097482D">
      <w:pPr>
        <w:tabs>
          <w:tab w:val="left" w:pos="709"/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В Новой редакции Плана счетов бухгалтерского учета в коммерч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ских банках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КР</w:t>
      </w:r>
      <w:proofErr w:type="gramEnd"/>
      <w:r w:rsidR="002A2B4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в группе счетов 109000 «Кредиты клиентам» открыты сч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 для учета разницы между стоимостью кредита согласно условиям дог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вора и амортизированной стоимостью кредита:</w:t>
      </w:r>
    </w:p>
    <w:p w:rsidR="00DA402E" w:rsidRPr="002A2B4A" w:rsidRDefault="002A2B4A" w:rsidP="002A2B4A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2A2B4A">
        <w:rPr>
          <w:rFonts w:ascii="Times New Roman" w:eastAsia="Calibri" w:hAnsi="Times New Roman" w:cs="Times New Roman"/>
          <w:sz w:val="20"/>
          <w:szCs w:val="20"/>
        </w:rPr>
        <w:t>10914Дисконт по кредитам некоммерческим организациям-резидентам;</w:t>
      </w:r>
    </w:p>
    <w:p w:rsidR="00DA402E" w:rsidRPr="002A2B4A" w:rsidRDefault="002A2B4A" w:rsidP="002A2B4A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2A2B4A">
        <w:rPr>
          <w:rFonts w:ascii="Times New Roman" w:eastAsia="Calibri" w:hAnsi="Times New Roman" w:cs="Times New Roman"/>
          <w:sz w:val="20"/>
          <w:szCs w:val="20"/>
        </w:rPr>
        <w:t>10918 Дисконт по кредитам коммерческим организациям-резидентам;</w:t>
      </w:r>
    </w:p>
    <w:p w:rsidR="00DA402E" w:rsidRPr="002A2B4A" w:rsidRDefault="002A2B4A" w:rsidP="002A2B4A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2A2B4A">
        <w:rPr>
          <w:rFonts w:ascii="Times New Roman" w:eastAsia="Calibri" w:hAnsi="Times New Roman" w:cs="Times New Roman"/>
          <w:sz w:val="20"/>
          <w:szCs w:val="20"/>
        </w:rPr>
        <w:t>10924 Дисконт по кредитам физическим лицам-резидентам;</w:t>
      </w:r>
    </w:p>
    <w:p w:rsidR="00DA402E" w:rsidRPr="002A2B4A" w:rsidRDefault="002A2B4A" w:rsidP="002A2B4A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A402E" w:rsidRPr="002A2B4A">
        <w:rPr>
          <w:rFonts w:ascii="Times New Roman" w:eastAsia="Calibri" w:hAnsi="Times New Roman" w:cs="Times New Roman"/>
          <w:sz w:val="20"/>
          <w:szCs w:val="20"/>
        </w:rPr>
        <w:t>10931 Дисконт по кредитам клиентам-нерезидентам.</w:t>
      </w:r>
    </w:p>
    <w:p w:rsidR="00DA402E" w:rsidRPr="0097482D" w:rsidRDefault="00DA402E" w:rsidP="0097482D">
      <w:pPr>
        <w:tabs>
          <w:tab w:val="left" w:pos="709"/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этих счетах учитываются суммы дисконтов по предоставленным кредитам, возникших в результате выдачи кредита по ставке, существенно ниже рыночной. Дисконт ежемесячно амортизируется и относится на ув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личение доходов банка. Данные счета является </w:t>
      </w:r>
      <w:proofErr w:type="spellStart"/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контр-счетами</w:t>
      </w:r>
      <w:proofErr w:type="spellEnd"/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к счетам «Кредиты клиентам». При признании дисконта счет кредитуется, при амортизации дисконта счет дебетуется.</w:t>
      </w:r>
    </w:p>
    <w:p w:rsidR="006D6D0C" w:rsidRDefault="00DA402E" w:rsidP="00C3708E">
      <w:pPr>
        <w:tabs>
          <w:tab w:val="left" w:pos="709"/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Как видно из приведенной последовательности, учет предоставле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ных кредитов по амортизированной стоимости ведется на балансовых сч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="00C3708E">
        <w:rPr>
          <w:rFonts w:ascii="Times New Roman" w:eastAsia="Calibri" w:hAnsi="Times New Roman" w:cs="Times New Roman"/>
          <w:sz w:val="20"/>
          <w:szCs w:val="20"/>
        </w:rPr>
        <w:t xml:space="preserve">тах. Нами предлагается,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открыть в рабочем плане счетов коммерческого банка</w:t>
      </w:r>
      <w:r w:rsidR="00D63CE3" w:rsidRPr="00D63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63CE3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="00D63CE3" w:rsidRPr="00D63CE3">
        <w:rPr>
          <w:rFonts w:ascii="Times New Roman" w:eastAsia="Calibri" w:hAnsi="Times New Roman" w:cs="Times New Roman"/>
          <w:sz w:val="20"/>
          <w:szCs w:val="20"/>
        </w:rPr>
        <w:t>шестом классе в группе счетов 61000 «Прочие доходы»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дополн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тельные счета, для учета убытка от признания по с</w:t>
      </w:r>
      <w:r w:rsidR="00C3708E">
        <w:rPr>
          <w:rFonts w:ascii="Times New Roman" w:eastAsia="Calibri" w:hAnsi="Times New Roman" w:cs="Times New Roman"/>
          <w:sz w:val="20"/>
          <w:szCs w:val="20"/>
        </w:rPr>
        <w:t xml:space="preserve">праведливой стоимости кредита.  </w:t>
      </w:r>
      <w:r w:rsidR="00D63CE3">
        <w:rPr>
          <w:rFonts w:ascii="Times New Roman" w:eastAsia="Calibri" w:hAnsi="Times New Roman" w:cs="Times New Roman"/>
          <w:sz w:val="20"/>
          <w:szCs w:val="20"/>
        </w:rPr>
        <w:t>Потребуется также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, на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внебалансовых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счетах открыть счета для учета разницы между процентами по номинальной и эффективной пр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центной ставке</w:t>
      </w:r>
      <w:r w:rsidR="006D6D0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DA402E" w:rsidP="00DA402E">
      <w:pPr>
        <w:tabs>
          <w:tab w:val="left" w:pos="2268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Кредит  по овердрафту и контокорренту являются для отечественной банковской системы новыми видами ссуд. Методическое обеспечение, которым располагают кыргызские коммерческие банки, в основном баз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и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руется на представлениях и опыте каждого конкретного кредитного учр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е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ждения.</w:t>
      </w:r>
      <w:r w:rsidR="000E636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E6360" w:rsidRPr="000E6360">
        <w:rPr>
          <w:rFonts w:ascii="Times New Roman" w:hAnsi="Times New Roman" w:cs="Times New Roman"/>
          <w:sz w:val="20"/>
          <w:szCs w:val="20"/>
        </w:rPr>
        <w:t>С наше</w:t>
      </w:r>
      <w:r w:rsidR="000E6360">
        <w:rPr>
          <w:rFonts w:ascii="Times New Roman" w:hAnsi="Times New Roman" w:cs="Times New Roman"/>
          <w:sz w:val="20"/>
          <w:szCs w:val="20"/>
        </w:rPr>
        <w:t xml:space="preserve">й точки зрения, </w:t>
      </w:r>
      <w:r w:rsidR="000E6360">
        <w:rPr>
          <w:rFonts w:ascii="Times New Roman" w:eastAsia="Calibri" w:hAnsi="Times New Roman" w:cs="Times New Roman"/>
          <w:sz w:val="20"/>
          <w:szCs w:val="20"/>
        </w:rPr>
        <w:t>о</w:t>
      </w:r>
      <w:r w:rsidR="006D6D0C" w:rsidRPr="000E6360">
        <w:rPr>
          <w:rFonts w:ascii="Times New Roman" w:eastAsia="Calibri" w:hAnsi="Times New Roman" w:cs="Times New Roman"/>
          <w:sz w:val="20"/>
          <w:szCs w:val="20"/>
        </w:rPr>
        <w:t>сновными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 xml:space="preserve"> внутренними документами,</w:t>
      </w:r>
      <w:r w:rsidR="000E6360">
        <w:rPr>
          <w:rFonts w:ascii="Times New Roman" w:eastAsia="Calibri" w:hAnsi="Times New Roman" w:cs="Times New Roman"/>
          <w:sz w:val="20"/>
          <w:szCs w:val="20"/>
        </w:rPr>
        <w:t xml:space="preserve"> необходимыми и 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>разрабатываемыми банками могли</w:t>
      </w:r>
      <w:r w:rsidR="000E6360">
        <w:rPr>
          <w:rFonts w:ascii="Times New Roman" w:eastAsia="Calibri" w:hAnsi="Times New Roman" w:cs="Times New Roman"/>
          <w:sz w:val="20"/>
          <w:szCs w:val="20"/>
        </w:rPr>
        <w:t xml:space="preserve"> бы</w:t>
      </w:r>
      <w:r w:rsidR="006D6D0C" w:rsidRPr="006D6D0C">
        <w:rPr>
          <w:rFonts w:ascii="Times New Roman" w:eastAsia="Calibri" w:hAnsi="Times New Roman" w:cs="Times New Roman"/>
          <w:sz w:val="20"/>
          <w:szCs w:val="20"/>
        </w:rPr>
        <w:t xml:space="preserve"> быть: «Положение </w:t>
      </w:r>
      <w:proofErr w:type="gramStart"/>
      <w:r w:rsidR="006D6D0C" w:rsidRPr="006D6D0C">
        <w:rPr>
          <w:rFonts w:ascii="Times New Roman" w:eastAsia="Calibri" w:hAnsi="Times New Roman" w:cs="Times New Roman"/>
          <w:sz w:val="20"/>
          <w:szCs w:val="20"/>
        </w:rPr>
        <w:t>о</w:t>
      </w:r>
      <w:proofErr w:type="gramEnd"/>
      <w:r w:rsidR="006D6D0C" w:rsidRPr="006D6D0C">
        <w:rPr>
          <w:rFonts w:ascii="Times New Roman" w:eastAsia="Calibri" w:hAnsi="Times New Roman" w:cs="Times New Roman"/>
          <w:sz w:val="20"/>
          <w:szCs w:val="20"/>
        </w:rPr>
        <w:t xml:space="preserve"> овердрафте» и «Процедура учета операций по овердрафту».</w:t>
      </w:r>
    </w:p>
    <w:p w:rsidR="00C4588B" w:rsidRDefault="00DA402E" w:rsidP="002A2B4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Бухгалтерский учет операций по овердрафту должен производиться на основании политики учета кредитных операций, разработанной 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м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мерческим банком и заключенного с клиентом и банком договора об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овердрафте, а аналитический учет </w:t>
      </w:r>
      <w:r w:rsidRPr="0097482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по   данным   счетам   должен вестись   в  разрезе  заемщиков по каждому договору об овердрафте в отделе учета и отчетности. </w:t>
      </w:r>
    </w:p>
    <w:p w:rsidR="002A2B4A" w:rsidRDefault="002A2B4A" w:rsidP="002A2B4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A2B4A">
        <w:rPr>
          <w:rFonts w:ascii="Times New Roman" w:eastAsia="Calibri" w:hAnsi="Times New Roman" w:cs="Times New Roman"/>
          <w:sz w:val="20"/>
          <w:szCs w:val="20"/>
        </w:rPr>
        <w:t>Использование овердрафта  удобно для бизнесменов и предприним</w:t>
      </w:r>
      <w:r w:rsidRPr="002A2B4A">
        <w:rPr>
          <w:rFonts w:ascii="Times New Roman" w:eastAsia="Calibri" w:hAnsi="Times New Roman" w:cs="Times New Roman"/>
          <w:sz w:val="20"/>
          <w:szCs w:val="20"/>
        </w:rPr>
        <w:t>а</w:t>
      </w:r>
      <w:r w:rsidRPr="002A2B4A">
        <w:rPr>
          <w:rFonts w:ascii="Times New Roman" w:eastAsia="Calibri" w:hAnsi="Times New Roman" w:cs="Times New Roman"/>
          <w:sz w:val="20"/>
          <w:szCs w:val="20"/>
        </w:rPr>
        <w:t>телей, этот механизм упрощает и в современных условиях ускоряет расч</w:t>
      </w:r>
      <w:r w:rsidRPr="002A2B4A">
        <w:rPr>
          <w:rFonts w:ascii="Times New Roman" w:eastAsia="Calibri" w:hAnsi="Times New Roman" w:cs="Times New Roman"/>
          <w:sz w:val="20"/>
          <w:szCs w:val="20"/>
        </w:rPr>
        <w:t>е</w:t>
      </w:r>
      <w:r w:rsidRPr="002A2B4A">
        <w:rPr>
          <w:rFonts w:ascii="Times New Roman" w:eastAsia="Calibri" w:hAnsi="Times New Roman" w:cs="Times New Roman"/>
          <w:sz w:val="20"/>
          <w:szCs w:val="20"/>
        </w:rPr>
        <w:t xml:space="preserve">ты. Особенно овердрафт удобен для предприятий сферы торговли или другого направления, в котором каждый день происходит постоянное движение средств по счету. </w:t>
      </w:r>
    </w:p>
    <w:p w:rsidR="00BC6E31" w:rsidRPr="00BC6E31" w:rsidRDefault="00BC6E31" w:rsidP="00BC6E31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C6E31">
        <w:rPr>
          <w:rFonts w:ascii="Times New Roman" w:eastAsia="Calibri" w:hAnsi="Times New Roman" w:cs="Times New Roman"/>
          <w:sz w:val="20"/>
          <w:szCs w:val="20"/>
        </w:rPr>
        <w:t>Финансовая отчетность современных коммерческих банков - это не просто набор установленных форм, по которым можно судить о состоянии</w:t>
      </w:r>
    </w:p>
    <w:p w:rsidR="00DA402E" w:rsidRPr="00C4588B" w:rsidRDefault="00BC6E31" w:rsidP="00C4588B">
      <w:pPr>
        <w:tabs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C6E31">
        <w:rPr>
          <w:rFonts w:ascii="Times New Roman" w:eastAsia="Calibri" w:hAnsi="Times New Roman" w:cs="Times New Roman"/>
          <w:sz w:val="20"/>
          <w:szCs w:val="20"/>
        </w:rPr>
        <w:t>активов, пассивов, капитала, о финансовых результатах деятельности ба</w:t>
      </w:r>
      <w:r w:rsidRPr="00BC6E31">
        <w:rPr>
          <w:rFonts w:ascii="Times New Roman" w:eastAsia="Calibri" w:hAnsi="Times New Roman" w:cs="Times New Roman"/>
          <w:sz w:val="20"/>
          <w:szCs w:val="20"/>
        </w:rPr>
        <w:t>н</w:t>
      </w:r>
      <w:r w:rsidR="00C4588B">
        <w:rPr>
          <w:rFonts w:ascii="Times New Roman" w:eastAsia="Calibri" w:hAnsi="Times New Roman" w:cs="Times New Roman"/>
          <w:sz w:val="20"/>
          <w:szCs w:val="20"/>
        </w:rPr>
        <w:t xml:space="preserve">ка за отчетный период, </w:t>
      </w:r>
      <w:r w:rsidRPr="00BC6E31">
        <w:rPr>
          <w:rFonts w:ascii="Times New Roman" w:hAnsi="Times New Roman" w:cs="Times New Roman"/>
          <w:sz w:val="20"/>
          <w:szCs w:val="20"/>
        </w:rPr>
        <w:t xml:space="preserve"> </w:t>
      </w:r>
      <w:r w:rsidR="00C4588B">
        <w:rPr>
          <w:rFonts w:ascii="Times New Roman" w:hAnsi="Times New Roman" w:cs="Times New Roman"/>
          <w:sz w:val="20"/>
          <w:szCs w:val="20"/>
        </w:rPr>
        <w:t>э</w:t>
      </w:r>
      <w:r w:rsidRPr="00BC6E31">
        <w:rPr>
          <w:rFonts w:ascii="Times New Roman" w:hAnsi="Times New Roman" w:cs="Times New Roman"/>
          <w:sz w:val="20"/>
          <w:szCs w:val="20"/>
        </w:rPr>
        <w:t>то достаточно развитая, стройная  система пок</w:t>
      </w:r>
      <w:r w:rsidRPr="00BC6E31">
        <w:rPr>
          <w:rFonts w:ascii="Times New Roman" w:hAnsi="Times New Roman" w:cs="Times New Roman"/>
          <w:sz w:val="20"/>
          <w:szCs w:val="20"/>
        </w:rPr>
        <w:t>а</w:t>
      </w:r>
      <w:r w:rsidRPr="00BC6E31">
        <w:rPr>
          <w:rFonts w:ascii="Times New Roman" w:hAnsi="Times New Roman" w:cs="Times New Roman"/>
          <w:sz w:val="20"/>
          <w:szCs w:val="20"/>
        </w:rPr>
        <w:t>зателей, сформированная в соответствии с банковским законодательством, направленная на информирование заинтересованных пользователей.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02E" w:rsidRPr="0097482D" w:rsidRDefault="00BC6E31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МСФО строятся «от общего к частному»</w:t>
      </w:r>
      <w:r w:rsidR="00DA402E" w:rsidRPr="0097482D">
        <w:rPr>
          <w:rFonts w:ascii="Times New Roman" w:hAnsi="Times New Roman" w:cs="Times New Roman"/>
          <w:sz w:val="20"/>
          <w:szCs w:val="20"/>
        </w:rPr>
        <w:t>, то есть их построение начинается с формулирования основных принципов, в соответствии с к</w:t>
      </w:r>
      <w:r w:rsidR="00DA402E" w:rsidRPr="0097482D">
        <w:rPr>
          <w:rFonts w:ascii="Times New Roman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hAnsi="Times New Roman" w:cs="Times New Roman"/>
          <w:sz w:val="20"/>
          <w:szCs w:val="20"/>
        </w:rPr>
        <w:t>торым должны формироваться достоверная финансовая информация и финансовая отчетность. При отсутствии частного регламента, определ</w:t>
      </w:r>
      <w:r w:rsidR="00DA402E" w:rsidRPr="0097482D">
        <w:rPr>
          <w:rFonts w:ascii="Times New Roman" w:hAnsi="Times New Roman" w:cs="Times New Roman"/>
          <w:sz w:val="20"/>
          <w:szCs w:val="20"/>
        </w:rPr>
        <w:t>я</w:t>
      </w:r>
      <w:r w:rsidR="00DA402E" w:rsidRPr="0097482D">
        <w:rPr>
          <w:rFonts w:ascii="Times New Roman" w:hAnsi="Times New Roman" w:cs="Times New Roman"/>
          <w:sz w:val="20"/>
          <w:szCs w:val="20"/>
        </w:rPr>
        <w:t>ющего ведение учета и составления отчетности, принятие корректного решения требует использования на практике базовых принципов (осно</w:t>
      </w:r>
      <w:r w:rsidR="00DA402E" w:rsidRPr="0097482D">
        <w:rPr>
          <w:rFonts w:ascii="Times New Roman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ных допущений).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Для банковской практики важно, что к основным принципам подг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товки и составления финансовой отчетности МСФО относят: "метод начисления" и "непрерывность деятельности". Первый принцип использ</w:t>
      </w:r>
      <w:r w:rsidRPr="0097482D">
        <w:rPr>
          <w:rFonts w:ascii="Times New Roman" w:hAnsi="Times New Roman" w:cs="Times New Roman"/>
          <w:sz w:val="20"/>
          <w:szCs w:val="20"/>
        </w:rPr>
        <w:t>у</w:t>
      </w:r>
      <w:r w:rsidRPr="0097482D">
        <w:rPr>
          <w:rFonts w:ascii="Times New Roman" w:hAnsi="Times New Roman" w:cs="Times New Roman"/>
          <w:sz w:val="20"/>
          <w:szCs w:val="20"/>
        </w:rPr>
        <w:t>ется при отражении в учете практически всех активных и пассивных оп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раций. Второй необходим при подтверждении достоверности банковской отчетности аудитором, который должен быть уверен в продолжени</w:t>
      </w:r>
      <w:proofErr w:type="gramStart"/>
      <w:r w:rsidRPr="0097482D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97482D">
        <w:rPr>
          <w:rFonts w:ascii="Times New Roman" w:hAnsi="Times New Roman" w:cs="Times New Roman"/>
          <w:sz w:val="20"/>
          <w:szCs w:val="20"/>
        </w:rPr>
        <w:t xml:space="preserve"> де</w:t>
      </w:r>
      <w:r w:rsidRPr="0097482D">
        <w:rPr>
          <w:rFonts w:ascii="Times New Roman" w:hAnsi="Times New Roman" w:cs="Times New Roman"/>
          <w:sz w:val="20"/>
          <w:szCs w:val="20"/>
        </w:rPr>
        <w:t>я</w:t>
      </w:r>
      <w:r w:rsidRPr="0097482D">
        <w:rPr>
          <w:rFonts w:ascii="Times New Roman" w:hAnsi="Times New Roman" w:cs="Times New Roman"/>
          <w:sz w:val="20"/>
          <w:szCs w:val="20"/>
        </w:rPr>
        <w:t>тельности банка в обозримом будущем.</w:t>
      </w:r>
    </w:p>
    <w:p w:rsidR="00772A9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Таким образом, применение основных качественных характеристик при использовании международных стандартов наилучшим образом опр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деляет подходы к формированию финансовой отчетности. Такая отче</w:t>
      </w:r>
      <w:r w:rsidRPr="0097482D">
        <w:rPr>
          <w:rFonts w:ascii="Times New Roman" w:hAnsi="Times New Roman" w:cs="Times New Roman"/>
          <w:sz w:val="20"/>
          <w:szCs w:val="20"/>
        </w:rPr>
        <w:t>т</w:t>
      </w:r>
      <w:r w:rsidRPr="0097482D">
        <w:rPr>
          <w:rFonts w:ascii="Times New Roman" w:hAnsi="Times New Roman" w:cs="Times New Roman"/>
          <w:sz w:val="20"/>
          <w:szCs w:val="20"/>
        </w:rPr>
        <w:t>ность отличается достоверным объективным представлением о финанс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 xml:space="preserve">вом положении банка.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Следует отметить, что соблюдение всех вышеперечисленных треб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ваний к качеству информации должно сочетаться и с ограничением "выг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ды (затраты)". Суть этого ограничения для банков состоит в том, что в</w:t>
      </w:r>
      <w:r w:rsidRPr="0097482D">
        <w:rPr>
          <w:rFonts w:ascii="Times New Roman" w:hAnsi="Times New Roman" w:cs="Times New Roman"/>
          <w:sz w:val="20"/>
          <w:szCs w:val="20"/>
        </w:rPr>
        <w:t>ы</w:t>
      </w:r>
      <w:r w:rsidRPr="0097482D">
        <w:rPr>
          <w:rFonts w:ascii="Times New Roman" w:hAnsi="Times New Roman" w:cs="Times New Roman"/>
          <w:sz w:val="20"/>
          <w:szCs w:val="20"/>
        </w:rPr>
        <w:t>годы от информации должны превышать расходы на ее получение, например, расходы на ведение учета, составление финансовой отчетности должны быть рациональными и обеспечивать выполнение предъявляемых к ней требований.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lastRenderedPageBreak/>
        <w:t>Отметим, что оценивать выгоды и затраты сложно, поэтому они (оценки) в значительной степени являются вопросом суждения. Более т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го, затраты (расходы) совсем не обязательно ложатся на тех пользоват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лей, которые получают выгоды, а выгодами могут воспользоваться не только те пользователи, для которых информация была подготовлена. И</w:t>
      </w:r>
      <w:r w:rsidRPr="0097482D">
        <w:rPr>
          <w:rFonts w:ascii="Times New Roman" w:hAnsi="Times New Roman" w:cs="Times New Roman"/>
          <w:sz w:val="20"/>
          <w:szCs w:val="20"/>
        </w:rPr>
        <w:t>з</w:t>
      </w:r>
      <w:r w:rsidRPr="0097482D">
        <w:rPr>
          <w:rFonts w:ascii="Times New Roman" w:hAnsi="Times New Roman" w:cs="Times New Roman"/>
          <w:sz w:val="20"/>
          <w:szCs w:val="20"/>
        </w:rPr>
        <w:t>ложенные характеристики позволяют сделать вывод о том, что общее пр</w:t>
      </w:r>
      <w:r w:rsidRPr="0097482D">
        <w:rPr>
          <w:rFonts w:ascii="Times New Roman" w:hAnsi="Times New Roman" w:cs="Times New Roman"/>
          <w:sz w:val="20"/>
          <w:szCs w:val="20"/>
        </w:rPr>
        <w:t>и</w:t>
      </w:r>
      <w:r w:rsidRPr="0097482D">
        <w:rPr>
          <w:rFonts w:ascii="Times New Roman" w:hAnsi="Times New Roman" w:cs="Times New Roman"/>
          <w:sz w:val="20"/>
          <w:szCs w:val="20"/>
        </w:rPr>
        <w:t>знание принципов учета зависит, прежде всего, от их соответствия крит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 xml:space="preserve">риям качества. </w:t>
      </w:r>
    </w:p>
    <w:p w:rsidR="006D6D0C" w:rsidRDefault="00DA402E" w:rsidP="009C60E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При формировании финансовой отчетности немаловажное значение должно быть уделено к подходам определения типа банковской отчетн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 xml:space="preserve">сти. </w:t>
      </w:r>
      <w:proofErr w:type="gramStart"/>
      <w:r w:rsidRPr="0097482D">
        <w:rPr>
          <w:rFonts w:ascii="Times New Roman" w:hAnsi="Times New Roman" w:cs="Times New Roman"/>
          <w:sz w:val="20"/>
          <w:szCs w:val="20"/>
        </w:rPr>
        <w:t>Прибыль и убытки банка зависят в большей степени от состава акт</w:t>
      </w:r>
      <w:r w:rsidRPr="0097482D">
        <w:rPr>
          <w:rFonts w:ascii="Times New Roman" w:hAnsi="Times New Roman" w:cs="Times New Roman"/>
          <w:sz w:val="20"/>
          <w:szCs w:val="20"/>
        </w:rPr>
        <w:t>и</w:t>
      </w:r>
      <w:r w:rsidRPr="0097482D">
        <w:rPr>
          <w:rFonts w:ascii="Times New Roman" w:hAnsi="Times New Roman" w:cs="Times New Roman"/>
          <w:sz w:val="20"/>
          <w:szCs w:val="20"/>
        </w:rPr>
        <w:t>вов и пассивов, поэтому отчет о прибылях и убытках банка на прямую связан с бухгалтерским балансом,  этой связи можно отметить два подхода к определению типов банковской отчетности в международных станда</w:t>
      </w:r>
      <w:r w:rsidRPr="0097482D">
        <w:rPr>
          <w:rFonts w:ascii="Times New Roman" w:hAnsi="Times New Roman" w:cs="Times New Roman"/>
          <w:sz w:val="20"/>
          <w:szCs w:val="20"/>
        </w:rPr>
        <w:t>р</w:t>
      </w:r>
      <w:r w:rsidRPr="0097482D">
        <w:rPr>
          <w:rFonts w:ascii="Times New Roman" w:hAnsi="Times New Roman" w:cs="Times New Roman"/>
          <w:sz w:val="20"/>
          <w:szCs w:val="20"/>
        </w:rPr>
        <w:t>тах:</w:t>
      </w:r>
      <w:proofErr w:type="gramEnd"/>
    </w:p>
    <w:p w:rsidR="006D6D0C" w:rsidRDefault="009C60E4" w:rsidP="009C60E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 xml:space="preserve">Первый тип: 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бухгалтерский баланс, формула которого определяется равенством: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 xml:space="preserve">совокупные активы = совокупные обязательства 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+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>чистая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>стоимость капитала (собственные средства).</w:t>
      </w:r>
    </w:p>
    <w:p w:rsidR="00DA402E" w:rsidRPr="0097482D" w:rsidRDefault="009C60E4" w:rsidP="009C60E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 xml:space="preserve">Второй тип: </w:t>
      </w:r>
      <w:r w:rsidR="00DA402E" w:rsidRPr="0097482D">
        <w:rPr>
          <w:rFonts w:ascii="Times New Roman" w:hAnsi="Times New Roman" w:cs="Times New Roman"/>
          <w:sz w:val="20"/>
          <w:szCs w:val="20"/>
        </w:rPr>
        <w:t>отчет о прибылях и убытках, формула которого опред</w:t>
      </w:r>
      <w:r w:rsidR="00DA402E" w:rsidRPr="0097482D">
        <w:rPr>
          <w:rFonts w:ascii="Times New Roman" w:hAnsi="Times New Roman" w:cs="Times New Roman"/>
          <w:sz w:val="20"/>
          <w:szCs w:val="20"/>
        </w:rPr>
        <w:t>е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ляется равенством: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 xml:space="preserve">прибыль после уплаты налогов 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= </w:t>
      </w:r>
      <w:r w:rsidR="00DA402E" w:rsidRPr="0097482D">
        <w:rPr>
          <w:rFonts w:ascii="Times New Roman" w:hAnsi="Times New Roman" w:cs="Times New Roman"/>
          <w:iCs/>
          <w:sz w:val="20"/>
          <w:szCs w:val="20"/>
        </w:rPr>
        <w:t>совокупная выручка - совокупные расходы - налоги.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Логика отчетности, отвечающей требованиям МСФО, определяется целью, содержанием отчетности, выбранным вариантом учетной политики и методикой трансформации. В современной экономической литературе описание отчетности банков осуществляют с использованием бухгалте</w:t>
      </w:r>
      <w:r w:rsidRPr="0097482D">
        <w:rPr>
          <w:rFonts w:ascii="Times New Roman" w:hAnsi="Times New Roman" w:cs="Times New Roman"/>
          <w:sz w:val="20"/>
          <w:szCs w:val="20"/>
        </w:rPr>
        <w:t>р</w:t>
      </w:r>
      <w:r w:rsidRPr="0097482D">
        <w:rPr>
          <w:rFonts w:ascii="Times New Roman" w:hAnsi="Times New Roman" w:cs="Times New Roman"/>
          <w:sz w:val="20"/>
          <w:szCs w:val="20"/>
        </w:rPr>
        <w:t>ских и экономических моделей: модели рентабельности собственного к</w:t>
      </w:r>
      <w:r w:rsidRPr="0097482D">
        <w:rPr>
          <w:rFonts w:ascii="Times New Roman" w:hAnsi="Times New Roman" w:cs="Times New Roman"/>
          <w:sz w:val="20"/>
          <w:szCs w:val="20"/>
        </w:rPr>
        <w:t>а</w:t>
      </w:r>
      <w:r w:rsidRPr="0097482D">
        <w:rPr>
          <w:rFonts w:ascii="Times New Roman" w:hAnsi="Times New Roman" w:cs="Times New Roman"/>
          <w:sz w:val="20"/>
          <w:szCs w:val="20"/>
        </w:rPr>
        <w:t>питала; модели соотношения "риск-прибыль"; модели балансовой стоим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сти; и других. Модели позволяют измерять эффективность банковской деятельности на основе бухгалтерских показателей.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Основополагающими категориями бухгалтерского учета, формиру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мыми отчетность, являются активы, обязательства, капитал, доходы и ра</w:t>
      </w:r>
      <w:r w:rsidRPr="0097482D">
        <w:rPr>
          <w:rFonts w:ascii="Times New Roman" w:hAnsi="Times New Roman" w:cs="Times New Roman"/>
          <w:sz w:val="20"/>
          <w:szCs w:val="20"/>
        </w:rPr>
        <w:t>с</w:t>
      </w:r>
      <w:r w:rsidRPr="0097482D">
        <w:rPr>
          <w:rFonts w:ascii="Times New Roman" w:hAnsi="Times New Roman" w:cs="Times New Roman"/>
          <w:sz w:val="20"/>
          <w:szCs w:val="20"/>
        </w:rPr>
        <w:t>ходы. Для банков это положение не является исключением. Для формир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вания отчетности по требованиям международных стандартов нужны не только принципы учета и элементы отчетности, но и необходимо еще пр</w:t>
      </w:r>
      <w:r w:rsidRPr="0097482D">
        <w:rPr>
          <w:rFonts w:ascii="Times New Roman" w:hAnsi="Times New Roman" w:cs="Times New Roman"/>
          <w:sz w:val="20"/>
          <w:szCs w:val="20"/>
        </w:rPr>
        <w:t>и</w:t>
      </w:r>
      <w:r w:rsidRPr="0097482D">
        <w:rPr>
          <w:rFonts w:ascii="Times New Roman" w:hAnsi="Times New Roman" w:cs="Times New Roman"/>
          <w:sz w:val="20"/>
          <w:szCs w:val="20"/>
        </w:rPr>
        <w:t>знание элементов финансовой отчетности.</w:t>
      </w:r>
    </w:p>
    <w:p w:rsidR="00DA402E" w:rsidRPr="0097482D" w:rsidRDefault="00DA402E" w:rsidP="006D6D0C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МСФО определяет признание как процесс, включения в баланс или в отчет о прибылях и убытках объекта, который подходит под определение одного из элементов отчетности и отвечает условию признания. Призн</w:t>
      </w:r>
      <w:r w:rsidRPr="0097482D">
        <w:rPr>
          <w:rFonts w:ascii="Times New Roman" w:hAnsi="Times New Roman" w:cs="Times New Roman"/>
          <w:sz w:val="20"/>
          <w:szCs w:val="20"/>
        </w:rPr>
        <w:t>а</w:t>
      </w:r>
      <w:r w:rsidRPr="0097482D">
        <w:rPr>
          <w:rFonts w:ascii="Times New Roman" w:hAnsi="Times New Roman" w:cs="Times New Roman"/>
          <w:sz w:val="20"/>
          <w:szCs w:val="20"/>
        </w:rPr>
        <w:t>ние объектов учета и отражение их в балансе, отчетности требуют прим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 xml:space="preserve">нения правильных оценок. Основной тенденцией в международном учете </w:t>
      </w:r>
      <w:r w:rsidRPr="0097482D">
        <w:rPr>
          <w:rFonts w:ascii="Times New Roman" w:hAnsi="Times New Roman" w:cs="Times New Roman"/>
          <w:sz w:val="20"/>
          <w:szCs w:val="20"/>
        </w:rPr>
        <w:lastRenderedPageBreak/>
        <w:t>и финансовой отчетности является  оценка статей по справедливой сто</w:t>
      </w:r>
      <w:r w:rsidRPr="0097482D">
        <w:rPr>
          <w:rFonts w:ascii="Times New Roman" w:hAnsi="Times New Roman" w:cs="Times New Roman"/>
          <w:sz w:val="20"/>
          <w:szCs w:val="20"/>
        </w:rPr>
        <w:t>и</w:t>
      </w:r>
      <w:r w:rsidRPr="0097482D">
        <w:rPr>
          <w:rFonts w:ascii="Times New Roman" w:hAnsi="Times New Roman" w:cs="Times New Roman"/>
          <w:sz w:val="20"/>
          <w:szCs w:val="20"/>
        </w:rPr>
        <w:t>мости.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Таким образом, по своей сущности и логике формирования, отче</w:t>
      </w:r>
      <w:r w:rsidRPr="0097482D">
        <w:rPr>
          <w:rFonts w:ascii="Times New Roman" w:hAnsi="Times New Roman" w:cs="Times New Roman"/>
          <w:sz w:val="20"/>
          <w:szCs w:val="20"/>
        </w:rPr>
        <w:t>т</w:t>
      </w:r>
      <w:r w:rsidRPr="0097482D">
        <w:rPr>
          <w:rFonts w:ascii="Times New Roman" w:hAnsi="Times New Roman" w:cs="Times New Roman"/>
          <w:sz w:val="20"/>
          <w:szCs w:val="20"/>
        </w:rPr>
        <w:t>ность, отвечающая требованиям МСФО, имеет отличия от отчетности, составляемой ранее, и</w:t>
      </w:r>
      <w:r w:rsidR="008707DA">
        <w:rPr>
          <w:rFonts w:ascii="Times New Roman" w:hAnsi="Times New Roman" w:cs="Times New Roman"/>
          <w:sz w:val="20"/>
          <w:szCs w:val="20"/>
        </w:rPr>
        <w:t xml:space="preserve"> суть этих отличий заключается:</w:t>
      </w:r>
      <w:r w:rsidRPr="009748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02E" w:rsidRPr="0097482D" w:rsidRDefault="008707DA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 использовании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 методики формирования показателей, обеспечив</w:t>
      </w:r>
      <w:r w:rsidR="00DA402E" w:rsidRPr="0097482D">
        <w:rPr>
          <w:rFonts w:ascii="Times New Roman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hAnsi="Times New Roman" w:cs="Times New Roman"/>
          <w:sz w:val="20"/>
          <w:szCs w:val="20"/>
        </w:rPr>
        <w:t xml:space="preserve">ющей снижение рисков; 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 xml:space="preserve">- </w:t>
      </w:r>
      <w:r w:rsidR="008707DA">
        <w:rPr>
          <w:rFonts w:ascii="Times New Roman" w:hAnsi="Times New Roman" w:cs="Times New Roman"/>
          <w:sz w:val="20"/>
          <w:szCs w:val="20"/>
        </w:rPr>
        <w:t xml:space="preserve"> в </w:t>
      </w:r>
      <w:r w:rsidRPr="0097482D">
        <w:rPr>
          <w:rFonts w:ascii="Times New Roman" w:hAnsi="Times New Roman" w:cs="Times New Roman"/>
          <w:sz w:val="20"/>
          <w:szCs w:val="20"/>
        </w:rPr>
        <w:t>применении способов оценки объектов учета - методом справе</w:t>
      </w:r>
      <w:r w:rsidRPr="0097482D">
        <w:rPr>
          <w:rFonts w:ascii="Times New Roman" w:hAnsi="Times New Roman" w:cs="Times New Roman"/>
          <w:sz w:val="20"/>
          <w:szCs w:val="20"/>
        </w:rPr>
        <w:t>д</w:t>
      </w:r>
      <w:r w:rsidRPr="0097482D">
        <w:rPr>
          <w:rFonts w:ascii="Times New Roman" w:hAnsi="Times New Roman" w:cs="Times New Roman"/>
          <w:sz w:val="20"/>
          <w:szCs w:val="20"/>
        </w:rPr>
        <w:t>ливой стоимости.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b/>
          <w:sz w:val="20"/>
          <w:szCs w:val="20"/>
        </w:rPr>
        <w:t>В третье главе – «Методологические и концептуальные особе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b/>
          <w:sz w:val="20"/>
          <w:szCs w:val="20"/>
        </w:rPr>
        <w:t>ности организации управленческого учета в коммерческих банках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» рассмотрена концепция управленческого учета в банках, организация процесса бюджетирования и финансового планирования, система учета затрат банка по центрам финансовой ответственности с использованием трансфертного ценообразования и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аллокации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последнее время,  все большую актуальность приобретает пробл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ма повышения качества менеджмента с целью обеспечения должного уровня прибыльности и устойчивости банка, потребовавшие выделения в банке отдельного вида учета - управленческого.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Западе уже в 30-е годы XX века были определены основные зад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чи управленческого учета, среди которых: 1) учет расходов по местам их возникновения; 2) выявление отклонений фактических расходов от ста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дартных или сметных; 3) оценка остатков незавершенного производства; 4) определение себестоимости отдельных видов продуктов и результатов от их реализации.</w:t>
      </w:r>
    </w:p>
    <w:p w:rsidR="00DA402E" w:rsidRPr="0097482D" w:rsidRDefault="00DA402E" w:rsidP="00772A9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Понятие «управленческий учет» часто идентифицируют с западным понятием «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контроллинг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», который определяют, как деятельность, «орие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тирующую управленческий процесс на достижение всех целей, стоящих перед </w:t>
      </w:r>
      <w:r w:rsidR="002951F7">
        <w:rPr>
          <w:rFonts w:ascii="Times New Roman" w:eastAsia="Calibri" w:hAnsi="Times New Roman" w:cs="Times New Roman"/>
          <w:sz w:val="20"/>
          <w:szCs w:val="20"/>
        </w:rPr>
        <w:t>предприятием».</w:t>
      </w:r>
      <w:r w:rsidR="00C4333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51F7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еализация целей предприятия обеспечивается, прежде всего, процессом стратегическо</w:t>
      </w:r>
      <w:r w:rsidR="00AA0EDE">
        <w:rPr>
          <w:rFonts w:ascii="Times New Roman" w:eastAsia="Calibri" w:hAnsi="Times New Roman" w:cs="Times New Roman"/>
          <w:sz w:val="20"/>
          <w:szCs w:val="20"/>
        </w:rPr>
        <w:t xml:space="preserve">го управления, направленным на 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обеспечение эффективного функционирования, выживаемости предпри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тия на срав</w:t>
      </w:r>
      <w:r w:rsidR="00AA0EDE">
        <w:rPr>
          <w:rFonts w:ascii="Times New Roman" w:eastAsia="Calibri" w:hAnsi="Times New Roman" w:cs="Times New Roman"/>
          <w:sz w:val="20"/>
          <w:szCs w:val="20"/>
        </w:rPr>
        <w:t>нительно длительную перспективу, поставленным управленч</w:t>
      </w:r>
      <w:r w:rsidR="00AA0EDE">
        <w:rPr>
          <w:rFonts w:ascii="Times New Roman" w:eastAsia="Calibri" w:hAnsi="Times New Roman" w:cs="Times New Roman"/>
          <w:sz w:val="20"/>
          <w:szCs w:val="20"/>
        </w:rPr>
        <w:t>е</w:t>
      </w:r>
      <w:r w:rsidR="00AA0EDE">
        <w:rPr>
          <w:rFonts w:ascii="Times New Roman" w:eastAsia="Calibri" w:hAnsi="Times New Roman" w:cs="Times New Roman"/>
          <w:sz w:val="20"/>
          <w:szCs w:val="20"/>
        </w:rPr>
        <w:t>ским учетом.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A402E" w:rsidRPr="0097482D" w:rsidRDefault="00DA402E" w:rsidP="00772A9D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Информация, получаемая и используемая менеджерами, предоста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ляется им в</w:t>
      </w:r>
      <w:r w:rsidR="0074053A">
        <w:rPr>
          <w:rFonts w:ascii="Times New Roman" w:eastAsia="Calibri" w:hAnsi="Times New Roman" w:cs="Times New Roman"/>
          <w:sz w:val="20"/>
          <w:szCs w:val="20"/>
        </w:rPr>
        <w:t xml:space="preserve"> виде управленческой отчетности</w:t>
      </w:r>
      <w:r w:rsidRPr="0097482D">
        <w:rPr>
          <w:rFonts w:ascii="Times New Roman" w:eastAsia="Calibri" w:hAnsi="Times New Roman" w:cs="Times New Roman"/>
          <w:sz w:val="20"/>
          <w:szCs w:val="20"/>
        </w:rPr>
        <w:t>. В основе построения сист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мы управленческой информации в банке лежит сбор информации о де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тельности его внутренних структур. Менеджеров коммерческого банка интересует информация о деятельности вверенного ему подразделения (сф</w:t>
      </w:r>
      <w:r w:rsidR="0074053A">
        <w:rPr>
          <w:rFonts w:ascii="Times New Roman" w:eastAsia="Calibri" w:hAnsi="Times New Roman" w:cs="Times New Roman"/>
          <w:sz w:val="20"/>
          <w:szCs w:val="20"/>
        </w:rPr>
        <w:t>еры ответственности), оценочных показателях.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Таким образом, управленческий учет - </w:t>
      </w:r>
      <w:r w:rsidR="002951F7">
        <w:rPr>
          <w:rFonts w:ascii="Times New Roman" w:eastAsia="Calibri" w:hAnsi="Times New Roman" w:cs="Times New Roman"/>
          <w:sz w:val="20"/>
          <w:szCs w:val="20"/>
        </w:rPr>
        <w:t xml:space="preserve"> это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процесс идентификации, формирования и предоставления экономически значимой информации в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той форме и объеме, которые необходимы менеджерам для принятия обоснованных управленческих решений. </w:t>
      </w:r>
    </w:p>
    <w:p w:rsidR="006D6D0C" w:rsidRDefault="00DA402E" w:rsidP="0070022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Рядом авторов управленческий учет рассматривается как «подсист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ма бухгалтерского учета», и «область знаний и сфера деятельности, св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занная с формированием и использованием экономической информации для управления внутри хозяйствующего субъекта (предприятия, фирмы, банка)».</w:t>
      </w:r>
    </w:p>
    <w:p w:rsidR="00DA402E" w:rsidRDefault="00D63CE3" w:rsidP="0070022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На наш взгляд,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управленческий учет следует считать относительно обособленной подсистемой бухгалтерского учета, поскольку он, основ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ы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ваясь, прежде всего, на данных бухгалтерского учета, не может рассма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риваться как само</w:t>
      </w:r>
      <w:r w:rsidR="00700223">
        <w:rPr>
          <w:rFonts w:ascii="Times New Roman" w:eastAsia="Calibri" w:hAnsi="Times New Roman" w:cs="Times New Roman"/>
          <w:sz w:val="20"/>
          <w:szCs w:val="20"/>
        </w:rPr>
        <w:t xml:space="preserve">стоятельная сфера деятельности. </w:t>
      </w:r>
    </w:p>
    <w:p w:rsidR="008707DA" w:rsidRPr="0097482D" w:rsidRDefault="008707DA" w:rsidP="008707DA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7DA">
        <w:rPr>
          <w:rFonts w:ascii="Times New Roman" w:eastAsia="Calibri" w:hAnsi="Times New Roman" w:cs="Times New Roman"/>
          <w:sz w:val="20"/>
          <w:szCs w:val="20"/>
        </w:rPr>
        <w:t>Применительно к банкам объектами управленческого учета  являю</w:t>
      </w:r>
      <w:r w:rsidRPr="008707DA">
        <w:rPr>
          <w:rFonts w:ascii="Times New Roman" w:eastAsia="Calibri" w:hAnsi="Times New Roman" w:cs="Times New Roman"/>
          <w:sz w:val="20"/>
          <w:szCs w:val="20"/>
        </w:rPr>
        <w:t>т</w:t>
      </w:r>
      <w:r w:rsidRPr="008707DA">
        <w:rPr>
          <w:rFonts w:ascii="Times New Roman" w:eastAsia="Calibri" w:hAnsi="Times New Roman" w:cs="Times New Roman"/>
          <w:sz w:val="20"/>
          <w:szCs w:val="20"/>
        </w:rPr>
        <w:t>ся затраты банка и его структурных подразделений (центров ответстве</w:t>
      </w:r>
      <w:r w:rsidRPr="008707DA">
        <w:rPr>
          <w:rFonts w:ascii="Times New Roman" w:eastAsia="Calibri" w:hAnsi="Times New Roman" w:cs="Times New Roman"/>
          <w:sz w:val="20"/>
          <w:szCs w:val="20"/>
        </w:rPr>
        <w:t>н</w:t>
      </w:r>
      <w:r w:rsidRPr="008707DA">
        <w:rPr>
          <w:rFonts w:ascii="Times New Roman" w:eastAsia="Calibri" w:hAnsi="Times New Roman" w:cs="Times New Roman"/>
          <w:sz w:val="20"/>
          <w:szCs w:val="20"/>
        </w:rPr>
        <w:t>ности), результаты хозяйственной деятельности как всего банка, так и центров ответственности, предполагающие использование трансфертных цен, бюджетирование и внутреннюю отчетность. Объектом управленч</w:t>
      </w:r>
      <w:r w:rsidRPr="008707DA">
        <w:rPr>
          <w:rFonts w:ascii="Times New Roman" w:eastAsia="Calibri" w:hAnsi="Times New Roman" w:cs="Times New Roman"/>
          <w:sz w:val="20"/>
          <w:szCs w:val="20"/>
        </w:rPr>
        <w:t>е</w:t>
      </w:r>
      <w:r w:rsidRPr="008707DA">
        <w:rPr>
          <w:rFonts w:ascii="Times New Roman" w:eastAsia="Calibri" w:hAnsi="Times New Roman" w:cs="Times New Roman"/>
          <w:sz w:val="20"/>
          <w:szCs w:val="20"/>
        </w:rPr>
        <w:t>ского учета также может выступать отдельная управленческая задача, определенная область деятельности.</w:t>
      </w:r>
    </w:p>
    <w:p w:rsidR="0074053A" w:rsidRDefault="002951F7" w:rsidP="002951F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Методика исчисления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себестоимости банковских услуг (продуктов, операций) применяется банковскими аналитиками при проведении анал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за и прогнозировании, посредством нормирования, которое имеет много общего с системой учета затрат «Стандарт-</w:t>
      </w:r>
      <w:proofErr w:type="spell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Кост</w:t>
      </w:r>
      <w:proofErr w:type="spell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», используемой для пл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нирования и контроля затрат на предприятии и являющейся одним из э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ф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фективных инструментов управленческого учета. </w:t>
      </w:r>
      <w:r w:rsidR="0074053A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55B97" w:rsidRPr="00485137" w:rsidRDefault="002951F7" w:rsidP="0048513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рименение системы «Стандарт-</w:t>
      </w:r>
      <w:proofErr w:type="spell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Кост</w:t>
      </w:r>
      <w:proofErr w:type="spell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» может иметь место и в ко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м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мерческом банке, в частности, могут быть определены такие элементы нормативных затрат, как нормативное рабочее время по банковским оп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рациям, нормативная ставка оплаты труда, нормативные коэффициенты </w:t>
      </w:r>
      <w:proofErr w:type="spell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общебанковских</w:t>
      </w:r>
      <w:proofErr w:type="spell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расходов.</w:t>
      </w:r>
      <w:r w:rsidR="00455B97" w:rsidRPr="00455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02E" w:rsidRPr="0097482D" w:rsidRDefault="00455B97" w:rsidP="00455B9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55B97">
        <w:rPr>
          <w:rFonts w:ascii="Times New Roman" w:eastAsia="Calibri" w:hAnsi="Times New Roman" w:cs="Times New Roman"/>
          <w:sz w:val="20"/>
          <w:szCs w:val="20"/>
        </w:rPr>
        <w:t>Если производимая на предприятии система «Стандарт-</w:t>
      </w:r>
      <w:proofErr w:type="spellStart"/>
      <w:r w:rsidRPr="00455B97">
        <w:rPr>
          <w:rFonts w:ascii="Times New Roman" w:eastAsia="Calibri" w:hAnsi="Times New Roman" w:cs="Times New Roman"/>
          <w:sz w:val="20"/>
          <w:szCs w:val="20"/>
        </w:rPr>
        <w:t>Кост</w:t>
      </w:r>
      <w:proofErr w:type="spellEnd"/>
      <w:r w:rsidRPr="00455B97">
        <w:rPr>
          <w:rFonts w:ascii="Times New Roman" w:eastAsia="Calibri" w:hAnsi="Times New Roman" w:cs="Times New Roman"/>
          <w:sz w:val="20"/>
          <w:szCs w:val="20"/>
        </w:rPr>
        <w:t>» позв</w:t>
      </w:r>
      <w:r w:rsidRPr="00455B97">
        <w:rPr>
          <w:rFonts w:ascii="Times New Roman" w:eastAsia="Calibri" w:hAnsi="Times New Roman" w:cs="Times New Roman"/>
          <w:sz w:val="20"/>
          <w:szCs w:val="20"/>
        </w:rPr>
        <w:t>о</w:t>
      </w:r>
      <w:r w:rsidRPr="00455B97">
        <w:rPr>
          <w:rFonts w:ascii="Times New Roman" w:eastAsia="Calibri" w:hAnsi="Times New Roman" w:cs="Times New Roman"/>
          <w:sz w:val="20"/>
          <w:szCs w:val="20"/>
        </w:rPr>
        <w:t>ляет произвести подсчет нормативных производственных затрат на ед</w:t>
      </w:r>
      <w:r w:rsidRPr="00455B97">
        <w:rPr>
          <w:rFonts w:ascii="Times New Roman" w:eastAsia="Calibri" w:hAnsi="Times New Roman" w:cs="Times New Roman"/>
          <w:sz w:val="20"/>
          <w:szCs w:val="20"/>
        </w:rPr>
        <w:t>и</w:t>
      </w:r>
      <w:r w:rsidRPr="00455B97">
        <w:rPr>
          <w:rFonts w:ascii="Times New Roman" w:eastAsia="Calibri" w:hAnsi="Times New Roman" w:cs="Times New Roman"/>
          <w:sz w:val="20"/>
          <w:szCs w:val="20"/>
        </w:rPr>
        <w:t>ницу продукции, то в коммерческом банке целесообразно производить расчет затрат на банковскую операцию. Сложная технология проведения банковских операций, которая реализуется в разных подразделениях ба</w:t>
      </w:r>
      <w:r w:rsidRPr="00455B97">
        <w:rPr>
          <w:rFonts w:ascii="Times New Roman" w:eastAsia="Calibri" w:hAnsi="Times New Roman" w:cs="Times New Roman"/>
          <w:sz w:val="20"/>
          <w:szCs w:val="20"/>
        </w:rPr>
        <w:t>н</w:t>
      </w:r>
      <w:r w:rsidRPr="00455B97">
        <w:rPr>
          <w:rFonts w:ascii="Times New Roman" w:eastAsia="Calibri" w:hAnsi="Times New Roman" w:cs="Times New Roman"/>
          <w:sz w:val="20"/>
          <w:szCs w:val="20"/>
        </w:rPr>
        <w:t xml:space="preserve">ка, усложняет задачу нормирования рабочего времени, нормирования </w:t>
      </w:r>
      <w:proofErr w:type="spellStart"/>
      <w:r w:rsidRPr="00455B97">
        <w:rPr>
          <w:rFonts w:ascii="Times New Roman" w:eastAsia="Calibri" w:hAnsi="Times New Roman" w:cs="Times New Roman"/>
          <w:sz w:val="20"/>
          <w:szCs w:val="20"/>
        </w:rPr>
        <w:t>о</w:t>
      </w:r>
      <w:r w:rsidRPr="00455B97">
        <w:rPr>
          <w:rFonts w:ascii="Times New Roman" w:eastAsia="Calibri" w:hAnsi="Times New Roman" w:cs="Times New Roman"/>
          <w:sz w:val="20"/>
          <w:szCs w:val="20"/>
        </w:rPr>
        <w:t>б</w:t>
      </w:r>
      <w:r w:rsidRPr="00455B97">
        <w:rPr>
          <w:rFonts w:ascii="Times New Roman" w:eastAsia="Calibri" w:hAnsi="Times New Roman" w:cs="Times New Roman"/>
          <w:sz w:val="20"/>
          <w:szCs w:val="20"/>
        </w:rPr>
        <w:t>щебанковских</w:t>
      </w:r>
      <w:proofErr w:type="spellEnd"/>
      <w:r w:rsidRPr="00455B97">
        <w:rPr>
          <w:rFonts w:ascii="Times New Roman" w:eastAsia="Calibri" w:hAnsi="Times New Roman" w:cs="Times New Roman"/>
          <w:sz w:val="20"/>
          <w:szCs w:val="20"/>
        </w:rPr>
        <w:t xml:space="preserve">, операционных (процентных и непроцентных) расходов.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наш взгляд, решение данной проблемы видится в применении 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тодики, позволяющей выделить технологические цепочки операций, 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пределении расходов банка между центрами ответственности и центрами инфраструктуры и создания системы дальнейшего распределения относ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тельно нормативного рабочего времени на операцию.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Анализируя организационный аспект управленческого учета в 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м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мерческом банке, некоторыми авторами, в  частности С.М. 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Шапигузовым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предлагается применять интегрированную систему учета в банках малых и средних по размеру капитала и количеству клиентов, а также в банках, оказывающих достаточно однородные банковские услуги.</w:t>
      </w:r>
    </w:p>
    <w:p w:rsidR="00DA402E" w:rsidRPr="0097482D" w:rsidRDefault="008A4C0D" w:rsidP="00BB786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</w:t>
      </w:r>
      <w:r w:rsidR="00E00FA3">
        <w:rPr>
          <w:rFonts w:ascii="Times New Roman" w:eastAsia="Calibri" w:hAnsi="Times New Roman" w:cs="Times New Roman"/>
          <w:sz w:val="20"/>
          <w:szCs w:val="20"/>
        </w:rPr>
        <w:t>редпочтение организовывать интегрированную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систе</w:t>
      </w:r>
      <w:r w:rsidR="00E00FA3">
        <w:rPr>
          <w:rFonts w:ascii="Times New Roman" w:eastAsia="Calibri" w:hAnsi="Times New Roman" w:cs="Times New Roman"/>
          <w:sz w:val="20"/>
          <w:szCs w:val="20"/>
        </w:rPr>
        <w:t>му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управле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ческого учета 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63840">
        <w:rPr>
          <w:rFonts w:ascii="Times New Roman" w:eastAsia="Calibri" w:hAnsi="Times New Roman" w:cs="Times New Roman"/>
          <w:sz w:val="20"/>
          <w:szCs w:val="20"/>
        </w:rPr>
        <w:t>обусла</w:t>
      </w:r>
      <w:r w:rsidR="00E00FA3">
        <w:rPr>
          <w:rFonts w:ascii="Times New Roman" w:eastAsia="Calibri" w:hAnsi="Times New Roman" w:cs="Times New Roman"/>
          <w:sz w:val="20"/>
          <w:szCs w:val="20"/>
        </w:rPr>
        <w:t>вливается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особенностями ведения бухгалтерского уче</w:t>
      </w:r>
      <w:r w:rsidR="00E00FA3">
        <w:rPr>
          <w:rFonts w:ascii="Times New Roman" w:eastAsia="Calibri" w:hAnsi="Times New Roman" w:cs="Times New Roman"/>
          <w:sz w:val="20"/>
          <w:szCs w:val="20"/>
        </w:rPr>
        <w:t>та</w:t>
      </w:r>
      <w:r w:rsidR="00E63840">
        <w:rPr>
          <w:rFonts w:ascii="Times New Roman" w:eastAsia="Calibri" w:hAnsi="Times New Roman" w:cs="Times New Roman"/>
          <w:sz w:val="20"/>
          <w:szCs w:val="20"/>
        </w:rPr>
        <w:t xml:space="preserve"> в банках: </w:t>
      </w:r>
      <w:r w:rsidR="00E00FA3">
        <w:rPr>
          <w:rFonts w:ascii="Times New Roman" w:eastAsia="Calibri" w:hAnsi="Times New Roman" w:cs="Times New Roman"/>
          <w:sz w:val="20"/>
          <w:szCs w:val="20"/>
        </w:rPr>
        <w:t>ежедневное составле</w:t>
      </w:r>
      <w:r w:rsidR="00E63840">
        <w:rPr>
          <w:rFonts w:ascii="Times New Roman" w:eastAsia="Calibri" w:hAnsi="Times New Roman" w:cs="Times New Roman"/>
          <w:sz w:val="20"/>
          <w:szCs w:val="20"/>
        </w:rPr>
        <w:t xml:space="preserve">ние баланса, </w:t>
      </w:r>
      <w:r w:rsidR="00E00FA3">
        <w:rPr>
          <w:rFonts w:ascii="Times New Roman" w:eastAsia="Calibri" w:hAnsi="Times New Roman" w:cs="Times New Roman"/>
          <w:sz w:val="20"/>
          <w:szCs w:val="20"/>
        </w:rPr>
        <w:t>архивирование докуме</w:t>
      </w:r>
      <w:r w:rsidR="00E00FA3">
        <w:rPr>
          <w:rFonts w:ascii="Times New Roman" w:eastAsia="Calibri" w:hAnsi="Times New Roman" w:cs="Times New Roman"/>
          <w:sz w:val="20"/>
          <w:szCs w:val="20"/>
        </w:rPr>
        <w:t>н</w:t>
      </w:r>
      <w:r w:rsidR="00E00FA3">
        <w:rPr>
          <w:rFonts w:ascii="Times New Roman" w:eastAsia="Calibri" w:hAnsi="Times New Roman" w:cs="Times New Roman"/>
          <w:sz w:val="20"/>
          <w:szCs w:val="20"/>
        </w:rPr>
        <w:t>тации</w:t>
      </w:r>
      <w:r w:rsidR="00E6384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обработка</w:t>
      </w:r>
      <w:r w:rsidR="00E63840">
        <w:rPr>
          <w:rFonts w:ascii="Times New Roman" w:eastAsia="Calibri" w:hAnsi="Times New Roman" w:cs="Times New Roman"/>
          <w:sz w:val="20"/>
          <w:szCs w:val="20"/>
        </w:rPr>
        <w:t xml:space="preserve"> их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в автоматизированной банковской системе</w:t>
      </w:r>
      <w:r w:rsidR="00E63840">
        <w:rPr>
          <w:rFonts w:ascii="Times New Roman" w:eastAsia="Calibri" w:hAnsi="Times New Roman" w:cs="Times New Roman"/>
          <w:sz w:val="20"/>
          <w:szCs w:val="20"/>
        </w:rPr>
        <w:t>. Все это в последующем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затрудняют обработку данных в целях управленческого учета, как в кру</w:t>
      </w:r>
      <w:r w:rsidR="00BB786B">
        <w:rPr>
          <w:rFonts w:ascii="Times New Roman" w:eastAsia="Calibri" w:hAnsi="Times New Roman" w:cs="Times New Roman"/>
          <w:sz w:val="20"/>
          <w:szCs w:val="20"/>
        </w:rPr>
        <w:t xml:space="preserve">пных, так и в небольших банках. </w:t>
      </w:r>
    </w:p>
    <w:p w:rsidR="00DA402E" w:rsidRPr="0097482D" w:rsidRDefault="00DA402E" w:rsidP="00D63CE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Понятия «банковская операция», «банковская услуга», «банковский продукт» оцениваются как важнейшие в деятельности банков. В ряде те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ретических работ и в банковской практике распространено употреблен</w:t>
      </w:r>
      <w:r w:rsidR="00D63CE3">
        <w:rPr>
          <w:rFonts w:ascii="Times New Roman" w:eastAsia="Calibri" w:hAnsi="Times New Roman" w:cs="Times New Roman"/>
          <w:sz w:val="20"/>
          <w:szCs w:val="20"/>
        </w:rPr>
        <w:t xml:space="preserve">ие данных понятий как синонимов, что является спорным, 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так как банковская услуга – это предмет отношений между клиентом и банком. В процессе осуществления услуги или комплекса услуг появляется продукт. В отл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чие от услуги продукт выступает уже как конкретная категория: это то, что клиент действительно приобретает у банка  или то, что конкретный банк прода</w:t>
      </w:r>
      <w:r w:rsidR="00305D23">
        <w:rPr>
          <w:rFonts w:ascii="Times New Roman" w:eastAsia="Calibri" w:hAnsi="Times New Roman" w:cs="Times New Roman"/>
          <w:sz w:val="20"/>
          <w:szCs w:val="20"/>
        </w:rPr>
        <w:t>ет данному конкретному клиенту</w:t>
      </w:r>
      <w:r w:rsidR="00700223">
        <w:rPr>
          <w:rFonts w:ascii="Times New Roman" w:eastAsia="Calibri" w:hAnsi="Times New Roman" w:cs="Times New Roman"/>
          <w:sz w:val="20"/>
          <w:szCs w:val="20"/>
        </w:rPr>
        <w:t xml:space="preserve"> -</w:t>
      </w:r>
      <w:r w:rsidR="00305D23">
        <w:rPr>
          <w:rFonts w:ascii="Times New Roman" w:eastAsia="Calibri" w:hAnsi="Times New Roman" w:cs="Times New Roman"/>
          <w:sz w:val="20"/>
          <w:szCs w:val="20"/>
        </w:rPr>
        <w:t xml:space="preserve"> 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роведение банковских операций, оказа</w:t>
      </w:r>
      <w:r w:rsidR="00700223">
        <w:rPr>
          <w:rFonts w:ascii="Times New Roman" w:eastAsia="Calibri" w:hAnsi="Times New Roman" w:cs="Times New Roman"/>
          <w:sz w:val="20"/>
          <w:szCs w:val="20"/>
        </w:rPr>
        <w:t xml:space="preserve">ние банковских услуг </w:t>
      </w:r>
      <w:r w:rsidRPr="0097482D">
        <w:rPr>
          <w:rFonts w:ascii="Times New Roman" w:eastAsia="Calibri" w:hAnsi="Times New Roman" w:cs="Times New Roman"/>
          <w:sz w:val="20"/>
          <w:szCs w:val="20"/>
        </w:rPr>
        <w:t>это и есть банковская деятельность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Вместе с тем в экономической литературе еще не выработаны единое понятие «банковской операции».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Профессор Тавасиев А.М.  под банко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скими операциями понимает практические действия, форма воплощения в действительность банковского продукта.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Исходя из этого, банковские операции можно разделить на три гру</w:t>
      </w:r>
      <w:r w:rsidRPr="0097482D">
        <w:rPr>
          <w:rFonts w:ascii="Times New Roman" w:eastAsia="Calibri" w:hAnsi="Times New Roman" w:cs="Times New Roman"/>
          <w:sz w:val="20"/>
          <w:szCs w:val="20"/>
        </w:rPr>
        <w:t>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пы: оперативный контроль и операционная работа, бухгалтерский учет (текущий), составление ежемесячной и другой сводной отчетности по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стеме банка в целом. Таким образом, с экономической точки зрения, пон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тие «банковская операция» включает в себя все технологические этапы ее осуществления, начиная с консультирования клиента и оформления пе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вичных документов (договоров, ордеров, бланков), вплоть до отражения ее в финансовой отчетности. Кроме понятия «банковской операции» пре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д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ставляется необходимым определить другие фундаментальные понятия банковской деятельности, а именно понятия «банковский продукт» и «банковская услуга».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Таким образом, обобщая понятия</w:t>
      </w:r>
      <w:r w:rsidR="00FD69E6">
        <w:rPr>
          <w:rFonts w:ascii="Times New Roman" w:eastAsia="Calibri" w:hAnsi="Times New Roman" w:cs="Times New Roman"/>
          <w:sz w:val="20"/>
          <w:szCs w:val="20"/>
        </w:rPr>
        <w:t xml:space="preserve"> банковской деятельности, нами сформулированы </w:t>
      </w:r>
      <w:r w:rsidRPr="0097482D">
        <w:rPr>
          <w:rFonts w:ascii="Times New Roman" w:eastAsia="Calibri" w:hAnsi="Times New Roman" w:cs="Times New Roman"/>
          <w:sz w:val="20"/>
          <w:szCs w:val="20"/>
        </w:rPr>
        <w:t>определения, которые необходимы в дальнейшем 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смотрении управленческого учета в банке.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Банковская операция - это действия работников банка, направленные на процессе обслуживания клиента, использующие в данном процессе 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банковскую технологию для реализации банковской услуги и банковского продукта.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Банковская услуга — это конечный результат банковской операции, ее полезность, состоящая в удовлетворении испрашиваемой клиентом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требности.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Банковский продукт - это определенный способ, которым банк ок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зывает услугу.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литературе выделению структурных единиц управленческого учета банка придается большое значение. Вместе с тем присутствует различная трактовка одних и тех же понятий, где каждый из авторов, рассматривая указанный аспект управленческого учета, начинает с подробного опис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ния структурного подразделения.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Мы считаем, что центры можно разделить по трем основным катег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риям: 1) основные структурные единицы (идентичны центрам прибыли); 2) вспомогательные структурные единицы (идентичны центрам затрат); 3) центр аккумулирования и перераспределения ресурсов (центр финансир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вания).</w:t>
      </w:r>
    </w:p>
    <w:p w:rsidR="00E63840" w:rsidRDefault="00DA402E" w:rsidP="00455B97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качестве главного критерия выделения структурной единицы для исследования экономической стороны деятельности банка можно выд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лить получение прибыли в результате предоставления услуг и осущест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="00455B97">
        <w:rPr>
          <w:rFonts w:ascii="Times New Roman" w:eastAsia="Calibri" w:hAnsi="Times New Roman" w:cs="Times New Roman"/>
          <w:sz w:val="20"/>
          <w:szCs w:val="20"/>
        </w:rPr>
        <w:t xml:space="preserve">ления операций.  </w:t>
      </w:r>
    </w:p>
    <w:p w:rsidR="00DA402E" w:rsidRPr="0097482D" w:rsidRDefault="00DA402E" w:rsidP="00455B97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В литературе обеспечивающие (инфраструктурные) центры банка имеют различные наименования, среди них: «центр косвенных расходов», «центр затрат», «центр инфраструктуры».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Обобщив труды</w:t>
      </w:r>
      <w:r w:rsidR="0074053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авторов в данной области</w:t>
      </w:r>
      <w:r w:rsidR="00E63840">
        <w:rPr>
          <w:rFonts w:ascii="Times New Roman" w:eastAsia="Calibri" w:hAnsi="Times New Roman" w:cs="Times New Roman"/>
          <w:sz w:val="20"/>
          <w:szCs w:val="20"/>
        </w:rPr>
        <w:t>, и опираясь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на имеющу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ю</w:t>
      </w:r>
      <w:r w:rsidR="00EA7524">
        <w:rPr>
          <w:rFonts w:ascii="Times New Roman" w:eastAsia="Calibri" w:hAnsi="Times New Roman" w:cs="Times New Roman"/>
          <w:sz w:val="20"/>
          <w:szCs w:val="20"/>
        </w:rPr>
        <w:t>ся практику, мы сформулировали, что</w:t>
      </w:r>
      <w:r w:rsidRPr="0097482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DA402E" w:rsidRPr="00455B97" w:rsidRDefault="00455B97" w:rsidP="00740690">
      <w:pPr>
        <w:pStyle w:val="ad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714" w:hanging="357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центр прибыли - </w:t>
      </w:r>
      <w:r w:rsidR="00DA402E" w:rsidRPr="00455B97">
        <w:rPr>
          <w:rFonts w:eastAsia="Calibri"/>
          <w:sz w:val="20"/>
          <w:szCs w:val="20"/>
        </w:rPr>
        <w:t>структура банка, выполняющая операции опр</w:t>
      </w:r>
      <w:r w:rsidR="00DA402E" w:rsidRPr="00455B97">
        <w:rPr>
          <w:rFonts w:eastAsia="Calibri"/>
          <w:sz w:val="20"/>
          <w:szCs w:val="20"/>
        </w:rPr>
        <w:t>е</w:t>
      </w:r>
      <w:r w:rsidR="00DA402E" w:rsidRPr="00455B97">
        <w:rPr>
          <w:rFonts w:eastAsia="Calibri"/>
          <w:sz w:val="20"/>
          <w:szCs w:val="20"/>
        </w:rPr>
        <w:t>деленного вида, за результаты деятельности которой отвечает назна</w:t>
      </w:r>
      <w:r>
        <w:rPr>
          <w:rFonts w:eastAsia="Calibri"/>
          <w:sz w:val="20"/>
          <w:szCs w:val="20"/>
        </w:rPr>
        <w:t>ченное лицо -</w:t>
      </w:r>
      <w:r w:rsidR="00DA402E" w:rsidRPr="00455B97">
        <w:rPr>
          <w:rFonts w:eastAsia="Calibri"/>
          <w:sz w:val="20"/>
          <w:szCs w:val="20"/>
        </w:rPr>
        <w:t xml:space="preserve"> начальник структуры;</w:t>
      </w:r>
    </w:p>
    <w:p w:rsidR="00700223" w:rsidRPr="00455B97" w:rsidRDefault="00455B97" w:rsidP="00740690">
      <w:pPr>
        <w:pStyle w:val="ad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714" w:hanging="357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бизнес центр  - </w:t>
      </w:r>
      <w:r w:rsidR="00DA402E" w:rsidRPr="00455B97">
        <w:rPr>
          <w:rFonts w:eastAsia="Calibri"/>
          <w:sz w:val="20"/>
          <w:szCs w:val="20"/>
        </w:rPr>
        <w:t>структурная единица банка по уровню выше це</w:t>
      </w:r>
      <w:r w:rsidR="00DA402E" w:rsidRPr="00455B97">
        <w:rPr>
          <w:rFonts w:eastAsia="Calibri"/>
          <w:sz w:val="20"/>
          <w:szCs w:val="20"/>
        </w:rPr>
        <w:t>н</w:t>
      </w:r>
      <w:r w:rsidR="00DA402E" w:rsidRPr="00455B97">
        <w:rPr>
          <w:rFonts w:eastAsia="Calibri"/>
          <w:sz w:val="20"/>
          <w:szCs w:val="20"/>
        </w:rPr>
        <w:t>тра прибыли, но при этом осуществляет комплекс услуг этого центра, несет ответственность за определенное направление де</w:t>
      </w:r>
      <w:r w:rsidR="00DA402E" w:rsidRPr="00455B97">
        <w:rPr>
          <w:rFonts w:eastAsia="Calibri"/>
          <w:sz w:val="20"/>
          <w:szCs w:val="20"/>
        </w:rPr>
        <w:t>я</w:t>
      </w:r>
      <w:r w:rsidR="00DA402E" w:rsidRPr="00455B97">
        <w:rPr>
          <w:rFonts w:eastAsia="Calibri"/>
          <w:sz w:val="20"/>
          <w:szCs w:val="20"/>
        </w:rPr>
        <w:t>тельности банка</w:t>
      </w:r>
      <w:r w:rsidR="00700223" w:rsidRPr="00455B97">
        <w:rPr>
          <w:rFonts w:eastAsia="Calibri"/>
          <w:sz w:val="20"/>
          <w:szCs w:val="20"/>
        </w:rPr>
        <w:t>;</w:t>
      </w:r>
      <w:r w:rsidR="00DA402E" w:rsidRPr="00455B97">
        <w:rPr>
          <w:rFonts w:eastAsia="Calibri"/>
          <w:sz w:val="20"/>
          <w:szCs w:val="20"/>
        </w:rPr>
        <w:t xml:space="preserve"> </w:t>
      </w:r>
    </w:p>
    <w:p w:rsidR="00DA402E" w:rsidRPr="00455B97" w:rsidRDefault="00455B97" w:rsidP="00740690">
      <w:pPr>
        <w:pStyle w:val="ad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714" w:hanging="357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центр инфраструктуры -</w:t>
      </w:r>
      <w:r w:rsidR="00DA402E" w:rsidRPr="00455B97">
        <w:rPr>
          <w:rFonts w:eastAsia="Calibri"/>
          <w:sz w:val="20"/>
          <w:szCs w:val="20"/>
        </w:rPr>
        <w:t xml:space="preserve"> структура, которая не участвует в ос</w:t>
      </w:r>
      <w:r w:rsidR="00DA402E" w:rsidRPr="00455B97">
        <w:rPr>
          <w:rFonts w:eastAsia="Calibri"/>
          <w:sz w:val="20"/>
          <w:szCs w:val="20"/>
        </w:rPr>
        <w:t>у</w:t>
      </w:r>
      <w:r w:rsidR="00DA402E" w:rsidRPr="00455B97">
        <w:rPr>
          <w:rFonts w:eastAsia="Calibri"/>
          <w:sz w:val="20"/>
          <w:szCs w:val="20"/>
        </w:rPr>
        <w:t>ществлении  банковских операций, но при этом необходима и обеспечивает дея</w:t>
      </w:r>
      <w:r w:rsidR="00700223" w:rsidRPr="00455B97">
        <w:rPr>
          <w:rFonts w:eastAsia="Calibri"/>
          <w:sz w:val="20"/>
          <w:szCs w:val="20"/>
        </w:rPr>
        <w:t>тельность центров</w:t>
      </w:r>
      <w:r w:rsidR="00DA402E" w:rsidRPr="00455B97">
        <w:rPr>
          <w:rFonts w:eastAsia="Calibri"/>
          <w:sz w:val="20"/>
          <w:szCs w:val="20"/>
        </w:rPr>
        <w:t xml:space="preserve">. </w:t>
      </w:r>
    </w:p>
    <w:p w:rsidR="00DA402E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Тип организационной структуры исследуемого коммерческого банка  ОАО «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Айыл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Банк» относится к характерной для банков лине</w:t>
      </w:r>
      <w:r w:rsidR="00700223">
        <w:rPr>
          <w:rFonts w:ascii="Times New Roman" w:eastAsia="Calibri" w:hAnsi="Times New Roman" w:cs="Times New Roman"/>
          <w:sz w:val="20"/>
          <w:szCs w:val="20"/>
        </w:rPr>
        <w:t>йно-функциональной модели.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1C1AD1" w:rsidRDefault="001C1AD1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C1AD1" w:rsidRPr="0097482D" w:rsidRDefault="001C1AD1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402E" w:rsidRPr="0097482D" w:rsidRDefault="00D63CE3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Таблица 4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. – Центры прибыли ОАО «</w:t>
      </w:r>
      <w:proofErr w:type="spell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Айыл</w:t>
      </w:r>
      <w:proofErr w:type="spell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Банк»*</w:t>
      </w:r>
    </w:p>
    <w:tbl>
      <w:tblPr>
        <w:tblStyle w:val="33"/>
        <w:tblW w:w="6623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3538"/>
      </w:tblGrid>
      <w:tr w:rsidR="00DA402E" w:rsidRPr="0097482D" w:rsidTr="0074053A">
        <w:tc>
          <w:tcPr>
            <w:tcW w:w="166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Центры прибыли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Функциональное подразделение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Виды оказываемых услуг и операций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Кредитование кл</w:t>
            </w:r>
            <w:r w:rsidRPr="0097482D">
              <w:rPr>
                <w:rFonts w:eastAsia="Calibri"/>
                <w:sz w:val="16"/>
                <w:szCs w:val="16"/>
              </w:rPr>
              <w:t>и</w:t>
            </w:r>
            <w:r w:rsidRPr="0097482D">
              <w:rPr>
                <w:rFonts w:eastAsia="Calibri"/>
                <w:sz w:val="16"/>
                <w:szCs w:val="16"/>
              </w:rPr>
              <w:t>ентов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Кредитное управление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Кредитование клиентов, ведение кредитных линий, разработка и ведение кредитных схем.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Расчетное обслуж</w:t>
            </w:r>
            <w:r w:rsidRPr="0097482D">
              <w:rPr>
                <w:rFonts w:eastAsia="Calibri"/>
                <w:sz w:val="16"/>
                <w:szCs w:val="16"/>
              </w:rPr>
              <w:t>и</w:t>
            </w:r>
            <w:r w:rsidRPr="0097482D">
              <w:rPr>
                <w:rFonts w:eastAsia="Calibri"/>
                <w:sz w:val="16"/>
                <w:szCs w:val="16"/>
              </w:rPr>
              <w:t>вание юридических лиц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Операционное управление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Открытие и ведение корреспондентских счетов банков «ЛОРО» и «НОСТРО», открытие и ра</w:t>
            </w:r>
            <w:r w:rsidRPr="0097482D">
              <w:rPr>
                <w:rFonts w:eastAsia="Calibri"/>
                <w:sz w:val="16"/>
                <w:szCs w:val="16"/>
              </w:rPr>
              <w:t>с</w:t>
            </w:r>
            <w:r w:rsidRPr="0097482D">
              <w:rPr>
                <w:rFonts w:eastAsia="Calibri"/>
                <w:sz w:val="16"/>
                <w:szCs w:val="16"/>
              </w:rPr>
              <w:t>четное обслуживание клиентов - юридических лиц, привлечение депозитов юридических лиц.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Кассовые операции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Кассовый отдел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Кассовое обслуживание юридических и физ</w:t>
            </w:r>
            <w:r w:rsidRPr="0097482D">
              <w:rPr>
                <w:rFonts w:eastAsia="Calibri"/>
                <w:sz w:val="16"/>
                <w:szCs w:val="16"/>
              </w:rPr>
              <w:t>и</w:t>
            </w:r>
            <w:r w:rsidRPr="0097482D">
              <w:rPr>
                <w:rFonts w:eastAsia="Calibri"/>
                <w:sz w:val="16"/>
                <w:szCs w:val="16"/>
              </w:rPr>
              <w:t>ческих лиц, обмен валюты, Инкассация клие</w:t>
            </w:r>
            <w:r w:rsidRPr="0097482D">
              <w:rPr>
                <w:rFonts w:eastAsia="Calibri"/>
                <w:sz w:val="16"/>
                <w:szCs w:val="16"/>
              </w:rPr>
              <w:t>н</w:t>
            </w:r>
            <w:r w:rsidRPr="0097482D">
              <w:rPr>
                <w:rFonts w:eastAsia="Calibri"/>
                <w:sz w:val="16"/>
                <w:szCs w:val="16"/>
              </w:rPr>
              <w:t>тов, подкрепление операционного отдела и др.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Операции с ценн</w:t>
            </w:r>
            <w:r w:rsidRPr="0097482D">
              <w:rPr>
                <w:rFonts w:eastAsia="Calibri"/>
                <w:sz w:val="16"/>
                <w:szCs w:val="16"/>
              </w:rPr>
              <w:t>ы</w:t>
            </w:r>
            <w:r w:rsidRPr="0097482D">
              <w:rPr>
                <w:rFonts w:eastAsia="Calibri"/>
                <w:sz w:val="16"/>
                <w:szCs w:val="16"/>
              </w:rPr>
              <w:t>ми бумагами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Управление ценных бумаг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Любые виды операций с ценными бумагами, проводимые банком.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Валютные операции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Валютное упра</w:t>
            </w:r>
            <w:r w:rsidRPr="0097482D">
              <w:rPr>
                <w:rFonts w:eastAsia="Calibri"/>
                <w:sz w:val="16"/>
                <w:szCs w:val="16"/>
              </w:rPr>
              <w:t>в</w:t>
            </w:r>
            <w:r w:rsidRPr="0097482D">
              <w:rPr>
                <w:rFonts w:eastAsia="Calibri"/>
                <w:sz w:val="16"/>
                <w:szCs w:val="16"/>
              </w:rPr>
              <w:t>ление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Покупка-продажа валюты, биржевые операции, форварды, фьючерсы, опционы, конверсионные операции и др.</w:t>
            </w:r>
          </w:p>
        </w:tc>
      </w:tr>
      <w:tr w:rsidR="00DA402E" w:rsidRPr="0097482D" w:rsidTr="0074053A">
        <w:tc>
          <w:tcPr>
            <w:tcW w:w="1668" w:type="dxa"/>
          </w:tcPr>
          <w:p w:rsidR="00DA402E" w:rsidRPr="0097482D" w:rsidRDefault="00DA402E" w:rsidP="005F4FBF">
            <w:pPr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Обслуживание ф</w:t>
            </w:r>
            <w:r w:rsidRPr="0097482D">
              <w:rPr>
                <w:rFonts w:eastAsia="Calibri"/>
                <w:sz w:val="16"/>
                <w:szCs w:val="16"/>
              </w:rPr>
              <w:t>и</w:t>
            </w:r>
            <w:r w:rsidRPr="0097482D">
              <w:rPr>
                <w:rFonts w:eastAsia="Calibri"/>
                <w:sz w:val="16"/>
                <w:szCs w:val="16"/>
              </w:rPr>
              <w:t>зических лиц</w:t>
            </w:r>
          </w:p>
        </w:tc>
        <w:tc>
          <w:tcPr>
            <w:tcW w:w="1417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Операционное управление</w:t>
            </w:r>
          </w:p>
        </w:tc>
        <w:tc>
          <w:tcPr>
            <w:tcW w:w="3538" w:type="dxa"/>
          </w:tcPr>
          <w:p w:rsidR="00DA402E" w:rsidRPr="0097482D" w:rsidRDefault="00DA402E" w:rsidP="00DA402E">
            <w:pPr>
              <w:ind w:firstLine="0"/>
              <w:rPr>
                <w:rFonts w:eastAsia="Calibri"/>
                <w:sz w:val="16"/>
                <w:szCs w:val="16"/>
              </w:rPr>
            </w:pPr>
            <w:r w:rsidRPr="0097482D">
              <w:rPr>
                <w:rFonts w:eastAsia="Calibri"/>
                <w:sz w:val="16"/>
                <w:szCs w:val="16"/>
              </w:rPr>
              <w:t>Ведение счетов физических лиц (до востреб</w:t>
            </w:r>
            <w:r w:rsidRPr="0097482D">
              <w:rPr>
                <w:rFonts w:eastAsia="Calibri"/>
                <w:sz w:val="16"/>
                <w:szCs w:val="16"/>
              </w:rPr>
              <w:t>о</w:t>
            </w:r>
            <w:r w:rsidRPr="0097482D">
              <w:rPr>
                <w:rFonts w:eastAsia="Calibri"/>
                <w:sz w:val="16"/>
                <w:szCs w:val="16"/>
              </w:rPr>
              <w:t>вания и срочных), расчеты и переводы клиентов банка, прием коммунальных и других платежей,  предоставление сейфовых ячеек.</w:t>
            </w:r>
          </w:p>
        </w:tc>
      </w:tr>
    </w:tbl>
    <w:p w:rsidR="00DA402E" w:rsidRPr="0074053A" w:rsidRDefault="00DA402E" w:rsidP="0074053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4053A">
        <w:rPr>
          <w:rFonts w:ascii="Times New Roman" w:eastAsia="Calibri" w:hAnsi="Times New Roman" w:cs="Times New Roman"/>
          <w:sz w:val="18"/>
          <w:szCs w:val="18"/>
        </w:rPr>
        <w:t>*Источник: Составлено автором</w:t>
      </w:r>
    </w:p>
    <w:p w:rsidR="00C64BB3" w:rsidRDefault="00C64BB3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4053A" w:rsidRDefault="00C64BB3" w:rsidP="00C64BB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4BB3">
        <w:rPr>
          <w:rFonts w:ascii="Times New Roman" w:eastAsia="Calibri" w:hAnsi="Times New Roman" w:cs="Times New Roman"/>
          <w:sz w:val="20"/>
          <w:szCs w:val="20"/>
        </w:rPr>
        <w:t>На основании выполняемых функций в ОАО «</w:t>
      </w:r>
      <w:proofErr w:type="spellStart"/>
      <w:r w:rsidRPr="00C64BB3">
        <w:rPr>
          <w:rFonts w:ascii="Times New Roman" w:eastAsia="Calibri" w:hAnsi="Times New Roman" w:cs="Times New Roman"/>
          <w:sz w:val="20"/>
          <w:szCs w:val="20"/>
        </w:rPr>
        <w:t>Айыл</w:t>
      </w:r>
      <w:proofErr w:type="spellEnd"/>
      <w:r w:rsidRPr="00C64BB3">
        <w:rPr>
          <w:rFonts w:ascii="Times New Roman" w:eastAsia="Calibri" w:hAnsi="Times New Roman" w:cs="Times New Roman"/>
          <w:sz w:val="20"/>
          <w:szCs w:val="20"/>
        </w:rPr>
        <w:t xml:space="preserve"> Банк» выделено два вида инфраструктурных центра: управленческий центр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64BB3">
        <w:rPr>
          <w:rFonts w:ascii="Times New Roman" w:eastAsia="Calibri" w:hAnsi="Times New Roman" w:cs="Times New Roman"/>
          <w:sz w:val="20"/>
          <w:szCs w:val="20"/>
        </w:rPr>
        <w:t>и обслужив</w:t>
      </w:r>
      <w:r w:rsidRPr="00C64BB3">
        <w:rPr>
          <w:rFonts w:ascii="Times New Roman" w:eastAsia="Calibri" w:hAnsi="Times New Roman" w:cs="Times New Roman"/>
          <w:sz w:val="20"/>
          <w:szCs w:val="20"/>
        </w:rPr>
        <w:t>а</w:t>
      </w:r>
      <w:r w:rsidRPr="00C64BB3">
        <w:rPr>
          <w:rFonts w:ascii="Times New Roman" w:eastAsia="Calibri" w:hAnsi="Times New Roman" w:cs="Times New Roman"/>
          <w:sz w:val="20"/>
          <w:szCs w:val="20"/>
        </w:rPr>
        <w:t>ющий центр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C64BB3">
        <w:rPr>
          <w:rFonts w:ascii="Times New Roman" w:hAnsi="Times New Roman" w:cs="Times New Roman"/>
          <w:sz w:val="28"/>
          <w:szCs w:val="28"/>
        </w:rPr>
        <w:t xml:space="preserve"> </w:t>
      </w:r>
      <w:r w:rsidRPr="00C64BB3">
        <w:rPr>
          <w:rFonts w:ascii="Times New Roman" w:eastAsia="Calibri" w:hAnsi="Times New Roman" w:cs="Times New Roman"/>
          <w:sz w:val="20"/>
          <w:szCs w:val="20"/>
        </w:rPr>
        <w:t xml:space="preserve">Для учета расходов по инфраструктурным подразделениям банка ряд авторов предлагает выделять более двух «центров затрат» или «центров издержек». </w:t>
      </w:r>
    </w:p>
    <w:p w:rsidR="00DA402E" w:rsidRDefault="00EA7524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  <w:lang w:val="ky-KG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На наш взгляд,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выделение из числа инфраструктурных подраздел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ний банка большого количества центров, являющихся объектами учета затрат, излишне усложни</w:t>
      </w:r>
      <w:r>
        <w:rPr>
          <w:rFonts w:ascii="Times New Roman" w:eastAsia="Calibri" w:hAnsi="Times New Roman" w:cs="Times New Roman"/>
          <w:sz w:val="20"/>
          <w:szCs w:val="20"/>
        </w:rPr>
        <w:t>т систему учета.  Используя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принци</w:t>
      </w:r>
      <w:r>
        <w:rPr>
          <w:rFonts w:ascii="Times New Roman" w:eastAsia="Calibri" w:hAnsi="Times New Roman" w:cs="Times New Roman"/>
          <w:sz w:val="20"/>
          <w:szCs w:val="20"/>
        </w:rPr>
        <w:t>п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минимиз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ции объектов учета затрат, нами рассматривается вариант уче</w:t>
      </w:r>
      <w:r>
        <w:rPr>
          <w:rFonts w:ascii="Times New Roman" w:eastAsia="Calibri" w:hAnsi="Times New Roman" w:cs="Times New Roman"/>
          <w:sz w:val="20"/>
          <w:szCs w:val="20"/>
        </w:rPr>
        <w:t>та  только по двум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инфраструктурным цен</w:t>
      </w:r>
      <w:r>
        <w:rPr>
          <w:rFonts w:ascii="Times New Roman" w:eastAsia="Calibri" w:hAnsi="Times New Roman" w:cs="Times New Roman"/>
          <w:sz w:val="20"/>
          <w:szCs w:val="20"/>
        </w:rPr>
        <w:t>трам.</w:t>
      </w:r>
    </w:p>
    <w:p w:rsidR="00DA402E" w:rsidRPr="0097482D" w:rsidRDefault="00DA402E" w:rsidP="0070022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Распределение расходов банка по центрам финансовой  ответстве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ности мы предлагаем осуществлять в два основных этапа: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- первый этап может быть назван «Распределение расходов», на кот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ром все банковские расходы должны быть распределены по выделенным объектам затрат;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- второй этап - «Перераспределение расходов» - включает в себя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рераспределение расходов центров инфраструктуры на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бизнес-центры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EA7524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Также, необходимо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устанавливать принадлежность расходов </w:t>
      </w:r>
      <w:proofErr w:type="gram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би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з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нес</w:t>
      </w:r>
      <w:proofErr w:type="gram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­ центрам согласно сфере проводимых операций и услуг, а центры прибыли по двум основным категориям: привлекающие средства центры прибыли и размещающие средства центры прибыли. Таким образом, с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здание системы управленческого учета в коммерческом банке в первую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очередь должно осуществляться с выделения составных частей управле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ческого учета – это центров прибыли банка, </w:t>
      </w:r>
      <w:proofErr w:type="gramStart"/>
      <w:r w:rsidR="00DA402E" w:rsidRPr="0097482D">
        <w:rPr>
          <w:rFonts w:ascii="Times New Roman" w:eastAsia="Calibri" w:hAnsi="Times New Roman" w:cs="Times New Roman"/>
          <w:sz w:val="20"/>
          <w:szCs w:val="20"/>
        </w:rPr>
        <w:t>бизнес-центров</w:t>
      </w:r>
      <w:proofErr w:type="gramEnd"/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и центров финансовой ответственности, а далее следует разработать гибкую и гл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у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боко продуманную управленческую политику, в основу реализации кот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рой должен быть положен управленческий учет.</w:t>
      </w:r>
    </w:p>
    <w:p w:rsidR="001F3943" w:rsidRDefault="00DA402E" w:rsidP="001F394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сегодняшний день бюджетирование принято считать процессом планирования и ключевым инструментом системы управленческого 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троля. Ряд авторов, посвятивших свои работы исследованию планиров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ния деятельности коммерческого банка, приходят к выводу, что совреме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ное планирование должно быть центральным звеном всего процесса управления банком, его главным инструментом. Однако в практике бол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шинства коммерческих банков по сегодняшний день планирование 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пользуется недостаточно широко</w:t>
      </w:r>
      <w:r w:rsidR="001F3943">
        <w:rPr>
          <w:rFonts w:ascii="Times New Roman" w:eastAsia="Calibri" w:hAnsi="Times New Roman" w:cs="Times New Roman"/>
          <w:sz w:val="20"/>
          <w:szCs w:val="20"/>
        </w:rPr>
        <w:t>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A5780" w:rsidRDefault="00E1436F" w:rsidP="00C64BB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Нами рассмотрен процесс планирования в банке, где определилось, что банку первоначально необходимо разработать</w:t>
      </w:r>
      <w:r w:rsidR="004A5780">
        <w:rPr>
          <w:rFonts w:ascii="Times New Roman" w:eastAsia="Calibri" w:hAnsi="Times New Roman" w:cs="Times New Roman"/>
          <w:sz w:val="20"/>
          <w:szCs w:val="20"/>
        </w:rPr>
        <w:t xml:space="preserve">: 1) 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план движения ф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и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нансовых ресурсов по привлеченным и размещенным ресур</w:t>
      </w:r>
      <w:r>
        <w:rPr>
          <w:rFonts w:ascii="Times New Roman" w:eastAsia="Calibri" w:hAnsi="Times New Roman" w:cs="Times New Roman"/>
          <w:sz w:val="20"/>
          <w:szCs w:val="20"/>
        </w:rPr>
        <w:t>сам</w:t>
      </w:r>
      <w:r w:rsidR="004A5780">
        <w:rPr>
          <w:rFonts w:ascii="Times New Roman" w:eastAsia="Calibri" w:hAnsi="Times New Roman" w:cs="Times New Roman"/>
          <w:sz w:val="20"/>
          <w:szCs w:val="20"/>
        </w:rPr>
        <w:t>; 2)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 xml:space="preserve"> бюджет операционных доходов и расхо</w:t>
      </w:r>
      <w:r>
        <w:rPr>
          <w:rFonts w:ascii="Times New Roman" w:eastAsia="Calibri" w:hAnsi="Times New Roman" w:cs="Times New Roman"/>
          <w:sz w:val="20"/>
          <w:szCs w:val="20"/>
        </w:rPr>
        <w:t xml:space="preserve">дов. </w:t>
      </w:r>
    </w:p>
    <w:p w:rsidR="001F3943" w:rsidRDefault="00E1436F" w:rsidP="00C64BB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 xml:space="preserve">процессе бюджетирования </w:t>
      </w:r>
      <w:r w:rsidR="004A5780">
        <w:rPr>
          <w:rFonts w:ascii="Times New Roman" w:eastAsia="Calibri" w:hAnsi="Times New Roman" w:cs="Times New Roman"/>
          <w:sz w:val="20"/>
          <w:szCs w:val="20"/>
        </w:rPr>
        <w:t xml:space="preserve"> банковской  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деятельности</w:t>
      </w:r>
      <w:r w:rsidR="00C71A1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A5780">
        <w:rPr>
          <w:rFonts w:ascii="Times New Roman" w:eastAsia="Calibri" w:hAnsi="Times New Roman" w:cs="Times New Roman"/>
          <w:sz w:val="20"/>
          <w:szCs w:val="20"/>
        </w:rPr>
        <w:t xml:space="preserve"> необходимо разработать следующие бюджеты</w:t>
      </w:r>
      <w:r w:rsidR="00C71A15">
        <w:rPr>
          <w:rFonts w:ascii="Times New Roman" w:eastAsia="Calibri" w:hAnsi="Times New Roman" w:cs="Times New Roman"/>
          <w:sz w:val="20"/>
          <w:szCs w:val="20"/>
        </w:rPr>
        <w:t>: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 xml:space="preserve"> бюджет финансовых ресурсов (фина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н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совый план), бюджет операционных доходов и расходов, бюджет хозя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й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ственных расходов, бюджет расходов на трудовые ресурсы, бюджет ко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м</w:t>
      </w:r>
      <w:r w:rsidR="001F3943" w:rsidRPr="001F3943">
        <w:rPr>
          <w:rFonts w:ascii="Times New Roman" w:eastAsia="Calibri" w:hAnsi="Times New Roman" w:cs="Times New Roman"/>
          <w:sz w:val="20"/>
          <w:szCs w:val="20"/>
        </w:rPr>
        <w:t>мерческих и административных расходо</w:t>
      </w:r>
      <w:r w:rsidR="00C64BB3">
        <w:rPr>
          <w:rFonts w:ascii="Times New Roman" w:eastAsia="Calibri" w:hAnsi="Times New Roman" w:cs="Times New Roman"/>
          <w:sz w:val="20"/>
          <w:szCs w:val="20"/>
        </w:rPr>
        <w:t>в, бюджет капитальных вложений.</w:t>
      </w:r>
    </w:p>
    <w:p w:rsidR="005F4FBF" w:rsidRPr="00D63CE3" w:rsidRDefault="001F3943" w:rsidP="001C1AD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>При разработке системы бюджетов обычно принимается допущение о том, что горизонт текущего планирования деятельности банка равен о</w:t>
      </w: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>д</w:t>
      </w: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ному году, </w:t>
      </w:r>
      <w:r w:rsidR="001C1AD1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а плановый период квартальный.  </w:t>
      </w: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>После составления всех бюджетов коммерческого банка составляется проект баланса, отража</w:t>
      </w: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>ю</w:t>
      </w:r>
      <w:r w:rsidRPr="001F3943">
        <w:rPr>
          <w:rFonts w:ascii="Times New Roman" w:eastAsia="Calibri" w:hAnsi="Times New Roman" w:cs="Times New Roman"/>
          <w:color w:val="231F20"/>
          <w:sz w:val="20"/>
          <w:szCs w:val="20"/>
        </w:rPr>
        <w:t>щий плановый объем финансовых и материальных активов, обороты п</w:t>
      </w:r>
      <w:r w:rsidR="00D63CE3">
        <w:rPr>
          <w:rFonts w:ascii="Times New Roman" w:eastAsia="Calibri" w:hAnsi="Times New Roman" w:cs="Times New Roman"/>
          <w:color w:val="231F20"/>
          <w:sz w:val="20"/>
          <w:szCs w:val="20"/>
        </w:rPr>
        <w:t>о дохо</w:t>
      </w:r>
      <w:r w:rsidR="00D63CE3">
        <w:rPr>
          <w:rFonts w:ascii="Times New Roman" w:eastAsia="Calibri" w:hAnsi="Times New Roman" w:cs="Times New Roman"/>
          <w:color w:val="231F20"/>
          <w:sz w:val="20"/>
          <w:szCs w:val="20"/>
        </w:rPr>
        <w:t>д</w:t>
      </w:r>
      <w:r w:rsidR="00D63CE3">
        <w:rPr>
          <w:rFonts w:ascii="Times New Roman" w:eastAsia="Calibri" w:hAnsi="Times New Roman" w:cs="Times New Roman"/>
          <w:color w:val="231F20"/>
          <w:sz w:val="20"/>
          <w:szCs w:val="20"/>
        </w:rPr>
        <w:t>ным и расходным статьям.</w:t>
      </w:r>
    </w:p>
    <w:p w:rsidR="00DA402E" w:rsidRPr="0097482D" w:rsidRDefault="00DA402E" w:rsidP="001F394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наш взгляд, бюджетированию должны подвергаться наиболее значимые сферы деятельности коммерческого банка, поскольку уже сам факт составления бюджета способствует планомерной реализации поста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ленной задачи, кроме того,</w:t>
      </w:r>
      <w:r w:rsidR="004A5780">
        <w:rPr>
          <w:rFonts w:ascii="Times New Roman" w:eastAsia="Calibri" w:hAnsi="Times New Roman" w:cs="Times New Roman"/>
          <w:sz w:val="20"/>
          <w:szCs w:val="20"/>
        </w:rPr>
        <w:t xml:space="preserve"> должна быть соответствующая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система бю</w:t>
      </w:r>
      <w:r w:rsidRPr="0097482D">
        <w:rPr>
          <w:rFonts w:ascii="Times New Roman" w:eastAsia="Calibri" w:hAnsi="Times New Roman" w:cs="Times New Roman"/>
          <w:sz w:val="20"/>
          <w:szCs w:val="20"/>
        </w:rPr>
        <w:t>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жетного контроля</w:t>
      </w:r>
      <w:r w:rsidR="001C1AD1">
        <w:rPr>
          <w:rFonts w:ascii="Times New Roman" w:eastAsia="Calibri" w:hAnsi="Times New Roman" w:cs="Times New Roman"/>
          <w:sz w:val="20"/>
          <w:szCs w:val="20"/>
        </w:rPr>
        <w:t>, так как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1C1AD1">
        <w:rPr>
          <w:rFonts w:ascii="Times New Roman" w:eastAsia="Calibri" w:hAnsi="Times New Roman" w:cs="Times New Roman"/>
          <w:sz w:val="20"/>
          <w:szCs w:val="20"/>
        </w:rPr>
        <w:t>б</w:t>
      </w:r>
      <w:r w:rsidR="00B3046C">
        <w:rPr>
          <w:rFonts w:ascii="Times New Roman" w:eastAsia="Calibri" w:hAnsi="Times New Roman" w:cs="Times New Roman"/>
          <w:sz w:val="20"/>
          <w:szCs w:val="20"/>
        </w:rPr>
        <w:t>ез о</w:t>
      </w:r>
      <w:r w:rsidR="001C1AD1">
        <w:rPr>
          <w:rFonts w:ascii="Times New Roman" w:eastAsia="Calibri" w:hAnsi="Times New Roman" w:cs="Times New Roman"/>
          <w:sz w:val="20"/>
          <w:szCs w:val="20"/>
        </w:rPr>
        <w:t>рганизации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C1AD1">
        <w:rPr>
          <w:rFonts w:ascii="Times New Roman" w:eastAsia="Calibri" w:hAnsi="Times New Roman" w:cs="Times New Roman"/>
          <w:sz w:val="20"/>
          <w:szCs w:val="20"/>
        </w:rPr>
        <w:t xml:space="preserve"> соответствующего </w:t>
      </w:r>
      <w:r w:rsidRPr="0097482D">
        <w:rPr>
          <w:rFonts w:ascii="Times New Roman" w:eastAsia="Calibri" w:hAnsi="Times New Roman" w:cs="Times New Roman"/>
          <w:sz w:val="20"/>
          <w:szCs w:val="20"/>
        </w:rPr>
        <w:t>бюдже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ного 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троля</w:t>
      </w:r>
      <w:r w:rsidR="001C1A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теряется смысл бюджетирования. 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Для реализации процесса бюджетирования, </w:t>
      </w:r>
      <w:r w:rsidR="00B3046C">
        <w:rPr>
          <w:rFonts w:ascii="Times New Roman" w:eastAsia="Calibri" w:hAnsi="Times New Roman" w:cs="Times New Roman"/>
          <w:sz w:val="20"/>
          <w:szCs w:val="20"/>
        </w:rPr>
        <w:t xml:space="preserve"> нами </w:t>
      </w:r>
      <w:r w:rsidRPr="0097482D">
        <w:rPr>
          <w:rFonts w:ascii="Times New Roman" w:eastAsia="Calibri" w:hAnsi="Times New Roman" w:cs="Times New Roman"/>
          <w:sz w:val="20"/>
          <w:szCs w:val="20"/>
        </w:rPr>
        <w:t>предлагается 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зда</w:t>
      </w:r>
      <w:r w:rsidR="00B3046C">
        <w:rPr>
          <w:rFonts w:ascii="Times New Roman" w:eastAsia="Calibri" w:hAnsi="Times New Roman" w:cs="Times New Roman"/>
          <w:sz w:val="20"/>
          <w:szCs w:val="20"/>
        </w:rPr>
        <w:t>ть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 банке след</w:t>
      </w:r>
      <w:r w:rsidR="00B3046C">
        <w:rPr>
          <w:rFonts w:ascii="Times New Roman" w:eastAsia="Calibri" w:hAnsi="Times New Roman" w:cs="Times New Roman"/>
          <w:sz w:val="20"/>
          <w:szCs w:val="20"/>
        </w:rPr>
        <w:t>ующие внутрибанковские</w:t>
      </w:r>
      <w:r w:rsidR="001F3943">
        <w:rPr>
          <w:rFonts w:ascii="Times New Roman" w:eastAsia="Calibri" w:hAnsi="Times New Roman" w:cs="Times New Roman"/>
          <w:sz w:val="20"/>
          <w:szCs w:val="20"/>
        </w:rPr>
        <w:t xml:space="preserve"> структур</w:t>
      </w:r>
      <w:r w:rsidR="00B3046C">
        <w:rPr>
          <w:rFonts w:ascii="Times New Roman" w:eastAsia="Calibri" w:hAnsi="Times New Roman" w:cs="Times New Roman"/>
          <w:sz w:val="20"/>
          <w:szCs w:val="20"/>
        </w:rPr>
        <w:t>ы</w:t>
      </w:r>
      <w:r w:rsidR="001F3943">
        <w:rPr>
          <w:rFonts w:ascii="Times New Roman" w:eastAsia="Calibri" w:hAnsi="Times New Roman" w:cs="Times New Roman"/>
          <w:sz w:val="20"/>
          <w:szCs w:val="20"/>
        </w:rPr>
        <w:t xml:space="preserve"> по следующей схеме: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 w:cs="Times New Roman"/>
          <w:color w:val="231F20"/>
          <w:sz w:val="20"/>
          <w:szCs w:val="20"/>
        </w:rPr>
      </w:pPr>
      <w:r w:rsidRPr="0097482D">
        <w:rPr>
          <w:rFonts w:ascii="Times New Roman" w:hAnsi="Times New Roman" w:cs="Times New Roman"/>
          <w:color w:val="231F20"/>
          <w:sz w:val="20"/>
          <w:szCs w:val="20"/>
        </w:rPr>
        <w:lastRenderedPageBreak/>
        <w:tab/>
      </w:r>
      <w:r w:rsidR="005F4FBF" w:rsidRPr="0097482D">
        <w:rPr>
          <w:rFonts w:ascii="Times New Roman" w:hAnsi="Times New Roman" w:cs="Times New Roman"/>
          <w:noProof/>
          <w:color w:val="231F20"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4152900" cy="2133600"/>
                <wp:effectExtent l="0" t="0" r="19050" b="19050"/>
                <wp:docPr id="62" name="Группа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2133600"/>
                          <a:chOff x="0" y="0"/>
                          <a:chExt cx="5837529" cy="3323920"/>
                        </a:xfrm>
                      </wpg:grpSpPr>
                      <wps:wsp>
                        <wps:cNvPr id="43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094329" y="1265529"/>
                            <a:ext cx="9525" cy="2419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1" name="Группа 61"/>
                        <wpg:cNvGrpSpPr/>
                        <wpg:grpSpPr>
                          <a:xfrm>
                            <a:off x="0" y="0"/>
                            <a:ext cx="5837529" cy="3323920"/>
                            <a:chOff x="0" y="0"/>
                            <a:chExt cx="5837529" cy="3323920"/>
                          </a:xfrm>
                        </wpg:grpSpPr>
                        <wps:wsp>
                          <wps:cNvPr id="48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4755" y="709574"/>
                              <a:ext cx="1447800" cy="523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1.Отдел бюджетир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о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вания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564" y="14630"/>
                              <a:ext cx="1371600" cy="447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Аналитическое подразделение</w:t>
                                </w:r>
                              </w:p>
                              <w:p w:rsidR="00D66724" w:rsidRPr="005F4FBF" w:rsidRDefault="00D66724" w:rsidP="00DA402E">
                                <w:pPr>
                                  <w:spacing w:line="240" w:lineRule="auto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подразделение</w:t>
                                </w:r>
                              </w:p>
                              <w:p w:rsidR="00D66724" w:rsidRPr="005F4FBF" w:rsidRDefault="00D66724" w:rsidP="00DA402E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0124" y="0"/>
                              <a:ext cx="1362075" cy="476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Управление риск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а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ми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2544" y="14630"/>
                              <a:ext cx="1438275" cy="4857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Маркетинговое подразделение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304" y="768096"/>
                              <a:ext cx="1609725" cy="49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Отдел налогового пл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а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нирования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1337" y="724205"/>
                              <a:ext cx="14287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Управление ликви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д</w:t>
                                </w: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ности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304" y="1843430"/>
                              <a:ext cx="933450" cy="742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Бюджет финансовых ресурсов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31366" y="1843430"/>
                              <a:ext cx="971550" cy="723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 xml:space="preserve">Бюджет </w:t>
                                </w:r>
                                <w:proofErr w:type="gramStart"/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капитальных</w:t>
                                </w:r>
                                <w:proofErr w:type="gramEnd"/>
                              </w:p>
                              <w:p w:rsidR="00D66724" w:rsidRPr="005F4FBF" w:rsidRDefault="00D66724" w:rsidP="00DA402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вложений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4483" y="1843430"/>
                              <a:ext cx="819150" cy="7524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Проект баланса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1296" y="1850745"/>
                              <a:ext cx="962025" cy="742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Проект отчета о совокупном доходе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0988" y="1828800"/>
                              <a:ext cx="1047750" cy="809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spacing w:line="240" w:lineRule="auto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Проект дв</w:t>
                                </w: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и</w:t>
                                </w: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жения фина</w:t>
                                </w: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н</w:t>
                                </w:r>
                                <w:r w:rsidRPr="005F4FBF">
                                  <w:rPr>
                                    <w:sz w:val="14"/>
                                    <w:szCs w:val="14"/>
                                  </w:rPr>
                                  <w:t>совых потоков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8332" y="2933395"/>
                              <a:ext cx="2762250" cy="390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6724" w:rsidRPr="005F4FBF" w:rsidRDefault="00D66724" w:rsidP="00DA402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 w:rsidRPr="005F4FBF"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2. Бюджетный комитет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50822" y="285293"/>
                              <a:ext cx="847725" cy="5048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55110" y="365760"/>
                              <a:ext cx="476250" cy="4286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21177" y="519379"/>
                              <a:ext cx="0" cy="161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0278" y="1016813"/>
                              <a:ext cx="533400" cy="190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69740" y="1038758"/>
                              <a:ext cx="4000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9107" y="1543507"/>
                              <a:ext cx="46386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531" y="1521561"/>
                              <a:ext cx="9525" cy="2952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6854" y="1514246"/>
                              <a:ext cx="19050" cy="333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16352" y="1543507"/>
                              <a:ext cx="9525" cy="3143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79468" y="1550822"/>
                              <a:ext cx="9525" cy="276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9628" y="1550822"/>
                              <a:ext cx="0" cy="228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630" y="2779776"/>
                              <a:ext cx="58197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2640787"/>
                              <a:ext cx="0" cy="1428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37529" y="2618841"/>
                              <a:ext cx="0" cy="161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6080" y="2801721"/>
                              <a:ext cx="9525" cy="1428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62" o:spid="_x0000_s1046" style="width:327pt;height:168pt;mso-position-horizontal-relative:char;mso-position-vertical-relative:line" coordsize="58375,3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">
                <v:shape id="AutoShape 37" o:spid="_x0000_s1047" type="#_x0000_t32" style="position:absolute;left:30943;top:12655;width:95;height:24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group id="Группа 61" o:spid="_x0000_s1048" style="position:absolute;width:58375;height:33239" coordsize="58375,3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4" o:spid="_x0000_s1049" style="position:absolute;left:23847;top:7095;width:14478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1.Отдел бюджетир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о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вания</w:t>
                          </w:r>
                        </w:p>
                      </w:txbxContent>
                    </v:textbox>
                  </v:rect>
                  <v:rect id="Rectangle 5" o:spid="_x0000_s1050" style="position:absolute;left:1755;top:146;width:13716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Аналитическое подразделение</w:t>
                          </w:r>
                        </w:p>
                        <w:p w:rsidR="00D66724" w:rsidRPr="005F4FBF" w:rsidRDefault="00D66724" w:rsidP="00DA402E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sz w:val="14"/>
                              <w:szCs w:val="14"/>
                            </w:rPr>
                            <w:t>подразделение</w:t>
                          </w:r>
                        </w:p>
                        <w:p w:rsidR="00D66724" w:rsidRPr="005F4FBF" w:rsidRDefault="00D66724" w:rsidP="00DA402E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ect>
                  <v:rect id="Rectangle 6" o:spid="_x0000_s1051" style="position:absolute;left:23701;width:1362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Управление риск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а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ми</w:t>
                          </w:r>
                        </w:p>
                      </w:txbxContent>
                    </v:textbox>
                  </v:rect>
                  <v:rect id="Rectangle 7" o:spid="_x0000_s1052" style="position:absolute;left:43525;top:146;width:14383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Маркетинговое подразделение</w:t>
                          </w:r>
                        </w:p>
                      </w:txbxContent>
                    </v:textbox>
                  </v:rect>
                  <v:rect id="Rectangle 8" o:spid="_x0000_s1053" style="position:absolute;left:1463;top:7680;width:16097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Отдел налогового пл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а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нирования</w:t>
                          </w:r>
                        </w:p>
                      </w:txbxContent>
                    </v:textbox>
                  </v:rect>
                  <v:rect id="Rectangle 10" o:spid="_x0000_s1054" style="position:absolute;left:43013;top:7242;width:14287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Управление ликви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д</w:t>
                          </w: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ности</w:t>
                          </w:r>
                        </w:p>
                      </w:txbxContent>
                    </v:textbox>
                  </v:rect>
                  <v:rect id="Rectangle 11" o:spid="_x0000_s1055" style="position:absolute;left:1463;top:18434;width:9334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Бюджет финансовых ресурсов</w:t>
                          </w:r>
                        </w:p>
                      </w:txbxContent>
                    </v:textbox>
                  </v:rect>
                  <v:rect id="Rectangle 14" o:spid="_x0000_s1056" style="position:absolute;left:13313;top:18434;width:9716;height:7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  <v:textbox>
                      <w:txbxContent>
                        <w:p w:rsidR="00D66724" w:rsidRPr="005F4FBF" w:rsidRDefault="00D66724" w:rsidP="00DA402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 xml:space="preserve">Бюджет </w:t>
                          </w:r>
                          <w:proofErr w:type="gramStart"/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капитальных</w:t>
                          </w:r>
                          <w:proofErr w:type="gramEnd"/>
                        </w:p>
                        <w:p w:rsidR="00D66724" w:rsidRPr="005F4FBF" w:rsidRDefault="00D66724" w:rsidP="00DA402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вложений</w:t>
                          </w:r>
                        </w:p>
                      </w:txbxContent>
                    </v:textbox>
                  </v:rect>
                  <v:rect id="Rectangle 15" o:spid="_x0000_s1057" style="position:absolute;left:24944;top:18434;width:8192;height:7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Проект баланса</w:t>
                          </w:r>
                        </w:p>
                      </w:txbxContent>
                    </v:textbox>
                  </v:rect>
                  <v:rect id="Rectangle 16" o:spid="_x0000_s1058" style="position:absolute;left:35112;top:18507;width:9621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Проект отчета о совокупном доходе</w:t>
                          </w:r>
                        </w:p>
                      </w:txbxContent>
                    </v:textbox>
                  </v:rect>
                  <v:rect id="Rectangle 17" o:spid="_x0000_s1059" style="position:absolute;left:47109;top:18288;width:10478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  <v:textbox>
                      <w:txbxContent>
                        <w:p w:rsidR="00D66724" w:rsidRPr="005F4FBF" w:rsidRDefault="00D66724" w:rsidP="00DA402E">
                          <w:pPr>
                            <w:spacing w:line="240" w:lineRule="auto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sz w:val="14"/>
                              <w:szCs w:val="14"/>
                            </w:rPr>
                            <w:t>Проект дв</w:t>
                          </w:r>
                          <w:r w:rsidRPr="005F4FBF">
                            <w:rPr>
                              <w:sz w:val="14"/>
                              <w:szCs w:val="14"/>
                            </w:rPr>
                            <w:t>и</w:t>
                          </w:r>
                          <w:r w:rsidRPr="005F4FBF">
                            <w:rPr>
                              <w:sz w:val="14"/>
                              <w:szCs w:val="14"/>
                            </w:rPr>
                            <w:t>жения фина</w:t>
                          </w:r>
                          <w:r w:rsidRPr="005F4FBF">
                            <w:rPr>
                              <w:sz w:val="14"/>
                              <w:szCs w:val="14"/>
                            </w:rPr>
                            <w:t>н</w:t>
                          </w:r>
                          <w:r w:rsidRPr="005F4FBF">
                            <w:rPr>
                              <w:sz w:val="14"/>
                              <w:szCs w:val="14"/>
                            </w:rPr>
                            <w:t>совых потоков</w:t>
                          </w:r>
                        </w:p>
                      </w:txbxContent>
                    </v:textbox>
                  </v:rect>
                  <v:rect id="Rectangle 21" o:spid="_x0000_s1060" style="position:absolute;left:17483;top:29333;width:27622;height:3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  <v:textbox>
                      <w:txbxContent>
                        <w:p w:rsidR="00D66724" w:rsidRPr="005F4FBF" w:rsidRDefault="00D66724" w:rsidP="00DA402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5F4FBF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2. Бюджетный комитет</w:t>
                          </w:r>
                        </w:p>
                      </w:txbxContent>
                    </v:textbox>
                  </v:rect>
                  <v:shape id="AutoShape 23" o:spid="_x0000_s1061" type="#_x0000_t32" style="position:absolute;left:15508;top:2852;width:8477;height:50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<v:stroke endarrow="block"/>
                  </v:shape>
                  <v:shape id="AutoShape 24" o:spid="_x0000_s1062" type="#_x0000_t32" style="position:absolute;left:38551;top:3657;width:4762;height:4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6Sd8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XMD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6Sd8IAAADbAAAADwAAAAAAAAAAAAAA&#10;AAChAgAAZHJzL2Rvd25yZXYueG1sUEsFBgAAAAAEAAQA+QAAAJADAAAAAA==&#10;">
                    <v:stroke endarrow="block"/>
                  </v:shape>
                  <v:shape id="AutoShape 25" o:spid="_x0000_s1063" type="#_x0000_t32" style="position:absolute;left:30211;top:5193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  <v:stroke endarrow="block"/>
                  </v:shape>
                  <v:shape id="AutoShape 26" o:spid="_x0000_s1064" type="#_x0000_t32" style="position:absolute;left:17702;top:10168;width:5334;height: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BZ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cFnxAAAANsAAAAPAAAAAAAAAAAA&#10;AAAAAKECAABkcnMvZG93bnJldi54bWxQSwUGAAAAAAQABAD5AAAAkgMAAAAA&#10;">
                    <v:stroke endarrow="block"/>
                  </v:shape>
                  <v:shape id="AutoShape 27" o:spid="_x0000_s1065" type="#_x0000_t32" style="position:absolute;left:38697;top:10387;width:40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  <v:stroke endarrow="block"/>
                  </v:shape>
                  <v:shape id="AutoShape 29" o:spid="_x0000_s1066" type="#_x0000_t32" style="position:absolute;left:6291;top:15435;width:463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  <v:shape id="AutoShape 31" o:spid="_x0000_s1067" type="#_x0000_t32" style="position:absolute;left:5925;top:15215;width:95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0sbc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dLG3GAAAA2wAAAA8AAAAAAAAA&#10;AAAAAAAAoQIAAGRycy9kb3ducmV2LnhtbFBLBQYAAAAABAAEAPkAAACUAwAAAAA=&#10;">
                    <v:stroke endarrow="block"/>
                  </v:shape>
                  <v:shape id="AutoShape 32" o:spid="_x0000_s1068" type="#_x0000_t32" style="position:absolute;left:18068;top:15142;width:191;height:3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      <v:stroke endarrow="block"/>
                  </v:shape>
                  <v:shape id="AutoShape 33" o:spid="_x0000_s1069" type="#_x0000_t32" style="position:absolute;left:28163;top:15435;width:95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      <v:stroke endarrow="block"/>
                  </v:shape>
                  <v:shape id="AutoShape 34" o:spid="_x0000_s1070" type="#_x0000_t32" style="position:absolute;left:39794;top:15508;width:95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<v:stroke endarrow="block"/>
                  </v:shape>
                  <v:shape id="AutoShape 35" o:spid="_x0000_s1071" type="#_x0000_t32" style="position:absolute;left:52596;top:15508;width:0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    <v:stroke endarrow="block"/>
                  </v:shape>
                  <v:shape id="AutoShape 38" o:spid="_x0000_s1072" type="#_x0000_t32" style="position:absolute;left:146;top:27797;width:581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<v:shape id="AutoShape 39" o:spid="_x0000_s1073" type="#_x0000_t32" style="position:absolute;top:26407;width:0;height:14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  <v:shape id="AutoShape 40" o:spid="_x0000_s1074" type="#_x0000_t32" style="position:absolute;left:58375;top:26188;width:0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  <v:shape id="AutoShape 41" o:spid="_x0000_s1075" type="#_x0000_t32" style="position:absolute;left:29260;top:28017;width:96;height:1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  <v:stroke endarrow="block"/>
                  </v:shape>
                </v:group>
                <w10:anchorlock/>
              </v:group>
            </w:pict>
          </mc:Fallback>
        </mc:AlternateContent>
      </w:r>
    </w:p>
    <w:p w:rsidR="00DA402E" w:rsidRPr="001F3943" w:rsidRDefault="00D63CE3" w:rsidP="005F4FBF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 w:cs="Times New Roman"/>
          <w:color w:val="231F20"/>
          <w:sz w:val="18"/>
          <w:szCs w:val="18"/>
        </w:rPr>
      </w:pPr>
      <w:r>
        <w:rPr>
          <w:rFonts w:ascii="Times New Roman" w:hAnsi="Times New Roman" w:cs="Times New Roman"/>
          <w:color w:val="231F20"/>
          <w:sz w:val="18"/>
          <w:szCs w:val="18"/>
        </w:rPr>
        <w:t>Рис.3</w:t>
      </w:r>
      <w:r w:rsidR="00DA402E" w:rsidRPr="001F3943">
        <w:rPr>
          <w:rFonts w:ascii="Times New Roman" w:hAnsi="Times New Roman" w:cs="Times New Roman"/>
          <w:color w:val="231F20"/>
          <w:sz w:val="18"/>
          <w:szCs w:val="18"/>
        </w:rPr>
        <w:t>. Организация процесса бюджетирования в коммерческом банке (с</w:t>
      </w:r>
      <w:r w:rsidR="00DA402E" w:rsidRPr="001F3943">
        <w:rPr>
          <w:rFonts w:ascii="Times New Roman" w:hAnsi="Times New Roman" w:cs="Times New Roman"/>
          <w:color w:val="231F20"/>
          <w:sz w:val="18"/>
          <w:szCs w:val="18"/>
        </w:rPr>
        <w:t>о</w:t>
      </w:r>
      <w:r w:rsidR="00DA402E" w:rsidRPr="001F3943">
        <w:rPr>
          <w:rFonts w:ascii="Times New Roman" w:hAnsi="Times New Roman" w:cs="Times New Roman"/>
          <w:color w:val="231F20"/>
          <w:sz w:val="18"/>
          <w:szCs w:val="18"/>
        </w:rPr>
        <w:t>ставлено автором на основе изученной литературы)</w:t>
      </w:r>
    </w:p>
    <w:p w:rsidR="001F3943" w:rsidRDefault="001F3943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Основными организационными структурами, участвующими в пр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цессе бюджетирования, необходимо считать: отдел бюджетирования и бюджетный комитет. Многие коммерческие банки ограничиваются с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ставлением общих бюджетов, то есть следуют политике организации бюджетного процесса</w:t>
      </w:r>
      <w:r w:rsidR="00C71A15">
        <w:rPr>
          <w:rFonts w:ascii="Times New Roman" w:eastAsia="Calibri" w:hAnsi="Times New Roman" w:cs="Times New Roman"/>
          <w:color w:val="231F20"/>
          <w:sz w:val="20"/>
          <w:szCs w:val="20"/>
        </w:rPr>
        <w:t>, осуществляемого «сверху вниз».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Нам</w:t>
      </w:r>
      <w:r w:rsidR="001C1AD1">
        <w:rPr>
          <w:rFonts w:ascii="Times New Roman" w:eastAsia="Calibri" w:hAnsi="Times New Roman" w:cs="Times New Roman"/>
          <w:color w:val="231F20"/>
          <w:sz w:val="20"/>
          <w:szCs w:val="20"/>
        </w:rPr>
        <w:t>и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видится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, 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целесообразность привлечения в процесс бюджетирования -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центров 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ветственности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банка, так как это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обеспечи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>т, в конечном итоге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повышение</w:t>
      </w:r>
      <w:r w:rsidR="00D63CE3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их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заинтересованности в результатах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его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деятельности</w:t>
      </w:r>
      <w:r w:rsidR="001C1AD1">
        <w:rPr>
          <w:rFonts w:ascii="Times New Roman" w:eastAsia="Calibri" w:hAnsi="Times New Roman" w:cs="Times New Roman"/>
          <w:color w:val="231F20"/>
          <w:sz w:val="20"/>
          <w:szCs w:val="20"/>
        </w:rPr>
        <w:t>, а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с</w:t>
      </w:r>
      <w:r w:rsidR="00B3046C" w:rsidRP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оставление бюджетов для центров финансовой ответственности 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>должно быть обяз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>а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тельным и </w:t>
      </w:r>
      <w:r w:rsidR="00B3046C" w:rsidRPr="00B3046C">
        <w:rPr>
          <w:rFonts w:ascii="Times New Roman" w:eastAsia="Calibri" w:hAnsi="Times New Roman" w:cs="Times New Roman"/>
          <w:color w:val="231F20"/>
          <w:sz w:val="20"/>
          <w:szCs w:val="20"/>
        </w:rPr>
        <w:t>заключительным этапом</w:t>
      </w:r>
      <w:r w:rsidR="00B3046C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бюджетирования</w:t>
      </w:r>
      <w:r w:rsidR="00B3046C" w:rsidRPr="00B3046C">
        <w:rPr>
          <w:rFonts w:ascii="Times New Roman" w:eastAsia="Calibri" w:hAnsi="Times New Roman" w:cs="Times New Roman"/>
          <w:color w:val="231F20"/>
          <w:sz w:val="20"/>
          <w:szCs w:val="20"/>
        </w:rPr>
        <w:t>.</w:t>
      </w:r>
    </w:p>
    <w:p w:rsidR="00DA402E" w:rsidRPr="0097482D" w:rsidRDefault="00DA402E" w:rsidP="007C6D4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 настоящее время одной из основных задач руководства</w:t>
      </w:r>
      <w:r w:rsidR="00D63CE3">
        <w:rPr>
          <w:rFonts w:ascii="Times New Roman" w:eastAsia="Calibri" w:hAnsi="Times New Roman" w:cs="Times New Roman"/>
          <w:sz w:val="20"/>
          <w:szCs w:val="20"/>
        </w:rPr>
        <w:t>,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активно функционирующи</w:t>
      </w:r>
      <w:r w:rsidR="00C71A15">
        <w:rPr>
          <w:rFonts w:ascii="Times New Roman" w:eastAsia="Calibri" w:hAnsi="Times New Roman" w:cs="Times New Roman"/>
          <w:sz w:val="20"/>
          <w:szCs w:val="20"/>
        </w:rPr>
        <w:t>х коммерческих банков является п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ривлечение ресурсов для осуществления своей деятельности</w:t>
      </w:r>
      <w:r w:rsidR="007C6D40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Следует отметить, что стоимость привлекаемых  и перераспределяемых ресурсов для банка, неодинакова. В связи с этим, эффективное управление банком достигается при оптимал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ном распределении между ними всех получаемых ресурсов. Инструме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том такого распределения является механизм внутреннего трансфер</w:t>
      </w:r>
      <w:r w:rsidR="001F3943">
        <w:rPr>
          <w:rFonts w:ascii="Times New Roman" w:eastAsia="Calibri" w:hAnsi="Times New Roman" w:cs="Times New Roman"/>
          <w:sz w:val="20"/>
          <w:szCs w:val="20"/>
        </w:rPr>
        <w:t>тного ценообразования.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Механизм трансфертного ценообразования позволяет распределять риски между подразделениями, в частности, кредитный риск – в подра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деление, занятое размещением ресурсов, процентный риск и риск ликви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ности – в управление ликвидностью. Сущность трансфертной цены 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ключается в специфике банковской деятельности, а именно наличии пр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влекающего и размещающего подразделения.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Определение эффективности деятельности всех подразделений в бюджетировании возможно введением трансфертных цен, которые пре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д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ставляют собой цену на финансовые ресурсы, перераспределяемые между центрами.</w:t>
      </w:r>
    </w:p>
    <w:p w:rsidR="00DA402E" w:rsidRPr="0097482D" w:rsidRDefault="00DA402E" w:rsidP="00606BC1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На современном этапе</w:t>
      </w:r>
      <w:bookmarkStart w:id="0" w:name="_GoBack"/>
      <w:bookmarkEnd w:id="0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в банковской практике широко применяется метод </w:t>
      </w:r>
      <w:proofErr w:type="spell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аллокации</w:t>
      </w:r>
      <w:proofErr w:type="spellEnd"/>
      <w:r w:rsidR="00DE19BF">
        <w:rPr>
          <w:rFonts w:ascii="Times New Roman" w:eastAsia="Calibri" w:hAnsi="Times New Roman" w:cs="Times New Roman"/>
          <w:color w:val="231F20"/>
          <w:sz w:val="20"/>
          <w:szCs w:val="20"/>
        </w:rPr>
        <w:t>, который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может производиться в разрезе подразделения и банковских продуктов. </w:t>
      </w:r>
      <w:proofErr w:type="spell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Аллокация</w:t>
      </w:r>
      <w:proofErr w:type="spellEnd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расходов, </w:t>
      </w:r>
      <w:proofErr w:type="gram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рассчитанная</w:t>
      </w:r>
      <w:proofErr w:type="gramEnd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, на основе числовых значений технических параметров бюджета, может осущест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ляться по расходным статьям  и перераспределяется на привлекающие и размещающие подразделения.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7482D">
        <w:rPr>
          <w:rFonts w:ascii="Times New Roman" w:hAnsi="Times New Roman" w:cs="Times New Roman"/>
          <w:color w:val="231F20"/>
          <w:sz w:val="20"/>
          <w:szCs w:val="20"/>
        </w:rPr>
        <w:t xml:space="preserve">Важным направлением в управленческом учете является концепция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учета затрат по банковским продуктам, где  мы исходили, главным обр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зом, из того, что банковские продукты состоят из банковских операций, многообразие которых и формирует многообразие банковских продуктов. Для включения в состав банковского продукта все операции были разд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лены с точки зрения технологии их исполнения на три группы.</w:t>
      </w:r>
    </w:p>
    <w:p w:rsidR="00DA402E" w:rsidRPr="0097482D" w:rsidRDefault="00DA402E" w:rsidP="007C6D40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В банковский продукт могут входить: - «нормируемые» банковские операции; - «ненормируемые» банковские операции (не используемые в работе банка, но используемые в работе других банков) - «новые» опер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ции (</w:t>
      </w:r>
      <w:proofErr w:type="gram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практика</w:t>
      </w:r>
      <w:proofErr w:type="gramEnd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использования которых в коммерческих банках не распр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="007C6D40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странена). 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Себестоимость банковского продукта состоит из затрат </w:t>
      </w:r>
      <w:proofErr w:type="gram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бизнес-центров</w:t>
      </w:r>
      <w:proofErr w:type="gramEnd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на операции (нормируемые, ненормируемые, новые) и из затрат инфраструктурных центров на проектирование банковского продукта. Иначе, расчет себестоимости банковского продукта следует представить в виде суммы: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</w:p>
    <w:p w:rsidR="00DA402E" w:rsidRPr="0097482D" w:rsidRDefault="00DA402E" w:rsidP="005F4F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Затраты по «нормируемым»  + Прогнозируемые затраты по «ненормиру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мым» операциям + Прогнозируемые затраты по «новым» операциям + Затраты банка на проектирование банковского продукта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</w:p>
    <w:p w:rsidR="00DA402E" w:rsidRPr="00606BC1" w:rsidRDefault="00B27003" w:rsidP="00606BC1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>
        <w:rPr>
          <w:rFonts w:ascii="Times New Roman" w:eastAsia="Calibri" w:hAnsi="Times New Roman" w:cs="Times New Roman"/>
          <w:color w:val="231F20"/>
          <w:sz w:val="20"/>
          <w:szCs w:val="20"/>
        </w:rPr>
        <w:t>По нашему мнению,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определение затрат по «новым» операциям м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жет производиться на о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>сновании предполагаемых затрат включая</w:t>
      </w:r>
      <w:r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затраты на </w:t>
      </w:r>
      <w:r w:rsidR="00606BC1" w:rsidRPr="00606BC1">
        <w:rPr>
          <w:rFonts w:ascii="Times New Roman" w:eastAsia="Calibri" w:hAnsi="Times New Roman" w:cs="Times New Roman"/>
          <w:color w:val="231F20"/>
          <w:sz w:val="20"/>
          <w:szCs w:val="20"/>
        </w:rPr>
        <w:t>маркетинго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вые исследования. 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Оценка предполагаемого времени на действия может осуществляться согласно среднему времени на такие же или аналогичные действия, входящие в «нормируемую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>» банковскую оп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>е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>рацию.</w:t>
      </w:r>
      <w:r w:rsidR="00DA402E" w:rsidRPr="00606BC1">
        <w:rPr>
          <w:rFonts w:eastAsia="Calibri"/>
          <w:color w:val="231F20"/>
          <w:sz w:val="20"/>
          <w:szCs w:val="20"/>
        </w:rPr>
        <w:t xml:space="preserve"> </w:t>
      </w:r>
    </w:p>
    <w:p w:rsidR="00DA402E" w:rsidRPr="0097482D" w:rsidRDefault="00B27003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r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Таким образом, 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организация управленческого учета должна ос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у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ществляться в банке специальной структурой, которая будет реализов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ы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lastRenderedPageBreak/>
        <w:t>вать принятую управленческую политику,</w:t>
      </w:r>
      <w:r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включающую 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важнейш</w:t>
      </w:r>
      <w:r>
        <w:rPr>
          <w:rFonts w:ascii="Times New Roman" w:eastAsia="Calibri" w:hAnsi="Times New Roman" w:cs="Times New Roman"/>
          <w:color w:val="231F20"/>
          <w:sz w:val="20"/>
          <w:szCs w:val="20"/>
        </w:rPr>
        <w:t>ий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а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с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пек</w:t>
      </w:r>
      <w:r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т - </w:t>
      </w:r>
      <w:r w:rsidR="00DA402E"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управленче</w:t>
      </w:r>
      <w:r w:rsidR="00606BC1">
        <w:rPr>
          <w:rFonts w:ascii="Times New Roman" w:eastAsia="Calibri" w:hAnsi="Times New Roman" w:cs="Times New Roman"/>
          <w:color w:val="231F20"/>
          <w:sz w:val="20"/>
          <w:szCs w:val="20"/>
        </w:rPr>
        <w:t>ский учет затрат.</w:t>
      </w:r>
    </w:p>
    <w:p w:rsidR="00DA402E" w:rsidRPr="0097482D" w:rsidRDefault="00DA402E" w:rsidP="00B2700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olor w:val="231F20"/>
          <w:sz w:val="20"/>
          <w:szCs w:val="20"/>
        </w:rPr>
      </w:pPr>
      <w:proofErr w:type="gramStart"/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Исходя из этого, </w:t>
      </w:r>
      <w:r w:rsidR="00B27003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установлено: 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исчисленные себестоимости банко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в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ских продуктов позволят определить предстоящие затраты банка, связа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н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ные с внедрением банковских продуктов и разработать соответствующую политику в отно</w:t>
      </w:r>
      <w:r w:rsidR="00B27003">
        <w:rPr>
          <w:rFonts w:ascii="Times New Roman" w:eastAsia="Calibri" w:hAnsi="Times New Roman" w:cs="Times New Roman"/>
          <w:color w:val="231F20"/>
          <w:sz w:val="20"/>
          <w:szCs w:val="20"/>
        </w:rPr>
        <w:t>шении их внедрения; у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правленческий учет затрат позв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лит банку оценивать деятельность своих подразделений, систематизир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вать информационные и технологические процессы, ускорить внедрение новых банковских продуктов, уменьшить риски, связанные с их внедрен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>ем и тем самым обеспечить</w:t>
      </w:r>
      <w:r w:rsidR="00B27003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себе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конкурентное преимущество</w:t>
      </w:r>
      <w:r w:rsidR="00B27003">
        <w:rPr>
          <w:rFonts w:ascii="Times New Roman" w:eastAsia="Calibri" w:hAnsi="Times New Roman" w:cs="Times New Roman"/>
          <w:color w:val="231F20"/>
          <w:sz w:val="20"/>
          <w:szCs w:val="20"/>
        </w:rPr>
        <w:t>.</w:t>
      </w:r>
      <w:r w:rsidRPr="0097482D">
        <w:rPr>
          <w:rFonts w:ascii="Times New Roman" w:eastAsia="Calibri" w:hAnsi="Times New Roman" w:cs="Times New Roman"/>
          <w:color w:val="231F20"/>
          <w:sz w:val="20"/>
          <w:szCs w:val="20"/>
        </w:rPr>
        <w:t xml:space="preserve"> </w:t>
      </w:r>
      <w:proofErr w:type="gramEnd"/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7482D">
        <w:rPr>
          <w:rFonts w:ascii="Times New Roman" w:hAnsi="Times New Roman" w:cs="Times New Roman"/>
          <w:color w:val="231F20"/>
          <w:sz w:val="20"/>
          <w:szCs w:val="20"/>
        </w:rPr>
        <w:tab/>
      </w:r>
      <w:r w:rsidRPr="0097482D">
        <w:rPr>
          <w:rFonts w:ascii="Times New Roman" w:hAnsi="Times New Roman" w:cs="Times New Roman"/>
          <w:b/>
          <w:color w:val="231F20"/>
          <w:sz w:val="20"/>
          <w:szCs w:val="20"/>
        </w:rPr>
        <w:t>В четвертой главе – «Ра</w:t>
      </w:r>
      <w:r w:rsidR="00DE19BF">
        <w:rPr>
          <w:rFonts w:ascii="Times New Roman" w:hAnsi="Times New Roman" w:cs="Times New Roman"/>
          <w:b/>
          <w:color w:val="231F20"/>
          <w:sz w:val="20"/>
          <w:szCs w:val="20"/>
        </w:rPr>
        <w:t>звитие системы внутреннего</w:t>
      </w:r>
      <w:r w:rsidRPr="0097482D">
        <w:rPr>
          <w:rFonts w:ascii="Times New Roman" w:hAnsi="Times New Roman" w:cs="Times New Roman"/>
          <w:b/>
          <w:color w:val="231F20"/>
          <w:sz w:val="20"/>
          <w:szCs w:val="20"/>
        </w:rPr>
        <w:t xml:space="preserve"> контроля и аудита в коммерческих банках»</w:t>
      </w:r>
      <w:r w:rsidRPr="0097482D">
        <w:rPr>
          <w:rFonts w:ascii="Times New Roman" w:hAnsi="Times New Roman" w:cs="Times New Roman"/>
          <w:color w:val="231F20"/>
          <w:sz w:val="20"/>
          <w:szCs w:val="20"/>
        </w:rPr>
        <w:t xml:space="preserve"> автор детально проанализировал м</w:t>
      </w:r>
      <w:r w:rsidRPr="0097482D">
        <w:rPr>
          <w:rFonts w:ascii="Times New Roman" w:hAnsi="Times New Roman" w:cs="Times New Roman"/>
          <w:color w:val="231F20"/>
          <w:sz w:val="20"/>
          <w:szCs w:val="20"/>
        </w:rPr>
        <w:t>е</w:t>
      </w:r>
      <w:r w:rsidRPr="0097482D">
        <w:rPr>
          <w:rFonts w:ascii="Times New Roman" w:hAnsi="Times New Roman" w:cs="Times New Roman"/>
          <w:color w:val="231F20"/>
          <w:sz w:val="20"/>
          <w:szCs w:val="20"/>
        </w:rPr>
        <w:t xml:space="preserve">тодические основы внутреннего контроля и аудита в банках.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управления деятельностью коммерческих банков в мире слож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лась довольно четкая система видов контроля. Она включает в себя чет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 взаимосвязанных и взаимодополняющих направления: </w:t>
      </w:r>
      <w:proofErr w:type="spellStart"/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пруденциальный</w:t>
      </w:r>
      <w:proofErr w:type="spellEnd"/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контроль, внешний аудит, систему внутреннего контроля и внутренний аудит.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Вместе с тем необхо</w:t>
      </w:r>
      <w:r w:rsidR="00817C22">
        <w:rPr>
          <w:rFonts w:ascii="Times New Roman" w:hAnsi="Times New Roman" w:cs="Times New Roman"/>
          <w:sz w:val="20"/>
          <w:szCs w:val="20"/>
        </w:rPr>
        <w:t>димо отметить, что</w:t>
      </w:r>
      <w:r w:rsidRPr="0097482D">
        <w:rPr>
          <w:rFonts w:ascii="Times New Roman" w:hAnsi="Times New Roman" w:cs="Times New Roman"/>
          <w:sz w:val="20"/>
          <w:szCs w:val="20"/>
        </w:rPr>
        <w:t xml:space="preserve"> степень научного осмысл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ния и полнота практического использования каждого из этих видов ко</w:t>
      </w:r>
      <w:r w:rsidRPr="0097482D">
        <w:rPr>
          <w:rFonts w:ascii="Times New Roman" w:hAnsi="Times New Roman" w:cs="Times New Roman"/>
          <w:sz w:val="20"/>
          <w:szCs w:val="20"/>
        </w:rPr>
        <w:t>н</w:t>
      </w:r>
      <w:r w:rsidRPr="0097482D">
        <w:rPr>
          <w:rFonts w:ascii="Times New Roman" w:hAnsi="Times New Roman" w:cs="Times New Roman"/>
          <w:sz w:val="20"/>
          <w:szCs w:val="20"/>
        </w:rPr>
        <w:t>троля остаются далеко не одинаковыми. Отсутствие четкости в определ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нии сущности и различий внутреннего аудита, системы внутреннего ко</w:t>
      </w:r>
      <w:r w:rsidRPr="0097482D">
        <w:rPr>
          <w:rFonts w:ascii="Times New Roman" w:hAnsi="Times New Roman" w:cs="Times New Roman"/>
          <w:sz w:val="20"/>
          <w:szCs w:val="20"/>
        </w:rPr>
        <w:t>н</w:t>
      </w:r>
      <w:r w:rsidRPr="0097482D">
        <w:rPr>
          <w:rFonts w:ascii="Times New Roman" w:hAnsi="Times New Roman" w:cs="Times New Roman"/>
          <w:sz w:val="20"/>
          <w:szCs w:val="20"/>
        </w:rPr>
        <w:t xml:space="preserve">троля в управлении коммерческими банками нередко приводит к тому, что они порой </w:t>
      </w:r>
      <w:r w:rsidR="00D63CE3">
        <w:rPr>
          <w:rFonts w:ascii="Times New Roman" w:hAnsi="Times New Roman" w:cs="Times New Roman"/>
          <w:sz w:val="20"/>
          <w:szCs w:val="20"/>
        </w:rPr>
        <w:t>рассматриваются, как заменители друг друга</w:t>
      </w:r>
      <w:r w:rsidRPr="0097482D">
        <w:rPr>
          <w:rFonts w:ascii="Times New Roman" w:hAnsi="Times New Roman" w:cs="Times New Roman"/>
          <w:sz w:val="20"/>
          <w:szCs w:val="20"/>
        </w:rPr>
        <w:t>. При таком пол</w:t>
      </w:r>
      <w:r w:rsidRPr="0097482D">
        <w:rPr>
          <w:rFonts w:ascii="Times New Roman" w:hAnsi="Times New Roman" w:cs="Times New Roman"/>
          <w:sz w:val="20"/>
          <w:szCs w:val="20"/>
        </w:rPr>
        <w:t>о</w:t>
      </w:r>
      <w:r w:rsidRPr="0097482D">
        <w:rPr>
          <w:rFonts w:ascii="Times New Roman" w:hAnsi="Times New Roman" w:cs="Times New Roman"/>
          <w:sz w:val="20"/>
          <w:szCs w:val="20"/>
        </w:rPr>
        <w:t>жении дел, вряд ли можно ожидать высокой эффективности управления кыргызскими коммерческими банками, достаточной защищенности инт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ресов вкладчиков, кредиторов, инвесторов, собственников и наличия надежной банковской системы страны вообще.</w:t>
      </w:r>
    </w:p>
    <w:p w:rsidR="00DE19BF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Понятие внутреннего аудита в мировой теории и практике эволюц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онировало со временем. На начальном этапе - с конца 40-х годов XX века, задачи внутреннего аудита заключались в проверке бухгалтерско-финансовой отчетности, а также в осуществлении ревизионной функции - проверке сохранности товарно-материальных ценностей и выполнения распоряжений руководства организации. </w:t>
      </w:r>
    </w:p>
    <w:p w:rsidR="00DE19BF" w:rsidRDefault="00DA402E" w:rsidP="00817C22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переходном этапе — после 50-х гг. XX века, внутренний аудит наряду с финансовыми проверками, фокусирующимися на системе бу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х</w:t>
      </w:r>
      <w:r w:rsidRPr="0097482D">
        <w:rPr>
          <w:rFonts w:ascii="Times New Roman" w:eastAsia="Calibri" w:hAnsi="Times New Roman" w:cs="Times New Roman"/>
          <w:sz w:val="20"/>
          <w:szCs w:val="20"/>
        </w:rPr>
        <w:t>галтерско-финансового контроля, осуществляет проверки системы вну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реннего контроля в рамках всей организации. В отечественной экономике функционирование внутреннего аудита соответствует второму и третьему этапам в зависимости от масштабов организации, в которой он действует.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Поскольку понятие «внутренний аудит» появилось не так давно в нашей практике, и пришло из-за рубежа, в настоящее время существуют некоторые противоречия в понимании целей; задач, регламента создания, подотчетности и подчиненности этого подразделения в организациях.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По мнению зарубежных авторов, внутренний аудит представляет с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бой составную часть внутреннего контроля. В литературе авторов стран СНГ  внутренний аудит рассматривается несколько с иной точки зрения, рассматривающую внутренний аудит как функцию управления, которая охватывает учет, финансовый анализ и контроль, сравнение и оценку фа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к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тически достигнутого результата с поставленными целями и задачами предприятия.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Таким образом, в научной среде не сложился единый подход к пон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манию сущности внутреннего аудита. Ряд авторов придерживается мн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ния, что внутренний аудит — это внутренний контроль деятельности о</w:t>
      </w:r>
      <w:r w:rsidRPr="0097482D">
        <w:rPr>
          <w:rFonts w:ascii="Times New Roman" w:eastAsia="Calibri" w:hAnsi="Times New Roman" w:cs="Times New Roman"/>
          <w:sz w:val="20"/>
          <w:szCs w:val="20"/>
        </w:rPr>
        <w:t>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ганизации в интересах ее руководства, другие рассматривают внутренний аудит как элемент управленческого контроля, основная цель которого ок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зание помощи сотрудникам в эффективном выполнении их обязанностей.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В настоящее время деятельность внутренних контрольных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органов</w:t>
      </w:r>
      <w:proofErr w:type="gramEnd"/>
      <w:r w:rsidR="00AE7028">
        <w:rPr>
          <w:rFonts w:ascii="Times New Roman" w:eastAsia="Calibri" w:hAnsi="Times New Roman" w:cs="Times New Roman"/>
          <w:sz w:val="20"/>
          <w:szCs w:val="20"/>
        </w:rPr>
        <w:t xml:space="preserve"> в том числе и в банках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законодательством Кыргызской Республики практ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чески </w:t>
      </w:r>
      <w:r w:rsidR="00AE7028">
        <w:rPr>
          <w:rFonts w:ascii="Times New Roman" w:eastAsia="Calibri" w:hAnsi="Times New Roman" w:cs="Times New Roman"/>
          <w:sz w:val="20"/>
          <w:szCs w:val="20"/>
        </w:rPr>
        <w:t>не регулируется.</w:t>
      </w:r>
      <w:r w:rsidR="00AE7028" w:rsidRPr="00AE7028">
        <w:rPr>
          <w:rFonts w:ascii="Times New Roman" w:eastAsia="Calibri" w:hAnsi="Times New Roman" w:cs="Times New Roman"/>
          <w:sz w:val="20"/>
          <w:szCs w:val="20"/>
        </w:rPr>
        <w:t xml:space="preserve"> Можно выделить три фактора, определяющих зн</w:t>
      </w:r>
      <w:r w:rsidR="00AE7028" w:rsidRPr="00AE7028">
        <w:rPr>
          <w:rFonts w:ascii="Times New Roman" w:eastAsia="Calibri" w:hAnsi="Times New Roman" w:cs="Times New Roman"/>
          <w:sz w:val="20"/>
          <w:szCs w:val="20"/>
        </w:rPr>
        <w:t>а</w:t>
      </w:r>
      <w:r w:rsidR="00AE7028" w:rsidRPr="00AE7028">
        <w:rPr>
          <w:rFonts w:ascii="Times New Roman" w:eastAsia="Calibri" w:hAnsi="Times New Roman" w:cs="Times New Roman"/>
          <w:sz w:val="20"/>
          <w:szCs w:val="20"/>
        </w:rPr>
        <w:t>чимость внутреннего аудита в банках.</w:t>
      </w:r>
    </w:p>
    <w:p w:rsidR="00817C22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Во-первых, это обязанность банков быть стабильными, надежными и</w:t>
      </w:r>
      <w:r w:rsidR="005F4FBF">
        <w:rPr>
          <w:rFonts w:ascii="Times New Roman" w:eastAsia="Calibri" w:hAnsi="Times New Roman" w:cs="Times New Roman"/>
          <w:sz w:val="20"/>
          <w:szCs w:val="20"/>
          <w:lang w:val="ky-KG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безопасными. </w:t>
      </w:r>
    </w:p>
    <w:p w:rsidR="00AE7028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Во-вторых, банковская деятельность - по своему характеру является нематериальной, и основывается на управлении рисками, т.е. это деятел</w:t>
      </w:r>
      <w:r w:rsidRPr="0097482D">
        <w:rPr>
          <w:rFonts w:ascii="Times New Roman" w:eastAsia="Calibri" w:hAnsi="Times New Roman" w:cs="Times New Roman"/>
          <w:sz w:val="20"/>
          <w:szCs w:val="20"/>
        </w:rPr>
        <w:t>ь</w:t>
      </w:r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ность не связана с перемещением ценностей.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В-третьих, государство, являющиеся активным участником взаим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отношений между собственниками, менеджерами и клиентами в сфере финансов, требует от банков максимальной финансовой устойчивости, прозрачности в правлении, адекватности внутреннего контроля рискам.</w:t>
      </w:r>
    </w:p>
    <w:p w:rsidR="00AE7028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В мировой, да и в отечественной практике управления имеют место случаи, когда менеджеры используют различные приемы с целью наруш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="00AE7028">
        <w:rPr>
          <w:rFonts w:ascii="Times New Roman" w:hAnsi="Times New Roman" w:cs="Times New Roman"/>
          <w:sz w:val="20"/>
          <w:szCs w:val="20"/>
        </w:rPr>
        <w:t>ния прав собственников.</w:t>
      </w:r>
      <w:r w:rsidRPr="009748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02E" w:rsidRPr="0097482D" w:rsidRDefault="00DA402E" w:rsidP="00AE7028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Внутренний аудит через призму подготовки и принятия</w:t>
      </w:r>
      <w:r w:rsidRPr="009748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sz w:val="20"/>
          <w:szCs w:val="20"/>
        </w:rPr>
        <w:t>менеджерами управленческих решений позволяет давать оценку их действиям,</w:t>
      </w:r>
      <w:r w:rsidRPr="009748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sz w:val="20"/>
          <w:szCs w:val="20"/>
        </w:rPr>
        <w:t>напра</w:t>
      </w:r>
      <w:r w:rsidRPr="0097482D">
        <w:rPr>
          <w:rFonts w:ascii="Times New Roman" w:hAnsi="Times New Roman" w:cs="Times New Roman"/>
          <w:sz w:val="20"/>
          <w:szCs w:val="20"/>
        </w:rPr>
        <w:t>в</w:t>
      </w:r>
      <w:r w:rsidRPr="0097482D">
        <w:rPr>
          <w:rFonts w:ascii="Times New Roman" w:hAnsi="Times New Roman" w:cs="Times New Roman"/>
          <w:sz w:val="20"/>
          <w:szCs w:val="20"/>
        </w:rPr>
        <w:t>ленным на повышение эффективности работы различных секторов</w:t>
      </w:r>
      <w:r w:rsidRPr="009748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sz w:val="20"/>
          <w:szCs w:val="20"/>
        </w:rPr>
        <w:t>бизн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>са и структурных подразделений банка, тем самым способствуя</w:t>
      </w:r>
      <w:r w:rsidRPr="009748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sz w:val="20"/>
          <w:szCs w:val="20"/>
        </w:rPr>
        <w:t>устойч</w:t>
      </w:r>
      <w:r w:rsidRPr="0097482D">
        <w:rPr>
          <w:rFonts w:ascii="Times New Roman" w:hAnsi="Times New Roman" w:cs="Times New Roman"/>
          <w:sz w:val="20"/>
          <w:szCs w:val="20"/>
        </w:rPr>
        <w:t>и</w:t>
      </w:r>
      <w:r w:rsidRPr="0097482D">
        <w:rPr>
          <w:rFonts w:ascii="Times New Roman" w:hAnsi="Times New Roman" w:cs="Times New Roman"/>
          <w:sz w:val="20"/>
          <w:szCs w:val="20"/>
        </w:rPr>
        <w:t>вому и долгосрочному поступательному функционированию</w:t>
      </w:r>
      <w:r w:rsidRPr="009748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sz w:val="20"/>
          <w:szCs w:val="20"/>
        </w:rPr>
        <w:t>коммерч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 xml:space="preserve">ского банка. Ограниченной зоной применения внутреннего аудита в управлении является лишь его использование при реализации технологий управления коммерческим банком.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lastRenderedPageBreak/>
        <w:t xml:space="preserve">Известно, что существуют различные формы организации контроля, основными из которых являются: </w:t>
      </w:r>
      <w:r w:rsidRPr="0097482D">
        <w:rPr>
          <w:rFonts w:ascii="Times New Roman" w:hAnsi="Times New Roman" w:cs="Times New Roman"/>
          <w:bCs/>
          <w:iCs/>
          <w:sz w:val="20"/>
          <w:szCs w:val="20"/>
        </w:rPr>
        <w:t>ревизия, система внутреннего контроля,</w:t>
      </w:r>
      <w:r w:rsidRPr="0097482D">
        <w:rPr>
          <w:rFonts w:ascii="Times New Roman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hAnsi="Times New Roman" w:cs="Times New Roman"/>
          <w:bCs/>
          <w:iCs/>
          <w:sz w:val="20"/>
          <w:szCs w:val="20"/>
        </w:rPr>
        <w:t xml:space="preserve">внешний аудит </w:t>
      </w:r>
      <w:r w:rsidRPr="0097482D">
        <w:rPr>
          <w:rFonts w:ascii="Times New Roman" w:hAnsi="Times New Roman" w:cs="Times New Roman"/>
          <w:sz w:val="20"/>
          <w:szCs w:val="20"/>
        </w:rPr>
        <w:t xml:space="preserve">и </w:t>
      </w:r>
      <w:r w:rsidRPr="0097482D">
        <w:rPr>
          <w:rFonts w:ascii="Times New Roman" w:hAnsi="Times New Roman" w:cs="Times New Roman"/>
          <w:bCs/>
          <w:iCs/>
          <w:sz w:val="20"/>
          <w:szCs w:val="20"/>
        </w:rPr>
        <w:t xml:space="preserve">внутренний аудит. </w:t>
      </w:r>
      <w:r w:rsidRPr="0097482D">
        <w:rPr>
          <w:rFonts w:ascii="Times New Roman" w:hAnsi="Times New Roman" w:cs="Times New Roman"/>
          <w:sz w:val="20"/>
          <w:szCs w:val="20"/>
        </w:rPr>
        <w:t>Каждая из этих форм чаще всего и</w:t>
      </w:r>
      <w:r w:rsidRPr="0097482D">
        <w:rPr>
          <w:rFonts w:ascii="Times New Roman" w:hAnsi="Times New Roman" w:cs="Times New Roman"/>
          <w:sz w:val="20"/>
          <w:szCs w:val="20"/>
        </w:rPr>
        <w:t>с</w:t>
      </w:r>
      <w:r w:rsidRPr="0097482D">
        <w:rPr>
          <w:rFonts w:ascii="Times New Roman" w:hAnsi="Times New Roman" w:cs="Times New Roman"/>
          <w:sz w:val="20"/>
          <w:szCs w:val="20"/>
        </w:rPr>
        <w:t>пользует свои, специфические, присущие, прежде всего ей процедуры и методы, имеет свои зоны использования и выполняет свою роль в упра</w:t>
      </w:r>
      <w:r w:rsidRPr="0097482D">
        <w:rPr>
          <w:rFonts w:ascii="Times New Roman" w:hAnsi="Times New Roman" w:cs="Times New Roman"/>
          <w:sz w:val="20"/>
          <w:szCs w:val="20"/>
        </w:rPr>
        <w:t>в</w:t>
      </w:r>
      <w:r w:rsidRPr="0097482D">
        <w:rPr>
          <w:rFonts w:ascii="Times New Roman" w:hAnsi="Times New Roman" w:cs="Times New Roman"/>
          <w:sz w:val="20"/>
          <w:szCs w:val="20"/>
        </w:rPr>
        <w:t xml:space="preserve">лении. Именно в технологиях управления особенно четко проявляются сходства внутреннего аудита с ревизией, внешним аудитом и внутренним контролем. </w:t>
      </w:r>
    </w:p>
    <w:p w:rsidR="00DA402E" w:rsidRPr="0097482D" w:rsidRDefault="00DA402E" w:rsidP="00DA40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hAnsi="Times New Roman" w:cs="Times New Roman"/>
          <w:sz w:val="20"/>
          <w:szCs w:val="20"/>
        </w:rPr>
        <w:t>Таким образом, из всего вышесказанного нами сформулировано сл</w:t>
      </w:r>
      <w:r w:rsidRPr="0097482D">
        <w:rPr>
          <w:rFonts w:ascii="Times New Roman" w:hAnsi="Times New Roman" w:cs="Times New Roman"/>
          <w:sz w:val="20"/>
          <w:szCs w:val="20"/>
        </w:rPr>
        <w:t>е</w:t>
      </w:r>
      <w:r w:rsidRPr="0097482D">
        <w:rPr>
          <w:rFonts w:ascii="Times New Roman" w:hAnsi="Times New Roman" w:cs="Times New Roman"/>
          <w:sz w:val="20"/>
          <w:szCs w:val="20"/>
        </w:rPr>
        <w:t xml:space="preserve">дующее определение: «внутренний аудит - это </w:t>
      </w:r>
      <w:r w:rsidR="00AE7028">
        <w:rPr>
          <w:rFonts w:ascii="Times New Roman" w:hAnsi="Times New Roman" w:cs="Times New Roman"/>
          <w:iCs/>
          <w:sz w:val="20"/>
          <w:szCs w:val="20"/>
        </w:rPr>
        <w:t>гибкая</w:t>
      </w:r>
      <w:r w:rsidRPr="0097482D">
        <w:rPr>
          <w:rFonts w:ascii="Times New Roman" w:hAnsi="Times New Roman" w:cs="Times New Roman"/>
          <w:iCs/>
          <w:sz w:val="20"/>
          <w:szCs w:val="20"/>
        </w:rPr>
        <w:t>, выстроенная ба</w:t>
      </w:r>
      <w:r w:rsidRPr="0097482D">
        <w:rPr>
          <w:rFonts w:ascii="Times New Roman" w:hAnsi="Times New Roman" w:cs="Times New Roman"/>
          <w:iCs/>
          <w:sz w:val="20"/>
          <w:szCs w:val="20"/>
        </w:rPr>
        <w:t>н</w:t>
      </w:r>
      <w:r w:rsidRPr="0097482D">
        <w:rPr>
          <w:rFonts w:ascii="Times New Roman" w:hAnsi="Times New Roman" w:cs="Times New Roman"/>
          <w:iCs/>
          <w:sz w:val="20"/>
          <w:szCs w:val="20"/>
        </w:rPr>
        <w:t>ком система контроля, используемая собственниками или менеджерами в рамках корпоративного управления для повышения устойчивости, наде</w:t>
      </w:r>
      <w:r w:rsidRPr="0097482D">
        <w:rPr>
          <w:rFonts w:ascii="Times New Roman" w:hAnsi="Times New Roman" w:cs="Times New Roman"/>
          <w:iCs/>
          <w:sz w:val="20"/>
          <w:szCs w:val="20"/>
        </w:rPr>
        <w:t>ж</w:t>
      </w:r>
      <w:r w:rsidRPr="0097482D">
        <w:rPr>
          <w:rFonts w:ascii="Times New Roman" w:hAnsi="Times New Roman" w:cs="Times New Roman"/>
          <w:iCs/>
          <w:sz w:val="20"/>
          <w:szCs w:val="20"/>
        </w:rPr>
        <w:t>ности и эффективности деятельности банка».</w:t>
      </w:r>
    </w:p>
    <w:p w:rsidR="00DA402E" w:rsidRPr="0097482D" w:rsidRDefault="00DA402E" w:rsidP="00AE702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На практике наиболее часто встречаются три вида организации вну</w:t>
      </w:r>
      <w:r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Pr="0097482D">
        <w:rPr>
          <w:rFonts w:ascii="Times New Roman" w:eastAsia="Calibri" w:hAnsi="Times New Roman" w:cs="Times New Roman"/>
          <w:sz w:val="20"/>
          <w:szCs w:val="20"/>
        </w:rPr>
        <w:t>реннего аудита: собственная служба внутреннего аудита (СВА), использ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вание аутсорсинга, организация в</w:t>
      </w:r>
      <w:r w:rsidR="00AE7028">
        <w:rPr>
          <w:rFonts w:ascii="Times New Roman" w:eastAsia="Calibri" w:hAnsi="Times New Roman" w:cs="Times New Roman"/>
          <w:sz w:val="20"/>
          <w:szCs w:val="20"/>
        </w:rPr>
        <w:t>нутреннего аудита (ко-</w:t>
      </w:r>
      <w:proofErr w:type="spellStart"/>
      <w:r w:rsidR="00AE7028">
        <w:rPr>
          <w:rFonts w:ascii="Times New Roman" w:eastAsia="Calibri" w:hAnsi="Times New Roman" w:cs="Times New Roman"/>
          <w:sz w:val="20"/>
          <w:szCs w:val="20"/>
        </w:rPr>
        <w:t>сорсинг</w:t>
      </w:r>
      <w:proofErr w:type="spellEnd"/>
      <w:r w:rsidR="00AE7028">
        <w:rPr>
          <w:rFonts w:ascii="Times New Roman" w:eastAsia="Calibri" w:hAnsi="Times New Roman" w:cs="Times New Roman"/>
          <w:sz w:val="20"/>
          <w:szCs w:val="20"/>
        </w:rPr>
        <w:t xml:space="preserve">). 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б</w:t>
      </w:r>
      <w:r w:rsidRPr="0097482D">
        <w:rPr>
          <w:rFonts w:ascii="Times New Roman" w:eastAsia="Calibri" w:hAnsi="Times New Roman" w:cs="Times New Roman"/>
          <w:sz w:val="20"/>
          <w:szCs w:val="20"/>
        </w:rPr>
        <w:t>ственную службу внутреннего аудита, как правило, имеют крупные</w:t>
      </w:r>
      <w:r w:rsidR="005F4FBF">
        <w:rPr>
          <w:rFonts w:ascii="Times New Roman" w:eastAsia="Calibri" w:hAnsi="Times New Roman" w:cs="Times New Roman"/>
          <w:sz w:val="20"/>
          <w:szCs w:val="20"/>
          <w:lang w:val="ky-KG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м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мерческие банки со сложной структурой и территориально обособленн</w:t>
      </w:r>
      <w:r w:rsidRPr="0097482D">
        <w:rPr>
          <w:rFonts w:ascii="Times New Roman" w:eastAsia="Calibri" w:hAnsi="Times New Roman" w:cs="Times New Roman"/>
          <w:sz w:val="20"/>
          <w:szCs w:val="20"/>
        </w:rPr>
        <w:t>ы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ми филиалами или отделениями, руководство в которых самостоятельно принимает решение, направляя одновременно центральному руководству отчеты о своей деятельности и ее результатах</w:t>
      </w:r>
      <w:r w:rsidR="00AE7028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Однако следует заметить, что организация службы внутреннего ауд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та, как самостоятельного структурного подразделения, требует  знач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тельных общепроизводственных затрат, поскольку необходимо привл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кать высококвалифицированный персонал, техническое и программное обеспечение.</w:t>
      </w:r>
    </w:p>
    <w:p w:rsidR="00DA402E" w:rsidRPr="0097482D" w:rsidRDefault="00AE7028" w:rsidP="00AE702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Следует также подчеркнуть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, формирование собственной службы внутреннего аудита имеет как преимущества, так и недостатки. Безусло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в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ным преимуществом является то обстоятельство, что персонал службы хорошо знает, как организован бизнес в банке, устоявшуюся систему   связей и отношений. Кроме того, если аудиторские задания выполняются сотрудниками банка, все полученные ими навыки, знания и опыт работы остаются капиталом орга</w:t>
      </w:r>
      <w:r>
        <w:rPr>
          <w:rFonts w:ascii="Times New Roman" w:eastAsia="Calibri" w:hAnsi="Times New Roman" w:cs="Times New Roman"/>
          <w:sz w:val="20"/>
          <w:szCs w:val="20"/>
        </w:rPr>
        <w:t xml:space="preserve">низации.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К недостаткам можно отнести недост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точно проработанная нормативно-законодательная правовая база; влияние определенных отраслевых принципов управления экономикой и показат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лей деятельности работы банков; подготовка квалифицированных кадров.</w:t>
      </w:r>
    </w:p>
    <w:p w:rsidR="00DA402E" w:rsidRPr="0097482D" w:rsidRDefault="00DA402E" w:rsidP="00AE7028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При использовании аутсорсинга, предусматривающего передачу функций внутреннего аудита внешним консультантам и специализиров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ным компаниям, банку потребуется меньше затрат и усилий по организ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а</w:t>
      </w:r>
      <w:r w:rsidRPr="0097482D">
        <w:rPr>
          <w:rFonts w:ascii="Times New Roman" w:eastAsia="Calibri" w:hAnsi="Times New Roman" w:cs="Times New Roman"/>
          <w:sz w:val="20"/>
          <w:szCs w:val="20"/>
        </w:rPr>
        <w:t>ции внутреннего аудита, тем самым, обеспечивая его про</w:t>
      </w:r>
      <w:r w:rsidR="00AE7028">
        <w:rPr>
          <w:rFonts w:ascii="Times New Roman" w:eastAsia="Calibri" w:hAnsi="Times New Roman" w:cs="Times New Roman"/>
          <w:sz w:val="20"/>
          <w:szCs w:val="20"/>
        </w:rPr>
        <w:t xml:space="preserve">ведение в более короткие сроки. </w:t>
      </w:r>
      <w:r w:rsidRPr="0097482D">
        <w:rPr>
          <w:rFonts w:ascii="Times New Roman" w:eastAsia="Calibri" w:hAnsi="Times New Roman" w:cs="Times New Roman"/>
          <w:sz w:val="20"/>
          <w:szCs w:val="20"/>
        </w:rPr>
        <w:t>Служба внутреннего аудита при ко-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сорсинге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>,  функци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lastRenderedPageBreak/>
        <w:t>нирует  в рамках банка, но по мере необходимости привлекаются внешние консультанты.</w:t>
      </w:r>
    </w:p>
    <w:p w:rsidR="00DA402E" w:rsidRPr="0097482D" w:rsidRDefault="00DA402E" w:rsidP="004A136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Применение аутсорсинг и ко-</w:t>
      </w:r>
      <w:proofErr w:type="spellStart"/>
      <w:r w:rsidRPr="0097482D">
        <w:rPr>
          <w:rFonts w:ascii="Times New Roman" w:eastAsia="Calibri" w:hAnsi="Times New Roman" w:cs="Times New Roman"/>
          <w:sz w:val="20"/>
          <w:szCs w:val="20"/>
        </w:rPr>
        <w:t>сорсинг</w:t>
      </w:r>
      <w:proofErr w:type="spell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имеют свои преимущества и недостатки. 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Преимущества связаны с возможностью использовать услуги специалистов в различных областях, иметь доступ к новейшим, перед</w:t>
      </w:r>
      <w:r w:rsidRPr="0097482D">
        <w:rPr>
          <w:rFonts w:ascii="Times New Roman" w:eastAsia="Calibri" w:hAnsi="Times New Roman" w:cs="Times New Roman"/>
          <w:sz w:val="20"/>
          <w:szCs w:val="20"/>
        </w:rPr>
        <w:t>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вым методикам и процедурам проведения внутреннего аудита, обеспеч</w:t>
      </w:r>
      <w:r w:rsidRPr="0097482D">
        <w:rPr>
          <w:rFonts w:ascii="Times New Roman" w:eastAsia="Calibri" w:hAnsi="Times New Roman" w:cs="Times New Roman"/>
          <w:sz w:val="20"/>
          <w:szCs w:val="20"/>
        </w:rPr>
        <w:t>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вать гибкость в  мо</w:t>
      </w:r>
      <w:r w:rsidR="004A1369">
        <w:rPr>
          <w:rFonts w:ascii="Times New Roman" w:eastAsia="Calibri" w:hAnsi="Times New Roman" w:cs="Times New Roman"/>
          <w:sz w:val="20"/>
          <w:szCs w:val="20"/>
        </w:rPr>
        <w:t xml:space="preserve">билизации аудиторских ресурсов, а  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недостаток – вр</w:t>
      </w:r>
      <w:r w:rsidRPr="0097482D">
        <w:rPr>
          <w:rFonts w:ascii="Times New Roman" w:eastAsia="Calibri" w:hAnsi="Times New Roman" w:cs="Times New Roman"/>
          <w:sz w:val="20"/>
          <w:szCs w:val="20"/>
        </w:rPr>
        <w:t>е</w:t>
      </w:r>
      <w:r w:rsidRPr="0097482D">
        <w:rPr>
          <w:rFonts w:ascii="Times New Roman" w:eastAsia="Calibri" w:hAnsi="Times New Roman" w:cs="Times New Roman"/>
          <w:sz w:val="20"/>
          <w:szCs w:val="20"/>
        </w:rPr>
        <w:t>менно привлеченный специалист не становится частью коллектива, не включается в деловую сферу, не вникает в особенности организации би</w:t>
      </w:r>
      <w:r w:rsidRPr="0097482D">
        <w:rPr>
          <w:rFonts w:ascii="Times New Roman" w:eastAsia="Calibri" w:hAnsi="Times New Roman" w:cs="Times New Roman"/>
          <w:sz w:val="20"/>
          <w:szCs w:val="20"/>
        </w:rPr>
        <w:t>з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неса, что в конечном итоге может привести к неправильной оценке де</w:t>
      </w:r>
      <w:r w:rsidRPr="0097482D">
        <w:rPr>
          <w:rFonts w:ascii="Times New Roman" w:eastAsia="Calibri" w:hAnsi="Times New Roman" w:cs="Times New Roman"/>
          <w:sz w:val="20"/>
          <w:szCs w:val="20"/>
        </w:rPr>
        <w:t>я</w:t>
      </w:r>
      <w:r w:rsidRPr="0097482D">
        <w:rPr>
          <w:rFonts w:ascii="Times New Roman" w:eastAsia="Calibri" w:hAnsi="Times New Roman" w:cs="Times New Roman"/>
          <w:sz w:val="20"/>
          <w:szCs w:val="20"/>
        </w:rPr>
        <w:t>тельности банка и соответственно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 xml:space="preserve"> выводам.</w:t>
      </w:r>
    </w:p>
    <w:p w:rsidR="00DA402E" w:rsidRPr="0097482D" w:rsidRDefault="00D63CE3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Практика показала,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что формирование СВА, как органа контроля – весьма сложный и т</w:t>
      </w:r>
      <w:r w:rsidR="00741246">
        <w:rPr>
          <w:rFonts w:ascii="Times New Roman" w:eastAsia="Calibri" w:hAnsi="Times New Roman" w:cs="Times New Roman"/>
          <w:sz w:val="20"/>
          <w:szCs w:val="20"/>
        </w:rPr>
        <w:t>рудоёмкий процесс, требующий</w:t>
      </w:r>
      <w:r w:rsidR="004A136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реше</w:t>
      </w:r>
      <w:r w:rsidR="004A1369">
        <w:rPr>
          <w:rFonts w:ascii="Times New Roman" w:eastAsia="Calibri" w:hAnsi="Times New Roman" w:cs="Times New Roman"/>
          <w:sz w:val="20"/>
          <w:szCs w:val="20"/>
        </w:rPr>
        <w:t>ния ряда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задач:</w:t>
      </w:r>
      <w:r w:rsidR="004A1369">
        <w:rPr>
          <w:rFonts w:ascii="Times New Roman" w:eastAsia="Calibri" w:hAnsi="Times New Roman" w:cs="Times New Roman"/>
          <w:sz w:val="20"/>
          <w:szCs w:val="20"/>
        </w:rPr>
        <w:t xml:space="preserve"> определение стратегии, интегрированного внутреннего аудита с другими звеньями, нормативной обеспеченности и др.</w:t>
      </w:r>
    </w:p>
    <w:p w:rsidR="00DA402E" w:rsidRPr="0097482D" w:rsidRDefault="00DE19BF" w:rsidP="004A136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Отсюда,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 эффективно функционирующая собственная служба вну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>т</w:t>
      </w:r>
      <w:r w:rsidR="00DA402E" w:rsidRPr="0097482D">
        <w:rPr>
          <w:rFonts w:ascii="Times New Roman" w:eastAsia="Calibri" w:hAnsi="Times New Roman" w:cs="Times New Roman"/>
          <w:sz w:val="20"/>
          <w:szCs w:val="20"/>
        </w:rPr>
        <w:t xml:space="preserve">реннего аудита обеспечивает повышение качества системы управления банком, создает ряд преимуществ по сравнению с приглашением внешних консультантов.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7482D">
        <w:rPr>
          <w:rFonts w:ascii="Times New Roman" w:eastAsia="Calibri" w:hAnsi="Times New Roman" w:cs="Times New Roman"/>
          <w:sz w:val="20"/>
          <w:szCs w:val="20"/>
        </w:rPr>
        <w:t>Международный институт внутренних аудиторов предлагает для обеспечения независимости внутреннего аудита, в условиях его тесного сотрудничества с руководством (менеджерами), установить систему, при которой внутренний аудит должен находиться в административном по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д</w:t>
      </w:r>
      <w:r w:rsidRPr="0097482D">
        <w:rPr>
          <w:rFonts w:ascii="Times New Roman" w:eastAsia="Calibri" w:hAnsi="Times New Roman" w:cs="Times New Roman"/>
          <w:sz w:val="20"/>
          <w:szCs w:val="20"/>
        </w:rPr>
        <w:t>чинен</w:t>
      </w:r>
      <w:proofErr w:type="gramStart"/>
      <w:r w:rsidRPr="0097482D">
        <w:rPr>
          <w:rFonts w:ascii="Times New Roman" w:eastAsia="Calibri" w:hAnsi="Times New Roman" w:cs="Times New Roman"/>
          <w:sz w:val="20"/>
          <w:szCs w:val="20"/>
        </w:rPr>
        <w:t>ии у и</w:t>
      </w:r>
      <w:proofErr w:type="gramEnd"/>
      <w:r w:rsidRPr="0097482D">
        <w:rPr>
          <w:rFonts w:ascii="Times New Roman" w:eastAsia="Calibri" w:hAnsi="Times New Roman" w:cs="Times New Roman"/>
          <w:sz w:val="20"/>
          <w:szCs w:val="20"/>
        </w:rPr>
        <w:t>сполнительных органов, а в функциональном - у Комитета по аудиту Совета Директоров. Однако, на наш взгляд, для обеспечения по</w:t>
      </w:r>
      <w:r w:rsidRPr="0097482D">
        <w:rPr>
          <w:rFonts w:ascii="Times New Roman" w:eastAsia="Calibri" w:hAnsi="Times New Roman" w:cs="Times New Roman"/>
          <w:sz w:val="20"/>
          <w:szCs w:val="20"/>
        </w:rPr>
        <w:t>л</w:t>
      </w:r>
      <w:r w:rsidRPr="0097482D">
        <w:rPr>
          <w:rFonts w:ascii="Times New Roman" w:eastAsia="Calibri" w:hAnsi="Times New Roman" w:cs="Times New Roman"/>
          <w:sz w:val="20"/>
          <w:szCs w:val="20"/>
        </w:rPr>
        <w:t>ной независимости, наиболее оптимальным является функциональное и административное</w:t>
      </w:r>
      <w:r w:rsidRPr="0097482D">
        <w:rPr>
          <w:rFonts w:ascii="Times New Roman" w:eastAsia="Times-Roman" w:hAnsi="Times New Roman" w:cs="Times New Roman"/>
          <w:sz w:val="20"/>
          <w:szCs w:val="20"/>
        </w:rPr>
        <w:t xml:space="preserve"> </w:t>
      </w:r>
      <w:r w:rsidRPr="0097482D">
        <w:rPr>
          <w:rFonts w:ascii="Times New Roman" w:eastAsia="Calibri" w:hAnsi="Times New Roman" w:cs="Times New Roman"/>
          <w:sz w:val="20"/>
          <w:szCs w:val="20"/>
        </w:rPr>
        <w:t>подчинение СВА Совету директоров через Комитет по аудиту.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Поскольку построение и поддержание внутреннего аудита требует определенных усилий, а, следовательно, и затрат, то внутренний аудит должен экономически оправдывать свое существование в рамках орган</w:t>
      </w:r>
      <w:r w:rsidRPr="0097482D">
        <w:rPr>
          <w:rFonts w:eastAsia="Calibri"/>
          <w:sz w:val="20"/>
          <w:szCs w:val="20"/>
        </w:rPr>
        <w:t>и</w:t>
      </w:r>
      <w:r w:rsidRPr="0097482D">
        <w:rPr>
          <w:rFonts w:eastAsia="Calibri"/>
          <w:sz w:val="20"/>
          <w:szCs w:val="20"/>
        </w:rPr>
        <w:t>зации. Выгоды банка от функционирования внутреннего аудита должны превышать затраты, на его формирование и поддержание. Между тем, применительно к внутреннему аудиту, принцип экономической эффекти</w:t>
      </w:r>
      <w:r w:rsidRPr="0097482D">
        <w:rPr>
          <w:rFonts w:eastAsia="Calibri"/>
          <w:sz w:val="20"/>
          <w:szCs w:val="20"/>
        </w:rPr>
        <w:t>в</w:t>
      </w:r>
      <w:r w:rsidRPr="0097482D">
        <w:rPr>
          <w:rFonts w:eastAsia="Calibri"/>
          <w:sz w:val="20"/>
          <w:szCs w:val="20"/>
        </w:rPr>
        <w:t>ности в отечественных банках не всегда соблюдается.</w:t>
      </w:r>
    </w:p>
    <w:p w:rsidR="00DA402E" w:rsidRPr="0097482D" w:rsidRDefault="00DE19BF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Во-первых, </w:t>
      </w:r>
      <w:r w:rsidR="00DA402E" w:rsidRPr="0097482D">
        <w:rPr>
          <w:rFonts w:eastAsia="Calibri"/>
          <w:sz w:val="20"/>
          <w:szCs w:val="20"/>
        </w:rPr>
        <w:t xml:space="preserve"> часто проводится сплошная проверка всех направлений деятельности; коммерческого банка, без ориентации на области повыше</w:t>
      </w:r>
      <w:r w:rsidR="00DA402E" w:rsidRPr="0097482D">
        <w:rPr>
          <w:rFonts w:eastAsia="Calibri"/>
          <w:sz w:val="20"/>
          <w:szCs w:val="20"/>
        </w:rPr>
        <w:t>н</w:t>
      </w:r>
      <w:r w:rsidR="00DA402E" w:rsidRPr="0097482D">
        <w:rPr>
          <w:rFonts w:eastAsia="Calibri"/>
          <w:sz w:val="20"/>
          <w:szCs w:val="20"/>
        </w:rPr>
        <w:t xml:space="preserve">ного риска. 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Во-вторых, сам аудит проводится не регулярно, а периодически, в з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>ранее установленные периоды или при смене акционеров или менеджме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>та. В итоге внутренний аудит становится излишне трудоемким и малоэ</w:t>
      </w:r>
      <w:r w:rsidRPr="0097482D">
        <w:rPr>
          <w:rFonts w:eastAsia="Calibri"/>
          <w:sz w:val="20"/>
          <w:szCs w:val="20"/>
        </w:rPr>
        <w:t>ф</w:t>
      </w:r>
      <w:r w:rsidRPr="0097482D">
        <w:rPr>
          <w:rFonts w:eastAsia="Calibri"/>
          <w:sz w:val="20"/>
          <w:szCs w:val="20"/>
        </w:rPr>
        <w:lastRenderedPageBreak/>
        <w:t>фективным, поскольку ликвидировать последствия наступивших отклон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 xml:space="preserve">ний намного дороже, чем предупредить наступление последствий. Для решения данной проблемы необходимо разработать, план проведения внутреннего аудита на основе </w:t>
      </w:r>
      <w:proofErr w:type="gramStart"/>
      <w:r w:rsidRPr="0097482D">
        <w:rPr>
          <w:rFonts w:eastAsia="Calibri"/>
          <w:sz w:val="20"/>
          <w:szCs w:val="20"/>
        </w:rPr>
        <w:t>риск-ориентированного</w:t>
      </w:r>
      <w:proofErr w:type="gramEnd"/>
      <w:r w:rsidRPr="0097482D">
        <w:rPr>
          <w:rFonts w:eastAsia="Calibri"/>
          <w:sz w:val="20"/>
          <w:szCs w:val="20"/>
        </w:rPr>
        <w:t xml:space="preserve"> подхода.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Создание </w:t>
      </w:r>
      <w:proofErr w:type="gramStart"/>
      <w:r w:rsidRPr="0097482D">
        <w:rPr>
          <w:rFonts w:eastAsia="Calibri"/>
          <w:sz w:val="20"/>
          <w:szCs w:val="20"/>
        </w:rPr>
        <w:t>риск-ориентированного</w:t>
      </w:r>
      <w:proofErr w:type="gramEnd"/>
      <w:r w:rsidRPr="0097482D">
        <w:rPr>
          <w:rFonts w:eastAsia="Calibri"/>
          <w:sz w:val="20"/>
          <w:szCs w:val="20"/>
        </w:rPr>
        <w:t xml:space="preserve"> плана аудита осуществляется п</w:t>
      </w:r>
      <w:r w:rsidRPr="0097482D">
        <w:rPr>
          <w:rFonts w:eastAsia="Calibri"/>
          <w:sz w:val="20"/>
          <w:szCs w:val="20"/>
        </w:rPr>
        <w:t>у</w:t>
      </w:r>
      <w:r w:rsidRPr="0097482D">
        <w:rPr>
          <w:rFonts w:eastAsia="Calibri"/>
          <w:sz w:val="20"/>
          <w:szCs w:val="20"/>
        </w:rPr>
        <w:t>тем проведения пошаговых действий внутренними аудиторами: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Первый шаг — формирование «поля аудита», то есть совокупность всех направлений деятельности банка, подлежащих проверке сотрудник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>ми СВА. Для построения поля  аудита сотрудники СВА выполняют сл</w:t>
      </w:r>
      <w:r w:rsidRPr="0097482D">
        <w:rPr>
          <w:rFonts w:eastAsia="Calibri"/>
          <w:sz w:val="20"/>
          <w:szCs w:val="20"/>
        </w:rPr>
        <w:t>е</w:t>
      </w:r>
      <w:r w:rsidRPr="0097482D">
        <w:rPr>
          <w:rFonts w:eastAsia="Calibri"/>
          <w:sz w:val="20"/>
          <w:szCs w:val="20"/>
        </w:rPr>
        <w:t>дующие операции: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• Построение структуры бизнес-процессов;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• Определение линейки продуктов;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• Идентификация </w:t>
      </w:r>
      <w:proofErr w:type="spellStart"/>
      <w:r w:rsidRPr="0097482D">
        <w:rPr>
          <w:rFonts w:eastAsia="Calibri"/>
          <w:sz w:val="20"/>
          <w:szCs w:val="20"/>
        </w:rPr>
        <w:t>аудируемых</w:t>
      </w:r>
      <w:proofErr w:type="spellEnd"/>
      <w:r w:rsidRPr="0097482D">
        <w:rPr>
          <w:rFonts w:eastAsia="Calibri"/>
          <w:sz w:val="20"/>
          <w:szCs w:val="20"/>
        </w:rPr>
        <w:t xml:space="preserve"> областей.</w:t>
      </w:r>
    </w:p>
    <w:p w:rsidR="00DA402E" w:rsidRPr="0097482D" w:rsidRDefault="00DA402E" w:rsidP="00DE19BF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Следующим шагом формирования плана проведения аудита является ранжирование </w:t>
      </w:r>
      <w:proofErr w:type="spellStart"/>
      <w:r w:rsidRPr="0097482D">
        <w:rPr>
          <w:rFonts w:eastAsia="Calibri"/>
          <w:sz w:val="20"/>
          <w:szCs w:val="20"/>
        </w:rPr>
        <w:t>аудируемых</w:t>
      </w:r>
      <w:proofErr w:type="spellEnd"/>
      <w:r w:rsidRPr="0097482D">
        <w:rPr>
          <w:rFonts w:eastAsia="Calibri"/>
          <w:sz w:val="20"/>
          <w:szCs w:val="20"/>
        </w:rPr>
        <w:t xml:space="preserve"> областей. Третьим итоговым шагом является - составление плана на основании полученной оценки </w:t>
      </w:r>
      <w:proofErr w:type="spellStart"/>
      <w:r w:rsidRPr="0097482D">
        <w:rPr>
          <w:rFonts w:eastAsia="Calibri"/>
          <w:sz w:val="20"/>
          <w:szCs w:val="20"/>
        </w:rPr>
        <w:t>аудируемых</w:t>
      </w:r>
      <w:proofErr w:type="spellEnd"/>
      <w:r w:rsidRPr="0097482D">
        <w:rPr>
          <w:rFonts w:eastAsia="Calibri"/>
          <w:sz w:val="20"/>
          <w:szCs w:val="20"/>
        </w:rPr>
        <w:t xml:space="preserve"> обл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 xml:space="preserve">стей. 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Таким образом, применение </w:t>
      </w:r>
      <w:proofErr w:type="gramStart"/>
      <w:r w:rsidRPr="0097482D">
        <w:rPr>
          <w:rFonts w:eastAsia="Calibri"/>
          <w:sz w:val="20"/>
          <w:szCs w:val="20"/>
        </w:rPr>
        <w:t>риск-ориентированного</w:t>
      </w:r>
      <w:proofErr w:type="gramEnd"/>
      <w:r w:rsidRPr="0097482D">
        <w:rPr>
          <w:rFonts w:eastAsia="Calibri"/>
          <w:sz w:val="20"/>
          <w:szCs w:val="20"/>
        </w:rPr>
        <w:t xml:space="preserve"> подхода к пл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>нированию внутреннего аудита способствует формированию годового плана аудиторских проверок областей деятельности банка, с наибольшим уровнем риска. И значимым условием успешного проведения внутреннего аудита банков является правильный и наиболее оптимальный выбор мет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дик проверок, в частности методика аудиторской проверки постановки бухгалтерского учета банка и кредитных операций.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Одним из важных этапов проведения внутреннего аудита банков я</w:t>
      </w:r>
      <w:r w:rsidRPr="0097482D">
        <w:rPr>
          <w:rFonts w:eastAsia="Calibri"/>
          <w:sz w:val="20"/>
          <w:szCs w:val="20"/>
        </w:rPr>
        <w:t>в</w:t>
      </w:r>
      <w:r w:rsidRPr="0097482D">
        <w:rPr>
          <w:rFonts w:eastAsia="Calibri"/>
          <w:sz w:val="20"/>
          <w:szCs w:val="20"/>
        </w:rPr>
        <w:t>ляется аудит постановки бухгалтерского учета и отчетности банка.  В с</w:t>
      </w:r>
      <w:r w:rsidRPr="0097482D">
        <w:rPr>
          <w:rFonts w:eastAsia="Calibri"/>
          <w:sz w:val="20"/>
          <w:szCs w:val="20"/>
        </w:rPr>
        <w:t>о</w:t>
      </w:r>
      <w:r w:rsidRPr="0097482D">
        <w:rPr>
          <w:rFonts w:eastAsia="Calibri"/>
          <w:sz w:val="20"/>
          <w:szCs w:val="20"/>
        </w:rPr>
        <w:t>ответствии с Правилами (стандартами) аудиторской деятельности целями аудита бухгалтерской отчетности банка является:</w:t>
      </w:r>
    </w:p>
    <w:p w:rsidR="00DA402E" w:rsidRPr="0097482D" w:rsidRDefault="00DA402E" w:rsidP="00740690">
      <w:pPr>
        <w:pStyle w:val="ad"/>
        <w:numPr>
          <w:ilvl w:val="0"/>
          <w:numId w:val="6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формирование и выражение мнения аудиторской организации о достоверности бухгалтерской отчетности кредитной организации во всех существенных деталях;</w:t>
      </w:r>
    </w:p>
    <w:p w:rsidR="00DA402E" w:rsidRPr="0097482D" w:rsidRDefault="00DA402E" w:rsidP="00740690">
      <w:pPr>
        <w:pStyle w:val="ad"/>
        <w:numPr>
          <w:ilvl w:val="0"/>
          <w:numId w:val="6"/>
        </w:numPr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 xml:space="preserve">подтверждение соответствия на основе достаточных аудиторских доказательств организации бухгалтерского учета и </w:t>
      </w:r>
      <w:proofErr w:type="spellStart"/>
      <w:r w:rsidRPr="0097482D">
        <w:rPr>
          <w:rFonts w:eastAsia="Calibri"/>
          <w:sz w:val="20"/>
          <w:szCs w:val="20"/>
        </w:rPr>
        <w:t>внутрибанковского</w:t>
      </w:r>
      <w:proofErr w:type="spellEnd"/>
      <w:r w:rsidRPr="0097482D">
        <w:rPr>
          <w:rFonts w:eastAsia="Calibri"/>
          <w:sz w:val="20"/>
          <w:szCs w:val="20"/>
        </w:rPr>
        <w:t xml:space="preserve"> контроля в кредитном учреждении документам и требованиям законод</w:t>
      </w:r>
      <w:r w:rsidRPr="0097482D">
        <w:rPr>
          <w:rFonts w:eastAsia="Calibri"/>
          <w:sz w:val="20"/>
          <w:szCs w:val="20"/>
        </w:rPr>
        <w:t>а</w:t>
      </w:r>
      <w:r w:rsidRPr="0097482D">
        <w:rPr>
          <w:rFonts w:eastAsia="Calibri"/>
          <w:sz w:val="20"/>
          <w:szCs w:val="20"/>
        </w:rPr>
        <w:t>тельных и нормативных актов, регулирующих порядок ведения бухга</w:t>
      </w:r>
      <w:r w:rsidRPr="0097482D">
        <w:rPr>
          <w:rFonts w:eastAsia="Calibri"/>
          <w:sz w:val="20"/>
          <w:szCs w:val="20"/>
        </w:rPr>
        <w:t>л</w:t>
      </w:r>
      <w:r w:rsidRPr="0097482D">
        <w:rPr>
          <w:rFonts w:eastAsia="Calibri"/>
          <w:sz w:val="20"/>
          <w:szCs w:val="20"/>
        </w:rPr>
        <w:t xml:space="preserve">терского учета и подготовки бухгалтерской отчетности.  </w:t>
      </w:r>
    </w:p>
    <w:p w:rsidR="00DA402E" w:rsidRPr="0097482D" w:rsidRDefault="00DA402E" w:rsidP="000F5408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Кредитные операции – главная доходная статья банковской деятел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ности, за счет которой формируется прибыль банка. Однако с ними связ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ны и основные банковские риски. Основная цель  внутреннего аудита с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стоит в оценке уровня кредитного риска банка (качества его кредитного менеджмента), в проверке правомерности совершения операций и в по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тверждении достоверности бухгалтерской отчетности банка в части ссу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ных операций.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наш взгляд, для проведения эффективного внутреннего аудита, сотрудникам банка в ходе проверки аудиторы необходимо опираться на следующие процедуры: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дать оценку полноты и качества внутренней нормативной базы банка по кредитным операциям. </w:t>
      </w:r>
    </w:p>
    <w:p w:rsidR="00DA402E" w:rsidRPr="0097482D" w:rsidRDefault="00DA402E" w:rsidP="000F5408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сделать анализ качества кредитного портфеля банка и соблюдения внутреннего положения о кредитной политике банка. </w:t>
      </w:r>
    </w:p>
    <w:p w:rsidR="000F5408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3) оценить работу  Кредитного комитета банка (и других коллегиал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ных органов, участвующих в принятии решений в сфере кредитования). </w:t>
      </w:r>
    </w:p>
    <w:p w:rsidR="000F5408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4) проанализировать работу кредитных и взаимодействующих с ними подразделений банка (кредитный отдел, отдел по работе с обеспечением кредитов, отдел по работе с проблемной задолженностью, отдел по оценке кредитоспособности заемщиков, юридический отдел, служба безопасн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 и т.д.). </w:t>
      </w:r>
    </w:p>
    <w:p w:rsidR="000F5408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5) оценить работу службы внутреннего контроля. Здесь аудиторами изучаются материалы проверок, проведенных данной службой по креди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ным операциям в течение отчетного периода. </w:t>
      </w:r>
    </w:p>
    <w:p w:rsidR="00DA402E" w:rsidRPr="0097482D" w:rsidRDefault="00DA402E" w:rsidP="00DA402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оценить кредитный риск по конкретным, выбранным для аудита заемщикам. </w:t>
      </w:r>
    </w:p>
    <w:p w:rsidR="00DA402E" w:rsidRPr="0097482D" w:rsidRDefault="00DA402E" w:rsidP="00DA402E">
      <w:pPr>
        <w:pStyle w:val="ad"/>
        <w:spacing w:line="240" w:lineRule="auto"/>
        <w:ind w:left="0" w:firstLine="425"/>
        <w:rPr>
          <w:rFonts w:eastAsia="Calibri"/>
          <w:sz w:val="20"/>
          <w:szCs w:val="20"/>
        </w:rPr>
      </w:pPr>
      <w:r w:rsidRPr="0097482D">
        <w:rPr>
          <w:rFonts w:eastAsia="Calibri"/>
          <w:sz w:val="20"/>
          <w:szCs w:val="20"/>
        </w:rPr>
        <w:t>Таким образом, внутренний аудит является одним из важных элеме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>тов системы внутреннего контроля коммерческого банка. В настоящее время большинство коммерческих банков подменяют понятия «внутре</w:t>
      </w:r>
      <w:r w:rsidRPr="0097482D">
        <w:rPr>
          <w:rFonts w:eastAsia="Calibri"/>
          <w:sz w:val="20"/>
          <w:szCs w:val="20"/>
        </w:rPr>
        <w:t>н</w:t>
      </w:r>
      <w:r w:rsidRPr="0097482D">
        <w:rPr>
          <w:rFonts w:eastAsia="Calibri"/>
          <w:sz w:val="20"/>
          <w:szCs w:val="20"/>
        </w:rPr>
        <w:t>ний аудит» и «внутренний контроль», что является следствием отсутствия сегодня в профессиональном  языке общепринятой терминологии при обозначении внутреннего контроля и его видов.</w:t>
      </w:r>
    </w:p>
    <w:p w:rsidR="00DA402E" w:rsidRPr="00E92F6B" w:rsidRDefault="00DA402E" w:rsidP="00DA402E">
      <w:pPr>
        <w:spacing w:after="0" w:line="240" w:lineRule="auto"/>
        <w:ind w:firstLine="425"/>
        <w:rPr>
          <w:rFonts w:ascii="Times New Roman" w:eastAsia="Calibri" w:hAnsi="Times New Roman" w:cs="Times New Roman"/>
          <w:sz w:val="20"/>
          <w:szCs w:val="20"/>
        </w:rPr>
      </w:pPr>
    </w:p>
    <w:p w:rsidR="00817C22" w:rsidRPr="00E92F6B" w:rsidRDefault="00817C22" w:rsidP="00817C22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</w:rPr>
      </w:pPr>
      <w:r w:rsidRPr="00E92F6B">
        <w:rPr>
          <w:rFonts w:eastAsia="Calibri"/>
          <w:b/>
          <w:sz w:val="20"/>
          <w:szCs w:val="20"/>
        </w:rPr>
        <w:tab/>
        <w:t>ВЫВОДЫ И ПРАКТИЧЕСКИЕ РЕКОМЕНДАЦИИ</w:t>
      </w:r>
    </w:p>
    <w:p w:rsidR="00D804A7" w:rsidRPr="00E92F6B" w:rsidRDefault="00D804A7" w:rsidP="00817C22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</w:rPr>
      </w:pPr>
    </w:p>
    <w:p w:rsidR="00D804A7" w:rsidRPr="00E92F6B" w:rsidRDefault="00D804A7" w:rsidP="00D804A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Проведенное исследование позволило выработать и сформулировать ряд основных научных результатов в виде теоретических положений и выводов, конкретных практических предложений и рекомендаций, суть которых сводится к следующему: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1. Надежность банковской системы в целом и отдельного банка рассма</w:t>
      </w:r>
      <w:r w:rsidRPr="00E92F6B">
        <w:rPr>
          <w:rFonts w:ascii="Times New Roman" w:hAnsi="Times New Roman" w:cs="Times New Roman"/>
          <w:sz w:val="20"/>
          <w:szCs w:val="20"/>
        </w:rPr>
        <w:t>т</w:t>
      </w:r>
      <w:r w:rsidRPr="00E92F6B">
        <w:rPr>
          <w:rFonts w:ascii="Times New Roman" w:hAnsi="Times New Roman" w:cs="Times New Roman"/>
          <w:sz w:val="20"/>
          <w:szCs w:val="20"/>
        </w:rPr>
        <w:t>ривается как необходимое условие их деятельности и обеспечивается э</w:t>
      </w:r>
      <w:r w:rsidRPr="00E92F6B">
        <w:rPr>
          <w:rFonts w:ascii="Times New Roman" w:hAnsi="Times New Roman" w:cs="Times New Roman"/>
          <w:sz w:val="20"/>
          <w:szCs w:val="20"/>
        </w:rPr>
        <w:t>ф</w:t>
      </w:r>
      <w:r w:rsidRPr="00E92F6B">
        <w:rPr>
          <w:rFonts w:ascii="Times New Roman" w:hAnsi="Times New Roman" w:cs="Times New Roman"/>
          <w:sz w:val="20"/>
          <w:szCs w:val="20"/>
        </w:rPr>
        <w:t>фективным корпоративным управлением, экономическое содержание и принципы которого имеют особенности, но взаимосвязаны  с положени</w:t>
      </w:r>
      <w:r w:rsidRPr="00E92F6B">
        <w:rPr>
          <w:rFonts w:ascii="Times New Roman" w:hAnsi="Times New Roman" w:cs="Times New Roman"/>
          <w:sz w:val="20"/>
          <w:szCs w:val="20"/>
        </w:rPr>
        <w:t>я</w:t>
      </w:r>
      <w:r w:rsidRPr="00E92F6B">
        <w:rPr>
          <w:rFonts w:ascii="Times New Roman" w:hAnsi="Times New Roman" w:cs="Times New Roman"/>
          <w:sz w:val="20"/>
          <w:szCs w:val="20"/>
        </w:rPr>
        <w:t>ми Международных стандартов финансовой отчетности и Междунаро</w:t>
      </w:r>
      <w:r w:rsidRPr="00E92F6B">
        <w:rPr>
          <w:rFonts w:ascii="Times New Roman" w:hAnsi="Times New Roman" w:cs="Times New Roman"/>
          <w:sz w:val="20"/>
          <w:szCs w:val="20"/>
        </w:rPr>
        <w:t>д</w:t>
      </w:r>
      <w:r w:rsidRPr="00E92F6B">
        <w:rPr>
          <w:rFonts w:ascii="Times New Roman" w:hAnsi="Times New Roman" w:cs="Times New Roman"/>
          <w:sz w:val="20"/>
          <w:szCs w:val="20"/>
        </w:rPr>
        <w:t>ных стандартов аудита.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lastRenderedPageBreak/>
        <w:t>2.  В теории бухгалтерского учета, используется  единый набор категорий – предмет, метод, объекты, принципы, организация и формы ведения бу</w:t>
      </w:r>
      <w:r w:rsidRPr="00E92F6B">
        <w:rPr>
          <w:rFonts w:ascii="Times New Roman" w:hAnsi="Times New Roman" w:cs="Times New Roman"/>
          <w:sz w:val="20"/>
          <w:szCs w:val="20"/>
        </w:rPr>
        <w:t>х</w:t>
      </w:r>
      <w:r w:rsidRPr="00E92F6B">
        <w:rPr>
          <w:rFonts w:ascii="Times New Roman" w:hAnsi="Times New Roman" w:cs="Times New Roman"/>
          <w:sz w:val="20"/>
          <w:szCs w:val="20"/>
        </w:rPr>
        <w:t>галтерского учета. Они характеризуют его как  серьезную, значимую науку, как социальное явление, но в данной теории не разработана научно-обоснованная методика ведения бухгалтерского учета в банках.  Необх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димо признать, что методика банковского бухгалтерского учета  с анал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гичными атрибутами и отраслевой спецификой имеет место существовать и быть во взаимосвязи с категориями общей теории бухгалтерского учета.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3. Идентифицировать  предмет банковского бухгалтерского учета в соо</w:t>
      </w:r>
      <w:r w:rsidRPr="00E92F6B">
        <w:rPr>
          <w:rFonts w:ascii="Times New Roman" w:hAnsi="Times New Roman" w:cs="Times New Roman"/>
          <w:sz w:val="20"/>
          <w:szCs w:val="20"/>
        </w:rPr>
        <w:t>т</w:t>
      </w:r>
      <w:r w:rsidRPr="00E92F6B">
        <w:rPr>
          <w:rFonts w:ascii="Times New Roman" w:hAnsi="Times New Roman" w:cs="Times New Roman"/>
          <w:sz w:val="20"/>
          <w:szCs w:val="20"/>
        </w:rPr>
        <w:t>ветствии с МСФО следует, как справедливую стоимость, используемую для оценки объектов учета в процессе движения денежных средств и пр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ведении расчетов между участниками банковских правоотношений.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4. Особое место в банковском учете занимает оценка, представляющая определение денежных величин, в которых элементы финансовой отче</w:t>
      </w:r>
      <w:r w:rsidRPr="00E92F6B">
        <w:rPr>
          <w:rFonts w:ascii="Times New Roman" w:hAnsi="Times New Roman" w:cs="Times New Roman"/>
          <w:sz w:val="20"/>
          <w:szCs w:val="20"/>
        </w:rPr>
        <w:t>т</w:t>
      </w:r>
      <w:r w:rsidRPr="00E92F6B">
        <w:rPr>
          <w:rFonts w:ascii="Times New Roman" w:hAnsi="Times New Roman" w:cs="Times New Roman"/>
          <w:sz w:val="20"/>
          <w:szCs w:val="20"/>
        </w:rPr>
        <w:t>ности признаются и отражаются в бухгалтерском учете и финансовой о</w:t>
      </w:r>
      <w:r w:rsidRPr="00E92F6B">
        <w:rPr>
          <w:rFonts w:ascii="Times New Roman" w:hAnsi="Times New Roman" w:cs="Times New Roman"/>
          <w:sz w:val="20"/>
          <w:szCs w:val="20"/>
        </w:rPr>
        <w:t>т</w:t>
      </w:r>
      <w:r w:rsidRPr="00E92F6B">
        <w:rPr>
          <w:rFonts w:ascii="Times New Roman" w:hAnsi="Times New Roman" w:cs="Times New Roman"/>
          <w:sz w:val="20"/>
          <w:szCs w:val="20"/>
        </w:rPr>
        <w:t>четности. Предоставленные кредиты кредитополучателям с учетом вел</w:t>
      </w:r>
      <w:r w:rsidRPr="00E92F6B">
        <w:rPr>
          <w:rFonts w:ascii="Times New Roman" w:hAnsi="Times New Roman" w:cs="Times New Roman"/>
          <w:sz w:val="20"/>
          <w:szCs w:val="20"/>
        </w:rPr>
        <w:t>и</w:t>
      </w:r>
      <w:r w:rsidRPr="00E92F6B">
        <w:rPr>
          <w:rFonts w:ascii="Times New Roman" w:hAnsi="Times New Roman" w:cs="Times New Roman"/>
          <w:sz w:val="20"/>
          <w:szCs w:val="20"/>
        </w:rPr>
        <w:t>чины номинальных процентных ставок, оказывающих влияние на размер задолженности по кредитам и финансовые результаты банка, необходимо признавать по принципу оценки финансовых активов банка по амортиз</w:t>
      </w:r>
      <w:r w:rsidRPr="00E92F6B">
        <w:rPr>
          <w:rFonts w:ascii="Times New Roman" w:hAnsi="Times New Roman" w:cs="Times New Roman"/>
          <w:sz w:val="20"/>
          <w:szCs w:val="20"/>
        </w:rPr>
        <w:t>и</w:t>
      </w:r>
      <w:r w:rsidRPr="00E92F6B">
        <w:rPr>
          <w:rFonts w:ascii="Times New Roman" w:hAnsi="Times New Roman" w:cs="Times New Roman"/>
          <w:sz w:val="20"/>
          <w:szCs w:val="20"/>
        </w:rPr>
        <w:t>рованной стоимости.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5. Суммы дисконтов, по предоставленным кредитам, возникшие в резул</w:t>
      </w:r>
      <w:r w:rsidRPr="00E92F6B">
        <w:rPr>
          <w:rFonts w:ascii="Times New Roman" w:hAnsi="Times New Roman" w:cs="Times New Roman"/>
          <w:sz w:val="20"/>
          <w:szCs w:val="20"/>
        </w:rPr>
        <w:t>ь</w:t>
      </w:r>
      <w:r w:rsidRPr="00E92F6B">
        <w:rPr>
          <w:rFonts w:ascii="Times New Roman" w:hAnsi="Times New Roman" w:cs="Times New Roman"/>
          <w:sz w:val="20"/>
          <w:szCs w:val="20"/>
        </w:rPr>
        <w:t>тате выдачи кредита по ставке, существенно ниже рыночной, ежемесячно амортизируются, относятся на увеличение доходов и отражаются на б</w:t>
      </w:r>
      <w:r w:rsidRPr="00E92F6B">
        <w:rPr>
          <w:rFonts w:ascii="Times New Roman" w:hAnsi="Times New Roman" w:cs="Times New Roman"/>
          <w:sz w:val="20"/>
          <w:szCs w:val="20"/>
        </w:rPr>
        <w:t>а</w:t>
      </w:r>
      <w:r w:rsidRPr="00E92F6B">
        <w:rPr>
          <w:rFonts w:ascii="Times New Roman" w:hAnsi="Times New Roman" w:cs="Times New Roman"/>
          <w:sz w:val="20"/>
          <w:szCs w:val="20"/>
        </w:rPr>
        <w:t>лансовых счетах. Для учета убытка от признания  по справедливой сто</w:t>
      </w:r>
      <w:r w:rsidRPr="00E92F6B">
        <w:rPr>
          <w:rFonts w:ascii="Times New Roman" w:hAnsi="Times New Roman" w:cs="Times New Roman"/>
          <w:sz w:val="20"/>
          <w:szCs w:val="20"/>
        </w:rPr>
        <w:t>и</w:t>
      </w:r>
      <w:r w:rsidRPr="00E92F6B">
        <w:rPr>
          <w:rFonts w:ascii="Times New Roman" w:hAnsi="Times New Roman" w:cs="Times New Roman"/>
          <w:sz w:val="20"/>
          <w:szCs w:val="20"/>
        </w:rPr>
        <w:t>мости необходимо в рабочем плане счетов банка  ввести дополнительно балансовые счета в шестом классе  группы счетов 61000 «Прочие доходы (убыток)».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6. В отечественной банковской системе кредитование по овердрафту юр</w:t>
      </w:r>
      <w:r w:rsidRPr="00E92F6B">
        <w:rPr>
          <w:rFonts w:ascii="Times New Roman" w:hAnsi="Times New Roman" w:cs="Times New Roman"/>
          <w:sz w:val="20"/>
          <w:szCs w:val="20"/>
        </w:rPr>
        <w:t>и</w:t>
      </w:r>
      <w:r w:rsidRPr="00E92F6B">
        <w:rPr>
          <w:rFonts w:ascii="Times New Roman" w:hAnsi="Times New Roman" w:cs="Times New Roman"/>
          <w:sz w:val="20"/>
          <w:szCs w:val="20"/>
        </w:rPr>
        <w:t>дических лиц является новым кредитным продуктом, бухгалтерский учет которого должен проводиться  на основании политики учета кредитных операций и заключенного с клиентом и банком договора. Процедура о</w:t>
      </w:r>
      <w:r w:rsidRPr="00E92F6B">
        <w:rPr>
          <w:rFonts w:ascii="Times New Roman" w:hAnsi="Times New Roman" w:cs="Times New Roman"/>
          <w:sz w:val="20"/>
          <w:szCs w:val="20"/>
        </w:rPr>
        <w:t>т</w:t>
      </w:r>
      <w:r w:rsidRPr="00E92F6B">
        <w:rPr>
          <w:rFonts w:ascii="Times New Roman" w:hAnsi="Times New Roman" w:cs="Times New Roman"/>
          <w:sz w:val="20"/>
          <w:szCs w:val="20"/>
        </w:rPr>
        <w:t>ражения операций овердрафта, предложенная автором может быть и</w:t>
      </w:r>
      <w:r w:rsidRPr="00E92F6B">
        <w:rPr>
          <w:rFonts w:ascii="Times New Roman" w:hAnsi="Times New Roman" w:cs="Times New Roman"/>
          <w:sz w:val="20"/>
          <w:szCs w:val="20"/>
        </w:rPr>
        <w:t>с</w:t>
      </w:r>
      <w:r w:rsidRPr="00E92F6B">
        <w:rPr>
          <w:rFonts w:ascii="Times New Roman" w:hAnsi="Times New Roman" w:cs="Times New Roman"/>
          <w:sz w:val="20"/>
          <w:szCs w:val="20"/>
        </w:rPr>
        <w:t xml:space="preserve">пользована в своей работе коммерческими банками. </w:t>
      </w:r>
    </w:p>
    <w:p w:rsidR="00D804A7" w:rsidRPr="00E92F6B" w:rsidRDefault="00553628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7. В связи с</w:t>
      </w:r>
      <w:r w:rsidR="00D804A7" w:rsidRPr="00E92F6B">
        <w:rPr>
          <w:rFonts w:ascii="Times New Roman" w:hAnsi="Times New Roman" w:cs="Times New Roman"/>
          <w:sz w:val="20"/>
          <w:szCs w:val="20"/>
        </w:rPr>
        <w:t xml:space="preserve"> возросшим значением  роли  аудита в управлении финанс</w:t>
      </w:r>
      <w:r w:rsidR="00D804A7" w:rsidRPr="00E92F6B">
        <w:rPr>
          <w:rFonts w:ascii="Times New Roman" w:hAnsi="Times New Roman" w:cs="Times New Roman"/>
          <w:sz w:val="20"/>
          <w:szCs w:val="20"/>
        </w:rPr>
        <w:t>о</w:t>
      </w:r>
      <w:r w:rsidR="00D804A7" w:rsidRPr="00E92F6B">
        <w:rPr>
          <w:rFonts w:ascii="Times New Roman" w:hAnsi="Times New Roman" w:cs="Times New Roman"/>
          <w:sz w:val="20"/>
          <w:szCs w:val="20"/>
        </w:rPr>
        <w:t>выми ресурсами банков,  актуальным становится исследование его теор</w:t>
      </w:r>
      <w:r w:rsidR="00D804A7" w:rsidRPr="00E92F6B">
        <w:rPr>
          <w:rFonts w:ascii="Times New Roman" w:hAnsi="Times New Roman" w:cs="Times New Roman"/>
          <w:sz w:val="20"/>
          <w:szCs w:val="20"/>
        </w:rPr>
        <w:t>е</w:t>
      </w:r>
      <w:r w:rsidR="00D804A7" w:rsidRPr="00E92F6B">
        <w:rPr>
          <w:rFonts w:ascii="Times New Roman" w:hAnsi="Times New Roman" w:cs="Times New Roman"/>
          <w:sz w:val="20"/>
          <w:szCs w:val="20"/>
        </w:rPr>
        <w:t>тических и методологических проблем. Изучение отечественной и зар</w:t>
      </w:r>
      <w:r w:rsidR="00D804A7" w:rsidRPr="00E92F6B">
        <w:rPr>
          <w:rFonts w:ascii="Times New Roman" w:hAnsi="Times New Roman" w:cs="Times New Roman"/>
          <w:sz w:val="20"/>
          <w:szCs w:val="20"/>
        </w:rPr>
        <w:t>у</w:t>
      </w:r>
      <w:r w:rsidR="00D804A7" w:rsidRPr="00E92F6B">
        <w:rPr>
          <w:rFonts w:ascii="Times New Roman" w:hAnsi="Times New Roman" w:cs="Times New Roman"/>
          <w:sz w:val="20"/>
          <w:szCs w:val="20"/>
        </w:rPr>
        <w:t>бежной литературы по банковскому аудиту позволило автору углубить имеющиеся положения и выразить собственную позицию в его определ</w:t>
      </w:r>
      <w:r w:rsidR="00D804A7" w:rsidRPr="00E92F6B">
        <w:rPr>
          <w:rFonts w:ascii="Times New Roman" w:hAnsi="Times New Roman" w:cs="Times New Roman"/>
          <w:sz w:val="20"/>
          <w:szCs w:val="20"/>
        </w:rPr>
        <w:t>е</w:t>
      </w:r>
      <w:r w:rsidR="00D804A7" w:rsidRPr="00E92F6B">
        <w:rPr>
          <w:rFonts w:ascii="Times New Roman" w:hAnsi="Times New Roman" w:cs="Times New Roman"/>
          <w:sz w:val="20"/>
          <w:szCs w:val="20"/>
        </w:rPr>
        <w:t>нии.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8. Проблема повышения качества менеджмента в последнее время прио</w:t>
      </w:r>
      <w:r w:rsidRPr="00E92F6B">
        <w:rPr>
          <w:rFonts w:ascii="Times New Roman" w:hAnsi="Times New Roman" w:cs="Times New Roman"/>
          <w:sz w:val="20"/>
          <w:szCs w:val="20"/>
        </w:rPr>
        <w:t>б</w:t>
      </w:r>
      <w:r w:rsidRPr="00E92F6B">
        <w:rPr>
          <w:rFonts w:ascii="Times New Roman" w:hAnsi="Times New Roman" w:cs="Times New Roman"/>
          <w:sz w:val="20"/>
          <w:szCs w:val="20"/>
        </w:rPr>
        <w:t xml:space="preserve">ретает большую актуальность с целью  обеспечения должного уровня </w:t>
      </w:r>
      <w:r w:rsidRPr="00E92F6B">
        <w:rPr>
          <w:rFonts w:ascii="Times New Roman" w:hAnsi="Times New Roman" w:cs="Times New Roman"/>
          <w:sz w:val="20"/>
          <w:szCs w:val="20"/>
        </w:rPr>
        <w:lastRenderedPageBreak/>
        <w:t>прибыли и устойчивости банка. Разрешение проблемы заложено в выд</w:t>
      </w:r>
      <w:r w:rsidRPr="00E92F6B">
        <w:rPr>
          <w:rFonts w:ascii="Times New Roman" w:hAnsi="Times New Roman" w:cs="Times New Roman"/>
          <w:sz w:val="20"/>
          <w:szCs w:val="20"/>
        </w:rPr>
        <w:t>е</w:t>
      </w:r>
      <w:r w:rsidRPr="00E92F6B">
        <w:rPr>
          <w:rFonts w:ascii="Times New Roman" w:hAnsi="Times New Roman" w:cs="Times New Roman"/>
          <w:sz w:val="20"/>
          <w:szCs w:val="20"/>
        </w:rPr>
        <w:t>лении отдельного вида учета – управленческого. В результате исследов</w:t>
      </w:r>
      <w:r w:rsidRPr="00E92F6B">
        <w:rPr>
          <w:rFonts w:ascii="Times New Roman" w:hAnsi="Times New Roman" w:cs="Times New Roman"/>
          <w:sz w:val="20"/>
          <w:szCs w:val="20"/>
        </w:rPr>
        <w:t>а</w:t>
      </w:r>
      <w:r w:rsidRPr="00E92F6B">
        <w:rPr>
          <w:rFonts w:ascii="Times New Roman" w:hAnsi="Times New Roman" w:cs="Times New Roman"/>
          <w:sz w:val="20"/>
          <w:szCs w:val="20"/>
        </w:rPr>
        <w:t>ния автором обоснованы концептуальные подходы к методике и технол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гии управленческого учета в банках, основанные на стандартах бухгалте</w:t>
      </w:r>
      <w:r w:rsidRPr="00E92F6B">
        <w:rPr>
          <w:rFonts w:ascii="Times New Roman" w:hAnsi="Times New Roman" w:cs="Times New Roman"/>
          <w:sz w:val="20"/>
          <w:szCs w:val="20"/>
        </w:rPr>
        <w:t>р</w:t>
      </w:r>
      <w:r w:rsidRPr="00E92F6B">
        <w:rPr>
          <w:rFonts w:ascii="Times New Roman" w:hAnsi="Times New Roman" w:cs="Times New Roman"/>
          <w:sz w:val="20"/>
          <w:szCs w:val="20"/>
        </w:rPr>
        <w:t>ского учета и на технологии управления банковским бизнесом.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9. Основными организационными мероприятиями по использованию управленческого учета в банках  является  процесс бюджетирования по центрам финансовой ответственности, который  необходимо осуществлять путем разработки форм бюджетов, программы бюджетирования и взаим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действия внутренних структур в существующей системе планирования деятельности банка,  а также эффективной системы трансфертного цен</w:t>
      </w:r>
      <w:r w:rsidRPr="00E92F6B">
        <w:rPr>
          <w:rFonts w:ascii="Times New Roman" w:hAnsi="Times New Roman" w:cs="Times New Roman"/>
          <w:sz w:val="20"/>
          <w:szCs w:val="20"/>
        </w:rPr>
        <w:t>о</w:t>
      </w:r>
      <w:r w:rsidRPr="00E92F6B">
        <w:rPr>
          <w:rFonts w:ascii="Times New Roman" w:hAnsi="Times New Roman" w:cs="Times New Roman"/>
          <w:sz w:val="20"/>
          <w:szCs w:val="20"/>
        </w:rPr>
        <w:t>образования.</w:t>
      </w:r>
    </w:p>
    <w:p w:rsidR="00D804A7" w:rsidRPr="00E92F6B" w:rsidRDefault="00D804A7" w:rsidP="00D804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2F6B">
        <w:rPr>
          <w:rFonts w:ascii="Times New Roman" w:hAnsi="Times New Roman" w:cs="Times New Roman"/>
          <w:sz w:val="20"/>
          <w:szCs w:val="20"/>
        </w:rPr>
        <w:t>10. В настоящее время деятельность внутренних контрольных органов коммерческих банков законодательством Кыргызской Республики пра</w:t>
      </w:r>
      <w:r w:rsidRPr="00E92F6B">
        <w:rPr>
          <w:rFonts w:ascii="Times New Roman" w:hAnsi="Times New Roman" w:cs="Times New Roman"/>
          <w:sz w:val="20"/>
          <w:szCs w:val="20"/>
        </w:rPr>
        <w:t>к</w:t>
      </w:r>
      <w:r w:rsidRPr="00E92F6B">
        <w:rPr>
          <w:rFonts w:ascii="Times New Roman" w:hAnsi="Times New Roman" w:cs="Times New Roman"/>
          <w:sz w:val="20"/>
          <w:szCs w:val="20"/>
        </w:rPr>
        <w:t>тически не регулируется</w:t>
      </w:r>
      <w:r w:rsidR="00246DC9">
        <w:rPr>
          <w:rFonts w:ascii="Times New Roman" w:hAnsi="Times New Roman" w:cs="Times New Roman"/>
          <w:sz w:val="20"/>
          <w:szCs w:val="20"/>
        </w:rPr>
        <w:t>.</w:t>
      </w:r>
      <w:r w:rsidRPr="00E92F6B">
        <w:rPr>
          <w:rFonts w:ascii="Times New Roman" w:hAnsi="Times New Roman" w:cs="Times New Roman"/>
          <w:sz w:val="20"/>
          <w:szCs w:val="20"/>
        </w:rPr>
        <w:t xml:space="preserve"> В связи с этим, назрела необходимость разр</w:t>
      </w:r>
      <w:r w:rsidRPr="00E92F6B">
        <w:rPr>
          <w:rFonts w:ascii="Times New Roman" w:hAnsi="Times New Roman" w:cs="Times New Roman"/>
          <w:sz w:val="20"/>
          <w:szCs w:val="20"/>
        </w:rPr>
        <w:t>а</w:t>
      </w:r>
      <w:r w:rsidRPr="00E92F6B">
        <w:rPr>
          <w:rFonts w:ascii="Times New Roman" w:hAnsi="Times New Roman" w:cs="Times New Roman"/>
          <w:sz w:val="20"/>
          <w:szCs w:val="20"/>
        </w:rPr>
        <w:t xml:space="preserve">ботки и принятия Закона о внутреннем аудите </w:t>
      </w:r>
      <w:r w:rsidR="00553628" w:rsidRPr="00E92F6B">
        <w:rPr>
          <w:rFonts w:ascii="Times New Roman" w:hAnsi="Times New Roman" w:cs="Times New Roman"/>
          <w:sz w:val="20"/>
          <w:szCs w:val="20"/>
        </w:rPr>
        <w:t xml:space="preserve">в банках, </w:t>
      </w:r>
      <w:r w:rsidRPr="00E92F6B">
        <w:rPr>
          <w:rFonts w:ascii="Times New Roman" w:hAnsi="Times New Roman" w:cs="Times New Roman"/>
          <w:sz w:val="20"/>
          <w:szCs w:val="20"/>
        </w:rPr>
        <w:t>где четко должны определят</w:t>
      </w:r>
      <w:r w:rsidR="004B1F6E">
        <w:rPr>
          <w:rFonts w:ascii="Times New Roman" w:hAnsi="Times New Roman" w:cs="Times New Roman"/>
          <w:sz w:val="20"/>
          <w:szCs w:val="20"/>
        </w:rPr>
        <w:t>ь</w:t>
      </w:r>
      <w:r w:rsidRPr="00E92F6B">
        <w:rPr>
          <w:rFonts w:ascii="Times New Roman" w:hAnsi="Times New Roman" w:cs="Times New Roman"/>
          <w:sz w:val="20"/>
          <w:szCs w:val="20"/>
        </w:rPr>
        <w:t>ся цели и задачи вн</w:t>
      </w:r>
      <w:r w:rsidR="00553628" w:rsidRPr="00E92F6B">
        <w:rPr>
          <w:rFonts w:ascii="Times New Roman" w:hAnsi="Times New Roman" w:cs="Times New Roman"/>
          <w:sz w:val="20"/>
          <w:szCs w:val="20"/>
        </w:rPr>
        <w:t>утреннего контроля и аудита.</w:t>
      </w:r>
      <w:r w:rsidRPr="00E92F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1F6E" w:rsidRDefault="004B1F6E" w:rsidP="007412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B1F6E" w:rsidRDefault="004B1F6E" w:rsidP="00CD026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46DC9" w:rsidRPr="00741246" w:rsidRDefault="00E92F6B" w:rsidP="0074124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D0262">
        <w:rPr>
          <w:rFonts w:ascii="Times New Roman" w:hAnsi="Times New Roman" w:cs="Times New Roman"/>
          <w:b/>
          <w:sz w:val="18"/>
          <w:szCs w:val="18"/>
        </w:rPr>
        <w:t>СПИСОК ОПУБЛИКОВАННЫХ РАБОТ ПО ТЕМЕ</w:t>
      </w:r>
      <w:r w:rsidR="00CD0262" w:rsidRPr="00CD0262">
        <w:rPr>
          <w:rFonts w:ascii="Times New Roman" w:hAnsi="Times New Roman" w:cs="Times New Roman"/>
          <w:b/>
          <w:sz w:val="18"/>
          <w:szCs w:val="18"/>
        </w:rPr>
        <w:t xml:space="preserve"> ДИССЕРТАЦИИ</w:t>
      </w:r>
    </w:p>
    <w:p w:rsidR="00741246" w:rsidRDefault="00741246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1246" w:rsidRDefault="00CD0262" w:rsidP="00741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0262">
        <w:rPr>
          <w:rFonts w:ascii="Times New Roman" w:hAnsi="Times New Roman" w:cs="Times New Roman"/>
          <w:b/>
          <w:sz w:val="20"/>
          <w:szCs w:val="20"/>
        </w:rPr>
        <w:t>Монографии, учебники и учебные пособия:</w:t>
      </w:r>
    </w:p>
    <w:p w:rsidR="00CD0262" w:rsidRPr="001667E7" w:rsidRDefault="00CD0262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Бан</w:t>
      </w:r>
      <w:r w:rsidR="00994861" w:rsidRPr="001667E7">
        <w:rPr>
          <w:sz w:val="20"/>
          <w:szCs w:val="20"/>
        </w:rPr>
        <w:t>ковский аудит</w:t>
      </w:r>
      <w:r w:rsidR="00963BA6" w:rsidRPr="001667E7">
        <w:rPr>
          <w:sz w:val="20"/>
          <w:szCs w:val="20"/>
        </w:rPr>
        <w:t xml:space="preserve"> [Текст]:</w:t>
      </w:r>
      <w:r w:rsidR="00246DC9" w:rsidRPr="001667E7">
        <w:rPr>
          <w:sz w:val="20"/>
          <w:szCs w:val="20"/>
        </w:rPr>
        <w:t xml:space="preserve"> </w:t>
      </w:r>
      <w:proofErr w:type="gramStart"/>
      <w:r w:rsidR="00246DC9" w:rsidRPr="001667E7">
        <w:rPr>
          <w:sz w:val="20"/>
          <w:szCs w:val="20"/>
        </w:rPr>
        <w:t>учебно-метод</w:t>
      </w:r>
      <w:proofErr w:type="gramEnd"/>
      <w:r w:rsidR="00246DC9" w:rsidRPr="001667E7">
        <w:rPr>
          <w:sz w:val="20"/>
          <w:szCs w:val="20"/>
        </w:rPr>
        <w:t>.</w:t>
      </w:r>
      <w:r w:rsidR="00963BA6" w:rsidRPr="001667E7">
        <w:rPr>
          <w:sz w:val="20"/>
          <w:szCs w:val="20"/>
        </w:rPr>
        <w:t xml:space="preserve"> пос</w:t>
      </w:r>
      <w:r w:rsidR="00963BA6" w:rsidRPr="001667E7">
        <w:rPr>
          <w:sz w:val="20"/>
          <w:szCs w:val="20"/>
        </w:rPr>
        <w:t>о</w:t>
      </w:r>
      <w:r w:rsidR="00963BA6" w:rsidRPr="001667E7">
        <w:rPr>
          <w:sz w:val="20"/>
          <w:szCs w:val="20"/>
        </w:rPr>
        <w:t>бие/ Ч.А. Нуралиева.</w:t>
      </w:r>
      <w:r w:rsidR="00477164" w:rsidRPr="001667E7">
        <w:rPr>
          <w:sz w:val="20"/>
          <w:szCs w:val="20"/>
        </w:rPr>
        <w:t xml:space="preserve"> </w:t>
      </w:r>
      <w:r w:rsidR="00963BA6" w:rsidRPr="001667E7">
        <w:rPr>
          <w:sz w:val="20"/>
          <w:szCs w:val="20"/>
        </w:rPr>
        <w:t>- Б., 2000.</w:t>
      </w:r>
      <w:r w:rsidR="00477164" w:rsidRPr="001667E7">
        <w:rPr>
          <w:sz w:val="20"/>
          <w:szCs w:val="20"/>
        </w:rPr>
        <w:t xml:space="preserve"> -</w:t>
      </w:r>
      <w:r w:rsidRPr="001667E7">
        <w:rPr>
          <w:sz w:val="20"/>
          <w:szCs w:val="20"/>
        </w:rPr>
        <w:t xml:space="preserve"> 95 с.</w:t>
      </w:r>
    </w:p>
    <w:p w:rsidR="00963BA6" w:rsidRPr="001667E7" w:rsidRDefault="00963BA6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Финансовый и операционный менеджмент в кр</w:t>
      </w:r>
      <w:r w:rsidRPr="001667E7">
        <w:rPr>
          <w:sz w:val="20"/>
          <w:szCs w:val="20"/>
        </w:rPr>
        <w:t>е</w:t>
      </w:r>
      <w:r w:rsidRPr="001667E7">
        <w:rPr>
          <w:sz w:val="20"/>
          <w:szCs w:val="20"/>
        </w:rPr>
        <w:t>дитных союзах</w:t>
      </w:r>
      <w:r w:rsidR="00246DC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[Текст]:</w:t>
      </w:r>
      <w:r w:rsidR="001667E7" w:rsidRPr="001667E7">
        <w:rPr>
          <w:sz w:val="20"/>
          <w:szCs w:val="20"/>
        </w:rPr>
        <w:t xml:space="preserve"> </w:t>
      </w:r>
      <w:proofErr w:type="spellStart"/>
      <w:r w:rsidR="00E521B8" w:rsidRPr="001667E7">
        <w:rPr>
          <w:sz w:val="20"/>
          <w:szCs w:val="20"/>
        </w:rPr>
        <w:t>практ</w:t>
      </w:r>
      <w:proofErr w:type="spellEnd"/>
      <w:r w:rsidR="00E521B8" w:rsidRPr="001667E7">
        <w:rPr>
          <w:sz w:val="20"/>
          <w:szCs w:val="20"/>
        </w:rPr>
        <w:t xml:space="preserve">. </w:t>
      </w:r>
      <w:r w:rsidRPr="001667E7">
        <w:rPr>
          <w:sz w:val="20"/>
          <w:szCs w:val="20"/>
        </w:rPr>
        <w:t>пособие / Ч.А. Нуралиева, Л.В. Григорьева, М.В. Лещева.</w:t>
      </w:r>
      <w:r w:rsidR="00477164" w:rsidRPr="001667E7">
        <w:rPr>
          <w:sz w:val="20"/>
          <w:szCs w:val="20"/>
        </w:rPr>
        <w:t>-</w:t>
      </w:r>
      <w:r w:rsidRPr="001667E7">
        <w:rPr>
          <w:sz w:val="20"/>
          <w:szCs w:val="20"/>
        </w:rPr>
        <w:t xml:space="preserve"> Б., 2002.</w:t>
      </w:r>
      <w:r w:rsidR="00477164" w:rsidRPr="001667E7">
        <w:rPr>
          <w:sz w:val="20"/>
          <w:szCs w:val="20"/>
        </w:rPr>
        <w:t xml:space="preserve"> -</w:t>
      </w:r>
      <w:r w:rsidRPr="001667E7">
        <w:rPr>
          <w:sz w:val="20"/>
          <w:szCs w:val="20"/>
        </w:rPr>
        <w:t xml:space="preserve"> 72 с.</w:t>
      </w:r>
    </w:p>
    <w:p w:rsidR="00E521B8" w:rsidRPr="001667E7" w:rsidRDefault="00246DC9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 xml:space="preserve">Нуралиева </w:t>
      </w:r>
      <w:r w:rsidR="00E521B8" w:rsidRPr="001667E7">
        <w:rPr>
          <w:sz w:val="20"/>
          <w:szCs w:val="20"/>
        </w:rPr>
        <w:t>Ч.А. Делопроизводство в кредитных союзах</w:t>
      </w:r>
      <w:r w:rsidRPr="001667E7">
        <w:rPr>
          <w:sz w:val="20"/>
          <w:szCs w:val="20"/>
        </w:rPr>
        <w:t xml:space="preserve"> </w:t>
      </w:r>
      <w:r w:rsidR="00E521B8" w:rsidRPr="001667E7">
        <w:rPr>
          <w:sz w:val="20"/>
          <w:szCs w:val="20"/>
        </w:rPr>
        <w:t xml:space="preserve">[Текст]: </w:t>
      </w:r>
      <w:proofErr w:type="spellStart"/>
      <w:r w:rsidR="00E521B8" w:rsidRPr="001667E7">
        <w:rPr>
          <w:sz w:val="20"/>
          <w:szCs w:val="20"/>
        </w:rPr>
        <w:t>практ</w:t>
      </w:r>
      <w:proofErr w:type="gramStart"/>
      <w:r w:rsidR="00E521B8" w:rsidRPr="001667E7">
        <w:rPr>
          <w:sz w:val="20"/>
          <w:szCs w:val="20"/>
        </w:rPr>
        <w:t>.п</w:t>
      </w:r>
      <w:proofErr w:type="gramEnd"/>
      <w:r w:rsidR="00E521B8" w:rsidRPr="001667E7">
        <w:rPr>
          <w:sz w:val="20"/>
          <w:szCs w:val="20"/>
        </w:rPr>
        <w:t>особие</w:t>
      </w:r>
      <w:proofErr w:type="spellEnd"/>
      <w:r w:rsidR="00E521B8" w:rsidRPr="001667E7">
        <w:rPr>
          <w:sz w:val="20"/>
          <w:szCs w:val="20"/>
        </w:rPr>
        <w:t>/Ч.А. Нуралиева, Е.И. Бит-</w:t>
      </w:r>
      <w:proofErr w:type="spellStart"/>
      <w:r w:rsidR="00E521B8" w:rsidRPr="001667E7">
        <w:rPr>
          <w:sz w:val="20"/>
          <w:szCs w:val="20"/>
        </w:rPr>
        <w:t>Абрагим</w:t>
      </w:r>
      <w:proofErr w:type="spellEnd"/>
      <w:r w:rsidR="00E521B8" w:rsidRPr="001667E7">
        <w:rPr>
          <w:sz w:val="20"/>
          <w:szCs w:val="20"/>
        </w:rPr>
        <w:t>, М.В Лещева.</w:t>
      </w:r>
      <w:r w:rsidR="00477164" w:rsidRPr="001667E7">
        <w:rPr>
          <w:sz w:val="20"/>
          <w:szCs w:val="20"/>
        </w:rPr>
        <w:t>-</w:t>
      </w:r>
      <w:r w:rsidRPr="001667E7">
        <w:rPr>
          <w:sz w:val="20"/>
          <w:szCs w:val="20"/>
        </w:rPr>
        <w:t xml:space="preserve"> </w:t>
      </w:r>
      <w:r w:rsidR="00E521B8" w:rsidRPr="001667E7">
        <w:rPr>
          <w:sz w:val="20"/>
          <w:szCs w:val="20"/>
        </w:rPr>
        <w:t>Б.,</w:t>
      </w:r>
      <w:r w:rsidR="00477164" w:rsidRPr="001667E7">
        <w:rPr>
          <w:sz w:val="20"/>
          <w:szCs w:val="20"/>
        </w:rPr>
        <w:t xml:space="preserve"> </w:t>
      </w:r>
      <w:r w:rsidR="00E521B8" w:rsidRPr="001667E7">
        <w:rPr>
          <w:sz w:val="20"/>
          <w:szCs w:val="20"/>
        </w:rPr>
        <w:t>2002</w:t>
      </w:r>
      <w:r w:rsidR="00477164" w:rsidRPr="001667E7">
        <w:rPr>
          <w:sz w:val="20"/>
          <w:szCs w:val="20"/>
        </w:rPr>
        <w:t>.</w:t>
      </w:r>
      <w:r w:rsidRPr="001667E7">
        <w:rPr>
          <w:sz w:val="20"/>
          <w:szCs w:val="20"/>
        </w:rPr>
        <w:t>-</w:t>
      </w:r>
      <w:r w:rsidR="00E521B8" w:rsidRPr="001667E7">
        <w:rPr>
          <w:sz w:val="20"/>
          <w:szCs w:val="20"/>
        </w:rPr>
        <w:t xml:space="preserve"> 78 с.</w:t>
      </w:r>
    </w:p>
    <w:p w:rsidR="00E521B8" w:rsidRPr="001667E7" w:rsidRDefault="00E521B8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Кадровый менеджмент в кредитных союзах</w:t>
      </w:r>
      <w:r w:rsidR="001667E7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[Текст]</w:t>
      </w:r>
      <w:proofErr w:type="gramStart"/>
      <w:r w:rsidRPr="001667E7">
        <w:rPr>
          <w:sz w:val="20"/>
          <w:szCs w:val="20"/>
        </w:rPr>
        <w:t>:</w:t>
      </w:r>
      <w:proofErr w:type="spellStart"/>
      <w:r w:rsidRPr="001667E7">
        <w:rPr>
          <w:sz w:val="20"/>
          <w:szCs w:val="20"/>
        </w:rPr>
        <w:t>п</w:t>
      </w:r>
      <w:proofErr w:type="gramEnd"/>
      <w:r w:rsidRPr="001667E7">
        <w:rPr>
          <w:sz w:val="20"/>
          <w:szCs w:val="20"/>
        </w:rPr>
        <w:t>ракт</w:t>
      </w:r>
      <w:proofErr w:type="spellEnd"/>
      <w:r w:rsidRPr="001667E7">
        <w:rPr>
          <w:sz w:val="20"/>
          <w:szCs w:val="20"/>
        </w:rPr>
        <w:t xml:space="preserve">. пособие/Ч.А. Нуралиева, М. </w:t>
      </w:r>
      <w:proofErr w:type="spellStart"/>
      <w:r w:rsidRPr="001667E7">
        <w:rPr>
          <w:sz w:val="20"/>
          <w:szCs w:val="20"/>
        </w:rPr>
        <w:t>Джумабаева</w:t>
      </w:r>
      <w:proofErr w:type="spellEnd"/>
      <w:r w:rsidRPr="001667E7">
        <w:rPr>
          <w:sz w:val="20"/>
          <w:szCs w:val="20"/>
        </w:rPr>
        <w:t>.</w:t>
      </w:r>
      <w:r w:rsidR="00477164" w:rsidRPr="001667E7">
        <w:rPr>
          <w:sz w:val="20"/>
          <w:szCs w:val="20"/>
        </w:rPr>
        <w:t xml:space="preserve"> -</w:t>
      </w:r>
      <w:r w:rsidRPr="001667E7">
        <w:rPr>
          <w:sz w:val="20"/>
          <w:szCs w:val="20"/>
        </w:rPr>
        <w:t xml:space="preserve"> Б.</w:t>
      </w:r>
      <w:r w:rsidR="00246DC9" w:rsidRPr="001667E7">
        <w:rPr>
          <w:sz w:val="20"/>
          <w:szCs w:val="20"/>
        </w:rPr>
        <w:t>,</w:t>
      </w:r>
      <w:r w:rsidRPr="001667E7">
        <w:rPr>
          <w:sz w:val="20"/>
          <w:szCs w:val="20"/>
        </w:rPr>
        <w:t>2003,- 58 с.</w:t>
      </w:r>
    </w:p>
    <w:p w:rsidR="00477164" w:rsidRPr="001667E7" w:rsidRDefault="00477164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 xml:space="preserve">Нуралиева Ч.А. Кредитные операции в </w:t>
      </w:r>
      <w:proofErr w:type="spellStart"/>
      <w:r w:rsidRPr="001667E7">
        <w:rPr>
          <w:sz w:val="20"/>
          <w:szCs w:val="20"/>
        </w:rPr>
        <w:t>микрофинансовых</w:t>
      </w:r>
      <w:proofErr w:type="spellEnd"/>
      <w:r w:rsidRPr="001667E7">
        <w:rPr>
          <w:sz w:val="20"/>
          <w:szCs w:val="20"/>
        </w:rPr>
        <w:t xml:space="preserve"> орган</w:t>
      </w:r>
      <w:r w:rsidRPr="001667E7">
        <w:rPr>
          <w:sz w:val="20"/>
          <w:szCs w:val="20"/>
        </w:rPr>
        <w:t>и</w:t>
      </w:r>
      <w:r w:rsidRPr="001667E7">
        <w:rPr>
          <w:sz w:val="20"/>
          <w:szCs w:val="20"/>
        </w:rPr>
        <w:t>зациях</w:t>
      </w:r>
      <w:r w:rsidR="001667E7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[Текст]</w:t>
      </w:r>
      <w:proofErr w:type="gramStart"/>
      <w:r w:rsidRPr="001667E7">
        <w:rPr>
          <w:sz w:val="20"/>
          <w:szCs w:val="20"/>
        </w:rPr>
        <w:t>:</w:t>
      </w:r>
      <w:proofErr w:type="spellStart"/>
      <w:r w:rsidRPr="001667E7">
        <w:rPr>
          <w:sz w:val="20"/>
          <w:szCs w:val="20"/>
        </w:rPr>
        <w:t>п</w:t>
      </w:r>
      <w:proofErr w:type="gramEnd"/>
      <w:r w:rsidRPr="001667E7">
        <w:rPr>
          <w:sz w:val="20"/>
          <w:szCs w:val="20"/>
        </w:rPr>
        <w:t>ракт</w:t>
      </w:r>
      <w:proofErr w:type="spellEnd"/>
      <w:r w:rsidRPr="001667E7">
        <w:rPr>
          <w:sz w:val="20"/>
          <w:szCs w:val="20"/>
        </w:rPr>
        <w:t xml:space="preserve">. пособие / Ч.А. Нуралиева, Ч.Б. </w:t>
      </w:r>
      <w:proofErr w:type="spellStart"/>
      <w:r w:rsidRPr="001667E7">
        <w:rPr>
          <w:sz w:val="20"/>
          <w:szCs w:val="20"/>
        </w:rPr>
        <w:t>Аламанова</w:t>
      </w:r>
      <w:proofErr w:type="spellEnd"/>
      <w:r w:rsidRPr="001667E7">
        <w:rPr>
          <w:sz w:val="20"/>
          <w:szCs w:val="20"/>
        </w:rPr>
        <w:t>. - Б.,2006.- 73с.</w:t>
      </w:r>
    </w:p>
    <w:p w:rsidR="00477164" w:rsidRPr="001667E7" w:rsidRDefault="00477164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Бухгалтерский финансовый учет</w:t>
      </w:r>
      <w:r w:rsidR="00246DC9" w:rsidRPr="001667E7">
        <w:rPr>
          <w:sz w:val="20"/>
          <w:szCs w:val="20"/>
        </w:rPr>
        <w:t>, бухгалтерский управленческий учет [Текст]:</w:t>
      </w:r>
      <w:r w:rsidR="001667E7" w:rsidRPr="001667E7">
        <w:rPr>
          <w:sz w:val="20"/>
          <w:szCs w:val="20"/>
        </w:rPr>
        <w:t xml:space="preserve"> </w:t>
      </w:r>
      <w:r w:rsidR="00246DC9" w:rsidRPr="001667E7">
        <w:rPr>
          <w:sz w:val="20"/>
          <w:szCs w:val="20"/>
        </w:rPr>
        <w:t xml:space="preserve">методическое руководство/Т.Д. </w:t>
      </w:r>
      <w:proofErr w:type="spellStart"/>
      <w:r w:rsidR="00246DC9" w:rsidRPr="001667E7">
        <w:rPr>
          <w:sz w:val="20"/>
          <w:szCs w:val="20"/>
        </w:rPr>
        <w:t>С</w:t>
      </w:r>
      <w:r w:rsidR="00246DC9" w:rsidRPr="001667E7">
        <w:rPr>
          <w:sz w:val="20"/>
          <w:szCs w:val="20"/>
        </w:rPr>
        <w:t>у</w:t>
      </w:r>
      <w:r w:rsidR="00246DC9" w:rsidRPr="001667E7">
        <w:rPr>
          <w:sz w:val="20"/>
          <w:szCs w:val="20"/>
        </w:rPr>
        <w:t>ранаев</w:t>
      </w:r>
      <w:proofErr w:type="spellEnd"/>
      <w:r w:rsidR="00246DC9" w:rsidRPr="001667E7">
        <w:rPr>
          <w:sz w:val="20"/>
          <w:szCs w:val="20"/>
        </w:rPr>
        <w:t>. – Б., 2007. - 24 с.</w:t>
      </w:r>
    </w:p>
    <w:p w:rsidR="00246DC9" w:rsidRPr="001667E7" w:rsidRDefault="00246DC9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Бухгалтерский финансовый учет [Текст]</w:t>
      </w:r>
      <w:proofErr w:type="gramStart"/>
      <w:r w:rsidRPr="001667E7">
        <w:rPr>
          <w:sz w:val="20"/>
          <w:szCs w:val="20"/>
        </w:rPr>
        <w:t>:у</w:t>
      </w:r>
      <w:proofErr w:type="gramEnd"/>
      <w:r w:rsidRPr="001667E7">
        <w:rPr>
          <w:sz w:val="20"/>
          <w:szCs w:val="20"/>
        </w:rPr>
        <w:t xml:space="preserve">чебник / М.И. </w:t>
      </w:r>
      <w:proofErr w:type="spellStart"/>
      <w:r w:rsidRPr="001667E7">
        <w:rPr>
          <w:sz w:val="20"/>
          <w:szCs w:val="20"/>
        </w:rPr>
        <w:t>Исраилов</w:t>
      </w:r>
      <w:proofErr w:type="spellEnd"/>
      <w:r w:rsidRPr="001667E7">
        <w:rPr>
          <w:sz w:val="20"/>
          <w:szCs w:val="20"/>
        </w:rPr>
        <w:t xml:space="preserve"> и др. – Б.,2012. -587с.</w:t>
      </w:r>
    </w:p>
    <w:p w:rsidR="001F267E" w:rsidRPr="004B1F6E" w:rsidRDefault="001F267E" w:rsidP="00E521B8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lastRenderedPageBreak/>
        <w:t>Нуралиева Ч.А. Учет и аудит в системе управления коммерческ</w:t>
      </w:r>
      <w:r w:rsidRPr="001667E7">
        <w:rPr>
          <w:sz w:val="20"/>
          <w:szCs w:val="20"/>
        </w:rPr>
        <w:t>и</w:t>
      </w:r>
      <w:r w:rsidR="00741246">
        <w:rPr>
          <w:sz w:val="20"/>
          <w:szCs w:val="20"/>
        </w:rPr>
        <w:t>ми банками [Текст]</w:t>
      </w:r>
      <w:proofErr w:type="gramStart"/>
      <w:r w:rsidR="00741246">
        <w:rPr>
          <w:sz w:val="20"/>
          <w:szCs w:val="20"/>
        </w:rPr>
        <w:t>:</w:t>
      </w:r>
      <w:r w:rsidRPr="001667E7">
        <w:rPr>
          <w:sz w:val="20"/>
          <w:szCs w:val="20"/>
        </w:rPr>
        <w:t>м</w:t>
      </w:r>
      <w:proofErr w:type="gramEnd"/>
      <w:r w:rsidRPr="001667E7">
        <w:rPr>
          <w:sz w:val="20"/>
          <w:szCs w:val="20"/>
        </w:rPr>
        <w:t>онография</w:t>
      </w:r>
      <w:r w:rsidR="001667E7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 xml:space="preserve"> Ч.А.</w:t>
      </w:r>
      <w:r w:rsidR="00741246">
        <w:rPr>
          <w:sz w:val="20"/>
          <w:szCs w:val="20"/>
        </w:rPr>
        <w:t xml:space="preserve"> Нуралиева.- Б.,</w:t>
      </w:r>
      <w:r w:rsidR="004B1F6E">
        <w:rPr>
          <w:sz w:val="20"/>
          <w:szCs w:val="20"/>
        </w:rPr>
        <w:t>2014. - 262 с.</w:t>
      </w:r>
    </w:p>
    <w:p w:rsidR="00246DC9" w:rsidRDefault="00246DC9" w:rsidP="00246D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0262" w:rsidRPr="001667E7" w:rsidRDefault="00246DC9" w:rsidP="001667E7">
      <w:pPr>
        <w:pStyle w:val="ad"/>
        <w:spacing w:line="240" w:lineRule="auto"/>
        <w:ind w:firstLine="0"/>
        <w:jc w:val="center"/>
        <w:rPr>
          <w:b/>
          <w:sz w:val="20"/>
          <w:szCs w:val="20"/>
        </w:rPr>
      </w:pPr>
      <w:r w:rsidRPr="001667E7">
        <w:rPr>
          <w:b/>
          <w:sz w:val="20"/>
          <w:szCs w:val="20"/>
        </w:rPr>
        <w:t>Научные статьи:</w:t>
      </w:r>
    </w:p>
    <w:p w:rsidR="003B056F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Международные стандарты аудита и развитие банковской системы</w:t>
      </w:r>
      <w:r w:rsidR="001667E7" w:rsidRPr="001667E7">
        <w:rPr>
          <w:sz w:val="20"/>
          <w:szCs w:val="20"/>
        </w:rPr>
        <w:t xml:space="preserve"> </w:t>
      </w:r>
      <w:r w:rsidR="003B056F" w:rsidRPr="001667E7">
        <w:rPr>
          <w:sz w:val="20"/>
          <w:szCs w:val="20"/>
        </w:rPr>
        <w:t xml:space="preserve">[Текст]:/ Ч.А. Нуралиева </w:t>
      </w:r>
      <w:r w:rsidRPr="001667E7">
        <w:rPr>
          <w:sz w:val="20"/>
          <w:szCs w:val="20"/>
        </w:rPr>
        <w:t>//</w:t>
      </w:r>
      <w:r w:rsidR="003B056F" w:rsidRPr="001667E7">
        <w:rPr>
          <w:sz w:val="20"/>
          <w:szCs w:val="20"/>
        </w:rPr>
        <w:t>Наука и образов</w:t>
      </w:r>
      <w:r w:rsidR="003B056F" w:rsidRPr="001667E7">
        <w:rPr>
          <w:sz w:val="20"/>
          <w:szCs w:val="20"/>
        </w:rPr>
        <w:t>а</w:t>
      </w:r>
      <w:r w:rsidR="003B056F" w:rsidRPr="001667E7">
        <w:rPr>
          <w:sz w:val="20"/>
          <w:szCs w:val="20"/>
        </w:rPr>
        <w:t>ние в меняющемся мире: м</w:t>
      </w:r>
      <w:r w:rsidRPr="001667E7">
        <w:rPr>
          <w:sz w:val="20"/>
          <w:szCs w:val="20"/>
        </w:rPr>
        <w:t>атериалы международной научно-практической конференции</w:t>
      </w:r>
      <w:r w:rsidR="003B056F" w:rsidRPr="001667E7">
        <w:rPr>
          <w:sz w:val="20"/>
          <w:szCs w:val="20"/>
        </w:rPr>
        <w:t>. Б.</w:t>
      </w:r>
      <w:r w:rsidR="00FB4B95" w:rsidRPr="001667E7">
        <w:rPr>
          <w:sz w:val="20"/>
          <w:szCs w:val="20"/>
        </w:rPr>
        <w:t xml:space="preserve">, </w:t>
      </w:r>
      <w:r w:rsidR="003B056F" w:rsidRPr="001667E7">
        <w:rPr>
          <w:sz w:val="20"/>
          <w:szCs w:val="20"/>
        </w:rPr>
        <w:t>2000. –</w:t>
      </w:r>
      <w:r w:rsidR="006A70BF" w:rsidRPr="001667E7">
        <w:rPr>
          <w:sz w:val="20"/>
          <w:szCs w:val="20"/>
        </w:rPr>
        <w:t xml:space="preserve"> С.49-53</w:t>
      </w:r>
      <w:r w:rsidRPr="001667E7">
        <w:rPr>
          <w:sz w:val="20"/>
          <w:szCs w:val="20"/>
        </w:rPr>
        <w:t xml:space="preserve">  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Проблемы реформирования и гармонизации бу</w:t>
      </w:r>
      <w:r w:rsidRPr="001667E7">
        <w:rPr>
          <w:sz w:val="20"/>
          <w:szCs w:val="20"/>
        </w:rPr>
        <w:t>х</w:t>
      </w:r>
      <w:r w:rsidRPr="001667E7">
        <w:rPr>
          <w:sz w:val="20"/>
          <w:szCs w:val="20"/>
        </w:rPr>
        <w:t>галтерского учета в Кыргызстане</w:t>
      </w:r>
      <w:r w:rsidR="003B056F" w:rsidRPr="001667E7">
        <w:rPr>
          <w:sz w:val="20"/>
          <w:szCs w:val="20"/>
        </w:rPr>
        <w:t xml:space="preserve"> [Текст]:/Ч.А. Нуралиева</w:t>
      </w:r>
      <w:r w:rsidR="00741246">
        <w:rPr>
          <w:sz w:val="20"/>
          <w:szCs w:val="20"/>
        </w:rPr>
        <w:t xml:space="preserve">, М.И. </w:t>
      </w:r>
      <w:proofErr w:type="spellStart"/>
      <w:r w:rsidR="00741246">
        <w:rPr>
          <w:sz w:val="20"/>
          <w:szCs w:val="20"/>
        </w:rPr>
        <w:t>Исраилов</w:t>
      </w:r>
      <w:proofErr w:type="spellEnd"/>
      <w:r w:rsidR="003B056F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</w:t>
      </w:r>
      <w:r w:rsidR="003B056F" w:rsidRPr="001667E7">
        <w:rPr>
          <w:sz w:val="20"/>
          <w:szCs w:val="20"/>
        </w:rPr>
        <w:t xml:space="preserve"> 21 век: Бухгалтерский учет и аудит в республике К</w:t>
      </w:r>
      <w:r w:rsidR="003B056F" w:rsidRPr="001667E7">
        <w:rPr>
          <w:sz w:val="20"/>
          <w:szCs w:val="20"/>
        </w:rPr>
        <w:t>а</w:t>
      </w:r>
      <w:r w:rsidR="003B056F" w:rsidRPr="001667E7">
        <w:rPr>
          <w:sz w:val="20"/>
          <w:szCs w:val="20"/>
        </w:rPr>
        <w:t>захстан: м</w:t>
      </w:r>
      <w:r w:rsidRPr="001667E7">
        <w:rPr>
          <w:sz w:val="20"/>
          <w:szCs w:val="20"/>
        </w:rPr>
        <w:t>атериалы международной</w:t>
      </w:r>
      <w:r w:rsidR="003B056F" w:rsidRPr="001667E7">
        <w:rPr>
          <w:sz w:val="20"/>
          <w:szCs w:val="20"/>
        </w:rPr>
        <w:t xml:space="preserve"> конференции. </w:t>
      </w:r>
      <w:r w:rsidRPr="001667E7">
        <w:rPr>
          <w:sz w:val="20"/>
          <w:szCs w:val="20"/>
        </w:rPr>
        <w:t>Ал</w:t>
      </w:r>
      <w:r w:rsidR="00FB4B95" w:rsidRPr="001667E7">
        <w:rPr>
          <w:sz w:val="20"/>
          <w:szCs w:val="20"/>
        </w:rPr>
        <w:t xml:space="preserve">маты, </w:t>
      </w:r>
      <w:r w:rsidRPr="001667E7">
        <w:rPr>
          <w:sz w:val="20"/>
          <w:szCs w:val="20"/>
        </w:rPr>
        <w:t>2001.</w:t>
      </w:r>
      <w:r w:rsidR="00741246">
        <w:rPr>
          <w:sz w:val="20"/>
          <w:szCs w:val="20"/>
        </w:rPr>
        <w:t>- С. 44-47</w:t>
      </w:r>
      <w:r w:rsidR="00FB4B95" w:rsidRPr="001667E7">
        <w:rPr>
          <w:sz w:val="20"/>
          <w:szCs w:val="20"/>
        </w:rPr>
        <w:t>.</w:t>
      </w:r>
    </w:p>
    <w:p w:rsidR="00FB4B95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Необходимость и место аудита в системе упра</w:t>
      </w:r>
      <w:r w:rsidRPr="001667E7">
        <w:rPr>
          <w:sz w:val="20"/>
          <w:szCs w:val="20"/>
        </w:rPr>
        <w:t>в</w:t>
      </w:r>
      <w:r w:rsidRPr="001667E7">
        <w:rPr>
          <w:sz w:val="20"/>
          <w:szCs w:val="20"/>
        </w:rPr>
        <w:t>ления банковской деятельностью</w:t>
      </w:r>
      <w:r w:rsidR="00FB4B95" w:rsidRPr="001667E7">
        <w:rPr>
          <w:sz w:val="20"/>
          <w:szCs w:val="20"/>
        </w:rPr>
        <w:t xml:space="preserve"> [Текст]:/Ч.А. Нуралиева //21 век: Бухгалтерский учет и аудит в республике Казахстан: материалы международной конференции. Алматы, 2001.- С. 144-149.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Совершенствование подготовки бухгалтеров-аудиторов банка в современных условиях</w:t>
      </w:r>
      <w:r w:rsidR="00FB4B95" w:rsidRPr="001667E7">
        <w:rPr>
          <w:sz w:val="20"/>
          <w:szCs w:val="20"/>
        </w:rPr>
        <w:t xml:space="preserve"> [Текст]:/Ч.А. Нуралиева </w:t>
      </w:r>
      <w:r w:rsidRPr="001667E7">
        <w:rPr>
          <w:sz w:val="20"/>
          <w:szCs w:val="20"/>
        </w:rPr>
        <w:t xml:space="preserve">// </w:t>
      </w:r>
      <w:r w:rsidR="00FB4B95" w:rsidRPr="001667E7">
        <w:rPr>
          <w:sz w:val="20"/>
          <w:szCs w:val="20"/>
        </w:rPr>
        <w:t>Стратегические ориентиры развития высшего образования в Кыргызской Республике: м</w:t>
      </w:r>
      <w:r w:rsidRPr="001667E7">
        <w:rPr>
          <w:sz w:val="20"/>
          <w:szCs w:val="20"/>
        </w:rPr>
        <w:t>атериалы международной научно-практической конференции</w:t>
      </w:r>
      <w:proofErr w:type="gramStart"/>
      <w:r w:rsidR="00FB4B95" w:rsidRPr="001667E7">
        <w:rPr>
          <w:sz w:val="20"/>
          <w:szCs w:val="20"/>
        </w:rPr>
        <w:t>.-</w:t>
      </w:r>
      <w:proofErr w:type="gramEnd"/>
      <w:r w:rsidR="00FB4B95" w:rsidRPr="001667E7">
        <w:rPr>
          <w:sz w:val="20"/>
          <w:szCs w:val="20"/>
        </w:rPr>
        <w:t>Б.,2001</w:t>
      </w:r>
      <w:r w:rsidRPr="001667E7">
        <w:rPr>
          <w:sz w:val="20"/>
          <w:szCs w:val="20"/>
        </w:rPr>
        <w:t>.</w:t>
      </w:r>
      <w:r w:rsidR="00FB4B95" w:rsidRPr="001667E7">
        <w:rPr>
          <w:sz w:val="20"/>
          <w:szCs w:val="20"/>
        </w:rPr>
        <w:t>- С.65-69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Проблемы развития системы кредитных союзов в Кыргызской Республике</w:t>
      </w:r>
      <w:r w:rsidR="00FB4B95" w:rsidRPr="001667E7">
        <w:rPr>
          <w:sz w:val="20"/>
          <w:szCs w:val="20"/>
        </w:rPr>
        <w:t xml:space="preserve"> [Текст]:/Ч.А. Нуралиева  </w:t>
      </w:r>
      <w:r w:rsidRPr="001667E7">
        <w:rPr>
          <w:sz w:val="20"/>
          <w:szCs w:val="20"/>
        </w:rPr>
        <w:t>// Правовые и экономические проблемы государства в пере</w:t>
      </w:r>
      <w:r w:rsidR="00FB4B95" w:rsidRPr="001667E7">
        <w:rPr>
          <w:sz w:val="20"/>
          <w:szCs w:val="20"/>
        </w:rPr>
        <w:t>ходный период: м</w:t>
      </w:r>
      <w:r w:rsidR="00FB4B95" w:rsidRPr="001667E7">
        <w:rPr>
          <w:sz w:val="20"/>
          <w:szCs w:val="20"/>
        </w:rPr>
        <w:t>а</w:t>
      </w:r>
      <w:r w:rsidR="00FB4B95" w:rsidRPr="001667E7">
        <w:rPr>
          <w:sz w:val="20"/>
          <w:szCs w:val="20"/>
        </w:rPr>
        <w:t>териалы международной научно-практической конференции. Б.</w:t>
      </w:r>
      <w:r w:rsidRPr="001667E7">
        <w:rPr>
          <w:sz w:val="20"/>
          <w:szCs w:val="20"/>
        </w:rPr>
        <w:t>,</w:t>
      </w:r>
      <w:r w:rsidR="00FB4B95" w:rsidRPr="001667E7">
        <w:rPr>
          <w:sz w:val="20"/>
          <w:szCs w:val="20"/>
        </w:rPr>
        <w:t>2003. – С. 86-9</w:t>
      </w:r>
      <w:r w:rsidR="00E166B1" w:rsidRPr="001667E7">
        <w:rPr>
          <w:sz w:val="20"/>
          <w:szCs w:val="20"/>
        </w:rPr>
        <w:t>2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Использование информации в деятельности Высших органов ф</w:t>
      </w:r>
      <w:r w:rsidRPr="001667E7">
        <w:rPr>
          <w:sz w:val="20"/>
          <w:szCs w:val="20"/>
        </w:rPr>
        <w:t>и</w:t>
      </w:r>
      <w:r w:rsidRPr="001667E7">
        <w:rPr>
          <w:sz w:val="20"/>
          <w:szCs w:val="20"/>
        </w:rPr>
        <w:t>нансово</w:t>
      </w:r>
      <w:r w:rsidR="00E166B1" w:rsidRPr="001667E7">
        <w:rPr>
          <w:sz w:val="20"/>
          <w:szCs w:val="20"/>
        </w:rPr>
        <w:t>го контрол</w:t>
      </w:r>
      <w:proofErr w:type="gramStart"/>
      <w:r w:rsidR="00E166B1" w:rsidRPr="001667E7">
        <w:rPr>
          <w:sz w:val="20"/>
          <w:szCs w:val="20"/>
        </w:rPr>
        <w:t>я[</w:t>
      </w:r>
      <w:proofErr w:type="gramEnd"/>
      <w:r w:rsidR="00E166B1" w:rsidRPr="001667E7">
        <w:rPr>
          <w:sz w:val="20"/>
          <w:szCs w:val="20"/>
        </w:rPr>
        <w:t>Текст]:/</w:t>
      </w:r>
      <w:proofErr w:type="spellStart"/>
      <w:r w:rsidR="00E166B1" w:rsidRPr="001667E7">
        <w:rPr>
          <w:sz w:val="20"/>
          <w:szCs w:val="20"/>
        </w:rPr>
        <w:t>Ч.А.Нуралиева</w:t>
      </w:r>
      <w:proofErr w:type="spellEnd"/>
      <w:r w:rsidR="00E166B1" w:rsidRPr="001667E7">
        <w:rPr>
          <w:sz w:val="20"/>
          <w:szCs w:val="20"/>
        </w:rPr>
        <w:t>//</w:t>
      </w:r>
      <w:r w:rsidRPr="001667E7">
        <w:rPr>
          <w:sz w:val="20"/>
          <w:szCs w:val="20"/>
        </w:rPr>
        <w:t>Развитие научно-методологической базы аудита и контрольных мероприятий, как основное направление совершенствования взаимодей</w:t>
      </w:r>
      <w:r w:rsidR="00E166B1" w:rsidRPr="001667E7">
        <w:rPr>
          <w:sz w:val="20"/>
          <w:szCs w:val="20"/>
        </w:rPr>
        <w:t>ствия ВОФК СНГ. – Б.</w:t>
      </w:r>
      <w:r w:rsidRPr="001667E7">
        <w:rPr>
          <w:sz w:val="20"/>
          <w:szCs w:val="20"/>
        </w:rPr>
        <w:t>, 2004.</w:t>
      </w:r>
      <w:r w:rsidR="00741246">
        <w:rPr>
          <w:sz w:val="20"/>
          <w:szCs w:val="20"/>
        </w:rPr>
        <w:t>- С. 43-45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 xml:space="preserve">Нуралиева Ч.А. </w:t>
      </w:r>
      <w:r w:rsidR="006A70BF" w:rsidRPr="001667E7">
        <w:rPr>
          <w:sz w:val="20"/>
          <w:szCs w:val="20"/>
        </w:rPr>
        <w:t>Проблемы а</w:t>
      </w:r>
      <w:r w:rsidRPr="001667E7">
        <w:rPr>
          <w:sz w:val="20"/>
          <w:szCs w:val="20"/>
        </w:rPr>
        <w:t>удит</w:t>
      </w:r>
      <w:r w:rsidR="006A70BF" w:rsidRPr="001667E7">
        <w:rPr>
          <w:sz w:val="20"/>
          <w:szCs w:val="20"/>
        </w:rPr>
        <w:t>а</w:t>
      </w:r>
      <w:r w:rsidRPr="001667E7">
        <w:rPr>
          <w:sz w:val="20"/>
          <w:szCs w:val="20"/>
        </w:rPr>
        <w:t xml:space="preserve"> кредитных операций в комме</w:t>
      </w:r>
      <w:r w:rsidRPr="001667E7">
        <w:rPr>
          <w:sz w:val="20"/>
          <w:szCs w:val="20"/>
        </w:rPr>
        <w:t>р</w:t>
      </w:r>
      <w:r w:rsidRPr="001667E7">
        <w:rPr>
          <w:sz w:val="20"/>
          <w:szCs w:val="20"/>
        </w:rPr>
        <w:t>ческом банке</w:t>
      </w:r>
      <w:r w:rsidR="00E166B1" w:rsidRPr="001667E7">
        <w:rPr>
          <w:sz w:val="20"/>
          <w:szCs w:val="20"/>
        </w:rPr>
        <w:t xml:space="preserve"> [Текст]:/</w:t>
      </w:r>
      <w:proofErr w:type="spellStart"/>
      <w:r w:rsidR="00E166B1" w:rsidRPr="001667E7">
        <w:rPr>
          <w:sz w:val="20"/>
          <w:szCs w:val="20"/>
        </w:rPr>
        <w:t>Ч.А.Нуралиева</w:t>
      </w:r>
      <w:proofErr w:type="spellEnd"/>
      <w:r w:rsidR="00E166B1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</w:t>
      </w:r>
      <w:r w:rsidR="00E166B1" w:rsidRPr="001667E7">
        <w:rPr>
          <w:sz w:val="20"/>
          <w:szCs w:val="20"/>
        </w:rPr>
        <w:t>Проблемы совершенств</w:t>
      </w:r>
      <w:r w:rsidR="00E166B1" w:rsidRPr="001667E7">
        <w:rPr>
          <w:sz w:val="20"/>
          <w:szCs w:val="20"/>
        </w:rPr>
        <w:t>о</w:t>
      </w:r>
      <w:r w:rsidR="00E166B1" w:rsidRPr="001667E7">
        <w:rPr>
          <w:sz w:val="20"/>
          <w:szCs w:val="20"/>
        </w:rPr>
        <w:t>вания бухгалтерского учета и аудита в условиях</w:t>
      </w:r>
      <w:r w:rsidR="006A70BF" w:rsidRPr="001667E7">
        <w:rPr>
          <w:sz w:val="20"/>
          <w:szCs w:val="20"/>
        </w:rPr>
        <w:t xml:space="preserve"> Евразийской и</w:t>
      </w:r>
      <w:r w:rsidR="006A70BF" w:rsidRPr="001667E7">
        <w:rPr>
          <w:sz w:val="20"/>
          <w:szCs w:val="20"/>
        </w:rPr>
        <w:t>н</w:t>
      </w:r>
      <w:r w:rsidR="006A70BF" w:rsidRPr="001667E7">
        <w:rPr>
          <w:sz w:val="20"/>
          <w:szCs w:val="20"/>
        </w:rPr>
        <w:t>теграции: м</w:t>
      </w:r>
      <w:r w:rsidRPr="001667E7">
        <w:rPr>
          <w:sz w:val="20"/>
          <w:szCs w:val="20"/>
        </w:rPr>
        <w:t>атериалы международной научно-практической ко</w:t>
      </w:r>
      <w:r w:rsidRPr="001667E7">
        <w:rPr>
          <w:sz w:val="20"/>
          <w:szCs w:val="20"/>
        </w:rPr>
        <w:t>н</w:t>
      </w:r>
      <w:r w:rsidRPr="001667E7">
        <w:rPr>
          <w:sz w:val="20"/>
          <w:szCs w:val="20"/>
        </w:rPr>
        <w:t>ферен</w:t>
      </w:r>
      <w:r w:rsidR="006A70BF" w:rsidRPr="001667E7">
        <w:rPr>
          <w:sz w:val="20"/>
          <w:szCs w:val="20"/>
        </w:rPr>
        <w:t xml:space="preserve">ции. - </w:t>
      </w:r>
      <w:r w:rsidRPr="001667E7">
        <w:rPr>
          <w:sz w:val="20"/>
          <w:szCs w:val="20"/>
        </w:rPr>
        <w:t>Вест</w:t>
      </w:r>
      <w:r w:rsidR="006A70BF" w:rsidRPr="001667E7">
        <w:rPr>
          <w:sz w:val="20"/>
          <w:szCs w:val="20"/>
        </w:rPr>
        <w:t>ник КНУ. – Б.,</w:t>
      </w:r>
      <w:r w:rsidRPr="001667E7">
        <w:rPr>
          <w:sz w:val="20"/>
          <w:szCs w:val="20"/>
        </w:rPr>
        <w:t xml:space="preserve"> 2011</w:t>
      </w:r>
      <w:r w:rsidR="006A70BF" w:rsidRPr="001667E7">
        <w:rPr>
          <w:sz w:val="20"/>
          <w:szCs w:val="20"/>
        </w:rPr>
        <w:t>.- С.152-155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Вопросы совершенствования классификации сч</w:t>
      </w:r>
      <w:r w:rsidRPr="001667E7">
        <w:rPr>
          <w:sz w:val="20"/>
          <w:szCs w:val="20"/>
        </w:rPr>
        <w:t>е</w:t>
      </w:r>
      <w:r w:rsidRPr="001667E7">
        <w:rPr>
          <w:sz w:val="20"/>
          <w:szCs w:val="20"/>
        </w:rPr>
        <w:t>тов бухгалтерского учета по МСФО</w:t>
      </w:r>
      <w:r w:rsidR="004B1F6E">
        <w:rPr>
          <w:sz w:val="20"/>
          <w:szCs w:val="20"/>
        </w:rPr>
        <w:t xml:space="preserve"> </w:t>
      </w:r>
      <w:r w:rsidR="006A70BF" w:rsidRPr="001667E7">
        <w:rPr>
          <w:sz w:val="20"/>
          <w:szCs w:val="20"/>
        </w:rPr>
        <w:t>[Текст]:/</w:t>
      </w:r>
      <w:proofErr w:type="spellStart"/>
      <w:r w:rsidR="006A70BF" w:rsidRPr="001667E7">
        <w:rPr>
          <w:sz w:val="20"/>
          <w:szCs w:val="20"/>
        </w:rPr>
        <w:t>Ч.А.Нуралиева</w:t>
      </w:r>
      <w:proofErr w:type="spellEnd"/>
      <w:r w:rsidR="006A70BF" w:rsidRPr="001667E7">
        <w:rPr>
          <w:sz w:val="20"/>
          <w:szCs w:val="20"/>
        </w:rPr>
        <w:t xml:space="preserve">, Т.Д. </w:t>
      </w:r>
      <w:proofErr w:type="spellStart"/>
      <w:r w:rsidR="006A70BF" w:rsidRPr="001667E7">
        <w:rPr>
          <w:sz w:val="20"/>
          <w:szCs w:val="20"/>
        </w:rPr>
        <w:t>Суранаев</w:t>
      </w:r>
      <w:proofErr w:type="spellEnd"/>
      <w:r w:rsidR="006A70BF" w:rsidRPr="001667E7">
        <w:rPr>
          <w:sz w:val="20"/>
          <w:szCs w:val="20"/>
        </w:rPr>
        <w:t xml:space="preserve"> //</w:t>
      </w:r>
      <w:r w:rsidRPr="001667E7">
        <w:rPr>
          <w:sz w:val="20"/>
          <w:szCs w:val="20"/>
        </w:rPr>
        <w:t>Экономический вестник</w:t>
      </w:r>
      <w:r w:rsidR="006A70BF" w:rsidRPr="001667E7">
        <w:rPr>
          <w:sz w:val="20"/>
          <w:szCs w:val="20"/>
        </w:rPr>
        <w:t>. - Б.,2011 – С.18-21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lastRenderedPageBreak/>
        <w:t>Нуралиева Ч.А. Подходы к оценке эффективности аудита системы управления рисками коммерческого банка</w:t>
      </w:r>
      <w:r w:rsidR="00A0484D" w:rsidRPr="001667E7">
        <w:rPr>
          <w:sz w:val="20"/>
          <w:szCs w:val="20"/>
        </w:rPr>
        <w:t xml:space="preserve"> [Текст]:/</w:t>
      </w:r>
      <w:proofErr w:type="spellStart"/>
      <w:r w:rsidR="00A0484D" w:rsidRPr="001667E7">
        <w:rPr>
          <w:sz w:val="20"/>
          <w:szCs w:val="20"/>
        </w:rPr>
        <w:t>Ч.А.Нуралиева</w:t>
      </w:r>
      <w:proofErr w:type="spellEnd"/>
      <w:r w:rsidR="00A0484D" w:rsidRPr="001667E7">
        <w:rPr>
          <w:sz w:val="20"/>
          <w:szCs w:val="20"/>
        </w:rPr>
        <w:t xml:space="preserve">, </w:t>
      </w:r>
      <w:proofErr w:type="spellStart"/>
      <w:r w:rsidR="00A0484D" w:rsidRPr="001667E7">
        <w:rPr>
          <w:sz w:val="20"/>
          <w:szCs w:val="20"/>
        </w:rPr>
        <w:t>Н.М.</w:t>
      </w:r>
      <w:r w:rsidRPr="001667E7">
        <w:rPr>
          <w:sz w:val="20"/>
          <w:szCs w:val="20"/>
        </w:rPr>
        <w:t>Турсу</w:t>
      </w:r>
      <w:r w:rsidR="00A0484D" w:rsidRPr="001667E7">
        <w:rPr>
          <w:sz w:val="20"/>
          <w:szCs w:val="20"/>
        </w:rPr>
        <w:t>нова</w:t>
      </w:r>
      <w:proofErr w:type="spellEnd"/>
      <w:r w:rsidRPr="001667E7">
        <w:rPr>
          <w:sz w:val="20"/>
          <w:szCs w:val="20"/>
        </w:rPr>
        <w:t>//</w:t>
      </w:r>
      <w:r w:rsidR="001C321F" w:rsidRPr="001667E7">
        <w:rPr>
          <w:sz w:val="20"/>
          <w:szCs w:val="20"/>
        </w:rPr>
        <w:t xml:space="preserve"> Вестник КНУ.- Б.,</w:t>
      </w:r>
      <w:r w:rsidRPr="001667E7">
        <w:rPr>
          <w:sz w:val="20"/>
          <w:szCs w:val="20"/>
        </w:rPr>
        <w:t xml:space="preserve"> 2012.</w:t>
      </w:r>
      <w:r w:rsidR="001C321F" w:rsidRPr="001667E7">
        <w:rPr>
          <w:sz w:val="20"/>
          <w:szCs w:val="20"/>
        </w:rPr>
        <w:t>- С.</w:t>
      </w:r>
      <w:r w:rsidR="00A0484D" w:rsidRPr="001667E7">
        <w:rPr>
          <w:sz w:val="20"/>
          <w:szCs w:val="20"/>
        </w:rPr>
        <w:t xml:space="preserve"> 267-270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Мониторинг деятельности банков на основе с</w:t>
      </w:r>
      <w:r w:rsidRPr="001667E7">
        <w:rPr>
          <w:sz w:val="20"/>
          <w:szCs w:val="20"/>
        </w:rPr>
        <w:t>и</w:t>
      </w:r>
      <w:r w:rsidRPr="001667E7">
        <w:rPr>
          <w:sz w:val="20"/>
          <w:szCs w:val="20"/>
        </w:rPr>
        <w:t>стемы сбалансированных показателей</w:t>
      </w:r>
      <w:r w:rsidR="001F267E" w:rsidRPr="001667E7">
        <w:rPr>
          <w:sz w:val="20"/>
          <w:szCs w:val="20"/>
        </w:rPr>
        <w:t xml:space="preserve"> [Текст]:/</w:t>
      </w:r>
      <w:proofErr w:type="spellStart"/>
      <w:r w:rsidR="001F267E" w:rsidRPr="001667E7">
        <w:rPr>
          <w:sz w:val="20"/>
          <w:szCs w:val="20"/>
        </w:rPr>
        <w:t>Ч.А.Нуралиева</w:t>
      </w:r>
      <w:proofErr w:type="spellEnd"/>
      <w:r w:rsidR="001F267E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</w:t>
      </w:r>
      <w:r w:rsidR="001C321F" w:rsidRPr="001667E7">
        <w:rPr>
          <w:sz w:val="20"/>
          <w:szCs w:val="20"/>
        </w:rPr>
        <w:t xml:space="preserve"> Стратегия инновационной модернизации экономического разв</w:t>
      </w:r>
      <w:r w:rsidR="001C321F" w:rsidRPr="001667E7">
        <w:rPr>
          <w:sz w:val="20"/>
          <w:szCs w:val="20"/>
        </w:rPr>
        <w:t>и</w:t>
      </w:r>
      <w:r w:rsidR="001C321F" w:rsidRPr="001667E7">
        <w:rPr>
          <w:sz w:val="20"/>
          <w:szCs w:val="20"/>
        </w:rPr>
        <w:t xml:space="preserve">тия Кыргызской Республики: </w:t>
      </w:r>
      <w:proofErr w:type="spellStart"/>
      <w:r w:rsidRPr="001667E7">
        <w:rPr>
          <w:sz w:val="20"/>
          <w:szCs w:val="20"/>
        </w:rPr>
        <w:t>атериалы</w:t>
      </w:r>
      <w:proofErr w:type="spellEnd"/>
      <w:r w:rsidRPr="001667E7">
        <w:rPr>
          <w:sz w:val="20"/>
          <w:szCs w:val="20"/>
        </w:rPr>
        <w:t xml:space="preserve"> международной научно-практической конферен</w:t>
      </w:r>
      <w:r w:rsidR="001C321F" w:rsidRPr="001667E7">
        <w:rPr>
          <w:sz w:val="20"/>
          <w:szCs w:val="20"/>
        </w:rPr>
        <w:t xml:space="preserve">ции. </w:t>
      </w:r>
      <w:r w:rsidRPr="001667E7">
        <w:rPr>
          <w:sz w:val="20"/>
          <w:szCs w:val="20"/>
        </w:rPr>
        <w:t>Вест</w:t>
      </w:r>
      <w:r w:rsidR="001C321F" w:rsidRPr="001667E7">
        <w:rPr>
          <w:sz w:val="20"/>
          <w:szCs w:val="20"/>
        </w:rPr>
        <w:t>ник КЭУ. – Б.,</w:t>
      </w:r>
      <w:r w:rsidRPr="001667E7">
        <w:rPr>
          <w:sz w:val="20"/>
          <w:szCs w:val="20"/>
        </w:rPr>
        <w:t xml:space="preserve"> 2012.</w:t>
      </w:r>
      <w:r w:rsidR="001C321F" w:rsidRPr="001667E7">
        <w:rPr>
          <w:sz w:val="20"/>
          <w:szCs w:val="20"/>
        </w:rPr>
        <w:t>- С. 83-86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 Роль системы внутреннего контроля в управл</w:t>
      </w:r>
      <w:r w:rsidRPr="001667E7">
        <w:rPr>
          <w:sz w:val="20"/>
          <w:szCs w:val="20"/>
        </w:rPr>
        <w:t>е</w:t>
      </w:r>
      <w:r w:rsidRPr="001667E7">
        <w:rPr>
          <w:sz w:val="20"/>
          <w:szCs w:val="20"/>
        </w:rPr>
        <w:t>нии коммерческим банком</w:t>
      </w:r>
      <w:r w:rsidR="00A65529" w:rsidRPr="001667E7">
        <w:rPr>
          <w:sz w:val="20"/>
          <w:szCs w:val="20"/>
        </w:rPr>
        <w:t xml:space="preserve"> </w:t>
      </w:r>
      <w:r w:rsidR="001F267E" w:rsidRPr="001667E7">
        <w:rPr>
          <w:sz w:val="20"/>
          <w:szCs w:val="20"/>
        </w:rPr>
        <w:t>[Текст]:/</w:t>
      </w:r>
      <w:proofErr w:type="spellStart"/>
      <w:r w:rsidR="001F267E" w:rsidRPr="001667E7">
        <w:rPr>
          <w:sz w:val="20"/>
          <w:szCs w:val="20"/>
        </w:rPr>
        <w:t>Ч.А.Нуралиева</w:t>
      </w:r>
      <w:proofErr w:type="spellEnd"/>
      <w:r w:rsidR="001F267E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</w:t>
      </w:r>
      <w:r w:rsidR="001F267E" w:rsidRPr="001667E7">
        <w:rPr>
          <w:sz w:val="20"/>
          <w:szCs w:val="20"/>
        </w:rPr>
        <w:t>Ч.А. Нурал</w:t>
      </w:r>
      <w:r w:rsidR="001F267E" w:rsidRPr="001667E7">
        <w:rPr>
          <w:sz w:val="20"/>
          <w:szCs w:val="20"/>
        </w:rPr>
        <w:t>и</w:t>
      </w:r>
      <w:r w:rsidR="001F267E" w:rsidRPr="001667E7">
        <w:rPr>
          <w:sz w:val="20"/>
          <w:szCs w:val="20"/>
        </w:rPr>
        <w:t>ева,</w:t>
      </w:r>
      <w:r w:rsidRPr="001667E7">
        <w:rPr>
          <w:sz w:val="20"/>
          <w:szCs w:val="20"/>
        </w:rPr>
        <w:t xml:space="preserve"> </w:t>
      </w:r>
      <w:proofErr w:type="spellStart"/>
      <w:r w:rsidR="001F267E" w:rsidRPr="001667E7">
        <w:rPr>
          <w:sz w:val="20"/>
          <w:szCs w:val="20"/>
        </w:rPr>
        <w:t>Н.М.</w:t>
      </w:r>
      <w:r w:rsidRPr="001667E7">
        <w:rPr>
          <w:sz w:val="20"/>
          <w:szCs w:val="20"/>
        </w:rPr>
        <w:t>Турсу</w:t>
      </w:r>
      <w:r w:rsidR="004B1F6E">
        <w:rPr>
          <w:sz w:val="20"/>
          <w:szCs w:val="20"/>
        </w:rPr>
        <w:t>нова</w:t>
      </w:r>
      <w:proofErr w:type="spellEnd"/>
      <w:r w:rsidR="004B1F6E">
        <w:rPr>
          <w:sz w:val="20"/>
          <w:szCs w:val="20"/>
        </w:rPr>
        <w:t xml:space="preserve"> //Вестник КЭУ.- </w:t>
      </w:r>
      <w:r w:rsidR="001F267E" w:rsidRPr="001667E7">
        <w:rPr>
          <w:sz w:val="20"/>
          <w:szCs w:val="20"/>
        </w:rPr>
        <w:t>Б.,</w:t>
      </w:r>
      <w:r w:rsidRPr="001667E7">
        <w:rPr>
          <w:sz w:val="20"/>
          <w:szCs w:val="20"/>
        </w:rPr>
        <w:t>2013.</w:t>
      </w:r>
      <w:r w:rsidR="001F267E" w:rsidRPr="001667E7">
        <w:rPr>
          <w:sz w:val="20"/>
          <w:szCs w:val="20"/>
        </w:rPr>
        <w:t>- С.</w:t>
      </w:r>
      <w:r w:rsidR="00A0484D" w:rsidRPr="001667E7">
        <w:rPr>
          <w:sz w:val="20"/>
          <w:szCs w:val="20"/>
        </w:rPr>
        <w:t>107-109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Особенности формирования доходов и расходов коммерческого банка и организация их уч</w:t>
      </w:r>
      <w:r w:rsidRPr="001667E7">
        <w:rPr>
          <w:sz w:val="20"/>
          <w:szCs w:val="20"/>
        </w:rPr>
        <w:t>е</w:t>
      </w:r>
      <w:r w:rsidRPr="001667E7">
        <w:rPr>
          <w:sz w:val="20"/>
          <w:szCs w:val="20"/>
        </w:rPr>
        <w:t>т</w:t>
      </w:r>
      <w:proofErr w:type="gramStart"/>
      <w:r w:rsidRPr="001667E7">
        <w:rPr>
          <w:sz w:val="20"/>
          <w:szCs w:val="20"/>
        </w:rPr>
        <w:t>а</w:t>
      </w:r>
      <w:r w:rsidR="00B83285">
        <w:rPr>
          <w:sz w:val="20"/>
          <w:szCs w:val="20"/>
        </w:rPr>
        <w:t>[</w:t>
      </w:r>
      <w:proofErr w:type="gramEnd"/>
      <w:r w:rsidR="00B83285">
        <w:rPr>
          <w:sz w:val="20"/>
          <w:szCs w:val="20"/>
        </w:rPr>
        <w:t>Текст]:/</w:t>
      </w:r>
      <w:proofErr w:type="spellStart"/>
      <w:r w:rsidR="00B83285">
        <w:rPr>
          <w:sz w:val="20"/>
          <w:szCs w:val="20"/>
        </w:rPr>
        <w:t>Ч.А.Нуралиева</w:t>
      </w:r>
      <w:proofErr w:type="spellEnd"/>
      <w:r w:rsidR="00B83285">
        <w:rPr>
          <w:sz w:val="20"/>
          <w:szCs w:val="20"/>
        </w:rPr>
        <w:t>//</w:t>
      </w:r>
      <w:r w:rsidRPr="001667E7">
        <w:rPr>
          <w:sz w:val="20"/>
          <w:szCs w:val="20"/>
        </w:rPr>
        <w:t>Известия Иссык-Кульского форума бухгалтеров и а</w:t>
      </w:r>
      <w:r w:rsidR="001F267E" w:rsidRPr="001667E7">
        <w:rPr>
          <w:sz w:val="20"/>
          <w:szCs w:val="20"/>
        </w:rPr>
        <w:t>уд</w:t>
      </w:r>
      <w:r w:rsidR="004B1F6E">
        <w:rPr>
          <w:sz w:val="20"/>
          <w:szCs w:val="20"/>
        </w:rPr>
        <w:t xml:space="preserve">иторов стран Центральной Азии.- </w:t>
      </w:r>
      <w:r w:rsidRPr="001667E7">
        <w:rPr>
          <w:sz w:val="20"/>
          <w:szCs w:val="20"/>
        </w:rPr>
        <w:t>Б</w:t>
      </w:r>
      <w:r w:rsidR="001F267E" w:rsidRPr="001667E7">
        <w:rPr>
          <w:sz w:val="20"/>
          <w:szCs w:val="20"/>
        </w:rPr>
        <w:t>.,2013. -</w:t>
      </w:r>
      <w:r w:rsidR="00B83285">
        <w:rPr>
          <w:sz w:val="20"/>
          <w:szCs w:val="20"/>
        </w:rPr>
        <w:t xml:space="preserve"> №3.- С.102-106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proofErr w:type="gramStart"/>
      <w:r w:rsidRPr="001667E7">
        <w:rPr>
          <w:sz w:val="20"/>
          <w:szCs w:val="20"/>
        </w:rPr>
        <w:t>Нуралиева Ч.А. Теоретическое исследование банковского бухга</w:t>
      </w:r>
      <w:r w:rsidRPr="001667E7">
        <w:rPr>
          <w:sz w:val="20"/>
          <w:szCs w:val="20"/>
        </w:rPr>
        <w:t>л</w:t>
      </w:r>
      <w:r w:rsidRPr="001667E7">
        <w:rPr>
          <w:sz w:val="20"/>
          <w:szCs w:val="20"/>
        </w:rPr>
        <w:t>терского учета и его развитие</w:t>
      </w:r>
      <w:r w:rsidR="002B6E29" w:rsidRP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Текст]:</w:t>
      </w:r>
      <w:proofErr w:type="gramEnd"/>
      <w:r w:rsidR="00A65529" w:rsidRPr="001667E7">
        <w:rPr>
          <w:sz w:val="20"/>
          <w:szCs w:val="20"/>
        </w:rPr>
        <w:t>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 Известия Иссык-Кульского форума бухгалтеров и аудиторов стран Це</w:t>
      </w:r>
      <w:r w:rsidRPr="001667E7">
        <w:rPr>
          <w:sz w:val="20"/>
          <w:szCs w:val="20"/>
        </w:rPr>
        <w:t>н</w:t>
      </w:r>
      <w:r w:rsidRPr="001667E7">
        <w:rPr>
          <w:sz w:val="20"/>
          <w:szCs w:val="20"/>
        </w:rPr>
        <w:t>траль</w:t>
      </w:r>
      <w:r w:rsidR="002B6E29" w:rsidRPr="001667E7">
        <w:rPr>
          <w:sz w:val="20"/>
          <w:szCs w:val="20"/>
        </w:rPr>
        <w:t>ной Азии.- Б., 2013. - №3</w:t>
      </w:r>
      <w:r w:rsidR="00B83285">
        <w:rPr>
          <w:sz w:val="20"/>
          <w:szCs w:val="20"/>
        </w:rPr>
        <w:t>.- С.106 -111</w:t>
      </w:r>
      <w:r w:rsidR="002B6E29" w:rsidRPr="001667E7">
        <w:rPr>
          <w:sz w:val="20"/>
          <w:szCs w:val="20"/>
        </w:rPr>
        <w:t xml:space="preserve"> 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 А. Учет кредитных операций в банковском секторе Кыргызской Республики</w:t>
      </w:r>
      <w:r w:rsidR="004B1F6E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 Известия И</w:t>
      </w:r>
      <w:r w:rsidRPr="001667E7">
        <w:rPr>
          <w:sz w:val="20"/>
          <w:szCs w:val="20"/>
        </w:rPr>
        <w:t>с</w:t>
      </w:r>
      <w:r w:rsidRPr="001667E7">
        <w:rPr>
          <w:sz w:val="20"/>
          <w:szCs w:val="20"/>
        </w:rPr>
        <w:t>сык-Кульского форума бухгалтеров и аудиторов стран Централ</w:t>
      </w:r>
      <w:r w:rsidRPr="001667E7">
        <w:rPr>
          <w:sz w:val="20"/>
          <w:szCs w:val="20"/>
        </w:rPr>
        <w:t>ь</w:t>
      </w:r>
      <w:r w:rsidR="00A65529" w:rsidRPr="001667E7">
        <w:rPr>
          <w:sz w:val="20"/>
          <w:szCs w:val="20"/>
        </w:rPr>
        <w:t>ной Азии. - Б.,2014.-</w:t>
      </w:r>
      <w:r w:rsidRPr="001667E7">
        <w:rPr>
          <w:sz w:val="20"/>
          <w:szCs w:val="20"/>
        </w:rPr>
        <w:t xml:space="preserve"> №1</w:t>
      </w:r>
      <w:r w:rsidR="00A65529" w:rsidRPr="001667E7">
        <w:rPr>
          <w:sz w:val="20"/>
          <w:szCs w:val="20"/>
        </w:rPr>
        <w:t>.- С.77-83</w:t>
      </w:r>
      <w:r w:rsidRPr="001667E7">
        <w:rPr>
          <w:sz w:val="20"/>
          <w:szCs w:val="20"/>
        </w:rPr>
        <w:t xml:space="preserve"> </w:t>
      </w:r>
    </w:p>
    <w:p w:rsidR="003C2389" w:rsidRPr="001667E7" w:rsidRDefault="003C2389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Учет операций банка с ценными бумагами в соо</w:t>
      </w:r>
      <w:r w:rsidRPr="001667E7">
        <w:rPr>
          <w:sz w:val="20"/>
          <w:szCs w:val="20"/>
        </w:rPr>
        <w:t>т</w:t>
      </w:r>
      <w:r w:rsidRPr="001667E7">
        <w:rPr>
          <w:sz w:val="20"/>
          <w:szCs w:val="20"/>
        </w:rPr>
        <w:t>ветствии с МСФО в Кыргызской Республике</w:t>
      </w:r>
      <w:r w:rsidR="00184ED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[Текст]:/</w:t>
      </w:r>
      <w:proofErr w:type="spellStart"/>
      <w:r w:rsidRPr="001667E7">
        <w:rPr>
          <w:sz w:val="20"/>
          <w:szCs w:val="20"/>
        </w:rPr>
        <w:t>Ч.А.Нуралиева</w:t>
      </w:r>
      <w:proofErr w:type="spellEnd"/>
      <w:r w:rsidR="00184ED9" w:rsidRPr="001667E7">
        <w:rPr>
          <w:sz w:val="20"/>
          <w:szCs w:val="20"/>
        </w:rPr>
        <w:t xml:space="preserve"> //Социология культуры и социальная структура российского общества: материалы международной научно-практической конференции.- Белгород, 2014. - С.289-304 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Методические основы аудита в банках</w:t>
      </w:r>
      <w:r w:rsidR="001667E7" w:rsidRP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 Известия Иссык-Кульского форума бу</w:t>
      </w:r>
      <w:r w:rsidRPr="001667E7">
        <w:rPr>
          <w:sz w:val="20"/>
          <w:szCs w:val="20"/>
        </w:rPr>
        <w:t>х</w:t>
      </w:r>
      <w:r w:rsidRPr="001667E7">
        <w:rPr>
          <w:sz w:val="20"/>
          <w:szCs w:val="20"/>
        </w:rPr>
        <w:t>галтеров и аудиторов стран Центральной Азии</w:t>
      </w:r>
      <w:r w:rsidR="00A65529" w:rsidRPr="001667E7">
        <w:rPr>
          <w:sz w:val="20"/>
          <w:szCs w:val="20"/>
        </w:rPr>
        <w:t>. – Б., 2014. - №1.- С.83-88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Привлеченные ресурсы банковского сектора Кы</w:t>
      </w:r>
      <w:r w:rsidRPr="001667E7">
        <w:rPr>
          <w:sz w:val="20"/>
          <w:szCs w:val="20"/>
        </w:rPr>
        <w:t>р</w:t>
      </w:r>
      <w:r w:rsidRPr="001667E7">
        <w:rPr>
          <w:sz w:val="20"/>
          <w:szCs w:val="20"/>
        </w:rPr>
        <w:t>гыз</w:t>
      </w:r>
      <w:r w:rsidR="00A65529" w:rsidRPr="001667E7">
        <w:rPr>
          <w:sz w:val="20"/>
          <w:szCs w:val="20"/>
        </w:rPr>
        <w:t>ской Республики 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2B6E29" w:rsidRP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/</w:t>
      </w:r>
      <w:r w:rsidRPr="001667E7">
        <w:rPr>
          <w:sz w:val="20"/>
          <w:szCs w:val="20"/>
        </w:rPr>
        <w:t>/</w:t>
      </w:r>
      <w:proofErr w:type="spellStart"/>
      <w:r w:rsidR="002B6E29" w:rsidRPr="001667E7">
        <w:rPr>
          <w:sz w:val="20"/>
          <w:szCs w:val="20"/>
        </w:rPr>
        <w:t>Иновационные</w:t>
      </w:r>
      <w:proofErr w:type="spellEnd"/>
      <w:r w:rsidR="002B6E29" w:rsidRPr="001667E7">
        <w:rPr>
          <w:sz w:val="20"/>
          <w:szCs w:val="20"/>
        </w:rPr>
        <w:t xml:space="preserve"> научные исследования в гуманитарных, естественных, технич</w:t>
      </w:r>
      <w:r w:rsidR="002B6E29" w:rsidRPr="001667E7">
        <w:rPr>
          <w:sz w:val="20"/>
          <w:szCs w:val="20"/>
        </w:rPr>
        <w:t>е</w:t>
      </w:r>
      <w:r w:rsidR="002B6E29" w:rsidRPr="001667E7">
        <w:rPr>
          <w:sz w:val="20"/>
          <w:szCs w:val="20"/>
        </w:rPr>
        <w:t>ских и общественных науках: с</w:t>
      </w:r>
      <w:r w:rsidRPr="001667E7">
        <w:rPr>
          <w:sz w:val="20"/>
          <w:szCs w:val="20"/>
        </w:rPr>
        <w:t>борник научных статей по итогам международной научно-практической конфе</w:t>
      </w:r>
      <w:r w:rsidR="002B6E29" w:rsidRPr="001667E7">
        <w:rPr>
          <w:sz w:val="20"/>
          <w:szCs w:val="20"/>
        </w:rPr>
        <w:t xml:space="preserve">ренции. - </w:t>
      </w:r>
      <w:r w:rsidRPr="001667E7">
        <w:rPr>
          <w:sz w:val="20"/>
          <w:szCs w:val="20"/>
        </w:rPr>
        <w:t>Санкт-Петербург, 2014</w:t>
      </w:r>
      <w:r w:rsidR="002B6E29" w:rsidRPr="001667E7">
        <w:rPr>
          <w:sz w:val="20"/>
          <w:szCs w:val="20"/>
        </w:rPr>
        <w:t>.- С.173-176</w:t>
      </w:r>
    </w:p>
    <w:p w:rsidR="00E92F6B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lastRenderedPageBreak/>
        <w:t>Нуралиева Ч.А. Этапы перехода банковского сектора Кыргызст</w:t>
      </w:r>
      <w:r w:rsidRPr="001667E7">
        <w:rPr>
          <w:sz w:val="20"/>
          <w:szCs w:val="20"/>
        </w:rPr>
        <w:t>а</w:t>
      </w:r>
      <w:r w:rsidRPr="001667E7">
        <w:rPr>
          <w:sz w:val="20"/>
          <w:szCs w:val="20"/>
        </w:rPr>
        <w:t>на на МСФО</w:t>
      </w:r>
      <w:r w:rsidR="002B6E29" w:rsidRP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>// Известия Иссык-Кульского форума бухгалтеров и аудиторов стран Центра</w:t>
      </w:r>
      <w:r w:rsidR="00A65529" w:rsidRPr="001667E7">
        <w:rPr>
          <w:sz w:val="20"/>
          <w:szCs w:val="20"/>
        </w:rPr>
        <w:t>льной Азии.</w:t>
      </w:r>
      <w:r w:rsidR="002B6E29" w:rsidRPr="001667E7">
        <w:rPr>
          <w:sz w:val="20"/>
          <w:szCs w:val="20"/>
        </w:rPr>
        <w:t xml:space="preserve"> </w:t>
      </w:r>
      <w:proofErr w:type="gramStart"/>
      <w:r w:rsidR="002B6E29" w:rsidRPr="001667E7">
        <w:rPr>
          <w:sz w:val="20"/>
          <w:szCs w:val="20"/>
        </w:rPr>
        <w:t>-</w:t>
      </w:r>
      <w:r w:rsidR="00A65529" w:rsidRPr="001667E7">
        <w:rPr>
          <w:sz w:val="20"/>
          <w:szCs w:val="20"/>
        </w:rPr>
        <w:t>Б</w:t>
      </w:r>
      <w:proofErr w:type="gramEnd"/>
      <w:r w:rsidR="00A65529" w:rsidRPr="001667E7">
        <w:rPr>
          <w:sz w:val="20"/>
          <w:szCs w:val="20"/>
        </w:rPr>
        <w:t>.,2014</w:t>
      </w:r>
      <w:r w:rsidR="002B6E29" w:rsidRPr="001667E7">
        <w:rPr>
          <w:sz w:val="20"/>
          <w:szCs w:val="20"/>
        </w:rPr>
        <w:t>.- №3. – С. 96-100</w:t>
      </w:r>
    </w:p>
    <w:p w:rsidR="002B6E29" w:rsidRPr="001667E7" w:rsidRDefault="00E92F6B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>Нуралиева Ч.А. Состояние активов коммерческих банков Кы</w:t>
      </w:r>
      <w:r w:rsidRPr="001667E7">
        <w:rPr>
          <w:sz w:val="20"/>
          <w:szCs w:val="20"/>
        </w:rPr>
        <w:t>р</w:t>
      </w:r>
      <w:r w:rsidRPr="001667E7">
        <w:rPr>
          <w:sz w:val="20"/>
          <w:szCs w:val="20"/>
        </w:rPr>
        <w:t>гызской Республики</w:t>
      </w:r>
      <w:r w:rsidR="002B6E29" w:rsidRP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Pr="001667E7">
        <w:rPr>
          <w:sz w:val="20"/>
          <w:szCs w:val="20"/>
        </w:rPr>
        <w:t xml:space="preserve">// </w:t>
      </w:r>
      <w:r w:rsidR="002B6E29" w:rsidRPr="001667E7">
        <w:rPr>
          <w:sz w:val="20"/>
          <w:szCs w:val="20"/>
        </w:rPr>
        <w:t>Исследование тр</w:t>
      </w:r>
      <w:r w:rsidR="002B6E29" w:rsidRPr="001667E7">
        <w:rPr>
          <w:sz w:val="20"/>
          <w:szCs w:val="20"/>
        </w:rPr>
        <w:t>а</w:t>
      </w:r>
      <w:r w:rsidR="002B6E29" w:rsidRPr="001667E7">
        <w:rPr>
          <w:sz w:val="20"/>
          <w:szCs w:val="20"/>
        </w:rPr>
        <w:t>диционных и новых тенденций, закономерностей, факторов и условий функционирования и развития в экономике: с</w:t>
      </w:r>
      <w:r w:rsidRPr="001667E7">
        <w:rPr>
          <w:sz w:val="20"/>
          <w:szCs w:val="20"/>
        </w:rPr>
        <w:t>борник научных статей по итогам международной научно-практической конференции</w:t>
      </w:r>
      <w:r w:rsidR="002B6E29" w:rsidRPr="001667E7">
        <w:rPr>
          <w:sz w:val="20"/>
          <w:szCs w:val="20"/>
        </w:rPr>
        <w:t>.  – Санкт-Петербург, 2014. – С.102-104</w:t>
      </w:r>
      <w:r w:rsidRPr="001667E7">
        <w:rPr>
          <w:sz w:val="20"/>
          <w:szCs w:val="20"/>
        </w:rPr>
        <w:t xml:space="preserve"> </w:t>
      </w:r>
    </w:p>
    <w:p w:rsidR="00E92F6B" w:rsidRPr="001667E7" w:rsidRDefault="003C2389" w:rsidP="00740690">
      <w:pPr>
        <w:pStyle w:val="ad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1667E7">
        <w:rPr>
          <w:sz w:val="20"/>
          <w:szCs w:val="20"/>
        </w:rPr>
        <w:t xml:space="preserve">Нуралиева </w:t>
      </w:r>
      <w:r w:rsidR="002B6E29" w:rsidRPr="001667E7">
        <w:rPr>
          <w:sz w:val="20"/>
          <w:szCs w:val="20"/>
        </w:rPr>
        <w:t>Ч.А.</w:t>
      </w:r>
      <w:r w:rsidR="00E92F6B" w:rsidRPr="001667E7">
        <w:rPr>
          <w:sz w:val="20"/>
          <w:szCs w:val="20"/>
        </w:rPr>
        <w:t>Теоретические основы банковских рисков</w:t>
      </w:r>
      <w:r w:rsidR="001667E7">
        <w:rPr>
          <w:sz w:val="20"/>
          <w:szCs w:val="20"/>
        </w:rPr>
        <w:t xml:space="preserve"> </w:t>
      </w:r>
      <w:r w:rsidR="00A65529" w:rsidRPr="001667E7">
        <w:rPr>
          <w:sz w:val="20"/>
          <w:szCs w:val="20"/>
        </w:rPr>
        <w:t>[Текст]:/</w:t>
      </w:r>
      <w:proofErr w:type="spellStart"/>
      <w:r w:rsidR="00A65529" w:rsidRPr="001667E7">
        <w:rPr>
          <w:sz w:val="20"/>
          <w:szCs w:val="20"/>
        </w:rPr>
        <w:t>Ч.А.Нуралиева</w:t>
      </w:r>
      <w:proofErr w:type="spellEnd"/>
      <w:r w:rsidR="00A65529" w:rsidRPr="001667E7">
        <w:rPr>
          <w:sz w:val="20"/>
          <w:szCs w:val="20"/>
        </w:rPr>
        <w:t xml:space="preserve"> </w:t>
      </w:r>
      <w:r w:rsidR="00E92F6B" w:rsidRPr="001667E7">
        <w:rPr>
          <w:sz w:val="20"/>
          <w:szCs w:val="20"/>
        </w:rPr>
        <w:t>// Известия Иссык-Кульского форума бу</w:t>
      </w:r>
      <w:r w:rsidR="00E92F6B" w:rsidRPr="001667E7">
        <w:rPr>
          <w:sz w:val="20"/>
          <w:szCs w:val="20"/>
        </w:rPr>
        <w:t>х</w:t>
      </w:r>
      <w:r w:rsidR="00E92F6B" w:rsidRPr="001667E7">
        <w:rPr>
          <w:sz w:val="20"/>
          <w:szCs w:val="20"/>
        </w:rPr>
        <w:t>галтеров и аудиторов стран Централь</w:t>
      </w:r>
      <w:r w:rsidR="002B6E29" w:rsidRPr="001667E7">
        <w:rPr>
          <w:sz w:val="20"/>
          <w:szCs w:val="20"/>
        </w:rPr>
        <w:t>ной Азии. – Б., 2014. -№3.- С.16-21</w:t>
      </w:r>
    </w:p>
    <w:p w:rsidR="00817C22" w:rsidRDefault="00817C22" w:rsidP="00817C22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</w:rPr>
      </w:pPr>
    </w:p>
    <w:p w:rsidR="004B1F6E" w:rsidRDefault="004B1F6E" w:rsidP="00817C22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</w:rPr>
      </w:pPr>
    </w:p>
    <w:p w:rsidR="004B1F6E" w:rsidRDefault="004B1F6E" w:rsidP="00817C22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</w:rPr>
      </w:pPr>
    </w:p>
    <w:p w:rsidR="004B1F6E" w:rsidRDefault="004B1F6E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83285" w:rsidRDefault="00B83285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27003" w:rsidRDefault="00B27003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27003" w:rsidRDefault="00B27003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27003" w:rsidRDefault="00B27003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B27003" w:rsidRPr="00564F48" w:rsidRDefault="00B27003" w:rsidP="00564F48">
      <w:pPr>
        <w:spacing w:line="240" w:lineRule="auto"/>
        <w:rPr>
          <w:rFonts w:eastAsia="Calibri"/>
          <w:b/>
          <w:sz w:val="20"/>
          <w:szCs w:val="20"/>
        </w:rPr>
      </w:pPr>
    </w:p>
    <w:p w:rsidR="00DF09E7" w:rsidRPr="00DF09E7" w:rsidRDefault="00DF09E7" w:rsidP="00DF09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09E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Нуралиева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Чолпон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Аскаровнанын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«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Коммерциялык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банкта</w:t>
      </w:r>
      <w:r w:rsidRPr="00DF09E7">
        <w:rPr>
          <w:rFonts w:ascii="Times New Roman" w:hAnsi="Times New Roman" w:cs="Times New Roman"/>
          <w:b/>
          <w:sz w:val="20"/>
          <w:szCs w:val="20"/>
        </w:rPr>
        <w:t>р</w:t>
      </w:r>
      <w:r w:rsidRPr="00DF09E7">
        <w:rPr>
          <w:rFonts w:ascii="Times New Roman" w:hAnsi="Times New Roman" w:cs="Times New Roman"/>
          <w:b/>
          <w:sz w:val="20"/>
          <w:szCs w:val="20"/>
        </w:rPr>
        <w:t>дын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башкаруу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системасындагы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эсеби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аудити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»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т</w:t>
      </w:r>
      <w:r w:rsidRPr="00DF09E7">
        <w:rPr>
          <w:rFonts w:ascii="Times New Roman" w:hAnsi="Times New Roman" w:cs="Times New Roman"/>
          <w:b/>
          <w:sz w:val="20"/>
          <w:szCs w:val="20"/>
        </w:rPr>
        <w:t>е</w:t>
      </w:r>
      <w:r w:rsidRPr="00DF09E7">
        <w:rPr>
          <w:rFonts w:ascii="Times New Roman" w:hAnsi="Times New Roman" w:cs="Times New Roman"/>
          <w:b/>
          <w:sz w:val="20"/>
          <w:szCs w:val="20"/>
        </w:rPr>
        <w:t>масындагы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4F48">
        <w:rPr>
          <w:rFonts w:ascii="Times New Roman" w:hAnsi="Times New Roman" w:cs="Times New Roman"/>
          <w:b/>
          <w:sz w:val="20"/>
          <w:szCs w:val="20"/>
        </w:rPr>
        <w:t xml:space="preserve">08.00.12 -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эсеп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статистика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адистиги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боюнча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экономикалык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илимдин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доктору</w:t>
      </w:r>
      <w:r w:rsidR="00B8328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наамынын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изденип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алуу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b/>
          <w:sz w:val="20"/>
          <w:szCs w:val="20"/>
        </w:rPr>
        <w:t>ч</w:t>
      </w:r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b/>
          <w:sz w:val="20"/>
          <w:szCs w:val="20"/>
        </w:rPr>
        <w:t xml:space="preserve">н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ди</w:t>
      </w:r>
      <w:r w:rsidRPr="00DF09E7">
        <w:rPr>
          <w:rFonts w:ascii="Times New Roman" w:hAnsi="Times New Roman" w:cs="Times New Roman"/>
          <w:b/>
          <w:sz w:val="20"/>
          <w:szCs w:val="20"/>
        </w:rPr>
        <w:t>с</w:t>
      </w:r>
      <w:r w:rsidR="00B83285">
        <w:rPr>
          <w:rFonts w:ascii="Times New Roman" w:hAnsi="Times New Roman" w:cs="Times New Roman"/>
          <w:b/>
          <w:sz w:val="20"/>
          <w:szCs w:val="20"/>
        </w:rPr>
        <w:t>сертациясынын</w:t>
      </w:r>
      <w:proofErr w:type="spellEnd"/>
    </w:p>
    <w:p w:rsidR="00DF09E7" w:rsidRPr="00DF09E7" w:rsidRDefault="00DF09E7" w:rsidP="00DF09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9E7">
        <w:rPr>
          <w:rFonts w:ascii="Times New Roman" w:hAnsi="Times New Roman" w:cs="Times New Roman"/>
          <w:b/>
          <w:sz w:val="20"/>
          <w:szCs w:val="20"/>
        </w:rPr>
        <w:t>РЕЗЮМЕ</w:t>
      </w:r>
      <w:r w:rsidR="00564F48">
        <w:rPr>
          <w:rFonts w:ascii="Times New Roman" w:hAnsi="Times New Roman" w:cs="Times New Roman"/>
          <w:b/>
          <w:sz w:val="20"/>
          <w:szCs w:val="20"/>
        </w:rPr>
        <w:t>СИ</w:t>
      </w:r>
    </w:p>
    <w:p w:rsidR="00DF09E7" w:rsidRPr="00DF09E7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Негизи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создор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системасы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корпоративдик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банк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системасы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башкаруучулук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</w:t>
      </w:r>
      <w:r w:rsidR="00564F48">
        <w:rPr>
          <w:rFonts w:ascii="Times New Roman" w:hAnsi="Times New Roman" w:cs="Times New Roman"/>
          <w:sz w:val="20"/>
          <w:szCs w:val="20"/>
        </w:rPr>
        <w:t>п</w:t>
      </w:r>
      <w:proofErr w:type="spellEnd"/>
      <w:r w:rsidR="00564F4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эсептердин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пл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 xml:space="preserve">ны,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адилет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үү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нари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амортизацияланган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нари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баланстык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аудит,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ички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к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з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м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="00564F48">
        <w:rPr>
          <w:rFonts w:ascii="Times New Roman" w:hAnsi="Times New Roman" w:cs="Times New Roman"/>
          <w:sz w:val="20"/>
          <w:szCs w:val="20"/>
        </w:rPr>
        <w:t xml:space="preserve">л, </w:t>
      </w:r>
      <w:proofErr w:type="spellStart"/>
      <w:r w:rsidR="00564F48">
        <w:rPr>
          <w:rFonts w:ascii="Times New Roman" w:hAnsi="Times New Roman" w:cs="Times New Roman"/>
          <w:sz w:val="20"/>
          <w:szCs w:val="20"/>
        </w:rPr>
        <w:t>каржылык</w:t>
      </w:r>
      <w:proofErr w:type="spellEnd"/>
      <w:r w:rsidR="00564F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64F48">
        <w:rPr>
          <w:rFonts w:ascii="Times New Roman" w:hAnsi="Times New Roman" w:cs="Times New Roman"/>
          <w:sz w:val="20"/>
          <w:szCs w:val="20"/>
        </w:rPr>
        <w:t>отчеттулдук</w:t>
      </w:r>
      <w:proofErr w:type="spellEnd"/>
      <w:r w:rsidR="00564F48">
        <w:rPr>
          <w:rFonts w:ascii="Times New Roman" w:hAnsi="Times New Roman" w:cs="Times New Roman"/>
          <w:sz w:val="20"/>
          <w:szCs w:val="20"/>
        </w:rPr>
        <w:t>,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жоопперчилик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борбору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>.</w:t>
      </w:r>
    </w:p>
    <w:p w:rsidR="00DF09E7" w:rsidRPr="00DF09E7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Изилд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өө</w:t>
      </w:r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proofErr w:type="gram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объектиси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катары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Кыргыз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Республикасындагы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коммерциялык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Маалымат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катары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коммерциялык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банктардын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ма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>лыматтары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отчеттордун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экономикалык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к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рс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тк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үч</w:t>
      </w:r>
      <w:r w:rsidRPr="00DF09E7">
        <w:rPr>
          <w:rFonts w:ascii="Times New Roman" w:hAnsi="Times New Roman" w:cs="Times New Roman"/>
          <w:sz w:val="20"/>
          <w:szCs w:val="20"/>
        </w:rPr>
        <w:t>т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р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н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иштеп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чыгуусунун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чогултуусунуннегизинде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ма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>лымат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т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з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лд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.</w:t>
      </w:r>
    </w:p>
    <w:p w:rsidR="00DF09E7" w:rsidRPr="00DF09E7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Изилд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өө</w:t>
      </w:r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proofErr w:type="gram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максаты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Диссертациялык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иштин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максаты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болуп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биринчиден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башкаруудагы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банктын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аудиттин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ролун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ордун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аныктоо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ошондой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F09E7">
        <w:rPr>
          <w:rFonts w:ascii="Times New Roman" w:hAnsi="Times New Roman" w:cs="Times New Roman"/>
          <w:sz w:val="20"/>
          <w:szCs w:val="20"/>
        </w:rPr>
        <w:t>эле</w:t>
      </w:r>
      <w:proofErr w:type="gramEnd"/>
      <w:r w:rsidRPr="00DF09E7">
        <w:rPr>
          <w:rFonts w:ascii="Times New Roman" w:hAnsi="Times New Roman" w:cs="Times New Roman"/>
          <w:sz w:val="20"/>
          <w:szCs w:val="20"/>
        </w:rPr>
        <w:t xml:space="preserve"> базар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шартындагы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алардын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теорилык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чеч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үү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болуп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саналат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>.</w:t>
      </w:r>
    </w:p>
    <w:p w:rsidR="00DF09E7" w:rsidRPr="00DF09E7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Изилд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өө</w:t>
      </w:r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b/>
          <w:sz w:val="20"/>
          <w:szCs w:val="20"/>
        </w:rPr>
        <w:t>н</w:t>
      </w:r>
      <w:proofErr w:type="gram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ынмалары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Илимий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таануу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ынмасы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комплекстт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үү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баалоо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аналитикалык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салыштырма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экономикалык-статистикалык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ынм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>лар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>.</w:t>
      </w:r>
    </w:p>
    <w:p w:rsidR="00564F48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Жыйынтыгында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келип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чыккан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илимий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жа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  <w:lang w:val="kk-KZ"/>
        </w:rPr>
        <w:t>ң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ылык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Банктард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>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корпоративдик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башкаруунун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экономикалык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маазмундук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илимий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те</w:t>
      </w:r>
      <w:r w:rsidRPr="00DF09E7">
        <w:rPr>
          <w:rFonts w:ascii="Times New Roman" w:hAnsi="Times New Roman" w:cs="Times New Roman"/>
          <w:sz w:val="20"/>
          <w:szCs w:val="20"/>
        </w:rPr>
        <w:t>о</w:t>
      </w:r>
      <w:r w:rsidRPr="00DF09E7">
        <w:rPr>
          <w:rFonts w:ascii="Times New Roman" w:hAnsi="Times New Roman" w:cs="Times New Roman"/>
          <w:sz w:val="20"/>
          <w:szCs w:val="20"/>
        </w:rPr>
        <w:t>риялык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к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 xml:space="preserve">з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караштар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изилденген</w:t>
      </w:r>
      <w:proofErr w:type="spellEnd"/>
      <w:r w:rsidR="00564F48">
        <w:rPr>
          <w:rFonts w:ascii="Times New Roman" w:hAnsi="Times New Roman" w:cs="Times New Roman"/>
          <w:sz w:val="20"/>
          <w:szCs w:val="20"/>
        </w:rPr>
        <w:t>;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тармактык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теор</w:t>
      </w:r>
      <w:r w:rsidRPr="00DF09E7">
        <w:rPr>
          <w:rFonts w:ascii="Times New Roman" w:hAnsi="Times New Roman" w:cs="Times New Roman"/>
          <w:sz w:val="20"/>
          <w:szCs w:val="20"/>
        </w:rPr>
        <w:t>и</w:t>
      </w:r>
      <w:r w:rsidRPr="00DF09E7">
        <w:rPr>
          <w:rFonts w:ascii="Times New Roman" w:hAnsi="Times New Roman" w:cs="Times New Roman"/>
          <w:sz w:val="20"/>
          <w:szCs w:val="20"/>
        </w:rPr>
        <w:t>ясы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жалпы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чегинде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илимий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корутундуусунун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бол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н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чыгышы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аудиттин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принциптери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м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н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зд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үү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зг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ч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л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кт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р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аны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аныктоочу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автордун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позиция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негизделди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банктарда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башкаруучулук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угоштуруу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технологиясына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ыкм</w:t>
      </w:r>
      <w:r w:rsidRPr="00DF09E7">
        <w:rPr>
          <w:rFonts w:ascii="Times New Roman" w:hAnsi="Times New Roman" w:cs="Times New Roman"/>
          <w:sz w:val="20"/>
          <w:szCs w:val="20"/>
        </w:rPr>
        <w:t>а</w:t>
      </w:r>
      <w:r w:rsidRPr="00DF09E7">
        <w:rPr>
          <w:rFonts w:ascii="Times New Roman" w:hAnsi="Times New Roman" w:cs="Times New Roman"/>
          <w:sz w:val="20"/>
          <w:szCs w:val="20"/>
        </w:rPr>
        <w:t>сына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концептдалдык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ыкмалар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негизделди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бизнести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башкаруу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технологиясында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жана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бухгалтердик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эсептин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стандартындагы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негиздер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к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рс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т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лд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="00564F48">
        <w:rPr>
          <w:rFonts w:ascii="Times New Roman" w:hAnsi="Times New Roman" w:cs="Times New Roman"/>
          <w:sz w:val="20"/>
          <w:szCs w:val="20"/>
        </w:rPr>
        <w:t>.</w:t>
      </w:r>
    </w:p>
    <w:p w:rsidR="00DF09E7" w:rsidRDefault="00DF09E7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Колдонуу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b/>
          <w:sz w:val="20"/>
          <w:szCs w:val="20"/>
        </w:rPr>
        <w:t>даражасы</w:t>
      </w:r>
      <w:proofErr w:type="spellEnd"/>
      <w:r w:rsidRPr="00DF09E7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Изилд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өө</w:t>
      </w:r>
      <w:r w:rsidRPr="00DF09E7">
        <w:rPr>
          <w:rFonts w:ascii="Times New Roman" w:hAnsi="Times New Roman" w:cs="Times New Roman"/>
          <w:sz w:val="20"/>
          <w:szCs w:val="20"/>
        </w:rPr>
        <w:t>н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gramStart"/>
      <w:r w:rsidRPr="00DF09E7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негизи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жыйынтыктары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Кы</w:t>
      </w:r>
      <w:r w:rsidRPr="00DF09E7">
        <w:rPr>
          <w:rFonts w:ascii="Times New Roman" w:hAnsi="Times New Roman" w:cs="Times New Roman"/>
          <w:sz w:val="20"/>
          <w:szCs w:val="20"/>
        </w:rPr>
        <w:t>р</w:t>
      </w:r>
      <w:r w:rsidRPr="00DF09E7">
        <w:rPr>
          <w:rFonts w:ascii="Times New Roman" w:hAnsi="Times New Roman" w:cs="Times New Roman"/>
          <w:sz w:val="20"/>
          <w:szCs w:val="20"/>
        </w:rPr>
        <w:t>гыз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Республикасындагы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коммерциялык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банктардын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практикалык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ишмерд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л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>г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нд</w:t>
      </w:r>
      <w:proofErr w:type="spellEnd"/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апробациядан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Pr="00DF09E7">
        <w:rPr>
          <w:rFonts w:ascii="Times New Roman" w:hAnsi="Times New Roman" w:cs="Times New Roman"/>
          <w:sz w:val="20"/>
          <w:szCs w:val="20"/>
        </w:rPr>
        <w:t>т</w:t>
      </w:r>
      <w:r w:rsidRPr="00DF09E7">
        <w:rPr>
          <w:rFonts w:ascii="Times New Roman" w:hAnsi="Times New Roman" w:cs="Times New Roman"/>
          <w:sz w:val="20"/>
          <w:szCs w:val="20"/>
          <w:lang w:val="kk-KZ"/>
        </w:rPr>
        <w:t>ү</w:t>
      </w:r>
      <w:r w:rsidRPr="00DF09E7">
        <w:rPr>
          <w:rFonts w:ascii="Times New Roman" w:hAnsi="Times New Roman" w:cs="Times New Roman"/>
          <w:sz w:val="20"/>
          <w:szCs w:val="20"/>
        </w:rPr>
        <w:t xml:space="preserve">п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иштелик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F09E7">
        <w:rPr>
          <w:rFonts w:ascii="Times New Roman" w:hAnsi="Times New Roman" w:cs="Times New Roman"/>
          <w:sz w:val="20"/>
          <w:szCs w:val="20"/>
        </w:rPr>
        <w:t>чыккан</w:t>
      </w:r>
      <w:proofErr w:type="spellEnd"/>
      <w:r w:rsidRPr="00DF09E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09E7" w:rsidRPr="00DF09E7" w:rsidRDefault="00564F48" w:rsidP="00DF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Колдонуу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09E7" w:rsidRPr="00DF09E7">
        <w:rPr>
          <w:rFonts w:ascii="Times New Roman" w:hAnsi="Times New Roman" w:cs="Times New Roman"/>
          <w:b/>
          <w:sz w:val="20"/>
          <w:szCs w:val="20"/>
        </w:rPr>
        <w:t>ч</w:t>
      </w:r>
      <w:r w:rsidR="00DF09E7" w:rsidRPr="00DF09E7">
        <w:rPr>
          <w:rFonts w:ascii="Times New Roman" w:hAnsi="Times New Roman" w:cs="Times New Roman"/>
          <w:b/>
          <w:sz w:val="20"/>
          <w:szCs w:val="20"/>
          <w:lang w:val="kk-KZ"/>
        </w:rPr>
        <w:t>ө</w:t>
      </w:r>
      <w:proofErr w:type="spellStart"/>
      <w:r w:rsidR="00DF09E7" w:rsidRPr="00DF09E7">
        <w:rPr>
          <w:rFonts w:ascii="Times New Roman" w:hAnsi="Times New Roman" w:cs="Times New Roman"/>
          <w:b/>
          <w:sz w:val="20"/>
          <w:szCs w:val="20"/>
        </w:rPr>
        <w:t>йр</w:t>
      </w:r>
      <w:proofErr w:type="spellEnd"/>
      <w:r w:rsidR="00DF09E7" w:rsidRPr="00DF09E7">
        <w:rPr>
          <w:rFonts w:ascii="Times New Roman" w:hAnsi="Times New Roman" w:cs="Times New Roman"/>
          <w:b/>
          <w:sz w:val="20"/>
          <w:szCs w:val="20"/>
          <w:lang w:val="kk-KZ"/>
        </w:rPr>
        <w:t>ө</w:t>
      </w:r>
      <w:r w:rsidR="00DF09E7" w:rsidRPr="00DF09E7">
        <w:rPr>
          <w:rFonts w:ascii="Times New Roman" w:hAnsi="Times New Roman" w:cs="Times New Roman"/>
          <w:b/>
          <w:sz w:val="20"/>
          <w:szCs w:val="20"/>
        </w:rPr>
        <w:t>с</w:t>
      </w:r>
      <w:r w:rsidR="00DF09E7" w:rsidRPr="00DF09E7">
        <w:rPr>
          <w:rFonts w:ascii="Times New Roman" w:hAnsi="Times New Roman" w:cs="Times New Roman"/>
          <w:b/>
          <w:sz w:val="20"/>
          <w:szCs w:val="20"/>
          <w:lang w:val="kk-KZ"/>
        </w:rPr>
        <w:t>ү</w:t>
      </w:r>
      <w:proofErr w:type="gramStart"/>
      <w:r w:rsidR="00DF09E7" w:rsidRPr="00DF09E7">
        <w:rPr>
          <w:rFonts w:ascii="Times New Roman" w:hAnsi="Times New Roman" w:cs="Times New Roman"/>
          <w:b/>
          <w:sz w:val="20"/>
          <w:szCs w:val="20"/>
        </w:rPr>
        <w:t>: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DF09E7" w:rsidRPr="00DF09E7">
        <w:rPr>
          <w:rFonts w:ascii="Times New Roman" w:hAnsi="Times New Roman" w:cs="Times New Roman"/>
          <w:sz w:val="20"/>
          <w:szCs w:val="20"/>
        </w:rPr>
        <w:t>иссертациянын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теоретикалык-методологиялык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жоболору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Кыргыз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Республикасынын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банк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секторунун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алдында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турган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угоштуруучулук-методологиялык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иштеп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чыгуулардагы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бир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катар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маселелерди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чеч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  <w:lang w:val="kk-KZ"/>
        </w:rPr>
        <w:t>үү</w:t>
      </w:r>
      <w:r w:rsidR="00DF09E7" w:rsidRPr="00DF09E7">
        <w:rPr>
          <w:rFonts w:ascii="Times New Roman" w:hAnsi="Times New Roman" w:cs="Times New Roman"/>
          <w:sz w:val="20"/>
          <w:szCs w:val="20"/>
        </w:rPr>
        <w:t>д</w:t>
      </w:r>
      <w:r w:rsidR="00DF09E7" w:rsidRPr="00DF09E7">
        <w:rPr>
          <w:rFonts w:ascii="Times New Roman" w:hAnsi="Times New Roman" w:cs="Times New Roman"/>
          <w:sz w:val="20"/>
          <w:szCs w:val="20"/>
          <w:lang w:val="kk-KZ"/>
        </w:rPr>
        <w:t>ө</w:t>
      </w:r>
      <w:r w:rsidR="00DF09E7" w:rsidRPr="00DF09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F09E7" w:rsidRPr="00DF09E7">
        <w:rPr>
          <w:rFonts w:ascii="Times New Roman" w:hAnsi="Times New Roman" w:cs="Times New Roman"/>
          <w:sz w:val="20"/>
          <w:szCs w:val="20"/>
        </w:rPr>
        <w:t>колдонулат</w:t>
      </w:r>
      <w:proofErr w:type="spellEnd"/>
      <w:r w:rsidR="00DF09E7" w:rsidRPr="00DF09E7">
        <w:rPr>
          <w:rFonts w:ascii="Times New Roman" w:hAnsi="Times New Roman" w:cs="Times New Roman"/>
          <w:sz w:val="20"/>
          <w:szCs w:val="20"/>
        </w:rPr>
        <w:t>.</w:t>
      </w:r>
    </w:p>
    <w:p w:rsidR="00DF09E7" w:rsidRDefault="00DF09E7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64F48" w:rsidRDefault="00564F48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РЕЗЮМЕ</w:t>
      </w: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диссертации  Нуралиевой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Чолпон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Аскаровны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на тему</w:t>
      </w: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«Учет и аудит в системе управления коммерческими банками»</w:t>
      </w: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 соискание степени доктора экономических наук</w:t>
      </w: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 специальности 08.00.12 – бухгалтерский учет, статистика</w:t>
      </w:r>
    </w:p>
    <w:p w:rsidR="004B1F6E" w:rsidRDefault="004B1F6E" w:rsidP="004B1F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1F6E" w:rsidRDefault="004B1F6E" w:rsidP="004B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Ключевые слова: </w:t>
      </w:r>
      <w:r w:rsidRPr="000F4F27">
        <w:rPr>
          <w:rFonts w:ascii="Times New Roman" w:hAnsi="Times New Roman" w:cs="Times New Roman"/>
          <w:sz w:val="20"/>
          <w:szCs w:val="20"/>
        </w:rPr>
        <w:t>система управления</w:t>
      </w:r>
      <w:r>
        <w:rPr>
          <w:rFonts w:ascii="Times New Roman" w:hAnsi="Times New Roman" w:cs="Times New Roman"/>
          <w:sz w:val="20"/>
          <w:szCs w:val="20"/>
        </w:rPr>
        <w:t>, корпоративное управл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ние, банковская система, бухгалтерский учет, управленческий учет, план счетов, справедливая стоимость, амортизируемая стоимость, аудит, вну</w:t>
      </w:r>
      <w:r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>ренний контроль, финансовая отчетность, центры ответственности.</w:t>
      </w:r>
      <w:proofErr w:type="gramEnd"/>
    </w:p>
    <w:p w:rsidR="004B1F6E" w:rsidRDefault="004B1F6E" w:rsidP="004B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535CD">
        <w:rPr>
          <w:rFonts w:ascii="Times New Roman" w:hAnsi="Times New Roman" w:cs="Times New Roman"/>
          <w:b/>
          <w:sz w:val="20"/>
          <w:szCs w:val="20"/>
        </w:rPr>
        <w:t>Объектом исследования</w:t>
      </w:r>
      <w:r>
        <w:rPr>
          <w:rFonts w:ascii="Times New Roman" w:hAnsi="Times New Roman" w:cs="Times New Roman"/>
          <w:sz w:val="20"/>
          <w:szCs w:val="20"/>
        </w:rPr>
        <w:t xml:space="preserve"> диссертации явились коммерческие банки Кыргызской Республики. Информация формировалась на основе сбора и обработки экономических показателей бухгалтерской отчетности и учетно-аналитических данных коммерческих банков.</w:t>
      </w:r>
    </w:p>
    <w:p w:rsidR="004B1F6E" w:rsidRDefault="004B1F6E" w:rsidP="004B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535CD">
        <w:rPr>
          <w:rFonts w:ascii="Times New Roman" w:hAnsi="Times New Roman" w:cs="Times New Roman"/>
          <w:b/>
          <w:sz w:val="20"/>
          <w:szCs w:val="20"/>
        </w:rPr>
        <w:t>Цель исследования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Pr="003535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35CD">
        <w:rPr>
          <w:rFonts w:ascii="Times New Roman" w:hAnsi="Times New Roman" w:cs="Times New Roman"/>
          <w:sz w:val="20"/>
          <w:szCs w:val="20"/>
        </w:rPr>
        <w:t xml:space="preserve">Целью диссертационной работы </w:t>
      </w:r>
      <w:proofErr w:type="gramStart"/>
      <w:r w:rsidRPr="003535CD">
        <w:rPr>
          <w:rFonts w:ascii="Times New Roman" w:hAnsi="Times New Roman" w:cs="Times New Roman"/>
          <w:sz w:val="20"/>
          <w:szCs w:val="20"/>
        </w:rPr>
        <w:t>является</w:t>
      </w:r>
      <w:proofErr w:type="gramEnd"/>
      <w:r w:rsidRPr="003535CD">
        <w:rPr>
          <w:rFonts w:ascii="Times New Roman" w:hAnsi="Times New Roman" w:cs="Times New Roman"/>
          <w:sz w:val="20"/>
          <w:szCs w:val="20"/>
        </w:rPr>
        <w:t xml:space="preserve"> прежде всего – это  определение места и роли банковского учета и аудита в управлении банком и решение их теоретических и методологических проблем в рыночных условиях.</w:t>
      </w:r>
    </w:p>
    <w:p w:rsidR="004B1F6E" w:rsidRDefault="004B1F6E" w:rsidP="004B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18A1">
        <w:rPr>
          <w:rFonts w:ascii="Times New Roman" w:hAnsi="Times New Roman" w:cs="Times New Roman"/>
          <w:b/>
          <w:sz w:val="20"/>
          <w:szCs w:val="20"/>
        </w:rPr>
        <w:t>Методы исследования.</w:t>
      </w:r>
      <w:r>
        <w:rPr>
          <w:rFonts w:ascii="Times New Roman" w:hAnsi="Times New Roman" w:cs="Times New Roman"/>
          <w:sz w:val="20"/>
          <w:szCs w:val="20"/>
        </w:rPr>
        <w:t xml:space="preserve"> Методы научного познания, комплексная оценка, аналитические, сравнительный, экономико-статистический.</w:t>
      </w:r>
    </w:p>
    <w:p w:rsidR="001820E7" w:rsidRDefault="004B1F6E" w:rsidP="004B1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18A1">
        <w:rPr>
          <w:rFonts w:ascii="Times New Roman" w:hAnsi="Times New Roman" w:cs="Times New Roman"/>
          <w:b/>
          <w:sz w:val="20"/>
          <w:szCs w:val="20"/>
        </w:rPr>
        <w:t>Научная новизна полученных результатов.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0"/>
          <w:szCs w:val="20"/>
        </w:rPr>
        <w:t>И</w:t>
      </w:r>
      <w:r w:rsidRPr="00E718A1">
        <w:rPr>
          <w:rFonts w:ascii="Times New Roman" w:hAnsi="Times New Roman" w:cs="Times New Roman"/>
          <w:iCs/>
          <w:sz w:val="20"/>
          <w:szCs w:val="20"/>
        </w:rPr>
        <w:t>сследованы и обобщены научные теоретические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E718A1">
        <w:rPr>
          <w:rFonts w:ascii="Times New Roman" w:hAnsi="Times New Roman" w:cs="Times New Roman"/>
          <w:iCs/>
          <w:sz w:val="20"/>
          <w:szCs w:val="20"/>
        </w:rPr>
        <w:t>взгляды на экономическое содержание кор</w:t>
      </w:r>
      <w:r>
        <w:rPr>
          <w:rFonts w:ascii="Times New Roman" w:hAnsi="Times New Roman" w:cs="Times New Roman"/>
          <w:iCs/>
          <w:sz w:val="20"/>
          <w:szCs w:val="20"/>
        </w:rPr>
        <w:t>поративного управления в банках;</w:t>
      </w:r>
      <w:r w:rsidR="00564F4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E718A1">
        <w:rPr>
          <w:rFonts w:ascii="Times New Roman" w:hAnsi="Times New Roman" w:cs="Times New Roman"/>
          <w:iCs/>
          <w:sz w:val="20"/>
          <w:szCs w:val="20"/>
        </w:rPr>
        <w:t>научно обоснована целесообра</w:t>
      </w:r>
      <w:r w:rsidRPr="00E718A1">
        <w:rPr>
          <w:rFonts w:ascii="Times New Roman" w:hAnsi="Times New Roman" w:cs="Times New Roman"/>
          <w:iCs/>
          <w:sz w:val="20"/>
          <w:szCs w:val="20"/>
        </w:rPr>
        <w:t>з</w:t>
      </w:r>
      <w:r w:rsidRPr="00E718A1">
        <w:rPr>
          <w:rFonts w:ascii="Times New Roman" w:hAnsi="Times New Roman" w:cs="Times New Roman"/>
          <w:iCs/>
          <w:sz w:val="20"/>
          <w:szCs w:val="20"/>
        </w:rPr>
        <w:t>ность выделения в рамках общей теории бухгалтерского учета отраслевой теории б</w:t>
      </w:r>
      <w:r>
        <w:rPr>
          <w:rFonts w:ascii="Times New Roman" w:hAnsi="Times New Roman" w:cs="Times New Roman"/>
          <w:iCs/>
          <w:sz w:val="20"/>
          <w:szCs w:val="20"/>
        </w:rPr>
        <w:t>анковского бухгалтерского учета;</w:t>
      </w:r>
      <w:r w:rsidRPr="00E718A1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E718A1">
        <w:rPr>
          <w:rFonts w:ascii="Times New Roman" w:hAnsi="Times New Roman" w:cs="Times New Roman"/>
          <w:sz w:val="20"/>
          <w:szCs w:val="20"/>
        </w:rPr>
        <w:t xml:space="preserve">разработан авторский подход к разработке процедуры отражения операций по овердрафту юридических лиц в бухгалтерском учете; 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E718A1">
        <w:rPr>
          <w:rFonts w:ascii="Times New Roman" w:hAnsi="Times New Roman" w:cs="Times New Roman"/>
          <w:sz w:val="20"/>
          <w:szCs w:val="20"/>
        </w:rPr>
        <w:t>углублены теоретические положения, опред</w:t>
      </w:r>
      <w:r w:rsidRPr="00E718A1">
        <w:rPr>
          <w:rFonts w:ascii="Times New Roman" w:hAnsi="Times New Roman" w:cs="Times New Roman"/>
          <w:sz w:val="20"/>
          <w:szCs w:val="20"/>
        </w:rPr>
        <w:t>е</w:t>
      </w:r>
      <w:r w:rsidRPr="00E718A1">
        <w:rPr>
          <w:rFonts w:ascii="Times New Roman" w:hAnsi="Times New Roman" w:cs="Times New Roman"/>
          <w:sz w:val="20"/>
          <w:szCs w:val="20"/>
        </w:rPr>
        <w:t>ляющие сущность и характер</w:t>
      </w:r>
      <w:r>
        <w:rPr>
          <w:rFonts w:ascii="Times New Roman" w:hAnsi="Times New Roman" w:cs="Times New Roman"/>
          <w:sz w:val="20"/>
          <w:szCs w:val="20"/>
        </w:rPr>
        <w:t>ные признаки банковского аудита;</w:t>
      </w:r>
      <w:proofErr w:type="gramEnd"/>
      <w:r w:rsidRPr="00E718A1">
        <w:rPr>
          <w:rFonts w:ascii="Times New Roman" w:hAnsi="Times New Roman" w:cs="Times New Roman"/>
          <w:sz w:val="20"/>
          <w:szCs w:val="20"/>
        </w:rPr>
        <w:t xml:space="preserve"> обоснов</w:t>
      </w:r>
      <w:r w:rsidRPr="00E718A1">
        <w:rPr>
          <w:rFonts w:ascii="Times New Roman" w:hAnsi="Times New Roman" w:cs="Times New Roman"/>
          <w:sz w:val="20"/>
          <w:szCs w:val="20"/>
        </w:rPr>
        <w:t>а</w:t>
      </w:r>
      <w:r w:rsidRPr="00E718A1">
        <w:rPr>
          <w:rFonts w:ascii="Times New Roman" w:hAnsi="Times New Roman" w:cs="Times New Roman"/>
          <w:sz w:val="20"/>
          <w:szCs w:val="20"/>
        </w:rPr>
        <w:t>ны концептуальные подходы к методике и технологии организации управленческого учета в бан</w:t>
      </w:r>
      <w:r>
        <w:rPr>
          <w:rFonts w:ascii="Times New Roman" w:hAnsi="Times New Roman" w:cs="Times New Roman"/>
          <w:sz w:val="20"/>
          <w:szCs w:val="20"/>
        </w:rPr>
        <w:t xml:space="preserve">ках; </w:t>
      </w:r>
      <w:r w:rsidRPr="00E718A1">
        <w:rPr>
          <w:rFonts w:ascii="Times New Roman" w:hAnsi="Times New Roman" w:cs="Times New Roman"/>
          <w:sz w:val="20"/>
          <w:szCs w:val="20"/>
        </w:rPr>
        <w:t>обоснованы организационные меропри</w:t>
      </w:r>
      <w:r w:rsidRPr="00E718A1">
        <w:rPr>
          <w:rFonts w:ascii="Times New Roman" w:hAnsi="Times New Roman" w:cs="Times New Roman"/>
          <w:sz w:val="20"/>
          <w:szCs w:val="20"/>
        </w:rPr>
        <w:t>я</w:t>
      </w:r>
      <w:r w:rsidRPr="00E718A1">
        <w:rPr>
          <w:rFonts w:ascii="Times New Roman" w:hAnsi="Times New Roman" w:cs="Times New Roman"/>
          <w:sz w:val="20"/>
          <w:szCs w:val="20"/>
        </w:rPr>
        <w:t xml:space="preserve">тия по использованию управленческого </w:t>
      </w:r>
      <w:r w:rsidR="001820E7">
        <w:rPr>
          <w:rFonts w:ascii="Times New Roman" w:hAnsi="Times New Roman" w:cs="Times New Roman"/>
          <w:sz w:val="20"/>
          <w:szCs w:val="20"/>
        </w:rPr>
        <w:t>учета в банковской деятельности.</w:t>
      </w:r>
      <w:r w:rsidRPr="00E718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1F6E" w:rsidRDefault="004B1F6E" w:rsidP="004B1F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E718A1">
        <w:rPr>
          <w:rFonts w:ascii="Times New Roman" w:hAnsi="Times New Roman" w:cs="Times New Roman"/>
          <w:b/>
          <w:iCs/>
          <w:sz w:val="20"/>
          <w:szCs w:val="20"/>
        </w:rPr>
        <w:t>Степень использования.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216403">
        <w:rPr>
          <w:rFonts w:ascii="Times New Roman" w:hAnsi="Times New Roman" w:cs="Times New Roman"/>
          <w:bCs/>
          <w:iCs/>
          <w:sz w:val="20"/>
          <w:szCs w:val="20"/>
        </w:rPr>
        <w:t>Основные результат</w:t>
      </w:r>
      <w:r w:rsidR="00564F48">
        <w:rPr>
          <w:rFonts w:ascii="Times New Roman" w:hAnsi="Times New Roman" w:cs="Times New Roman"/>
          <w:bCs/>
          <w:iCs/>
          <w:sz w:val="20"/>
          <w:szCs w:val="20"/>
        </w:rPr>
        <w:t xml:space="preserve">ы исследования апробированы и  </w:t>
      </w:r>
      <w:r w:rsidRPr="00216403">
        <w:rPr>
          <w:rFonts w:ascii="Times New Roman" w:hAnsi="Times New Roman" w:cs="Times New Roman"/>
          <w:bCs/>
          <w:iCs/>
          <w:sz w:val="20"/>
          <w:szCs w:val="20"/>
        </w:rPr>
        <w:t>внедрены в практическую деятельность коммерческих банков Кыргызской Республики</w:t>
      </w:r>
      <w:r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:rsidR="004B1F6E" w:rsidRDefault="004B1F6E" w:rsidP="004B1F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16403">
        <w:rPr>
          <w:rFonts w:ascii="Times New Roman" w:hAnsi="Times New Roman" w:cs="Times New Roman"/>
          <w:b/>
          <w:sz w:val="20"/>
          <w:szCs w:val="20"/>
        </w:rPr>
        <w:t>Область применения:</w:t>
      </w:r>
      <w:r w:rsidRPr="00216403">
        <w:rPr>
          <w:rFonts w:ascii="Times New Roman" w:hAnsi="Times New Roman" w:cs="Times New Roman"/>
          <w:iCs/>
          <w:sz w:val="20"/>
          <w:szCs w:val="20"/>
        </w:rPr>
        <w:t xml:space="preserve"> Выводы и рекомендации диссертационной работы позволяют использовать основные теоретико-методологические положения диссертации и организационно-методические разработки в решение ряда задач, </w:t>
      </w:r>
      <w:proofErr w:type="gramStart"/>
      <w:r w:rsidRPr="00216403">
        <w:rPr>
          <w:rFonts w:ascii="Times New Roman" w:hAnsi="Times New Roman" w:cs="Times New Roman"/>
          <w:iCs/>
          <w:sz w:val="20"/>
          <w:szCs w:val="20"/>
        </w:rPr>
        <w:t>стоящими</w:t>
      </w:r>
      <w:proofErr w:type="gramEnd"/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216403">
        <w:rPr>
          <w:rFonts w:ascii="Times New Roman" w:hAnsi="Times New Roman" w:cs="Times New Roman"/>
          <w:iCs/>
          <w:sz w:val="20"/>
          <w:szCs w:val="20"/>
        </w:rPr>
        <w:t xml:space="preserve"> перед банковским сектором Кыргызской Республики.</w:t>
      </w:r>
    </w:p>
    <w:p w:rsidR="00B83285" w:rsidRDefault="00B83285" w:rsidP="004B1F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83285" w:rsidRPr="00216403" w:rsidRDefault="00B83285" w:rsidP="004B1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820E7" w:rsidRPr="001820E7" w:rsidRDefault="001820E7" w:rsidP="001820E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Resume</w:t>
      </w:r>
    </w:p>
    <w:p w:rsidR="001820E7" w:rsidRPr="001820E7" w:rsidRDefault="001820E7" w:rsidP="001820E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Mrs. </w:t>
      </w:r>
      <w:proofErr w:type="spell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Cholpon</w:t>
      </w:r>
      <w:proofErr w:type="spell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Askarovna</w:t>
      </w:r>
      <w:proofErr w:type="spell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Nuralieva’s</w:t>
      </w:r>
      <w:proofErr w:type="spell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Dissertation</w:t>
      </w:r>
    </w:p>
    <w:p w:rsidR="001820E7" w:rsidRPr="001820E7" w:rsidRDefault="001820E7" w:rsidP="001820E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Titled as “Accounting &amp; Audit as a part of Commercial Bank Management System Content” to be Doctor Degree in Economy Science</w:t>
      </w:r>
    </w:p>
    <w:p w:rsidR="001820E7" w:rsidRPr="001820E7" w:rsidRDefault="001820E7" w:rsidP="001820E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on</w:t>
      </w:r>
      <w:proofErr w:type="gram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08.00.12 – Accounting, Statistics </w:t>
      </w:r>
      <w:proofErr w:type="spell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Speciality</w:t>
      </w:r>
      <w:proofErr w:type="spellEnd"/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Key Words: 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management system, corporate governance, bank system, accoun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ing, managerial book-keeping, international standard, accounting register, fair value, amortized cost, the balance sheet, off-balance sheet, audit, internal co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trol, internal audit, finan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cial reporting, 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 xml:space="preserve"> responsibilities center point.</w:t>
      </w:r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Research subject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 xml:space="preserve"> are Kyrgyz Republic commercial banks. Information is based on collection and further processing of economic indicators &amp; ratios of the a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counting and bookkeeping as well as record-analytic data from commercial banks.</w:t>
      </w:r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Research Objective.</w:t>
      </w:r>
      <w:proofErr w:type="gram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The objective of Dissertation is to stipulate a sense and role of bank accounting and audit within bank management as well as to solve its theoretical &amp; methodological problems in market conditions.</w:t>
      </w:r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Research Methods.</w:t>
      </w:r>
      <w:proofErr w:type="gramEnd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Pr="001820E7">
        <w:rPr>
          <w:rFonts w:ascii="Times New Roman" w:hAnsi="Times New Roman" w:cs="Times New Roman"/>
          <w:sz w:val="20"/>
          <w:szCs w:val="20"/>
          <w:lang w:val="en-US"/>
        </w:rPr>
        <w:t>Scientific knowledge, comprehensive evaluation, empirical analysis, comparison, economic-</w:t>
      </w:r>
      <w:proofErr w:type="spellStart"/>
      <w:r w:rsidRPr="001820E7">
        <w:rPr>
          <w:rFonts w:ascii="Times New Roman" w:hAnsi="Times New Roman" w:cs="Times New Roman"/>
          <w:sz w:val="20"/>
          <w:szCs w:val="20"/>
          <w:lang w:val="en-US"/>
        </w:rPr>
        <w:t>statystical</w:t>
      </w:r>
      <w:proofErr w:type="spellEnd"/>
      <w:r w:rsidRPr="001820E7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US"/>
        </w:rPr>
      </w:pPr>
      <w:proofErr w:type="gramStart"/>
      <w:r w:rsidRPr="001820E7">
        <w:rPr>
          <w:rFonts w:ascii="Times New Roman" w:hAnsi="Times New Roman" w:cs="Times New Roman"/>
          <w:b/>
          <w:sz w:val="20"/>
          <w:szCs w:val="20"/>
          <w:lang w:val="en-US"/>
        </w:rPr>
        <w:t>Scientific renovation of the results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1820E7">
        <w:rPr>
          <w:rFonts w:ascii="Times New Roman" w:hAnsi="Times New Roman" w:cs="Times New Roman"/>
          <w:sz w:val="20"/>
          <w:szCs w:val="20"/>
          <w:lang w:val="en-US"/>
        </w:rPr>
        <w:t xml:space="preserve"> Further items have been researched and processed - scientific theoretical approaches to corporate governance in banks, its specifics and feedback links of the corporate governance principles with i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ternational financial reporting standards; approved scientifically advisability to single out a branch theory of bank accounting from general accounting theory; an own author’s approach to write procedure for legal entities overdraft oper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1820E7">
        <w:rPr>
          <w:rFonts w:ascii="Times New Roman" w:hAnsi="Times New Roman" w:cs="Times New Roman"/>
          <w:sz w:val="20"/>
          <w:szCs w:val="20"/>
          <w:lang w:val="en-US"/>
        </w:rPr>
        <w:t xml:space="preserve">tions record keeping developed; 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theoretical principles that define the nature and the characteristics of bank audit, the author's position is justified in determining its features and characteristics and principles of bank audit; conceptual a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p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proaches to methods and technologies of management accounting in banks, based on accounting standards and technology management of the banking business; substantiated arrangements for the use of management accounting in banking</w:t>
      </w:r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US"/>
        </w:rPr>
      </w:pPr>
      <w:proofErr w:type="gramStart"/>
      <w:r w:rsidRPr="001820E7">
        <w:rPr>
          <w:rFonts w:ascii="Times New Roman" w:hAnsi="Times New Roman" w:cs="Times New Roman"/>
          <w:b/>
          <w:iCs/>
          <w:sz w:val="20"/>
          <w:szCs w:val="20"/>
          <w:lang w:val="en-US"/>
        </w:rPr>
        <w:t>Implementation &amp; usage degree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proofErr w:type="gramEnd"/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Key results of the study have been tested and implemented in the practice of commerci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>al banks of the Kyrgyz Republic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. </w:t>
      </w:r>
    </w:p>
    <w:p w:rsidR="001820E7" w:rsidRPr="001820E7" w:rsidRDefault="001820E7" w:rsidP="001820E7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1820E7">
        <w:rPr>
          <w:rFonts w:ascii="Times New Roman" w:hAnsi="Times New Roman" w:cs="Times New Roman"/>
          <w:b/>
          <w:iCs/>
          <w:sz w:val="20"/>
          <w:szCs w:val="20"/>
          <w:lang w:val="en-US"/>
        </w:rPr>
        <w:t>Scope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: The findings and recommendations of the thesis supported by the intr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o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duction of a production and teaching activities and allow the use of the basic theoretical and methodological positions of the dissertation and the organiz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a</w:t>
      </w:r>
      <w:r w:rsidRPr="001820E7">
        <w:rPr>
          <w:rFonts w:ascii="Times New Roman" w:hAnsi="Times New Roman" w:cs="Times New Roman"/>
          <w:iCs/>
          <w:sz w:val="20"/>
          <w:szCs w:val="20"/>
          <w:lang w:val="en-US"/>
        </w:rPr>
        <w:t>tional and methodological development in a number of tasks facing the banking sector of the Kyrgyz Republic.</w:t>
      </w:r>
    </w:p>
    <w:p w:rsidR="004B1F6E" w:rsidRPr="001820E7" w:rsidRDefault="004B1F6E" w:rsidP="004B1F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4B1F6E" w:rsidRPr="001820E7" w:rsidRDefault="004B1F6E" w:rsidP="004B1F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4B1F6E" w:rsidRPr="001820E7" w:rsidRDefault="004B1F6E" w:rsidP="004B1F6E">
      <w:pPr>
        <w:pStyle w:val="ad"/>
        <w:spacing w:line="240" w:lineRule="auto"/>
        <w:ind w:left="0" w:firstLine="425"/>
        <w:jc w:val="center"/>
        <w:rPr>
          <w:rFonts w:eastAsia="Calibri"/>
          <w:b/>
          <w:sz w:val="20"/>
          <w:szCs w:val="20"/>
          <w:lang w:val="en-US"/>
        </w:rPr>
      </w:pPr>
    </w:p>
    <w:sectPr w:rsidR="004B1F6E" w:rsidRPr="001820E7" w:rsidSect="00AF0961">
      <w:footerReference w:type="even" r:id="rId10"/>
      <w:footerReference w:type="default" r:id="rId11"/>
      <w:pgSz w:w="8419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E7" w:rsidRDefault="003C75E7" w:rsidP="00D15A57">
      <w:pPr>
        <w:spacing w:after="0" w:line="240" w:lineRule="auto"/>
      </w:pPr>
      <w:r>
        <w:separator/>
      </w:r>
    </w:p>
  </w:endnote>
  <w:endnote w:type="continuationSeparator" w:id="0">
    <w:p w:rsidR="003C75E7" w:rsidRDefault="003C75E7" w:rsidP="00D1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24" w:rsidRDefault="00D66724" w:rsidP="00A703F7">
    <w:pPr>
      <w:pStyle w:val="a6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D66724" w:rsidRDefault="00D66724" w:rsidP="00115F0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7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66724" w:rsidRPr="00AF0961" w:rsidRDefault="00D66724" w:rsidP="00AF0961">
        <w:pPr>
          <w:pStyle w:val="a6"/>
          <w:jc w:val="center"/>
          <w:rPr>
            <w:sz w:val="20"/>
            <w:szCs w:val="20"/>
          </w:rPr>
        </w:pPr>
        <w:r w:rsidRPr="00AF0961">
          <w:rPr>
            <w:sz w:val="20"/>
            <w:szCs w:val="20"/>
          </w:rPr>
          <w:fldChar w:fldCharType="begin"/>
        </w:r>
        <w:r w:rsidRPr="00AF0961">
          <w:rPr>
            <w:sz w:val="20"/>
            <w:szCs w:val="20"/>
          </w:rPr>
          <w:instrText>PAGE   \* MERGEFORMAT</w:instrText>
        </w:r>
        <w:r w:rsidRPr="00AF0961">
          <w:rPr>
            <w:sz w:val="20"/>
            <w:szCs w:val="20"/>
          </w:rPr>
          <w:fldChar w:fldCharType="separate"/>
        </w:r>
        <w:r w:rsidR="00724DBA">
          <w:rPr>
            <w:noProof/>
            <w:sz w:val="20"/>
            <w:szCs w:val="20"/>
          </w:rPr>
          <w:t>46</w:t>
        </w:r>
        <w:r w:rsidRPr="00AF096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E7" w:rsidRDefault="003C75E7" w:rsidP="00D15A57">
      <w:pPr>
        <w:spacing w:after="0" w:line="240" w:lineRule="auto"/>
      </w:pPr>
      <w:r>
        <w:separator/>
      </w:r>
    </w:p>
  </w:footnote>
  <w:footnote w:type="continuationSeparator" w:id="0">
    <w:p w:rsidR="003C75E7" w:rsidRDefault="003C75E7" w:rsidP="00D15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BAB"/>
    <w:multiLevelType w:val="hybridMultilevel"/>
    <w:tmpl w:val="DB68C19C"/>
    <w:lvl w:ilvl="0" w:tplc="F508FD1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678F7"/>
    <w:multiLevelType w:val="hybridMultilevel"/>
    <w:tmpl w:val="FA74F3D8"/>
    <w:lvl w:ilvl="0" w:tplc="F508FD1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E7868"/>
    <w:multiLevelType w:val="hybridMultilevel"/>
    <w:tmpl w:val="0B3A1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E668B"/>
    <w:multiLevelType w:val="hybridMultilevel"/>
    <w:tmpl w:val="51DA8B02"/>
    <w:lvl w:ilvl="0" w:tplc="F508FD1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6190E"/>
    <w:multiLevelType w:val="hybridMultilevel"/>
    <w:tmpl w:val="E8EAF19C"/>
    <w:lvl w:ilvl="0" w:tplc="F508FD1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A29A7"/>
    <w:multiLevelType w:val="hybridMultilevel"/>
    <w:tmpl w:val="5E347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E4578"/>
    <w:multiLevelType w:val="hybridMultilevel"/>
    <w:tmpl w:val="8DF69C6C"/>
    <w:lvl w:ilvl="0" w:tplc="F508FD16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8653F75"/>
    <w:multiLevelType w:val="hybridMultilevel"/>
    <w:tmpl w:val="5CDCDC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66B7B"/>
    <w:multiLevelType w:val="hybridMultilevel"/>
    <w:tmpl w:val="9BDE0CBE"/>
    <w:lvl w:ilvl="0" w:tplc="BD8C4E84">
      <w:start w:val="1"/>
      <w:numFmt w:val="bullet"/>
      <w:pStyle w:val="a"/>
      <w:lvlText w:val=""/>
      <w:lvlJc w:val="left"/>
      <w:pPr>
        <w:tabs>
          <w:tab w:val="num" w:pos="1191"/>
        </w:tabs>
        <w:ind w:left="0" w:firstLine="709"/>
      </w:pPr>
      <w:rPr>
        <w:rFonts w:ascii="Symbol" w:hAnsi="Symbol" w:cs="Times New Roman" w:hint="default"/>
        <w:b w:val="0"/>
        <w:i w:val="0"/>
        <w:spacing w:val="2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57"/>
    <w:rsid w:val="00000127"/>
    <w:rsid w:val="00015399"/>
    <w:rsid w:val="0004156E"/>
    <w:rsid w:val="00053CC5"/>
    <w:rsid w:val="00060B48"/>
    <w:rsid w:val="00060E8A"/>
    <w:rsid w:val="00077653"/>
    <w:rsid w:val="00083EA0"/>
    <w:rsid w:val="00087139"/>
    <w:rsid w:val="000B05C3"/>
    <w:rsid w:val="000C2A7F"/>
    <w:rsid w:val="000E6360"/>
    <w:rsid w:val="000F4972"/>
    <w:rsid w:val="000F5408"/>
    <w:rsid w:val="0010687A"/>
    <w:rsid w:val="00115F0C"/>
    <w:rsid w:val="001474D1"/>
    <w:rsid w:val="00155E0D"/>
    <w:rsid w:val="00161D20"/>
    <w:rsid w:val="001667E7"/>
    <w:rsid w:val="001820E7"/>
    <w:rsid w:val="00184ED9"/>
    <w:rsid w:val="001A0BA3"/>
    <w:rsid w:val="001B73C2"/>
    <w:rsid w:val="001C1AD1"/>
    <w:rsid w:val="001C321F"/>
    <w:rsid w:val="001C355A"/>
    <w:rsid w:val="001F267E"/>
    <w:rsid w:val="001F3943"/>
    <w:rsid w:val="001F6214"/>
    <w:rsid w:val="00225680"/>
    <w:rsid w:val="0024005B"/>
    <w:rsid w:val="0024198A"/>
    <w:rsid w:val="00246DC9"/>
    <w:rsid w:val="00261610"/>
    <w:rsid w:val="00270453"/>
    <w:rsid w:val="00271526"/>
    <w:rsid w:val="00276FA4"/>
    <w:rsid w:val="00281698"/>
    <w:rsid w:val="0029057A"/>
    <w:rsid w:val="002951F7"/>
    <w:rsid w:val="002A2B4A"/>
    <w:rsid w:val="002B6E29"/>
    <w:rsid w:val="002C0D7F"/>
    <w:rsid w:val="00305D23"/>
    <w:rsid w:val="003062C6"/>
    <w:rsid w:val="00331C14"/>
    <w:rsid w:val="003719A6"/>
    <w:rsid w:val="00391A2E"/>
    <w:rsid w:val="003B056F"/>
    <w:rsid w:val="003B1FB4"/>
    <w:rsid w:val="003C2389"/>
    <w:rsid w:val="003C4542"/>
    <w:rsid w:val="003C495D"/>
    <w:rsid w:val="003C75E7"/>
    <w:rsid w:val="00406CDD"/>
    <w:rsid w:val="00443456"/>
    <w:rsid w:val="00455B97"/>
    <w:rsid w:val="00473B03"/>
    <w:rsid w:val="00477164"/>
    <w:rsid w:val="00484E41"/>
    <w:rsid w:val="00485137"/>
    <w:rsid w:val="00497E49"/>
    <w:rsid w:val="004A1369"/>
    <w:rsid w:val="004A5780"/>
    <w:rsid w:val="004B1F6E"/>
    <w:rsid w:val="004C0317"/>
    <w:rsid w:val="004D47D4"/>
    <w:rsid w:val="004D7337"/>
    <w:rsid w:val="004E389B"/>
    <w:rsid w:val="0050507F"/>
    <w:rsid w:val="00507210"/>
    <w:rsid w:val="00511CAB"/>
    <w:rsid w:val="00520A08"/>
    <w:rsid w:val="00523F0D"/>
    <w:rsid w:val="00553628"/>
    <w:rsid w:val="005618DE"/>
    <w:rsid w:val="00564F48"/>
    <w:rsid w:val="00593693"/>
    <w:rsid w:val="005E1106"/>
    <w:rsid w:val="005F4FBF"/>
    <w:rsid w:val="00606BC1"/>
    <w:rsid w:val="006122B6"/>
    <w:rsid w:val="00615B4E"/>
    <w:rsid w:val="00694A2C"/>
    <w:rsid w:val="006A02AB"/>
    <w:rsid w:val="006A70BF"/>
    <w:rsid w:val="006B142B"/>
    <w:rsid w:val="006B1892"/>
    <w:rsid w:val="006D6D0C"/>
    <w:rsid w:val="00700223"/>
    <w:rsid w:val="007063AD"/>
    <w:rsid w:val="00712B11"/>
    <w:rsid w:val="00723F85"/>
    <w:rsid w:val="00724DBA"/>
    <w:rsid w:val="0074053A"/>
    <w:rsid w:val="00740690"/>
    <w:rsid w:val="00741246"/>
    <w:rsid w:val="00772A9D"/>
    <w:rsid w:val="00793BAF"/>
    <w:rsid w:val="007C0286"/>
    <w:rsid w:val="007C0CE7"/>
    <w:rsid w:val="007C6D40"/>
    <w:rsid w:val="007E6ACF"/>
    <w:rsid w:val="007E7A1B"/>
    <w:rsid w:val="007F7988"/>
    <w:rsid w:val="00817C22"/>
    <w:rsid w:val="0083653F"/>
    <w:rsid w:val="008366EA"/>
    <w:rsid w:val="008707DA"/>
    <w:rsid w:val="00871550"/>
    <w:rsid w:val="008821A5"/>
    <w:rsid w:val="008A4C0D"/>
    <w:rsid w:val="008B2D2A"/>
    <w:rsid w:val="008E7D6A"/>
    <w:rsid w:val="008F71E0"/>
    <w:rsid w:val="009050DC"/>
    <w:rsid w:val="009053F6"/>
    <w:rsid w:val="00914074"/>
    <w:rsid w:val="00920275"/>
    <w:rsid w:val="00943CBC"/>
    <w:rsid w:val="009459F9"/>
    <w:rsid w:val="009636D1"/>
    <w:rsid w:val="00963BA6"/>
    <w:rsid w:val="00967DA1"/>
    <w:rsid w:val="0097482D"/>
    <w:rsid w:val="0097651E"/>
    <w:rsid w:val="0099015C"/>
    <w:rsid w:val="00994861"/>
    <w:rsid w:val="009B143B"/>
    <w:rsid w:val="009B6CE6"/>
    <w:rsid w:val="009C4B3C"/>
    <w:rsid w:val="009C60E4"/>
    <w:rsid w:val="009F1D0F"/>
    <w:rsid w:val="009F5D88"/>
    <w:rsid w:val="00A0484D"/>
    <w:rsid w:val="00A10163"/>
    <w:rsid w:val="00A14AB9"/>
    <w:rsid w:val="00A14E8B"/>
    <w:rsid w:val="00A1606A"/>
    <w:rsid w:val="00A235D7"/>
    <w:rsid w:val="00A25BFD"/>
    <w:rsid w:val="00A320EC"/>
    <w:rsid w:val="00A63B41"/>
    <w:rsid w:val="00A64C3A"/>
    <w:rsid w:val="00A65529"/>
    <w:rsid w:val="00A703F7"/>
    <w:rsid w:val="00A73A39"/>
    <w:rsid w:val="00A81481"/>
    <w:rsid w:val="00A85ECD"/>
    <w:rsid w:val="00A93F01"/>
    <w:rsid w:val="00AA0EDE"/>
    <w:rsid w:val="00AA51F0"/>
    <w:rsid w:val="00AC18D7"/>
    <w:rsid w:val="00AD71AC"/>
    <w:rsid w:val="00AE2228"/>
    <w:rsid w:val="00AE36ED"/>
    <w:rsid w:val="00AE7028"/>
    <w:rsid w:val="00AF0961"/>
    <w:rsid w:val="00B00955"/>
    <w:rsid w:val="00B03535"/>
    <w:rsid w:val="00B04990"/>
    <w:rsid w:val="00B21997"/>
    <w:rsid w:val="00B27003"/>
    <w:rsid w:val="00B3046C"/>
    <w:rsid w:val="00B444BF"/>
    <w:rsid w:val="00B5517B"/>
    <w:rsid w:val="00B83285"/>
    <w:rsid w:val="00B8531A"/>
    <w:rsid w:val="00BA4CBB"/>
    <w:rsid w:val="00BB786B"/>
    <w:rsid w:val="00BC4FEA"/>
    <w:rsid w:val="00BC6E31"/>
    <w:rsid w:val="00BD0982"/>
    <w:rsid w:val="00BD5D2B"/>
    <w:rsid w:val="00BD75F3"/>
    <w:rsid w:val="00BF1CC9"/>
    <w:rsid w:val="00C2617C"/>
    <w:rsid w:val="00C3708E"/>
    <w:rsid w:val="00C37F7F"/>
    <w:rsid w:val="00C4333C"/>
    <w:rsid w:val="00C4588B"/>
    <w:rsid w:val="00C474CB"/>
    <w:rsid w:val="00C615C5"/>
    <w:rsid w:val="00C64BB3"/>
    <w:rsid w:val="00C66F99"/>
    <w:rsid w:val="00C67B79"/>
    <w:rsid w:val="00C71A15"/>
    <w:rsid w:val="00C84D6B"/>
    <w:rsid w:val="00CA098D"/>
    <w:rsid w:val="00CC44FD"/>
    <w:rsid w:val="00CD0262"/>
    <w:rsid w:val="00CD329D"/>
    <w:rsid w:val="00CE1D00"/>
    <w:rsid w:val="00CE2AD3"/>
    <w:rsid w:val="00CF5758"/>
    <w:rsid w:val="00D15A57"/>
    <w:rsid w:val="00D17CB7"/>
    <w:rsid w:val="00D340F8"/>
    <w:rsid w:val="00D523F6"/>
    <w:rsid w:val="00D63CE3"/>
    <w:rsid w:val="00D644B1"/>
    <w:rsid w:val="00D66724"/>
    <w:rsid w:val="00D804A7"/>
    <w:rsid w:val="00D80FAF"/>
    <w:rsid w:val="00DA402E"/>
    <w:rsid w:val="00DB2875"/>
    <w:rsid w:val="00DB7E99"/>
    <w:rsid w:val="00DE19BF"/>
    <w:rsid w:val="00DF09E7"/>
    <w:rsid w:val="00E00FA3"/>
    <w:rsid w:val="00E07F16"/>
    <w:rsid w:val="00E1436F"/>
    <w:rsid w:val="00E166B1"/>
    <w:rsid w:val="00E521B8"/>
    <w:rsid w:val="00E63840"/>
    <w:rsid w:val="00E92F6B"/>
    <w:rsid w:val="00E961C9"/>
    <w:rsid w:val="00EA7524"/>
    <w:rsid w:val="00EC05F5"/>
    <w:rsid w:val="00ED1492"/>
    <w:rsid w:val="00EE0182"/>
    <w:rsid w:val="00EE4A99"/>
    <w:rsid w:val="00F059AA"/>
    <w:rsid w:val="00F1019F"/>
    <w:rsid w:val="00F26047"/>
    <w:rsid w:val="00F26A45"/>
    <w:rsid w:val="00F2727B"/>
    <w:rsid w:val="00F338DC"/>
    <w:rsid w:val="00F35BEF"/>
    <w:rsid w:val="00F679EA"/>
    <w:rsid w:val="00F72CED"/>
    <w:rsid w:val="00F76E4F"/>
    <w:rsid w:val="00F830FB"/>
    <w:rsid w:val="00F94EDA"/>
    <w:rsid w:val="00FB4B95"/>
    <w:rsid w:val="00FC0B8E"/>
    <w:rsid w:val="00FD69E6"/>
    <w:rsid w:val="00FE1219"/>
    <w:rsid w:val="00FF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402E"/>
  </w:style>
  <w:style w:type="paragraph" w:styleId="1">
    <w:name w:val="heading 1"/>
    <w:basedOn w:val="a0"/>
    <w:next w:val="a0"/>
    <w:link w:val="11"/>
    <w:uiPriority w:val="9"/>
    <w:qFormat/>
    <w:rsid w:val="00D15A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D15A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10"/>
    <w:uiPriority w:val="9"/>
    <w:rsid w:val="00D1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D15A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0">
    <w:name w:val="Заголовок 11"/>
    <w:basedOn w:val="a0"/>
    <w:next w:val="a0"/>
    <w:link w:val="10"/>
    <w:uiPriority w:val="9"/>
    <w:qFormat/>
    <w:rsid w:val="00D15A57"/>
    <w:pPr>
      <w:keepNext/>
      <w:keepLines/>
      <w:spacing w:before="480" w:after="0" w:line="360" w:lineRule="auto"/>
      <w:ind w:firstLine="39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D15A57"/>
  </w:style>
  <w:style w:type="paragraph" w:styleId="a4">
    <w:name w:val="header"/>
    <w:basedOn w:val="a0"/>
    <w:link w:val="a5"/>
    <w:uiPriority w:val="99"/>
    <w:unhideWhenUsed/>
    <w:rsid w:val="00D15A57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1"/>
    <w:link w:val="a4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0"/>
    <w:link w:val="a7"/>
    <w:uiPriority w:val="99"/>
    <w:unhideWhenUsed/>
    <w:rsid w:val="00D15A57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1"/>
    <w:link w:val="a6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0"/>
    <w:link w:val="a9"/>
    <w:uiPriority w:val="99"/>
    <w:semiHidden/>
    <w:unhideWhenUsed/>
    <w:rsid w:val="00D15A57"/>
    <w:pPr>
      <w:spacing w:after="0" w:line="240" w:lineRule="auto"/>
      <w:ind w:firstLine="397"/>
      <w:jc w:val="both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15A57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ab"/>
    <w:unhideWhenUsed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1"/>
    <w:link w:val="aa"/>
    <w:rsid w:val="00D15A57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1"/>
    <w:semiHidden/>
    <w:unhideWhenUsed/>
    <w:rsid w:val="00D15A57"/>
    <w:rPr>
      <w:vertAlign w:val="superscript"/>
    </w:rPr>
  </w:style>
  <w:style w:type="paragraph" w:styleId="ad">
    <w:name w:val="List Paragraph"/>
    <w:basedOn w:val="a0"/>
    <w:uiPriority w:val="34"/>
    <w:qFormat/>
    <w:rsid w:val="00D15A57"/>
    <w:pPr>
      <w:spacing w:after="0" w:line="360" w:lineRule="auto"/>
      <w:ind w:left="720" w:firstLine="397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1 Знак1"/>
    <w:basedOn w:val="a1"/>
    <w:link w:val="1"/>
    <w:uiPriority w:val="9"/>
    <w:rsid w:val="00D1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0"/>
    <w:uiPriority w:val="39"/>
    <w:semiHidden/>
    <w:unhideWhenUsed/>
    <w:qFormat/>
    <w:rsid w:val="00D15A57"/>
    <w:pPr>
      <w:spacing w:line="360" w:lineRule="auto"/>
      <w:ind w:firstLine="397"/>
      <w:jc w:val="both"/>
      <w:outlineLvl w:val="9"/>
    </w:pPr>
  </w:style>
  <w:style w:type="table" w:customStyle="1" w:styleId="13">
    <w:name w:val="Сетка таблицы1"/>
    <w:basedOn w:val="a2"/>
    <w:next w:val="af"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5A57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О"/>
    <w:basedOn w:val="a0"/>
    <w:rsid w:val="00D15A57"/>
    <w:pPr>
      <w:spacing w:after="0" w:line="269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Normal (Web)"/>
    <w:basedOn w:val="a0"/>
    <w:uiPriority w:val="99"/>
    <w:rsid w:val="00D15A57"/>
    <w:pPr>
      <w:spacing w:after="150" w:line="240" w:lineRule="auto"/>
      <w:ind w:firstLine="397"/>
      <w:jc w:val="both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styleId="af2">
    <w:name w:val="endnote text"/>
    <w:basedOn w:val="a0"/>
    <w:link w:val="af3"/>
    <w:uiPriority w:val="99"/>
    <w:semiHidden/>
    <w:rsid w:val="00D15A57"/>
    <w:pPr>
      <w:spacing w:after="0" w:line="240" w:lineRule="auto"/>
      <w:ind w:firstLine="397"/>
      <w:jc w:val="center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rsid w:val="00D15A57"/>
    <w:rPr>
      <w:rFonts w:ascii="Calibri" w:eastAsia="Times New Roman" w:hAnsi="Calibri" w:cs="Times New Roman"/>
      <w:sz w:val="20"/>
      <w:szCs w:val="20"/>
    </w:rPr>
  </w:style>
  <w:style w:type="character" w:styleId="af4">
    <w:name w:val="endnote reference"/>
    <w:uiPriority w:val="99"/>
    <w:semiHidden/>
    <w:rsid w:val="00D15A57"/>
    <w:rPr>
      <w:rFonts w:cs="Times New Roman"/>
      <w:vertAlign w:val="superscript"/>
    </w:rPr>
  </w:style>
  <w:style w:type="paragraph" w:styleId="3">
    <w:name w:val="Body Text 3"/>
    <w:basedOn w:val="a0"/>
    <w:link w:val="30"/>
    <w:semiHidden/>
    <w:rsid w:val="00D15A57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D15A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0"/>
    <w:link w:val="af6"/>
    <w:uiPriority w:val="99"/>
    <w:unhideWhenUsed/>
    <w:rsid w:val="00D15A57"/>
    <w:pPr>
      <w:spacing w:after="120" w:line="36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1"/>
    <w:link w:val="af5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">
    <w:name w:val="List"/>
    <w:basedOn w:val="a0"/>
    <w:rsid w:val="00D15A57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Calibri"/>
      <w:spacing w:val="20"/>
      <w:sz w:val="28"/>
      <w:lang w:eastAsia="ru-RU"/>
    </w:rPr>
  </w:style>
  <w:style w:type="paragraph" w:styleId="21">
    <w:name w:val="Body Text Indent 2"/>
    <w:basedOn w:val="a0"/>
    <w:link w:val="22"/>
    <w:rsid w:val="00D15A5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D15A5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5A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 Indent"/>
    <w:basedOn w:val="a0"/>
    <w:link w:val="af8"/>
    <w:rsid w:val="00D15A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rsid w:val="00D15A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1"/>
    <w:uiPriority w:val="99"/>
    <w:unhideWhenUsed/>
    <w:rsid w:val="00D15A57"/>
    <w:rPr>
      <w:color w:val="0000FF"/>
      <w:u w:val="single"/>
    </w:rPr>
  </w:style>
  <w:style w:type="paragraph" w:customStyle="1" w:styleId="psection">
    <w:name w:val="psection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D15A57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D15A57"/>
    <w:rPr>
      <w:rFonts w:ascii="Times New Roman" w:hAnsi="Times New Roman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15A57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15A57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D15A57"/>
  </w:style>
  <w:style w:type="paragraph" w:customStyle="1" w:styleId="rvps324677">
    <w:name w:val="rvps3_24677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4677">
    <w:name w:val="rvts2_24677"/>
    <w:basedOn w:val="a1"/>
    <w:rsid w:val="00D15A57"/>
  </w:style>
  <w:style w:type="character" w:customStyle="1" w:styleId="rvts524677">
    <w:name w:val="rvts5_24677"/>
    <w:basedOn w:val="a1"/>
    <w:rsid w:val="00D15A57"/>
  </w:style>
  <w:style w:type="paragraph" w:customStyle="1" w:styleId="rvps424677">
    <w:name w:val="rvps4_24677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basedOn w:val="a1"/>
    <w:uiPriority w:val="20"/>
    <w:qFormat/>
    <w:rsid w:val="00D15A57"/>
    <w:rPr>
      <w:i/>
      <w:iCs/>
    </w:rPr>
  </w:style>
  <w:style w:type="character" w:styleId="aff0">
    <w:name w:val="Strong"/>
    <w:basedOn w:val="a1"/>
    <w:uiPriority w:val="22"/>
    <w:qFormat/>
    <w:rsid w:val="00D15A57"/>
    <w:rPr>
      <w:b/>
      <w:bCs/>
    </w:rPr>
  </w:style>
  <w:style w:type="character" w:customStyle="1" w:styleId="rvts525538">
    <w:name w:val="rvts5_25538"/>
    <w:basedOn w:val="a1"/>
    <w:rsid w:val="00D15A57"/>
  </w:style>
  <w:style w:type="character" w:customStyle="1" w:styleId="rvts225538">
    <w:name w:val="rvts2_25538"/>
    <w:basedOn w:val="a1"/>
    <w:rsid w:val="00D15A57"/>
  </w:style>
  <w:style w:type="character" w:customStyle="1" w:styleId="rvts625538">
    <w:name w:val="rvts6_25538"/>
    <w:basedOn w:val="a1"/>
    <w:rsid w:val="00D15A57"/>
  </w:style>
  <w:style w:type="paragraph" w:customStyle="1" w:styleId="rvps225538">
    <w:name w:val="rvps2_25538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25538">
    <w:name w:val="rvts4_25538"/>
    <w:basedOn w:val="a1"/>
    <w:rsid w:val="00D15A57"/>
  </w:style>
  <w:style w:type="paragraph" w:customStyle="1" w:styleId="rvps125538">
    <w:name w:val="rvps1_25538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111">
    <w:name w:val="Сетка таблицы11"/>
    <w:basedOn w:val="a2"/>
    <w:next w:val="af"/>
    <w:uiPriority w:val="59"/>
    <w:rsid w:val="00D15A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D1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page number"/>
    <w:basedOn w:val="a1"/>
    <w:uiPriority w:val="99"/>
    <w:semiHidden/>
    <w:unhideWhenUsed/>
    <w:rsid w:val="00115F0C"/>
  </w:style>
  <w:style w:type="table" w:customStyle="1" w:styleId="25">
    <w:name w:val="Сетка таблицы2"/>
    <w:basedOn w:val="a2"/>
    <w:next w:val="af"/>
    <w:rsid w:val="005618DE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f"/>
    <w:rsid w:val="00ED1492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f"/>
    <w:rsid w:val="003719A6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"/>
    <w:rsid w:val="00BD5D2B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402E"/>
  </w:style>
  <w:style w:type="paragraph" w:styleId="1">
    <w:name w:val="heading 1"/>
    <w:basedOn w:val="a0"/>
    <w:next w:val="a0"/>
    <w:link w:val="11"/>
    <w:uiPriority w:val="9"/>
    <w:qFormat/>
    <w:rsid w:val="00D15A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D15A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10"/>
    <w:uiPriority w:val="9"/>
    <w:rsid w:val="00D1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D15A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0">
    <w:name w:val="Заголовок 11"/>
    <w:basedOn w:val="a0"/>
    <w:next w:val="a0"/>
    <w:link w:val="10"/>
    <w:uiPriority w:val="9"/>
    <w:qFormat/>
    <w:rsid w:val="00D15A57"/>
    <w:pPr>
      <w:keepNext/>
      <w:keepLines/>
      <w:spacing w:before="480" w:after="0" w:line="360" w:lineRule="auto"/>
      <w:ind w:firstLine="39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D15A57"/>
  </w:style>
  <w:style w:type="paragraph" w:styleId="a4">
    <w:name w:val="header"/>
    <w:basedOn w:val="a0"/>
    <w:link w:val="a5"/>
    <w:uiPriority w:val="99"/>
    <w:unhideWhenUsed/>
    <w:rsid w:val="00D15A57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1"/>
    <w:link w:val="a4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0"/>
    <w:link w:val="a7"/>
    <w:uiPriority w:val="99"/>
    <w:unhideWhenUsed/>
    <w:rsid w:val="00D15A57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1"/>
    <w:link w:val="a6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0"/>
    <w:link w:val="a9"/>
    <w:uiPriority w:val="99"/>
    <w:semiHidden/>
    <w:unhideWhenUsed/>
    <w:rsid w:val="00D15A57"/>
    <w:pPr>
      <w:spacing w:after="0" w:line="240" w:lineRule="auto"/>
      <w:ind w:firstLine="397"/>
      <w:jc w:val="both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15A57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ab"/>
    <w:unhideWhenUsed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1"/>
    <w:link w:val="aa"/>
    <w:rsid w:val="00D15A57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1"/>
    <w:semiHidden/>
    <w:unhideWhenUsed/>
    <w:rsid w:val="00D15A57"/>
    <w:rPr>
      <w:vertAlign w:val="superscript"/>
    </w:rPr>
  </w:style>
  <w:style w:type="paragraph" w:styleId="ad">
    <w:name w:val="List Paragraph"/>
    <w:basedOn w:val="a0"/>
    <w:uiPriority w:val="34"/>
    <w:qFormat/>
    <w:rsid w:val="00D15A57"/>
    <w:pPr>
      <w:spacing w:after="0" w:line="360" w:lineRule="auto"/>
      <w:ind w:left="720" w:firstLine="397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1 Знак1"/>
    <w:basedOn w:val="a1"/>
    <w:link w:val="1"/>
    <w:uiPriority w:val="9"/>
    <w:rsid w:val="00D1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0"/>
    <w:uiPriority w:val="39"/>
    <w:semiHidden/>
    <w:unhideWhenUsed/>
    <w:qFormat/>
    <w:rsid w:val="00D15A57"/>
    <w:pPr>
      <w:spacing w:line="360" w:lineRule="auto"/>
      <w:ind w:firstLine="397"/>
      <w:jc w:val="both"/>
      <w:outlineLvl w:val="9"/>
    </w:pPr>
  </w:style>
  <w:style w:type="table" w:customStyle="1" w:styleId="13">
    <w:name w:val="Сетка таблицы1"/>
    <w:basedOn w:val="a2"/>
    <w:next w:val="af"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5A57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О"/>
    <w:basedOn w:val="a0"/>
    <w:rsid w:val="00D15A57"/>
    <w:pPr>
      <w:spacing w:after="0" w:line="269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Normal (Web)"/>
    <w:basedOn w:val="a0"/>
    <w:uiPriority w:val="99"/>
    <w:rsid w:val="00D15A57"/>
    <w:pPr>
      <w:spacing w:after="150" w:line="240" w:lineRule="auto"/>
      <w:ind w:firstLine="397"/>
      <w:jc w:val="both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styleId="af2">
    <w:name w:val="endnote text"/>
    <w:basedOn w:val="a0"/>
    <w:link w:val="af3"/>
    <w:uiPriority w:val="99"/>
    <w:semiHidden/>
    <w:rsid w:val="00D15A57"/>
    <w:pPr>
      <w:spacing w:after="0" w:line="240" w:lineRule="auto"/>
      <w:ind w:firstLine="397"/>
      <w:jc w:val="center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rsid w:val="00D15A57"/>
    <w:rPr>
      <w:rFonts w:ascii="Calibri" w:eastAsia="Times New Roman" w:hAnsi="Calibri" w:cs="Times New Roman"/>
      <w:sz w:val="20"/>
      <w:szCs w:val="20"/>
    </w:rPr>
  </w:style>
  <w:style w:type="character" w:styleId="af4">
    <w:name w:val="endnote reference"/>
    <w:uiPriority w:val="99"/>
    <w:semiHidden/>
    <w:rsid w:val="00D15A57"/>
    <w:rPr>
      <w:rFonts w:cs="Times New Roman"/>
      <w:vertAlign w:val="superscript"/>
    </w:rPr>
  </w:style>
  <w:style w:type="paragraph" w:styleId="3">
    <w:name w:val="Body Text 3"/>
    <w:basedOn w:val="a0"/>
    <w:link w:val="30"/>
    <w:semiHidden/>
    <w:rsid w:val="00D15A57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D15A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0"/>
    <w:link w:val="af6"/>
    <w:uiPriority w:val="99"/>
    <w:unhideWhenUsed/>
    <w:rsid w:val="00D15A57"/>
    <w:pPr>
      <w:spacing w:after="120" w:line="36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1"/>
    <w:link w:val="af5"/>
    <w:uiPriority w:val="99"/>
    <w:rsid w:val="00D15A57"/>
    <w:rPr>
      <w:rFonts w:ascii="Times New Roman" w:hAnsi="Times New Roman" w:cs="Times New Roman"/>
      <w:sz w:val="28"/>
      <w:szCs w:val="28"/>
    </w:rPr>
  </w:style>
  <w:style w:type="paragraph" w:styleId="a">
    <w:name w:val="List"/>
    <w:basedOn w:val="a0"/>
    <w:rsid w:val="00D15A57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Calibri"/>
      <w:spacing w:val="20"/>
      <w:sz w:val="28"/>
      <w:lang w:eastAsia="ru-RU"/>
    </w:rPr>
  </w:style>
  <w:style w:type="paragraph" w:styleId="21">
    <w:name w:val="Body Text Indent 2"/>
    <w:basedOn w:val="a0"/>
    <w:link w:val="22"/>
    <w:rsid w:val="00D15A5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D15A5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5A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 Indent"/>
    <w:basedOn w:val="a0"/>
    <w:link w:val="af8"/>
    <w:rsid w:val="00D15A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rsid w:val="00D15A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D15A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1"/>
    <w:uiPriority w:val="99"/>
    <w:unhideWhenUsed/>
    <w:rsid w:val="00D15A57"/>
    <w:rPr>
      <w:color w:val="0000FF"/>
      <w:u w:val="single"/>
    </w:rPr>
  </w:style>
  <w:style w:type="paragraph" w:customStyle="1" w:styleId="psection">
    <w:name w:val="psection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D15A57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D15A57"/>
    <w:rPr>
      <w:rFonts w:ascii="Times New Roman" w:hAnsi="Times New Roman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15A57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15A57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D15A57"/>
  </w:style>
  <w:style w:type="paragraph" w:customStyle="1" w:styleId="rvps324677">
    <w:name w:val="rvps3_24677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4677">
    <w:name w:val="rvts2_24677"/>
    <w:basedOn w:val="a1"/>
    <w:rsid w:val="00D15A57"/>
  </w:style>
  <w:style w:type="character" w:customStyle="1" w:styleId="rvts524677">
    <w:name w:val="rvts5_24677"/>
    <w:basedOn w:val="a1"/>
    <w:rsid w:val="00D15A57"/>
  </w:style>
  <w:style w:type="paragraph" w:customStyle="1" w:styleId="rvps424677">
    <w:name w:val="rvps4_24677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basedOn w:val="a1"/>
    <w:uiPriority w:val="20"/>
    <w:qFormat/>
    <w:rsid w:val="00D15A57"/>
    <w:rPr>
      <w:i/>
      <w:iCs/>
    </w:rPr>
  </w:style>
  <w:style w:type="character" w:styleId="aff0">
    <w:name w:val="Strong"/>
    <w:basedOn w:val="a1"/>
    <w:uiPriority w:val="22"/>
    <w:qFormat/>
    <w:rsid w:val="00D15A57"/>
    <w:rPr>
      <w:b/>
      <w:bCs/>
    </w:rPr>
  </w:style>
  <w:style w:type="character" w:customStyle="1" w:styleId="rvts525538">
    <w:name w:val="rvts5_25538"/>
    <w:basedOn w:val="a1"/>
    <w:rsid w:val="00D15A57"/>
  </w:style>
  <w:style w:type="character" w:customStyle="1" w:styleId="rvts225538">
    <w:name w:val="rvts2_25538"/>
    <w:basedOn w:val="a1"/>
    <w:rsid w:val="00D15A57"/>
  </w:style>
  <w:style w:type="character" w:customStyle="1" w:styleId="rvts625538">
    <w:name w:val="rvts6_25538"/>
    <w:basedOn w:val="a1"/>
    <w:rsid w:val="00D15A57"/>
  </w:style>
  <w:style w:type="paragraph" w:customStyle="1" w:styleId="rvps225538">
    <w:name w:val="rvps2_25538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25538">
    <w:name w:val="rvts4_25538"/>
    <w:basedOn w:val="a1"/>
    <w:rsid w:val="00D15A57"/>
  </w:style>
  <w:style w:type="paragraph" w:customStyle="1" w:styleId="rvps125538">
    <w:name w:val="rvps1_25538"/>
    <w:basedOn w:val="a0"/>
    <w:rsid w:val="00D1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15A57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111">
    <w:name w:val="Сетка таблицы11"/>
    <w:basedOn w:val="a2"/>
    <w:next w:val="af"/>
    <w:uiPriority w:val="59"/>
    <w:rsid w:val="00D15A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D1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page number"/>
    <w:basedOn w:val="a1"/>
    <w:uiPriority w:val="99"/>
    <w:semiHidden/>
    <w:unhideWhenUsed/>
    <w:rsid w:val="00115F0C"/>
  </w:style>
  <w:style w:type="table" w:customStyle="1" w:styleId="25">
    <w:name w:val="Сетка таблицы2"/>
    <w:basedOn w:val="a2"/>
    <w:next w:val="af"/>
    <w:rsid w:val="005618DE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f"/>
    <w:rsid w:val="00ED1492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f"/>
    <w:rsid w:val="003719A6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"/>
    <w:rsid w:val="00BD5D2B"/>
    <w:pPr>
      <w:spacing w:after="0" w:line="240" w:lineRule="auto"/>
      <w:ind w:firstLine="397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9443536330110637"/>
          <c:y val="0.14308557584148135"/>
          <c:w val="0.5432489451476793"/>
          <c:h val="0.8569144241585186"/>
        </c:manualLayout>
      </c:layout>
      <c:pieChart>
        <c:varyColors val="1"/>
        <c:ser>
          <c:idx val="0"/>
          <c:order val="0"/>
          <c:tx>
            <c:strRef>
              <c:f>Лист1!$Y$88</c:f>
              <c:strCache>
                <c:ptCount val="1"/>
                <c:pt idx="0">
                  <c:v>2013 г.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 sz="800"/>
                      <a:t>НБКР; 10,1%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800"/>
                      <a:t>Финансовый сектор; 7,2%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800"/>
                      <a:t>Сектор госуправления; 5,7%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800"/>
                      <a:t>Нефинансовый корпоративный сектор; 32,4%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800"/>
                      <a:t>Домашние хозяйства; 16,7%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800"/>
                      <a:t>Нерезиденты; 13,9%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 sz="800"/>
                      <a:t>Другие активы; 14%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Лист1!$U$89:$X$95</c:f>
              <c:strCache>
                <c:ptCount val="7"/>
                <c:pt idx="0">
                  <c:v>НБКР</c:v>
                </c:pt>
                <c:pt idx="1">
                  <c:v>Финансовый сектор</c:v>
                </c:pt>
                <c:pt idx="2">
                  <c:v>Сектор госуправления</c:v>
                </c:pt>
                <c:pt idx="3">
                  <c:v>Нефинансовый корпоративный сектор</c:v>
                </c:pt>
                <c:pt idx="4">
                  <c:v>Домашние хозяйства</c:v>
                </c:pt>
                <c:pt idx="5">
                  <c:v>Нерезиденты</c:v>
                </c:pt>
                <c:pt idx="6">
                  <c:v>Другие активы</c:v>
                </c:pt>
              </c:strCache>
            </c:strRef>
          </c:cat>
          <c:val>
            <c:numRef>
              <c:f>Лист1!$Y$89:$Y$95</c:f>
              <c:numCache>
                <c:formatCode>General</c:formatCode>
                <c:ptCount val="7"/>
                <c:pt idx="0">
                  <c:v>10.1</c:v>
                </c:pt>
                <c:pt idx="1">
                  <c:v>7.2</c:v>
                </c:pt>
                <c:pt idx="2">
                  <c:v>5.7</c:v>
                </c:pt>
                <c:pt idx="3">
                  <c:v>32.4</c:v>
                </c:pt>
                <c:pt idx="4">
                  <c:v>16.7</c:v>
                </c:pt>
                <c:pt idx="5">
                  <c:v>13.9</c:v>
                </c:pt>
                <c:pt idx="6">
                  <c:v>14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zero"/>
    <c:showDLblsOverMax val="0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ABBD1-D9A0-4F76-B074-307ED0CC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15093</Words>
  <Characters>86031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2015-01-26T07:15:00Z</cp:lastPrinted>
  <dcterms:created xsi:type="dcterms:W3CDTF">2015-02-02T01:28:00Z</dcterms:created>
  <dcterms:modified xsi:type="dcterms:W3CDTF">2015-02-02T01:28:00Z</dcterms:modified>
</cp:coreProperties>
</file>