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9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A8747" w14:textId="77777777" w:rsidR="00AF36F0" w:rsidRPr="00993779" w:rsidRDefault="00AF36F0" w:rsidP="00561E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>КЫРГЫЗСКАЯ ГОСУДАРСТВЕННАЯ МЕДИЦИНСКАЯ АКАДЕМИЯ имени И. К. АХУНБАЕВА</w:t>
      </w:r>
    </w:p>
    <w:p w14:paraId="610492BF" w14:textId="77777777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D434550" w14:textId="77777777" w:rsidR="00AF36F0" w:rsidRPr="00993779" w:rsidRDefault="00AF36F0" w:rsidP="00561E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На правах рукописи</w:t>
      </w:r>
    </w:p>
    <w:p w14:paraId="38C6C223" w14:textId="77777777" w:rsidR="00AF36F0" w:rsidRPr="00993779" w:rsidRDefault="00AF36F0" w:rsidP="00561E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УДК 614.255 – 053.9 (575.2)</w:t>
      </w:r>
    </w:p>
    <w:p w14:paraId="41EC7B2E" w14:textId="7487F0C3" w:rsidR="000D3E2B" w:rsidRDefault="000D3E2B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BBEA5C2" w14:textId="1E2C65AC" w:rsidR="000D3E2B" w:rsidRDefault="000D3E2B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D889C4" wp14:editId="13F318A7">
            <wp:simplePos x="0" y="0"/>
            <wp:positionH relativeFrom="column">
              <wp:posOffset>5072490</wp:posOffset>
            </wp:positionH>
            <wp:positionV relativeFrom="paragraph">
              <wp:posOffset>206292</wp:posOffset>
            </wp:positionV>
            <wp:extent cx="1135380" cy="1085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29BC5" w14:textId="0359CA73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06354EB" w14:textId="7F13BDF7" w:rsidR="00AF36F0" w:rsidRPr="00993779" w:rsidRDefault="00AF36F0" w:rsidP="00561ED1">
      <w:pPr>
        <w:tabs>
          <w:tab w:val="center" w:pos="4677"/>
          <w:tab w:val="left" w:pos="7245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iCs/>
          <w:sz w:val="28"/>
          <w:szCs w:val="28"/>
        </w:rPr>
        <w:tab/>
        <w:t xml:space="preserve">КИНДЕРБАЕВА НАЗГУЛЬ КАЖИБЕКОВНА   </w:t>
      </w:r>
      <w:r w:rsidRPr="00993779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14:paraId="0DBD9151" w14:textId="0181D1A6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C547BAF" w14:textId="77777777" w:rsidR="005A794E" w:rsidRPr="00993779" w:rsidRDefault="005A794E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78573FF" w14:textId="064A9602" w:rsidR="00492C93" w:rsidRPr="00993779" w:rsidRDefault="00492C9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iCs/>
          <w:sz w:val="28"/>
          <w:szCs w:val="28"/>
        </w:rPr>
        <w:t>ОПТИМИЗАЦИЯ ТЕРАПИИ ПЕРОРАЛЬНЫМИ АНТИКОАГУЛЯНТАМИ У ПОЖИЛЫХ ПАЦИЕНТОВ С ФИБРИЛЛЯЦИЕЙ ПРЕДСЕРДИЙ В КЫРГЫЗСКОЙ РЕСПУБЛИКЕ</w:t>
      </w:r>
    </w:p>
    <w:p w14:paraId="11D40FF6" w14:textId="4E4ACA29" w:rsidR="00AF36F0" w:rsidRPr="00993779" w:rsidRDefault="00AF36F0" w:rsidP="00561ED1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8381A99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93779">
        <w:rPr>
          <w:rFonts w:ascii="Times New Roman" w:hAnsi="Times New Roman" w:cs="Times New Roman"/>
          <w:iCs/>
          <w:sz w:val="28"/>
          <w:szCs w:val="28"/>
        </w:rPr>
        <w:t>14.01.30 –   геронтология и гериатрия</w:t>
      </w:r>
    </w:p>
    <w:p w14:paraId="3B6128DD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  <w:shd w:val="clear" w:color="auto" w:fill="FFFFFF"/>
        </w:rPr>
        <w:t>14.03.06 – фармакология, клиническая фармакология</w:t>
      </w:r>
    </w:p>
    <w:p w14:paraId="1969727D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B6E74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127DE5" w14:textId="1AF20CA2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Диссертация на соискание ученой степени </w:t>
      </w:r>
    </w:p>
    <w:p w14:paraId="0374B767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кандидата медицинских наук</w:t>
      </w:r>
    </w:p>
    <w:p w14:paraId="2FAC8B9D" w14:textId="77777777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74CB6C" w14:textId="77777777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Научные руководители: </w:t>
      </w:r>
    </w:p>
    <w:p w14:paraId="60ACA95A" w14:textId="77777777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доктор медицинских наук, профессор </w:t>
      </w:r>
    </w:p>
    <w:p w14:paraId="5AE9C799" w14:textId="77777777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Маматов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Сагынали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Мурзаевич</w:t>
      </w:r>
      <w:proofErr w:type="spellEnd"/>
    </w:p>
    <w:p w14:paraId="559B139E" w14:textId="77777777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доктор медицинских наук, доцент </w:t>
      </w:r>
    </w:p>
    <w:p w14:paraId="394C88D6" w14:textId="5D49AF89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Кундашев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Улан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Кельгинович</w:t>
      </w:r>
      <w:proofErr w:type="spellEnd"/>
    </w:p>
    <w:p w14:paraId="6EDFFA27" w14:textId="01E25E63" w:rsidR="00AF36F0" w:rsidRPr="00993779" w:rsidRDefault="00AF36F0" w:rsidP="00561E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20F926" w14:textId="77777777" w:rsidR="00561ED1" w:rsidRPr="00993779" w:rsidRDefault="00561ED1" w:rsidP="00561E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1FAF5" w14:textId="4617D96A" w:rsidR="00AF36F0" w:rsidRPr="00993779" w:rsidRDefault="00AF36F0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3F817D" wp14:editId="5A57976A">
                <wp:simplePos x="0" y="0"/>
                <wp:positionH relativeFrom="column">
                  <wp:posOffset>2505903</wp:posOffset>
                </wp:positionH>
                <wp:positionV relativeFrom="paragraph">
                  <wp:posOffset>457421</wp:posOffset>
                </wp:positionV>
                <wp:extent cx="659959" cy="445162"/>
                <wp:effectExtent l="0" t="0" r="2603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9" cy="4451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8FBB1" id="Овал 9" o:spid="_x0000_s1026" style="position:absolute;margin-left:197.3pt;margin-top:36pt;width:51.95pt;height:35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DSnAIAAK0FAAAOAAAAZHJzL2Uyb0RvYy54bWysVM1u2zAMvg/YOwi6r46DpFuCOkXQosOA&#10;oi3WDj0rshQLkEVNUuJkD7NnGHbdS+SRRsk/6dZih2I5KKRIfiI/kzw739WabIXzCkxB85MRJcJw&#10;KJVZF/TLw9W7D5T4wEzJNBhR0L3w9Hzx9s1ZY+diDBXoUjiCIMbPG1vQKgQ7zzLPK1EzfwJWGDRK&#10;cDULqLp1VjrWIHqts/FodJo14ErrgAvv8fayNdJFwpdS8HArpReB6IJibiGdLp2reGaLMzZfO2Yr&#10;xbs02CuyqJky+OgAdckCIxunnkHVijvwIMMJhzoDKRUXqQasJh/9Vc19xaxItSA53g40+f8Hy2+2&#10;d46osqAzSgyr8RMdvh9+Hn4cfpFZZKexfo5O9/bOdZpHMZa6k66O/1gE2SVG9wOjYhcIx8vT6Ww2&#10;RWSOpslkmp+OI2Z2DLbOh48CahKFggqtlfWxZjZn22sfWu/eK1570Kq8UlonJfaJuNCObBl+4dU6&#10;7/D/8NLmVYGYZozMIgVt0UkKey0injafhUTqsMxxSjg17TEZxrkwIW9NFStFm+N0hL8+yz79xEkC&#10;jMgSqxuwO4DeswXpsVt6Ov8YKlLPD8GjfyXWBg8R6WUwYQiulQH3EoDGqrqXW/+epJaayNIKyj02&#10;loN24rzlVwq/8DXz4Y45HDEcRlwb4RYPqaEpKHQSJRW4by/dR3/sfLRS0uDIFtR/3TAnKNGfDM7E&#10;LJ9M4ownZTJ9P0bFPbWsnlrMpr4A7JkcF5TlSYz+QfeidFA/4nZZxlfRxAzHtwvKg+uVi9CuEtxP&#10;XCyXyQ3n2rJwbe4tj+CR1di+D7tH5mzX5gHn4wb68X7W6q1vjDSw3ASQKs3BkdeOb9wJqXG6/RWX&#10;zlM9eR237OI3AAAA//8DAFBLAwQUAAYACAAAACEAMawtwN8AAAAKAQAADwAAAGRycy9kb3ducmV2&#10;LnhtbEyPy07DMBBF90j8gzVI7KjzoqQhTlUhWCGh0iLWbmwSi3gcbKcJf8+wguVoju49t94udmBn&#10;7YNxKCBdJcA0tk4Z7AS8HZ9uSmAhSlRycKgFfOsA2+byopaVcjO+6vMhdoxCMFRSQB/jWHEe2l5b&#10;GVZu1Ei/D+etjHT6jisvZwq3A8+SZM2tNEgNvRz1Q6/bz8NkBZh8Xr7mx2OR5s/70vgXu8umdyGu&#10;r5bdPbCol/gHw68+qUNDTic3oQpsEJBvijWhAu4y2kRAsSlvgZ2ILLIUeFPz/xOaHwAAAP//AwBQ&#10;SwECLQAUAAYACAAAACEAtoM4kv4AAADhAQAAEwAAAAAAAAAAAAAAAAAAAAAAW0NvbnRlbnRfVHlw&#10;ZXNdLnhtbFBLAQItABQABgAIAAAAIQA4/SH/1gAAAJQBAAALAAAAAAAAAAAAAAAAAC8BAABfcmVs&#10;cy8ucmVsc1BLAQItABQABgAIAAAAIQBYMlDSnAIAAK0FAAAOAAAAAAAAAAAAAAAAAC4CAABkcnMv&#10;ZTJvRG9jLnhtbFBLAQItABQABgAIAAAAIQAxrC3A3wAAAAoBAAAPAAAAAAAAAAAAAAAAAPY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 w:rsidRPr="00993779">
        <w:rPr>
          <w:rFonts w:ascii="Times New Roman" w:hAnsi="Times New Roman" w:cs="Times New Roman"/>
          <w:b/>
          <w:bCs/>
          <w:sz w:val="28"/>
          <w:szCs w:val="28"/>
        </w:rPr>
        <w:t>Бишкек – 202</w:t>
      </w:r>
      <w:r w:rsidR="00492C93" w:rsidRPr="00993779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16094BA" w14:textId="77777777" w:rsidR="00492C93" w:rsidRPr="00993779" w:rsidRDefault="00492C9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    </w:t>
      </w:r>
    </w:p>
    <w:p w14:paraId="11367625" w14:textId="77777777" w:rsidR="00492C93" w:rsidRPr="00993779" w:rsidRDefault="00492C93" w:rsidP="00561E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Стр. с-по</w:t>
      </w:r>
    </w:p>
    <w:tbl>
      <w:tblPr>
        <w:tblStyle w:val="a5"/>
        <w:tblW w:w="935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3"/>
        <w:gridCol w:w="1163"/>
      </w:tblGrid>
      <w:tr w:rsidR="00993779" w:rsidRPr="00993779" w14:paraId="50F455A1" w14:textId="77777777" w:rsidTr="000D3E9D">
        <w:tc>
          <w:tcPr>
            <w:tcW w:w="8193" w:type="dxa"/>
          </w:tcPr>
          <w:p w14:paraId="69DC69EB" w14:textId="7777777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СОДЕРЖАНИЕ………………………………………………………</w:t>
            </w:r>
          </w:p>
        </w:tc>
        <w:tc>
          <w:tcPr>
            <w:tcW w:w="1163" w:type="dxa"/>
          </w:tcPr>
          <w:p w14:paraId="47D852FC" w14:textId="01D937FD" w:rsidR="00492C93" w:rsidRPr="00993779" w:rsidRDefault="007933AB" w:rsidP="00561E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3779" w:rsidRPr="00993779" w14:paraId="28AB587B" w14:textId="77777777" w:rsidTr="000D3E9D">
        <w:tc>
          <w:tcPr>
            <w:tcW w:w="8193" w:type="dxa"/>
          </w:tcPr>
          <w:p w14:paraId="4885D149" w14:textId="77777777" w:rsidR="00492C93" w:rsidRPr="00993779" w:rsidRDefault="00492C93" w:rsidP="00561ED1">
            <w:pPr>
              <w:tabs>
                <w:tab w:val="center" w:pos="3988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</w:t>
            </w: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СОКРАЩЕНИЙ И ОБОЗНАЧЕНИЙ……………...</w:t>
            </w:r>
          </w:p>
        </w:tc>
        <w:tc>
          <w:tcPr>
            <w:tcW w:w="1163" w:type="dxa"/>
          </w:tcPr>
          <w:p w14:paraId="50BAC884" w14:textId="21BF72BE" w:rsidR="00492C93" w:rsidRPr="00993779" w:rsidRDefault="007933AB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93779" w:rsidRPr="00993779" w14:paraId="4FEAAC4E" w14:textId="77777777" w:rsidTr="000D3E9D">
        <w:tc>
          <w:tcPr>
            <w:tcW w:w="8193" w:type="dxa"/>
          </w:tcPr>
          <w:p w14:paraId="506E2912" w14:textId="7777777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ВВЕДЕНИЕ…………………………………………………………...</w:t>
            </w:r>
          </w:p>
        </w:tc>
        <w:tc>
          <w:tcPr>
            <w:tcW w:w="1163" w:type="dxa"/>
          </w:tcPr>
          <w:p w14:paraId="2D2A6ED5" w14:textId="1DDBBE61" w:rsidR="00492C93" w:rsidRPr="00993779" w:rsidRDefault="007933AB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EF488D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93779" w:rsidRPr="00993779" w14:paraId="20DD51D7" w14:textId="77777777" w:rsidTr="000D3E9D">
        <w:trPr>
          <w:trHeight w:val="1012"/>
        </w:trPr>
        <w:tc>
          <w:tcPr>
            <w:tcW w:w="8193" w:type="dxa"/>
          </w:tcPr>
          <w:p w14:paraId="78E11EC0" w14:textId="6A0DACA2" w:rsidR="00492C93" w:rsidRPr="00993779" w:rsidRDefault="005A794E" w:rsidP="00530D6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ГЛАВА 1. </w:t>
            </w:r>
            <w:r w:rsidR="000849AA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СОВРЕМЕННЫЕ ДАННЫЕ О ФИБРИЛЛЯЦИИ ПРЕДСЕРДИЙ (ОБЗОР </w:t>
            </w:r>
            <w:r w:rsidR="00BD35CC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ЛИТЕРАТУРЫ) …</w:t>
            </w:r>
            <w:r w:rsidR="00530D64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  <w:r w:rsidR="006120CA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</w:t>
            </w:r>
            <w:proofErr w:type="gramStart"/>
            <w:r w:rsidR="006120CA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…….</w:t>
            </w:r>
            <w:proofErr w:type="gramEnd"/>
            <w:r w:rsidR="006120CA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63" w:type="dxa"/>
          </w:tcPr>
          <w:p w14:paraId="4D71EDB9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5C23FC" w14:textId="73F99B33" w:rsidR="00492C93" w:rsidRPr="00993779" w:rsidRDefault="009406F9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F488D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80957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F488D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93779" w:rsidRPr="00993779" w14:paraId="25E392A4" w14:textId="77777777" w:rsidTr="000D3E9D">
        <w:tc>
          <w:tcPr>
            <w:tcW w:w="8193" w:type="dxa"/>
          </w:tcPr>
          <w:p w14:paraId="65997008" w14:textId="67134024" w:rsidR="00492C93" w:rsidRPr="00993779" w:rsidRDefault="000D3E2B" w:rsidP="000D3E2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1.1 Фибрилляция предсердий в гериатрии: эпидемиология и </w:t>
            </w:r>
            <w:proofErr w:type="spellStart"/>
            <w:r w:rsidRPr="000D3E2B">
              <w:rPr>
                <w:rFonts w:ascii="Times New Roman" w:hAnsi="Times New Roman" w:cs="Times New Roman"/>
                <w:sz w:val="28"/>
                <w:szCs w:val="28"/>
              </w:rPr>
              <w:t>мультиморбидность</w:t>
            </w:r>
            <w:proofErr w:type="spellEnd"/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 у пожилых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</w:t>
            </w:r>
            <w:r w:rsidR="00660D0E" w:rsidRPr="00993779">
              <w:rPr>
                <w:rFonts w:ascii="Times New Roman" w:hAnsi="Times New Roman" w:cs="Times New Roman"/>
                <w:sz w:val="28"/>
                <w:szCs w:val="28"/>
              </w:rPr>
              <w:t>..................................</w:t>
            </w:r>
          </w:p>
        </w:tc>
        <w:tc>
          <w:tcPr>
            <w:tcW w:w="1163" w:type="dxa"/>
          </w:tcPr>
          <w:p w14:paraId="2E9ACA81" w14:textId="77777777" w:rsidR="00B80957" w:rsidRPr="00993779" w:rsidRDefault="00B80957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BD552" w14:textId="34178A52" w:rsidR="00492C93" w:rsidRPr="00993779" w:rsidRDefault="009406F9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88D" w:rsidRPr="00993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2C93" w:rsidRPr="0099377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93779" w:rsidRPr="00993779" w14:paraId="6F84D98F" w14:textId="77777777" w:rsidTr="000D3E9D">
        <w:tc>
          <w:tcPr>
            <w:tcW w:w="8193" w:type="dxa"/>
          </w:tcPr>
          <w:p w14:paraId="267D6DFA" w14:textId="61A681AC" w:rsidR="00492C93" w:rsidRPr="00993779" w:rsidRDefault="000D3E2B" w:rsidP="000D3E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1.2 Индивидуальный подход к лечению фибрилляции предсердий у пожилых людей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1CC3" w:rsidRPr="00993779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EF488D" w:rsidRPr="00993779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  <w:r w:rsidR="00E12604" w:rsidRPr="00993779">
              <w:rPr>
                <w:rFonts w:ascii="Times New Roman" w:hAnsi="Times New Roman" w:cs="Times New Roman"/>
                <w:sz w:val="28"/>
                <w:szCs w:val="28"/>
              </w:rPr>
              <w:t>....................</w:t>
            </w:r>
          </w:p>
        </w:tc>
        <w:tc>
          <w:tcPr>
            <w:tcW w:w="1163" w:type="dxa"/>
          </w:tcPr>
          <w:p w14:paraId="34F0E5D7" w14:textId="77777777" w:rsidR="00492C93" w:rsidRPr="00993779" w:rsidRDefault="00492C93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DAF24" w14:textId="6BC4C3EF" w:rsidR="00492C93" w:rsidRPr="00993779" w:rsidRDefault="00492C93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EF488D" w:rsidRPr="009937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93779" w:rsidRPr="00993779" w14:paraId="35D74CDD" w14:textId="77777777" w:rsidTr="000D3E9D">
        <w:trPr>
          <w:trHeight w:val="437"/>
        </w:trPr>
        <w:tc>
          <w:tcPr>
            <w:tcW w:w="8193" w:type="dxa"/>
          </w:tcPr>
          <w:p w14:paraId="0B34919E" w14:textId="51CEDF3E" w:rsidR="008B0BB5" w:rsidRPr="00993779" w:rsidRDefault="000D3E2B" w:rsidP="00C900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E2B">
              <w:rPr>
                <w:rFonts w:ascii="Times New Roman" w:hAnsi="Times New Roman" w:cs="Times New Roman"/>
                <w:sz w:val="28"/>
                <w:szCs w:val="28"/>
              </w:rPr>
              <w:t>1.3 Снижение интенсивности лечения, симптомы и клинические проявления фибрилляции предсердий</w:t>
            </w:r>
            <w:proofErr w:type="gramStart"/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="008B0BB5" w:rsidRPr="00993779">
              <w:rPr>
                <w:rFonts w:ascii="Times New Roman" w:hAnsi="Times New Roman" w:cs="Times New Roman"/>
                <w:sz w:val="28"/>
                <w:szCs w:val="28"/>
              </w:rPr>
              <w:t>…………………………….</w:t>
            </w:r>
          </w:p>
          <w:p w14:paraId="26BD2260" w14:textId="4AD2F557" w:rsidR="00492C93" w:rsidRPr="000D3E2B" w:rsidRDefault="000D3E2B" w:rsidP="000D3E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1.4 Балансирование рисков и преимуществ пероральных антикоагулянтов для </w:t>
            </w:r>
            <w:proofErr w:type="spellStart"/>
            <w:r w:rsidRPr="000D3E2B">
              <w:rPr>
                <w:rFonts w:ascii="Times New Roman" w:hAnsi="Times New Roman" w:cs="Times New Roman"/>
                <w:sz w:val="28"/>
                <w:szCs w:val="28"/>
              </w:rPr>
              <w:t>тромбопрофилактики</w:t>
            </w:r>
            <w:proofErr w:type="spellEnd"/>
            <w:proofErr w:type="gramStart"/>
            <w:r w:rsidRPr="000D3E2B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  <w:proofErr w:type="gramEnd"/>
            <w:r w:rsidR="00686AEA" w:rsidRPr="000D3E2B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163" w:type="dxa"/>
          </w:tcPr>
          <w:p w14:paraId="40DC93A4" w14:textId="77777777" w:rsidR="00492C93" w:rsidRPr="00993779" w:rsidRDefault="00492C93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C92EE" w14:textId="4F4BACA5" w:rsidR="008B0BB5" w:rsidRPr="00993779" w:rsidRDefault="008B0BB5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14:paraId="23EB763F" w14:textId="77777777" w:rsidR="008B0BB5" w:rsidRPr="00993779" w:rsidRDefault="008B0BB5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E0809" w14:textId="02312480" w:rsidR="00492C93" w:rsidRPr="00993779" w:rsidRDefault="00EF488D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92C93" w:rsidRPr="0099377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3779" w:rsidRPr="00993779" w14:paraId="15F227B8" w14:textId="77777777" w:rsidTr="000D3E9D">
        <w:tc>
          <w:tcPr>
            <w:tcW w:w="8193" w:type="dxa"/>
          </w:tcPr>
          <w:p w14:paraId="1FA01773" w14:textId="293CA5C3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2. МАТЕРИАЛ И МЕТОДЫ ИССЛЕДОВАНИЯ</w:t>
            </w:r>
            <w:r w:rsidR="006120CA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……...</w:t>
            </w:r>
          </w:p>
        </w:tc>
        <w:tc>
          <w:tcPr>
            <w:tcW w:w="1163" w:type="dxa"/>
          </w:tcPr>
          <w:p w14:paraId="5BB04FCC" w14:textId="49DBD43F" w:rsidR="00492C93" w:rsidRPr="004B25D8" w:rsidRDefault="006120CA" w:rsidP="006120C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EF488D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39</w:t>
            </w:r>
          </w:p>
        </w:tc>
      </w:tr>
      <w:tr w:rsidR="00993779" w:rsidRPr="00993779" w14:paraId="543F5612" w14:textId="77777777" w:rsidTr="000D3E9D">
        <w:tc>
          <w:tcPr>
            <w:tcW w:w="8193" w:type="dxa"/>
          </w:tcPr>
          <w:p w14:paraId="05EA72D2" w14:textId="220BFF0B" w:rsidR="00492C93" w:rsidRPr="00993779" w:rsidRDefault="00FF659F" w:rsidP="00561E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EB2808" w:rsidRPr="00993779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  <w:r w:rsidR="003A1CC3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………………………………………...</w:t>
            </w:r>
            <w:r w:rsidR="00EB2808" w:rsidRPr="00993779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1163" w:type="dxa"/>
          </w:tcPr>
          <w:p w14:paraId="0E43A5E1" w14:textId="673A5AAE" w:rsidR="00492C93" w:rsidRPr="00993779" w:rsidRDefault="00EF488D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92C93"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72C1" w:rsidRPr="00993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B0BB5" w:rsidRPr="00993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93779" w:rsidRPr="00993779" w14:paraId="575D4999" w14:textId="77777777" w:rsidTr="000D3E9D">
        <w:tc>
          <w:tcPr>
            <w:tcW w:w="8193" w:type="dxa"/>
          </w:tcPr>
          <w:p w14:paraId="1CD5C642" w14:textId="0B3A247D" w:rsidR="00492C93" w:rsidRPr="00993779" w:rsidRDefault="00FF659F" w:rsidP="00561E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EB2808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 </w:t>
            </w:r>
            <w:r w:rsidR="003A1CC3" w:rsidRPr="0099377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EB2808" w:rsidRPr="00993779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1163" w:type="dxa"/>
          </w:tcPr>
          <w:p w14:paraId="1103BC59" w14:textId="57254C62" w:rsidR="00492C93" w:rsidRPr="004B25D8" w:rsidRDefault="00E672C1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B0BB5" w:rsidRPr="00993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92C93"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</w:tr>
      <w:tr w:rsidR="00993779" w:rsidRPr="00993779" w14:paraId="247F14E6" w14:textId="77777777" w:rsidTr="000D3E9D">
        <w:tc>
          <w:tcPr>
            <w:tcW w:w="8193" w:type="dxa"/>
          </w:tcPr>
          <w:p w14:paraId="7980F16A" w14:textId="2E15C1B4" w:rsidR="00E672C1" w:rsidRPr="00993779" w:rsidRDefault="000D10F9" w:rsidP="00E672C1">
            <w:pPr>
              <w:spacing w:line="360" w:lineRule="auto"/>
              <w:jc w:val="both"/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ГЛАВА 3. </w:t>
            </w:r>
            <w:r w:rsidR="005532B5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АНТИКОАГУЛЯНТНАЯ ТЕРАПИЯ У ПАЦИЕНТОВ ПОЖИЛОГО И СТАРЧЕСКОГО ВОЗРАСТА С ФИБРИЛЛЯЦИЕЙ ПРЕДСЕРДИЙ НЕКЛАПАННОЙ ЭТИОЛОГИИ </w:t>
            </w:r>
            <w:r w:rsidR="00E672C1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(РЕТРОСПЕКТИ</w:t>
            </w:r>
            <w:r w:rsidR="00FE128E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В</w:t>
            </w:r>
            <w:r w:rsidR="00E672C1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НАЯ ЧАСТЬ ИССЛЕДОВАНИЯ)</w:t>
            </w:r>
            <w:r w:rsidR="00BD35CC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120CA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…………………………………………</w:t>
            </w:r>
            <w:proofErr w:type="gramStart"/>
            <w:r w:rsidR="006120CA" w:rsidRPr="00993779">
              <w:rPr>
                <w:rFonts w:ascii="Times New Roman" w:eastAsia="Times New Roman,Bold" w:hAnsi="Times New Roman" w:cs="Times New Roman"/>
                <w:b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163" w:type="dxa"/>
          </w:tcPr>
          <w:p w14:paraId="58F87FE5" w14:textId="77777777" w:rsidR="000D10F9" w:rsidRPr="00993779" w:rsidRDefault="000D10F9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BB46D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35B5D4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8D6627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2BA69F0" w14:textId="7D9BC3BF" w:rsidR="007933AB" w:rsidRPr="004B25D8" w:rsidRDefault="007933AB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4B25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EF488D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B25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</w:tr>
      <w:tr w:rsidR="00993779" w:rsidRPr="00993779" w14:paraId="39B5B9C1" w14:textId="77777777" w:rsidTr="000D3E9D">
        <w:tc>
          <w:tcPr>
            <w:tcW w:w="8193" w:type="dxa"/>
          </w:tcPr>
          <w:p w14:paraId="2F7A6D57" w14:textId="03D27F84" w:rsidR="00492C93" w:rsidRPr="00993779" w:rsidRDefault="000D10F9" w:rsidP="00E672C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="00E672C1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72C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Качество антикоагулянтной терапии у </w:t>
            </w:r>
            <w:r w:rsidR="008B0BB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E672C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ациентов</w:t>
            </w:r>
            <w:r w:rsidR="008B0BB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пожилого и старческого возраста </w:t>
            </w:r>
            <w:r w:rsidR="00E672C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фибрилляцией предсердий неклапанной этиологии, получающих варфарин при центрах семейной медицины</w:t>
            </w:r>
            <w:r w:rsidR="003A1CC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………………………...</w:t>
            </w:r>
          </w:p>
        </w:tc>
        <w:tc>
          <w:tcPr>
            <w:tcW w:w="1163" w:type="dxa"/>
          </w:tcPr>
          <w:p w14:paraId="4624CD41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E313AD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6F4BA5" w14:textId="35C9326C" w:rsidR="00492C93" w:rsidRPr="004B25D8" w:rsidRDefault="00492C93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4B25D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  <w:r w:rsidRPr="0099377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F488D" w:rsidRPr="0099377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4B25D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</w:p>
        </w:tc>
      </w:tr>
      <w:tr w:rsidR="00993779" w:rsidRPr="00993779" w14:paraId="56AC6A30" w14:textId="77777777" w:rsidTr="00CF4319">
        <w:trPr>
          <w:trHeight w:val="452"/>
        </w:trPr>
        <w:tc>
          <w:tcPr>
            <w:tcW w:w="8193" w:type="dxa"/>
          </w:tcPr>
          <w:p w14:paraId="0BA3FF87" w14:textId="58A60E76" w:rsidR="00492C93" w:rsidRPr="00993779" w:rsidRDefault="000D10F9" w:rsidP="003A1CC3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E672C1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Сравнительная оценка антикоагулянтной терапии и факторов риска у пациентов пожилого и старческого возраста с фибрилляцией предсердий неклапанной этиологии</w:t>
            </w:r>
            <w:r w:rsidR="00BD35CC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...</w:t>
            </w:r>
            <w:r w:rsidR="003A1CC3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………</w:t>
            </w:r>
            <w:proofErr w:type="gramStart"/>
            <w:r w:rsidR="003A1CC3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…….</w:t>
            </w:r>
            <w:proofErr w:type="gramEnd"/>
            <w:r w:rsidR="003A1CC3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63" w:type="dxa"/>
          </w:tcPr>
          <w:p w14:paraId="7E769E3F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1E541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FAD68" w14:textId="4E8C66B6" w:rsidR="00492C93" w:rsidRPr="004B25D8" w:rsidRDefault="00EF488D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492C93"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D26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993779" w:rsidRPr="00993779" w14:paraId="4D046C70" w14:textId="77777777" w:rsidTr="00CF4319">
        <w:trPr>
          <w:trHeight w:val="452"/>
        </w:trPr>
        <w:tc>
          <w:tcPr>
            <w:tcW w:w="8193" w:type="dxa"/>
          </w:tcPr>
          <w:p w14:paraId="103CF1AF" w14:textId="741F2BBD" w:rsidR="00D54DDE" w:rsidRPr="00993779" w:rsidRDefault="008340C0" w:rsidP="00C71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ГЛАВА 4. </w:t>
            </w:r>
            <w:r w:rsidR="00E672C1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АНТИКОАГУЛЯНТНАЯ ТЕРАПИЯ У ПАЦИЕНТОВ</w:t>
            </w:r>
            <w:r w:rsidR="00C71657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ПОЖИЛОГО И СТАРЧЕСКОГО ВОЗРАСТА</w:t>
            </w:r>
            <w:r w:rsidR="00E672C1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ФИБРИЛЛЯЦИЕЙ ПРЕДСЕРДИЙ НЕКЛАПАННОЙ ЭТИОЛОГИИ</w:t>
            </w:r>
            <w:r w:rsidR="00C71657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72C1"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(ПРОС</w:t>
            </w:r>
            <w:r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ПЕК</w:t>
            </w:r>
            <w:r w:rsidR="00E672C1"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ТИВНАЯ ЧАСТЬ ИССЛЕДОВАНИЯ)</w:t>
            </w:r>
            <w:r w:rsidR="00BD35CC"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C71657"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………………………………………………</w:t>
            </w:r>
            <w:r w:rsidR="008B0BB5" w:rsidRPr="009937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63" w:type="dxa"/>
          </w:tcPr>
          <w:p w14:paraId="47C2150F" w14:textId="77777777" w:rsidR="00D54DDE" w:rsidRPr="00993779" w:rsidRDefault="00D54DDE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E4A697" w14:textId="4046FCCD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5D24D4" w14:textId="77777777" w:rsidR="00C71657" w:rsidRPr="00993779" w:rsidRDefault="00C71657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D79645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107FD3" w14:textId="2D6E154B" w:rsidR="007933AB" w:rsidRPr="004B25D8" w:rsidRDefault="00DD262B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B25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 w:rsidR="007933AB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8340C0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</w:tr>
      <w:tr w:rsidR="00993779" w:rsidRPr="00993779" w14:paraId="12E4AA36" w14:textId="77777777" w:rsidTr="00CF4319">
        <w:trPr>
          <w:trHeight w:val="452"/>
        </w:trPr>
        <w:tc>
          <w:tcPr>
            <w:tcW w:w="8193" w:type="dxa"/>
          </w:tcPr>
          <w:p w14:paraId="0990DFC4" w14:textId="17E9CC43" w:rsidR="00D54DDE" w:rsidRPr="00993779" w:rsidRDefault="008340C0" w:rsidP="008340C0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4.1. Клинический профиль пациентов с фибрилляцией предсердий неклапанной этиологии в зависимости от типа, дозы пероральных антикоагулянтов и приверженности к терапии ………………</w:t>
            </w:r>
            <w:proofErr w:type="gramStart"/>
            <w:r w:rsidRPr="0099377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…….</w:t>
            </w:r>
            <w:proofErr w:type="gramEnd"/>
          </w:p>
        </w:tc>
        <w:tc>
          <w:tcPr>
            <w:tcW w:w="1163" w:type="dxa"/>
          </w:tcPr>
          <w:p w14:paraId="67A33657" w14:textId="77777777" w:rsidR="00D54DDE" w:rsidRPr="00993779" w:rsidRDefault="00D54DDE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FDAEB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525B7" w14:textId="286C9AB4" w:rsidR="007933AB" w:rsidRPr="004B25D8" w:rsidRDefault="00DD262B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7933AB"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340C0" w:rsidRPr="009937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3779" w:rsidRPr="00993779" w14:paraId="296C3CB9" w14:textId="77777777" w:rsidTr="00CF4319">
        <w:trPr>
          <w:trHeight w:val="452"/>
        </w:trPr>
        <w:tc>
          <w:tcPr>
            <w:tcW w:w="8193" w:type="dxa"/>
          </w:tcPr>
          <w:p w14:paraId="7D68728D" w14:textId="2D783059" w:rsidR="008340C0" w:rsidRPr="00993779" w:rsidRDefault="008340C0" w:rsidP="008340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4.2. </w:t>
            </w:r>
            <w:r w:rsidR="00686AEA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Назначение уменьшенной и низкой дозы </w:t>
            </w:r>
            <w:proofErr w:type="spellStart"/>
            <w:r w:rsidR="00686AEA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ксарелто</w:t>
            </w:r>
            <w:proofErr w:type="spellEnd"/>
            <w:r w:rsidR="00686AEA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686AEA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ривароксабан</w:t>
            </w:r>
            <w:proofErr w:type="spellEnd"/>
            <w:r w:rsidR="00686AEA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пациентам 65 лет и старше с фибрилляцией предсердий неклапанной этиологии</w:t>
            </w:r>
            <w:r w:rsidR="00686AEA" w:rsidRPr="00993779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……………</w:t>
            </w:r>
            <w:r w:rsidR="000D3E2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……………….</w:t>
            </w:r>
            <w:r w:rsidR="00686AEA" w:rsidRPr="00993779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163" w:type="dxa"/>
          </w:tcPr>
          <w:p w14:paraId="29CE2970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86CC7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F910C" w14:textId="226C0F5D" w:rsidR="008340C0" w:rsidRPr="004B25D8" w:rsidRDefault="008340C0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B25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</w:tr>
      <w:tr w:rsidR="00993779" w:rsidRPr="00993779" w14:paraId="4B009E2B" w14:textId="77777777" w:rsidTr="00CF4319">
        <w:trPr>
          <w:trHeight w:val="452"/>
        </w:trPr>
        <w:tc>
          <w:tcPr>
            <w:tcW w:w="8193" w:type="dxa"/>
          </w:tcPr>
          <w:p w14:paraId="28C6DDE9" w14:textId="65E593E5" w:rsidR="008340C0" w:rsidRPr="005A6E93" w:rsidRDefault="008340C0" w:rsidP="008340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="005A6E93" w:rsidRPr="005A6E93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Сравнительный анализ коагуляционных параметров пациентов пожилого и старческого возраста с фибрилляцией предсердий неклапанной этиологии между группами варфарин и </w:t>
            </w:r>
            <w:proofErr w:type="spellStart"/>
            <w:r w:rsidR="005A6E93" w:rsidRPr="005A6E93">
              <w:rPr>
                <w:rFonts w:ascii="Times New Roman" w:hAnsi="Times New Roman" w:cs="Times New Roman"/>
                <w:sz w:val="28"/>
                <w:szCs w:val="28"/>
              </w:rPr>
              <w:t>ривароксабан</w:t>
            </w:r>
            <w:proofErr w:type="spellEnd"/>
            <w:r w:rsidR="005A6E93" w:rsidRPr="005A6E93">
              <w:rPr>
                <w:rFonts w:ascii="Times New Roman" w:hAnsi="Times New Roman" w:cs="Times New Roman"/>
                <w:sz w:val="28"/>
                <w:szCs w:val="28"/>
              </w:rPr>
              <w:t>, и в зависимости от времени после приема антикоагулянта</w:t>
            </w:r>
            <w:r w:rsidR="005A6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3" w:rsidRPr="00993779"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  <w:r w:rsidR="00EF488D" w:rsidRPr="009937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65CA9" w:rsidRPr="00993779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</w:t>
            </w:r>
          </w:p>
        </w:tc>
        <w:tc>
          <w:tcPr>
            <w:tcW w:w="1163" w:type="dxa"/>
          </w:tcPr>
          <w:p w14:paraId="7511F162" w14:textId="24BA9349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11244" w14:textId="77777777" w:rsidR="00665CA9" w:rsidRPr="00993779" w:rsidRDefault="00665CA9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C6F01" w14:textId="77777777" w:rsidR="006120CA" w:rsidRPr="00993779" w:rsidRDefault="006120CA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C0E61" w14:textId="2BCF2709" w:rsidR="008340C0" w:rsidRPr="004B25D8" w:rsidRDefault="004B25D8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  <w:r w:rsidR="008340C0" w:rsidRPr="00993779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3779" w:rsidRPr="00993779" w14:paraId="32B4514F" w14:textId="77777777" w:rsidTr="000D3E9D">
        <w:tc>
          <w:tcPr>
            <w:tcW w:w="8193" w:type="dxa"/>
          </w:tcPr>
          <w:p w14:paraId="7E1FE807" w14:textId="7777777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ЗАКЛЮЧЕНИЕ………………………………………………………</w:t>
            </w:r>
          </w:p>
        </w:tc>
        <w:tc>
          <w:tcPr>
            <w:tcW w:w="1163" w:type="dxa"/>
          </w:tcPr>
          <w:p w14:paraId="291556EB" w14:textId="1C63260F" w:rsidR="00492C93" w:rsidRPr="004B25D8" w:rsidRDefault="008340C0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</w:tr>
      <w:tr w:rsidR="00993779" w:rsidRPr="00993779" w14:paraId="5F6FBD55" w14:textId="77777777" w:rsidTr="000D3E9D">
        <w:tc>
          <w:tcPr>
            <w:tcW w:w="8193" w:type="dxa"/>
          </w:tcPr>
          <w:p w14:paraId="4AA018AB" w14:textId="18A797A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 РЕКОМЕНДАЦИИ…………………………..</w:t>
            </w:r>
            <w:r w:rsidR="00FE128E"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63" w:type="dxa"/>
          </w:tcPr>
          <w:p w14:paraId="7ADF3135" w14:textId="5203D9B0" w:rsidR="00492C93" w:rsidRPr="004B25D8" w:rsidRDefault="008340C0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</w:tr>
      <w:tr w:rsidR="00993779" w:rsidRPr="00993779" w14:paraId="451DA8D8" w14:textId="77777777" w:rsidTr="000D3E9D">
        <w:tc>
          <w:tcPr>
            <w:tcW w:w="8193" w:type="dxa"/>
          </w:tcPr>
          <w:p w14:paraId="5CBF421D" w14:textId="7777777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ИСПОЛЬЗОВАННОЙ ЛИТЕРАТУРЫ………………</w:t>
            </w:r>
          </w:p>
        </w:tc>
        <w:tc>
          <w:tcPr>
            <w:tcW w:w="1163" w:type="dxa"/>
          </w:tcPr>
          <w:p w14:paraId="30584361" w14:textId="2D659F0A" w:rsidR="00492C93" w:rsidRPr="004B25D8" w:rsidRDefault="008340C0" w:rsidP="00561E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="00492C93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DD262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492C93" w:rsidRPr="00993779" w14:paraId="410D6F5B" w14:textId="77777777" w:rsidTr="000D3E9D">
        <w:tc>
          <w:tcPr>
            <w:tcW w:w="8193" w:type="dxa"/>
          </w:tcPr>
          <w:p w14:paraId="1DE340AF" w14:textId="77777777" w:rsidR="00492C93" w:rsidRPr="00993779" w:rsidRDefault="00492C93" w:rsidP="00561ED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ПРИЛОЖЕНИЯ……………………………………………………...</w:t>
            </w:r>
          </w:p>
        </w:tc>
        <w:tc>
          <w:tcPr>
            <w:tcW w:w="1163" w:type="dxa"/>
          </w:tcPr>
          <w:p w14:paraId="323547BA" w14:textId="36FA41AB" w:rsidR="00492C93" w:rsidRPr="004B25D8" w:rsidRDefault="00492C93" w:rsidP="00FD50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D262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FD509D" w:rsidRPr="009937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B25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</w:tr>
    </w:tbl>
    <w:p w14:paraId="3B75C628" w14:textId="35F3B8AF" w:rsidR="00492C93" w:rsidRPr="00993779" w:rsidRDefault="00492C9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0E1F8" w14:textId="5CDE8B73" w:rsidR="003A1CC3" w:rsidRPr="00993779" w:rsidRDefault="003A1CC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98A746" w14:textId="5B5602DE" w:rsidR="005F3A24" w:rsidRPr="00993779" w:rsidRDefault="005F3A24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8E1B5" w14:textId="77777777" w:rsidR="005F3A24" w:rsidRDefault="005F3A24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034A7" w14:textId="77777777" w:rsidR="000D3E2B" w:rsidRDefault="000D3E2B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1FB18" w14:textId="77777777" w:rsidR="000D3E2B" w:rsidRDefault="000D3E2B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F7A6F9" w14:textId="77777777" w:rsidR="000D3E2B" w:rsidRPr="00993779" w:rsidRDefault="000D3E2B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6EB52" w14:textId="6A1600F1" w:rsidR="003A1CC3" w:rsidRPr="00993779" w:rsidRDefault="003A1CC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F15CF" w14:textId="4E64947E" w:rsidR="00AE35FC" w:rsidRPr="00993779" w:rsidRDefault="00AE35FC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9C701" w14:textId="77777777" w:rsidR="00D64815" w:rsidRPr="00993779" w:rsidRDefault="00D64815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84CA7" w14:textId="77777777" w:rsidR="00D64815" w:rsidRPr="00993779" w:rsidRDefault="00D64815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6817F" w14:textId="77777777" w:rsidR="00492C93" w:rsidRPr="00993779" w:rsidRDefault="00492C93" w:rsidP="00561E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>ПЕРЕЧЕНЬ СОКРАЩЕНИЙ И ОБОЗНАЧЕНИЙ</w:t>
      </w:r>
    </w:p>
    <w:tbl>
      <w:tblPr>
        <w:tblStyle w:val="a5"/>
        <w:tblW w:w="9469" w:type="dxa"/>
        <w:tblInd w:w="137" w:type="dxa"/>
        <w:tblLook w:val="04A0" w:firstRow="1" w:lastRow="0" w:firstColumn="1" w:lastColumn="0" w:noHBand="0" w:noVBand="1"/>
      </w:tblPr>
      <w:tblGrid>
        <w:gridCol w:w="2665"/>
        <w:gridCol w:w="6804"/>
      </w:tblGrid>
      <w:tr w:rsidR="00993779" w:rsidRPr="00993779" w14:paraId="0C7D496C" w14:textId="77777777" w:rsidTr="000D3E9D">
        <w:tc>
          <w:tcPr>
            <w:tcW w:w="2665" w:type="dxa"/>
          </w:tcPr>
          <w:p w14:paraId="2F12CF29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ФП</w:t>
            </w:r>
          </w:p>
        </w:tc>
        <w:tc>
          <w:tcPr>
            <w:tcW w:w="6804" w:type="dxa"/>
          </w:tcPr>
          <w:p w14:paraId="7FA232A1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фибрилляция предсердий</w:t>
            </w:r>
          </w:p>
        </w:tc>
      </w:tr>
      <w:tr w:rsidR="00993779" w:rsidRPr="00993779" w14:paraId="77587963" w14:textId="77777777" w:rsidTr="000D3E9D">
        <w:tc>
          <w:tcPr>
            <w:tcW w:w="2665" w:type="dxa"/>
          </w:tcPr>
          <w:p w14:paraId="3D765C52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ФПНЭ</w:t>
            </w:r>
          </w:p>
        </w:tc>
        <w:tc>
          <w:tcPr>
            <w:tcW w:w="6804" w:type="dxa"/>
          </w:tcPr>
          <w:p w14:paraId="00C09673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фибрилляция предсердий неклапанной этиологии</w:t>
            </w:r>
          </w:p>
        </w:tc>
      </w:tr>
      <w:tr w:rsidR="00993779" w:rsidRPr="00993779" w14:paraId="70DA92CD" w14:textId="77777777" w:rsidTr="000D3E9D">
        <w:tc>
          <w:tcPr>
            <w:tcW w:w="2665" w:type="dxa"/>
          </w:tcPr>
          <w:p w14:paraId="1835D357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АВК</w:t>
            </w:r>
          </w:p>
        </w:tc>
        <w:tc>
          <w:tcPr>
            <w:tcW w:w="6804" w:type="dxa"/>
          </w:tcPr>
          <w:p w14:paraId="63F95FBC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антагонисты витамина К </w:t>
            </w:r>
          </w:p>
        </w:tc>
      </w:tr>
      <w:tr w:rsidR="00993779" w:rsidRPr="00993779" w14:paraId="1AE58B50" w14:textId="77777777" w:rsidTr="000D3E9D">
        <w:tc>
          <w:tcPr>
            <w:tcW w:w="2665" w:type="dxa"/>
          </w:tcPr>
          <w:p w14:paraId="0C3EA4B5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ОАК</w:t>
            </w:r>
          </w:p>
        </w:tc>
        <w:tc>
          <w:tcPr>
            <w:tcW w:w="6804" w:type="dxa"/>
          </w:tcPr>
          <w:p w14:paraId="5A416C53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оральные антикоагулянты</w:t>
            </w:r>
          </w:p>
        </w:tc>
      </w:tr>
      <w:tr w:rsidR="00993779" w:rsidRPr="00993779" w14:paraId="6FDB87F4" w14:textId="77777777" w:rsidTr="000D3E9D">
        <w:tc>
          <w:tcPr>
            <w:tcW w:w="2665" w:type="dxa"/>
          </w:tcPr>
          <w:p w14:paraId="731E49C3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НОАК</w:t>
            </w:r>
          </w:p>
        </w:tc>
        <w:tc>
          <w:tcPr>
            <w:tcW w:w="6804" w:type="dxa"/>
          </w:tcPr>
          <w:p w14:paraId="6C00A58A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новые оральные антикоагулянты</w:t>
            </w:r>
          </w:p>
        </w:tc>
      </w:tr>
      <w:tr w:rsidR="00993779" w:rsidRPr="00993779" w14:paraId="5F1C12C7" w14:textId="77777777" w:rsidTr="000D3E9D">
        <w:tc>
          <w:tcPr>
            <w:tcW w:w="2665" w:type="dxa"/>
          </w:tcPr>
          <w:p w14:paraId="53FBA056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МНО</w:t>
            </w:r>
          </w:p>
        </w:tc>
        <w:tc>
          <w:tcPr>
            <w:tcW w:w="6804" w:type="dxa"/>
          </w:tcPr>
          <w:p w14:paraId="7742F774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международное нормализованное отношение</w:t>
            </w:r>
          </w:p>
        </w:tc>
      </w:tr>
      <w:tr w:rsidR="00993779" w:rsidRPr="00993779" w14:paraId="03B33584" w14:textId="77777777" w:rsidTr="000D3E9D">
        <w:tc>
          <w:tcPr>
            <w:tcW w:w="2665" w:type="dxa"/>
          </w:tcPr>
          <w:p w14:paraId="53093D06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ЧСС</w:t>
            </w:r>
          </w:p>
        </w:tc>
        <w:tc>
          <w:tcPr>
            <w:tcW w:w="6804" w:type="dxa"/>
          </w:tcPr>
          <w:p w14:paraId="2476FC21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частота сердечных сокращений</w:t>
            </w:r>
          </w:p>
        </w:tc>
      </w:tr>
      <w:tr w:rsidR="00993779" w:rsidRPr="00993779" w14:paraId="728015DF" w14:textId="77777777" w:rsidTr="000D3E9D">
        <w:tc>
          <w:tcPr>
            <w:tcW w:w="2665" w:type="dxa"/>
          </w:tcPr>
          <w:p w14:paraId="0D18ACEC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ВПН</w:t>
            </w:r>
          </w:p>
        </w:tc>
        <w:tc>
          <w:tcPr>
            <w:tcW w:w="6804" w:type="dxa"/>
          </w:tcPr>
          <w:p w14:paraId="06AE9468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время, проведенное ниже диапазона</w:t>
            </w:r>
          </w:p>
        </w:tc>
      </w:tr>
      <w:tr w:rsidR="00993779" w:rsidRPr="00993779" w14:paraId="1DB9F515" w14:textId="77777777" w:rsidTr="000D3E9D">
        <w:tc>
          <w:tcPr>
            <w:tcW w:w="2665" w:type="dxa"/>
          </w:tcPr>
          <w:p w14:paraId="36D3FFC7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ВПВ</w:t>
            </w:r>
          </w:p>
        </w:tc>
        <w:tc>
          <w:tcPr>
            <w:tcW w:w="6804" w:type="dxa"/>
          </w:tcPr>
          <w:p w14:paraId="7E084131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время, проведенное выше диапазона</w:t>
            </w:r>
          </w:p>
        </w:tc>
      </w:tr>
      <w:tr w:rsidR="00993779" w:rsidRPr="00993779" w14:paraId="31571CD3" w14:textId="77777777" w:rsidTr="000D3E9D">
        <w:tc>
          <w:tcPr>
            <w:tcW w:w="2665" w:type="dxa"/>
          </w:tcPr>
          <w:p w14:paraId="01FBD8E9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ТЭО</w:t>
            </w:r>
          </w:p>
        </w:tc>
        <w:tc>
          <w:tcPr>
            <w:tcW w:w="6804" w:type="dxa"/>
          </w:tcPr>
          <w:p w14:paraId="35BD118D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тромбоэмболические осложнения</w:t>
            </w:r>
          </w:p>
        </w:tc>
      </w:tr>
      <w:tr w:rsidR="00993779" w:rsidRPr="00993779" w14:paraId="79178214" w14:textId="77777777" w:rsidTr="000D3E9D">
        <w:tc>
          <w:tcPr>
            <w:tcW w:w="2665" w:type="dxa"/>
          </w:tcPr>
          <w:p w14:paraId="75F9A9E2" w14:textId="5F1631CB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TTR (time in therapeutic range</w:t>
            </w:r>
          </w:p>
        </w:tc>
        <w:tc>
          <w:tcPr>
            <w:tcW w:w="6804" w:type="dxa"/>
          </w:tcPr>
          <w:p w14:paraId="05F73E23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время, проведенное в терапевтическом окне</w:t>
            </w:r>
          </w:p>
        </w:tc>
      </w:tr>
      <w:tr w:rsidR="00993779" w:rsidRPr="00993779" w14:paraId="194AF711" w14:textId="77777777" w:rsidTr="000D3E9D">
        <w:tc>
          <w:tcPr>
            <w:tcW w:w="2665" w:type="dxa"/>
          </w:tcPr>
          <w:p w14:paraId="15E63068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КМБ</w:t>
            </w:r>
          </w:p>
        </w:tc>
        <w:tc>
          <w:tcPr>
            <w:tcW w:w="6804" w:type="dxa"/>
          </w:tcPr>
          <w:p w14:paraId="3ADBB211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клиническая многопрофильная больница</w:t>
            </w:r>
          </w:p>
        </w:tc>
      </w:tr>
      <w:tr w:rsidR="00993779" w:rsidRPr="00993779" w14:paraId="122F5829" w14:textId="77777777" w:rsidTr="000D3E9D">
        <w:tc>
          <w:tcPr>
            <w:tcW w:w="2665" w:type="dxa"/>
          </w:tcPr>
          <w:p w14:paraId="6BF50630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</w:rPr>
              <w:t>АГ</w:t>
            </w:r>
          </w:p>
        </w:tc>
        <w:tc>
          <w:tcPr>
            <w:tcW w:w="6804" w:type="dxa"/>
          </w:tcPr>
          <w:p w14:paraId="31FB566D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артериальная гипертензия</w:t>
            </w:r>
          </w:p>
        </w:tc>
      </w:tr>
      <w:tr w:rsidR="00993779" w:rsidRPr="00993779" w14:paraId="0940E535" w14:textId="77777777" w:rsidTr="000D3E9D">
        <w:tc>
          <w:tcPr>
            <w:tcW w:w="2665" w:type="dxa"/>
          </w:tcPr>
          <w:p w14:paraId="3D55D817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ИБС</w:t>
            </w:r>
          </w:p>
        </w:tc>
        <w:tc>
          <w:tcPr>
            <w:tcW w:w="6804" w:type="dxa"/>
          </w:tcPr>
          <w:p w14:paraId="214FB0DD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ишемическая болезнь сердца</w:t>
            </w:r>
          </w:p>
        </w:tc>
      </w:tr>
      <w:tr w:rsidR="00993779" w:rsidRPr="00993779" w14:paraId="0B8A8C52" w14:textId="77777777" w:rsidTr="000D3E9D">
        <w:tc>
          <w:tcPr>
            <w:tcW w:w="2665" w:type="dxa"/>
          </w:tcPr>
          <w:p w14:paraId="19A5CA58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СД</w:t>
            </w:r>
          </w:p>
        </w:tc>
        <w:tc>
          <w:tcPr>
            <w:tcW w:w="6804" w:type="dxa"/>
          </w:tcPr>
          <w:p w14:paraId="08504C44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сахарный диабет</w:t>
            </w:r>
          </w:p>
        </w:tc>
      </w:tr>
      <w:tr w:rsidR="00993779" w:rsidRPr="00993779" w14:paraId="283A6D59" w14:textId="77777777" w:rsidTr="000D3E9D">
        <w:tc>
          <w:tcPr>
            <w:tcW w:w="2665" w:type="dxa"/>
          </w:tcPr>
          <w:p w14:paraId="5D35E16E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ОНМК</w:t>
            </w:r>
          </w:p>
        </w:tc>
        <w:tc>
          <w:tcPr>
            <w:tcW w:w="6804" w:type="dxa"/>
          </w:tcPr>
          <w:p w14:paraId="77162947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острое нарушение мозгового кровообращения</w:t>
            </w:r>
          </w:p>
        </w:tc>
      </w:tr>
      <w:tr w:rsidR="00993779" w:rsidRPr="00993779" w14:paraId="5413598A" w14:textId="77777777" w:rsidTr="000D3E9D">
        <w:tc>
          <w:tcPr>
            <w:tcW w:w="2665" w:type="dxa"/>
          </w:tcPr>
          <w:p w14:paraId="6481C02E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ХСН</w:t>
            </w:r>
          </w:p>
        </w:tc>
        <w:tc>
          <w:tcPr>
            <w:tcW w:w="6804" w:type="dxa"/>
          </w:tcPr>
          <w:p w14:paraId="60B67E2C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хроническая сердечная недостаточность</w:t>
            </w:r>
          </w:p>
        </w:tc>
      </w:tr>
      <w:tr w:rsidR="00993779" w:rsidRPr="00993779" w14:paraId="313825F8" w14:textId="77777777" w:rsidTr="000D3E9D">
        <w:tc>
          <w:tcPr>
            <w:tcW w:w="2665" w:type="dxa"/>
          </w:tcPr>
          <w:p w14:paraId="055EF122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ХБП</w:t>
            </w:r>
          </w:p>
        </w:tc>
        <w:tc>
          <w:tcPr>
            <w:tcW w:w="6804" w:type="dxa"/>
          </w:tcPr>
          <w:p w14:paraId="26554B58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хроническая болезнь почек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993779" w:rsidRPr="00993779" w14:paraId="7E27B15A" w14:textId="77777777" w:rsidTr="000D3E9D">
        <w:tc>
          <w:tcPr>
            <w:tcW w:w="2665" w:type="dxa"/>
          </w:tcPr>
          <w:p w14:paraId="52155B02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СКФ</w:t>
            </w:r>
          </w:p>
        </w:tc>
        <w:tc>
          <w:tcPr>
            <w:tcW w:w="6804" w:type="dxa"/>
          </w:tcPr>
          <w:p w14:paraId="1851333F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скорость клубочковой фильтрации</w:t>
            </w:r>
          </w:p>
        </w:tc>
      </w:tr>
      <w:tr w:rsidR="00993779" w:rsidRPr="00993779" w14:paraId="6C5A0C60" w14:textId="77777777" w:rsidTr="000D3E9D">
        <w:tc>
          <w:tcPr>
            <w:tcW w:w="2665" w:type="dxa"/>
          </w:tcPr>
          <w:p w14:paraId="53CBD61C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НПВП</w:t>
            </w:r>
          </w:p>
        </w:tc>
        <w:tc>
          <w:tcPr>
            <w:tcW w:w="6804" w:type="dxa"/>
          </w:tcPr>
          <w:p w14:paraId="4DE1D94C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нестероидные противовоспалительные препараты</w:t>
            </w:r>
          </w:p>
        </w:tc>
      </w:tr>
      <w:tr w:rsidR="00993779" w:rsidRPr="00993779" w14:paraId="5FFFEF4B" w14:textId="77777777" w:rsidTr="000D3E9D">
        <w:tc>
          <w:tcPr>
            <w:tcW w:w="2665" w:type="dxa"/>
          </w:tcPr>
          <w:p w14:paraId="5599C1EC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ВТД</w:t>
            </w:r>
          </w:p>
        </w:tc>
        <w:tc>
          <w:tcPr>
            <w:tcW w:w="6804" w:type="dxa"/>
          </w:tcPr>
          <w:p w14:paraId="06B16F1A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время терапевтического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диапозона</w:t>
            </w:r>
            <w:proofErr w:type="spellEnd"/>
          </w:p>
        </w:tc>
      </w:tr>
      <w:tr w:rsidR="00993779" w:rsidRPr="00993779" w14:paraId="3E6B507C" w14:textId="77777777" w:rsidTr="000D3E9D">
        <w:tc>
          <w:tcPr>
            <w:tcW w:w="2665" w:type="dxa"/>
          </w:tcPr>
          <w:p w14:paraId="788BE895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ЦСМ</w:t>
            </w:r>
          </w:p>
        </w:tc>
        <w:tc>
          <w:tcPr>
            <w:tcW w:w="6804" w:type="dxa"/>
          </w:tcPr>
          <w:p w14:paraId="2A66A241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центр семейной медицины</w:t>
            </w:r>
          </w:p>
        </w:tc>
      </w:tr>
      <w:tr w:rsidR="00993779" w:rsidRPr="00993779" w14:paraId="465B39A6" w14:textId="77777777" w:rsidTr="000D3E9D">
        <w:tc>
          <w:tcPr>
            <w:tcW w:w="2665" w:type="dxa"/>
          </w:tcPr>
          <w:p w14:paraId="35FB79B7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ИМТ</w:t>
            </w:r>
          </w:p>
        </w:tc>
        <w:tc>
          <w:tcPr>
            <w:tcW w:w="6804" w:type="dxa"/>
          </w:tcPr>
          <w:p w14:paraId="0B794510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индекс массы тела</w:t>
            </w:r>
          </w:p>
        </w:tc>
      </w:tr>
      <w:tr w:rsidR="00993779" w:rsidRPr="00993779" w14:paraId="6619189C" w14:textId="77777777" w:rsidTr="000D3E9D">
        <w:tc>
          <w:tcPr>
            <w:tcW w:w="2665" w:type="dxa"/>
          </w:tcPr>
          <w:p w14:paraId="34BF700B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ДИ</w:t>
            </w:r>
          </w:p>
        </w:tc>
        <w:tc>
          <w:tcPr>
            <w:tcW w:w="6804" w:type="dxa"/>
          </w:tcPr>
          <w:p w14:paraId="2F3A2E90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доверительный интервал</w:t>
            </w:r>
          </w:p>
        </w:tc>
      </w:tr>
      <w:tr w:rsidR="00993779" w:rsidRPr="00993779" w14:paraId="1D262937" w14:textId="77777777" w:rsidTr="000D3E9D">
        <w:tc>
          <w:tcPr>
            <w:tcW w:w="2665" w:type="dxa"/>
          </w:tcPr>
          <w:p w14:paraId="6BD211C1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ОШ</w:t>
            </w:r>
          </w:p>
        </w:tc>
        <w:tc>
          <w:tcPr>
            <w:tcW w:w="6804" w:type="dxa"/>
          </w:tcPr>
          <w:p w14:paraId="75000754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отношение шансов</w:t>
            </w:r>
          </w:p>
        </w:tc>
      </w:tr>
      <w:tr w:rsidR="00993779" w:rsidRPr="00993779" w14:paraId="5C19DDB7" w14:textId="77777777" w:rsidTr="000D3E9D">
        <w:tc>
          <w:tcPr>
            <w:tcW w:w="2665" w:type="dxa"/>
          </w:tcPr>
          <w:p w14:paraId="062C9496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и-АПФ</w:t>
            </w:r>
          </w:p>
        </w:tc>
        <w:tc>
          <w:tcPr>
            <w:tcW w:w="6804" w:type="dxa"/>
          </w:tcPr>
          <w:p w14:paraId="774CE5D4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ингибиторы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ангиотензинпревращающего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фермента</w:t>
            </w:r>
          </w:p>
        </w:tc>
      </w:tr>
      <w:tr w:rsidR="007E5F9E" w:rsidRPr="00993779" w14:paraId="44B85864" w14:textId="77777777" w:rsidTr="000D3E9D">
        <w:tc>
          <w:tcPr>
            <w:tcW w:w="2665" w:type="dxa"/>
          </w:tcPr>
          <w:p w14:paraId="675B9E4E" w14:textId="77777777" w:rsidR="00492C93" w:rsidRPr="00993779" w:rsidRDefault="00492C93" w:rsidP="00561ED1">
            <w:pPr>
              <w:spacing w:line="312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БРА</w:t>
            </w:r>
          </w:p>
        </w:tc>
        <w:tc>
          <w:tcPr>
            <w:tcW w:w="6804" w:type="dxa"/>
          </w:tcPr>
          <w:p w14:paraId="40D4F499" w14:textId="77777777" w:rsidR="00492C93" w:rsidRPr="00993779" w:rsidRDefault="00492C93" w:rsidP="00561ED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блокаторы рецепторов ангиотензина</w:t>
            </w:r>
          </w:p>
        </w:tc>
      </w:tr>
    </w:tbl>
    <w:p w14:paraId="2F7869A3" w14:textId="6F7A57BF" w:rsidR="00D64815" w:rsidRDefault="00D64815" w:rsidP="005D5D7F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bookmarkStart w:id="0" w:name="_Hlk166366003"/>
    </w:p>
    <w:p w14:paraId="43851E44" w14:textId="64E6F57C" w:rsidR="000547B9" w:rsidRDefault="000547B9" w:rsidP="005D5D7F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B648DA3" w14:textId="77777777" w:rsidR="000547B9" w:rsidRPr="00993779" w:rsidRDefault="000547B9" w:rsidP="005D5D7F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84C9267" w14:textId="5020ADA1" w:rsidR="008C4D4E" w:rsidRDefault="008C4D4E" w:rsidP="008C4D4E">
      <w:pPr>
        <w:widowControl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151ED8">
        <w:rPr>
          <w:rFonts w:ascii="Times New Roman" w:hAnsi="Times New Roman" w:cs="Times New Roman"/>
          <w:b/>
          <w:sz w:val="28"/>
          <w:szCs w:val="28"/>
          <w:lang w:val="ky-KG"/>
        </w:rPr>
        <w:lastRenderedPageBreak/>
        <w:t>ОБЩАЯ ХАРАКТЕРИСТИКА РАБОТЫ</w:t>
      </w:r>
    </w:p>
    <w:p w14:paraId="10B1E1F1" w14:textId="133595F9" w:rsidR="008C4D4E" w:rsidRDefault="008C4D4E" w:rsidP="008C4D4E">
      <w:pPr>
        <w:widowControl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9C72683" w14:textId="77777777" w:rsidR="008C4D4E" w:rsidRPr="00151ED8" w:rsidRDefault="008C4D4E" w:rsidP="008C4D4E">
      <w:pPr>
        <w:widowControl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C99756D" w14:textId="3863BEB1" w:rsidR="008C4D4E" w:rsidRPr="00151ED8" w:rsidRDefault="008C4D4E" w:rsidP="008C4D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темы диссертации. </w:t>
      </w:r>
      <w:r w:rsidRPr="00151ED8">
        <w:rPr>
          <w:rFonts w:ascii="Times New Roman" w:hAnsi="Times New Roman" w:cs="Times New Roman"/>
          <w:sz w:val="28"/>
          <w:szCs w:val="28"/>
        </w:rPr>
        <w:t>Фибрилляция предсердий является наиболее распространенной устойчивой сердечной аритмией у взрослых во всем мире, которая ассоциирована со значительной заболеваемостью и смертностью, что оказывает ощутимую нагрузку на пациентов, общественное здоровье и экономику здравоохранения [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Van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Gelder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2024].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высокого риска инсульта у пожилых людей с фибрилляцией предсердий неклапанной этиологии все пациенты если нет противопоказаний должны получать пероральные антикоагулянты [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Hart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2007;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Lip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>., 2010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так как показатели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антикоагуляции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снижаются с возрастом, и это связано с худшим прогнозом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Shah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eastAsia="TimesNewRomanPSMT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eastAsia="TimesNewRomanPSMT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>.,</w:t>
      </w:r>
      <w:r w:rsidRPr="00151ED8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>2019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]. Недостаточное использование антикоагулянтной терапии в этой группе населения, связаны с назначением антагонистов витамина К</w:t>
      </w:r>
      <w:r w:rsidR="009A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(варфарина)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многое зависит от принимаемой пищи, лекарств, периодического мониторинга </w:t>
      </w:r>
      <w:r w:rsidRPr="00151ED8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международного нормализованного отношения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частой корректировки дозы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51ED8">
        <w:rPr>
          <w:rFonts w:ascii="Times New Roman" w:hAnsi="Times New Roman" w:cs="Times New Roman"/>
          <w:sz w:val="28"/>
          <w:szCs w:val="28"/>
          <w:lang w:val="en-US"/>
        </w:rPr>
        <w:t>Alnsasra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2019; </w:t>
      </w:r>
      <w:r w:rsidR="009A155B" w:rsidRPr="00DD71F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A155B" w:rsidRPr="00DD71F8">
        <w:rPr>
          <w:rFonts w:ascii="Times New Roman" w:hAnsi="Times New Roman" w:cs="Times New Roman"/>
          <w:sz w:val="28"/>
          <w:szCs w:val="28"/>
        </w:rPr>
        <w:t xml:space="preserve">. </w:t>
      </w:r>
      <w:r w:rsidR="009A155B" w:rsidRPr="00DD71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A155B" w:rsidRPr="00DD71F8">
        <w:rPr>
          <w:rFonts w:ascii="Times New Roman" w:hAnsi="Times New Roman" w:cs="Times New Roman"/>
          <w:sz w:val="28"/>
          <w:szCs w:val="28"/>
        </w:rPr>
        <w:t xml:space="preserve">. </w:t>
      </w:r>
      <w:r w:rsidR="009A155B" w:rsidRPr="00DD71F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A155B" w:rsidRPr="00DD71F8">
        <w:rPr>
          <w:rFonts w:ascii="Times New Roman" w:hAnsi="Times New Roman" w:cs="Times New Roman"/>
          <w:sz w:val="28"/>
          <w:szCs w:val="28"/>
        </w:rPr>
        <w:t xml:space="preserve">. </w:t>
      </w:r>
      <w:r w:rsidR="009A155B" w:rsidRPr="00DD71F8">
        <w:rPr>
          <w:rFonts w:ascii="Times New Roman" w:hAnsi="Times New Roman" w:cs="Times New Roman"/>
          <w:sz w:val="28"/>
          <w:szCs w:val="28"/>
          <w:lang w:val="en-US"/>
        </w:rPr>
        <w:t>Joosten</w:t>
      </w:r>
      <w:r w:rsidR="009A155B" w:rsidRPr="00DD7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55B" w:rsidRPr="00DD71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r w:rsidR="009A155B" w:rsidRPr="00DD7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155B" w:rsidRPr="00DD71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="009A155B" w:rsidRPr="00DD71F8">
        <w:rPr>
          <w:rFonts w:ascii="Times New Roman" w:eastAsia="Times New Roman" w:hAnsi="Times New Roman" w:cs="Times New Roman"/>
          <w:sz w:val="28"/>
          <w:szCs w:val="28"/>
          <w:lang w:eastAsia="ru-RU"/>
        </w:rPr>
        <w:t>., 2024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14:paraId="163AA1C1" w14:textId="3ABAFC0C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препараты, как прямые пероральные антикоагулянты, преодолевают подавляющее большинство ограничений </w:t>
      </w:r>
      <w:r w:rsidR="009A155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варфарина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кажутся более безопасными </w:t>
      </w:r>
      <w:r w:rsidRPr="00151ED8">
        <w:rPr>
          <w:rFonts w:ascii="Times New Roman" w:hAnsi="Times New Roman" w:cs="Times New Roman"/>
          <w:sz w:val="28"/>
          <w:szCs w:val="28"/>
        </w:rPr>
        <w:t>[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51ED8">
        <w:rPr>
          <w:rFonts w:cs="Times New Roman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>., 2022].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по сравнению с варфарином, риск внутримозгового кровоизлияния снижается при применении новых пероральных антикоагулянтов независимо от возраста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Hart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>., 2007;</w:t>
      </w:r>
      <w:r w:rsidRPr="00151ED8">
        <w:rPr>
          <w:rFonts w:cs="Times New Roman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1ED8">
        <w:rPr>
          <w:rFonts w:ascii="Times New Roman" w:hAnsi="Times New Roman" w:cs="Times New Roman"/>
          <w:sz w:val="28"/>
          <w:szCs w:val="28"/>
          <w:lang w:val="en-US"/>
        </w:rPr>
        <w:t>Steffel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2016;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Lip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>., 2018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625C23B5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ряда факторов, таких как большое количество сопутствующих заболеваний, когнитивные нарушения или полипрагмазия, соблюдение антикоагулянтной терапии может быть затруднено у пожилых пациентов с фибрилляцией предсердий неклапанной этиологии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Parks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>., 2021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Однако имеется мало информации о соблюдении антикоагулянтной терапии в этой популяции и о том, может ли введение прямых антикоагулянтов в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клиническую практику изменить соблюдение режима приема лекарств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Wilkinson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2020;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51ED8">
        <w:rPr>
          <w:rFonts w:ascii="Times New Roman" w:hAnsi="Times New Roman" w:cs="Times New Roman"/>
          <w:sz w:val="28"/>
          <w:szCs w:val="28"/>
          <w:lang w:val="en-US"/>
        </w:rPr>
        <w:t>Proietti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>., 2022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14:paraId="03D2B23F" w14:textId="360586D4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назначении антикоагулянтов имеющиеся на сегодня международные </w:t>
      </w:r>
      <w:r w:rsidR="009A15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руководства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фибрилляции предсердий, рекомендуют сосредоточиться в первую очередь на риске инсульта. Но есть исследования, подчеркивающие важность гериатрических синдромов при назначении антикоагулянтов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Inouye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hAnsi="Times New Roman" w:cs="Times New Roman"/>
          <w:sz w:val="28"/>
          <w:szCs w:val="28"/>
        </w:rPr>
        <w:t xml:space="preserve">., 2007;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Papakonstantinou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., 2018], причем мало известно о распространенности гериатрических синдромов у пожилых людей с фибрилляцией предсердий и о их связи с использованием антикоагулянтов [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Saczynski</w:t>
      </w:r>
      <w:proofErr w:type="spellEnd"/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151ED8">
        <w:rPr>
          <w:rFonts w:ascii="Times New Roman" w:eastAsia="TimesNewRomanPSMT" w:hAnsi="Times New Roman" w:cs="Times New Roman"/>
          <w:sz w:val="28"/>
          <w:szCs w:val="28"/>
          <w:lang w:val="en-US"/>
        </w:rPr>
        <w:t>et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eastAsia="TimesNewRomanPSMT" w:hAnsi="Times New Roman" w:cs="Times New Roman"/>
          <w:sz w:val="28"/>
          <w:szCs w:val="28"/>
          <w:lang w:val="en-US"/>
        </w:rPr>
        <w:t>al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 xml:space="preserve">., 2018; </w:t>
      </w:r>
      <w:r w:rsidRPr="00151ED8">
        <w:rPr>
          <w:rFonts w:ascii="Times New Roman" w:eastAsia="TimesNewRomanPSMT" w:hAnsi="Times New Roman" w:cs="Times New Roman"/>
          <w:sz w:val="28"/>
          <w:szCs w:val="28"/>
          <w:lang w:val="en-US"/>
        </w:rPr>
        <w:t>M</w:t>
      </w:r>
      <w:r w:rsidRPr="00151ED8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  <w:lang w:val="en-US"/>
        </w:rPr>
        <w:t>Madhavan</w:t>
      </w:r>
      <w:proofErr w:type="spellEnd"/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  <w:lang w:val="en-US"/>
        </w:rPr>
        <w:t>et</w:t>
      </w:r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  <w:lang w:val="en-US"/>
        </w:rPr>
        <w:t>al</w:t>
      </w:r>
      <w:r w:rsidRPr="00151ED8">
        <w:rPr>
          <w:rStyle w:val="HTML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., 2019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450CC60C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аспекты назначения антикоагулянтной терапии пожилым пациентам в республике до сих пор остаются не решенными. Имеется только одна работа, которая посвящена изучению реальной ситуации при назначении антикоагулянтной терапии в Кыргызской Республике [Канат к.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Базира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, 2023]. Вышеперечисленное диктует необходимость дальнейшей оптимизации антикоагулянтной терапии у пациентов пожилого и старческого возраста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1685D1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</w:rPr>
        <w:t xml:space="preserve">Связь темы диссертации с приоритетными научными направлениями, крупными научными программами (проектами), основными научно-исследовательскими работами, проводимыми образовательными и научными учреждениями.  </w:t>
      </w:r>
      <w:r w:rsidRPr="00151ED8">
        <w:rPr>
          <w:rFonts w:ascii="Times New Roman" w:hAnsi="Times New Roman" w:cs="Times New Roman"/>
          <w:sz w:val="28"/>
          <w:szCs w:val="28"/>
        </w:rPr>
        <w:t>Тема инициативная.</w:t>
      </w:r>
    </w:p>
    <w:p w14:paraId="79185307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исследования. </w:t>
      </w:r>
      <w:r w:rsidRPr="00151ED8">
        <w:rPr>
          <w:rFonts w:ascii="Times New Roman" w:hAnsi="Times New Roman" w:cs="Times New Roman"/>
          <w:sz w:val="28"/>
          <w:szCs w:val="28"/>
        </w:rPr>
        <w:t xml:space="preserve">Оптимизировать антикоагулянтную терапию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возраст-ассоциированной патологии - фибрилляции предсердий неклапанной этиологии </w:t>
      </w:r>
      <w:r w:rsidRPr="00151ED8">
        <w:rPr>
          <w:rFonts w:ascii="Times New Roman" w:hAnsi="Times New Roman" w:cs="Times New Roman"/>
          <w:sz w:val="28"/>
          <w:szCs w:val="28"/>
        </w:rPr>
        <w:t>у пациентов пожилого и старческого возраста на основе оценок, влияющей на эффективность пероральных антикоагулянтов.</w:t>
      </w:r>
    </w:p>
    <w:p w14:paraId="353624E9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14:paraId="7932D1BD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1.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Оценить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полиморбидный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фон, полипрагмазию, а также</w:t>
      </w:r>
      <w:r w:rsidRPr="00151ED8">
        <w:rPr>
          <w:rFonts w:ascii="Times New Roman" w:hAnsi="Times New Roman" w:cs="Times New Roman"/>
          <w:sz w:val="28"/>
          <w:szCs w:val="28"/>
        </w:rPr>
        <w:t xml:space="preserve"> частоту назначения прямых и непрямых пероральных антикоагулянтов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пожилого и старческого возраста с фибрилляцией предсердий неклапанной этиологии </w:t>
      </w:r>
      <w:r w:rsidRPr="00151ED8">
        <w:rPr>
          <w:rFonts w:ascii="Times New Roman" w:hAnsi="Times New Roman" w:cs="Times New Roman"/>
          <w:sz w:val="28"/>
          <w:szCs w:val="28"/>
        </w:rPr>
        <w:t>(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14.01.30 – геронтология и гериатрия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2DA52A5C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Провести комплексную гериатрическую оценку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пациентов пожилого и старческого возраста с фибрилляцией предсердий неклапанной этиологии,</w:t>
      </w:r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последующим выявлением связи между гериатрическими синдромами и применением антикоагулянтов </w:t>
      </w:r>
      <w:r w:rsidRPr="00151ED8">
        <w:rPr>
          <w:rFonts w:ascii="Times New Roman" w:hAnsi="Times New Roman" w:cs="Times New Roman"/>
          <w:sz w:val="28"/>
          <w:szCs w:val="28"/>
        </w:rPr>
        <w:t>(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14.01.30 – геронтология и гериатрия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14:paraId="3456D813" w14:textId="4E38A6F1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3. Изучить сравнительную клиническую эффективность и безопасность препаратов </w:t>
      </w:r>
      <w:proofErr w:type="spellStart"/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ривароксабан</w:t>
      </w:r>
      <w:r w:rsidR="000C3FA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proofErr w:type="spellEnd"/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варфарин</w:t>
      </w:r>
      <w:r w:rsidR="000C3FA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пожилого и старческого возраста с фибрилляцией предсердий неклапанной этиологии (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14.03.06 – фармакология, клиническая фармакология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2AC23C7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4. Определить целесообразность дозирования и назначения препарата </w:t>
      </w:r>
      <w:proofErr w:type="spellStart"/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ривароксабан</w:t>
      </w:r>
      <w:proofErr w:type="spellEnd"/>
      <w:r w:rsidRPr="00151ED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 пациентов пожилого и старческого возраста с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фибрилляцией предсердий неклапанной этиологии (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14.03.06 – фармакология, клиническая фармакология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0E538BA" w14:textId="0269A466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Оценить с</w:t>
      </w:r>
      <w:r w:rsidRPr="00151ED8">
        <w:rPr>
          <w:rFonts w:ascii="Times New Roman" w:hAnsi="Times New Roman" w:cs="Times New Roman"/>
          <w:sz w:val="28"/>
          <w:szCs w:val="28"/>
        </w:rPr>
        <w:t>остояние системы гемостаза и сравнительный анализ коагуляционных параметров у пациентов пожилого и старческого возраста с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фибрилляцией предсердий неклапанной этиологии</w:t>
      </w:r>
      <w:r w:rsidRPr="00151ED8">
        <w:rPr>
          <w:rFonts w:ascii="Times New Roman" w:hAnsi="Times New Roman" w:cs="Times New Roman"/>
          <w:sz w:val="28"/>
          <w:szCs w:val="28"/>
        </w:rPr>
        <w:t>, в зависимости от</w:t>
      </w:r>
      <w:r w:rsidR="000C3FAC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151ED8">
        <w:rPr>
          <w:rFonts w:ascii="Times New Roman" w:hAnsi="Times New Roman" w:cs="Times New Roman"/>
          <w:sz w:val="28"/>
          <w:szCs w:val="28"/>
        </w:rPr>
        <w:t xml:space="preserve"> препарата, времени приема и дозы антикоагулянта (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14.01.30 – геронтология и гериатрия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Pr="00151ED8">
        <w:rPr>
          <w:rFonts w:ascii="Times New Roman" w:hAnsi="Times New Roman" w:cs="Times New Roman"/>
          <w:sz w:val="28"/>
          <w:szCs w:val="28"/>
        </w:rPr>
        <w:t xml:space="preserve">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>14.03.06 – фармакология, клиническая фармакология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4BDEA3A" w14:textId="77777777" w:rsidR="008C4D4E" w:rsidRPr="00151ED8" w:rsidRDefault="008C4D4E" w:rsidP="008C4D4E">
      <w:pPr>
        <w:pStyle w:val="Default"/>
        <w:widowControl w:val="0"/>
        <w:spacing w:line="360" w:lineRule="auto"/>
        <w:ind w:firstLine="680"/>
        <w:jc w:val="both"/>
        <w:rPr>
          <w:b/>
          <w:bCs/>
          <w:color w:val="auto"/>
          <w:sz w:val="28"/>
          <w:szCs w:val="28"/>
        </w:rPr>
      </w:pPr>
      <w:r w:rsidRPr="00151ED8">
        <w:rPr>
          <w:b/>
          <w:bCs/>
          <w:color w:val="auto"/>
          <w:sz w:val="28"/>
          <w:szCs w:val="28"/>
        </w:rPr>
        <w:t xml:space="preserve">Научная новизна полученных результатов: </w:t>
      </w:r>
    </w:p>
    <w:p w14:paraId="54CF7575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Исследование подтвердило, что антикоагулянтный контроль у пациентов пожилого и старческого возраста при возраст-ассоциированной патологии - фибрилляции предсердий неклапанной этиологии является неоптимальным, медиана </w:t>
      </w:r>
      <w:r w:rsidRPr="00151E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TTR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40%, одна треть решений по корректировке дозы не соответствовали действующим рекомендациям, а прямые пероральные антикоагулянты были назначены всего 7,8% пациентам.</w:t>
      </w:r>
    </w:p>
    <w:p w14:paraId="35D9E0CC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Результаты исследования показали возможность для улучшения антикоагулянтного контроля при возраст-ассоциированной патологии - фибрилляции предсердий неклапанной этиологии путем выявления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полиморбидного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фона, проведением комплексной гериатрической оценки и индивидуальным планом введения пациента.</w:t>
      </w:r>
    </w:p>
    <w:p w14:paraId="0291BD0B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Впервые обосновано назначение уменьшенной дозы (15 мг в сутки) препарата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пожилого и старческого возраста, клиническая эффективность и безопасность которой не уступала назначению стандартной дозы препарата.</w:t>
      </w:r>
    </w:p>
    <w:p w14:paraId="2C0DF4B0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Впервые в случае пациентов более старческого возраста (80 лет и старше) с учетом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полиморбидного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фона и наличия нескольких гериатрических синдромов доказана клиническая эффективность и безопасность низкой дозы препарата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мг в сутки), которая не уступала назначению стандартной и уменьшенной дозы препарата.</w:t>
      </w:r>
    </w:p>
    <w:p w14:paraId="2E70C56E" w14:textId="77777777" w:rsidR="008C4D4E" w:rsidRPr="00151ED8" w:rsidRDefault="008C4D4E" w:rsidP="008C4D4E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151ED8">
        <w:rPr>
          <w:rFonts w:ascii="Times New Roman" w:eastAsia="TimesNewRoman" w:hAnsi="Times New Roman" w:cs="Times New Roman"/>
          <w:b/>
          <w:bCs/>
          <w:sz w:val="28"/>
          <w:szCs w:val="28"/>
        </w:rPr>
        <w:t>Практическая значимость полученных результатов:</w:t>
      </w:r>
    </w:p>
    <w:p w14:paraId="3752CE00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1. Результаты проведенного исследования обозначили важность индивидуального подхода в введении пациента, верификации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полиморбидного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фона и проведения комплексной гериатрической оценки для выявления основных гериатрических синдромов у пациентов пожилого и старческого возраста с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</w:rPr>
        <w:t xml:space="preserve">фибрилляцией предсердий неклапанной этиологии для оптимизации антикоагулянтной терапии. </w:t>
      </w:r>
    </w:p>
    <w:p w14:paraId="7EB5A2F3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2. В рамках проведенного исследования показана эффективность разных доз препарата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у пациентов пожилого и старческого возраста с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ED8">
        <w:rPr>
          <w:rFonts w:ascii="Times New Roman" w:hAnsi="Times New Roman" w:cs="Times New Roman"/>
          <w:sz w:val="28"/>
          <w:szCs w:val="28"/>
        </w:rPr>
        <w:t xml:space="preserve">фибрилляцией предсердий неклапанной этиологии с учетом клинических характеристик пациентов и возраста для проведения безопасной и эффективной профилактики тромбоэмболических осложнений, включая низкие дозы препарата. </w:t>
      </w:r>
    </w:p>
    <w:p w14:paraId="19393306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 основе современных методик исследования</w:t>
      </w:r>
      <w:r w:rsidRPr="00151ED8">
        <w:rPr>
          <w:rFonts w:ascii="Times New Roman" w:hAnsi="Times New Roman" w:cs="Times New Roman"/>
          <w:sz w:val="28"/>
          <w:szCs w:val="28"/>
        </w:rPr>
        <w:t xml:space="preserve"> коагуляционных параметров гемостаза у пациентов пожилого и старческого возраста с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фибрилляцией</w:t>
      </w:r>
      <w:r w:rsidRPr="00151ED8">
        <w:rPr>
          <w:rFonts w:ascii="Times New Roman" w:hAnsi="Times New Roman" w:cs="Times New Roman"/>
          <w:sz w:val="28"/>
          <w:szCs w:val="28"/>
        </w:rPr>
        <w:t xml:space="preserve"> предсердий неклапанной этиологии в зависимости от времени приема препарата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>, рекомендовано принимать суточную дозу препарата в два приема: утром и вечером.</w:t>
      </w:r>
    </w:p>
    <w:p w14:paraId="426732A3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/>
          <w:bCs/>
          <w:spacing w:val="6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4. </w:t>
      </w:r>
      <w:r w:rsidRPr="00151ED8">
        <w:rPr>
          <w:rFonts w:ascii="Times New Roman" w:hAnsi="Times New Roman"/>
          <w:bCs/>
          <w:spacing w:val="6"/>
          <w:sz w:val="28"/>
          <w:szCs w:val="28"/>
        </w:rPr>
        <w:t xml:space="preserve">Полученные теоретические и практические результаты исследования внедрены в учебный процесс кафедры госпитальной терапии с курсом гематологии Кыргызской государственной медицинской </w:t>
      </w:r>
      <w:r w:rsidRPr="00151ED8">
        <w:rPr>
          <w:rFonts w:ascii="Times New Roman" w:hAnsi="Times New Roman"/>
          <w:bCs/>
          <w:spacing w:val="6"/>
          <w:sz w:val="28"/>
          <w:szCs w:val="28"/>
        </w:rPr>
        <w:lastRenderedPageBreak/>
        <w:t xml:space="preserve">академии им. И. К. </w:t>
      </w:r>
      <w:proofErr w:type="spellStart"/>
      <w:r w:rsidRPr="00151ED8">
        <w:rPr>
          <w:rFonts w:ascii="Times New Roman" w:hAnsi="Times New Roman"/>
          <w:bCs/>
          <w:spacing w:val="6"/>
          <w:sz w:val="28"/>
          <w:szCs w:val="28"/>
        </w:rPr>
        <w:t>Ахунбаева</w:t>
      </w:r>
      <w:proofErr w:type="spellEnd"/>
      <w:r w:rsidRPr="00151ED8">
        <w:rPr>
          <w:rFonts w:ascii="Times New Roman" w:hAnsi="Times New Roman"/>
          <w:bCs/>
          <w:spacing w:val="6"/>
          <w:sz w:val="28"/>
          <w:szCs w:val="28"/>
        </w:rPr>
        <w:t xml:space="preserve"> (акт внедрения от 15.06.2022 г.) и в лечебную практику Клинической многопрофильной больницы г. Бишкек (акт внедрения от 17.04.2023 г.).</w:t>
      </w:r>
    </w:p>
    <w:p w14:paraId="0C0E7FAB" w14:textId="77777777" w:rsidR="008C4D4E" w:rsidRPr="00151ED8" w:rsidRDefault="008C4D4E" w:rsidP="008C4D4E">
      <w:pPr>
        <w:widowControl w:val="0"/>
        <w:autoSpaceDE w:val="0"/>
        <w:autoSpaceDN w:val="0"/>
        <w:adjustRightInd w:val="0"/>
        <w:spacing w:after="0" w:line="360" w:lineRule="auto"/>
        <w:ind w:firstLine="68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151ED8">
        <w:rPr>
          <w:rFonts w:ascii="Times New Roman" w:eastAsia="TimesNewRoman,Bold" w:hAnsi="Times New Roman" w:cs="Times New Roman"/>
          <w:b/>
          <w:bCs/>
          <w:sz w:val="28"/>
          <w:szCs w:val="28"/>
        </w:rPr>
        <w:t>Основные положения диссертации</w:t>
      </w:r>
      <w:r w:rsidRPr="00151ED8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, </w:t>
      </w:r>
      <w:r w:rsidRPr="00151ED8">
        <w:rPr>
          <w:rFonts w:ascii="Times New Roman" w:eastAsia="TimesNewRoman,Bold" w:hAnsi="Times New Roman" w:cs="Times New Roman"/>
          <w:b/>
          <w:bCs/>
          <w:sz w:val="28"/>
          <w:szCs w:val="28"/>
        </w:rPr>
        <w:t>выносимые на защиту</w:t>
      </w:r>
      <w:r w:rsidRPr="00151ED8">
        <w:rPr>
          <w:rFonts w:ascii="Times New Roman" w:eastAsia="TimesNewRoman" w:hAnsi="Times New Roman" w:cs="Times New Roman"/>
          <w:b/>
          <w:bCs/>
          <w:sz w:val="28"/>
          <w:szCs w:val="28"/>
        </w:rPr>
        <w:t>:</w:t>
      </w:r>
    </w:p>
    <w:p w14:paraId="23447E8B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>1. Пациенты пожилого и старческого возраста с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фибрилляцией предсердий неклапанной этиологии характеризуются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полиморбидным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фоном, полипрагмазией и низкой частотой адекватной коррекции тромбоэмболических осложнений</w:t>
      </w:r>
      <w:r w:rsidRPr="00151ED8">
        <w:rPr>
          <w:rFonts w:ascii="Times New Roman" w:hAnsi="Times New Roman" w:cs="Times New Roman"/>
          <w:sz w:val="28"/>
          <w:szCs w:val="28"/>
        </w:rPr>
        <w:t>.</w:t>
      </w:r>
    </w:p>
    <w:p w14:paraId="15B74F8C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2. Наиболее часто встречаемыми гериатрическими синдромами являются падение, зависимость от посторонней помощи, когнитивные расстройства и недержание мочи, своевременное выявление этих синдромов способствует улучшению качества антикоагулянтной терапии у пациентов пожилого и старческого возраста. </w:t>
      </w:r>
    </w:p>
    <w:p w14:paraId="3473786A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 3.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уменьшенной дозы препарата </w:t>
      </w:r>
      <w:proofErr w:type="spellStart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 мг в сутки) у пациентов пожилого и старческого возраста и низкой дозы (10 мг в сутки)  препарата у пациентов 80 лет и старше при </w:t>
      </w:r>
      <w:r w:rsidRPr="00151ED8">
        <w:rPr>
          <w:rFonts w:ascii="Times New Roman" w:hAnsi="Times New Roman" w:cs="Times New Roman"/>
          <w:sz w:val="28"/>
          <w:szCs w:val="28"/>
        </w:rPr>
        <w:t xml:space="preserve">фибрилляции предсердий неклапанной этиологии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уступала приему стандартной дозы антикоагулянта и показала свою клиническую безопасность. </w:t>
      </w:r>
    </w:p>
    <w:p w14:paraId="4CDF4A15" w14:textId="77777777" w:rsidR="008C4D4E" w:rsidRPr="00151ED8" w:rsidRDefault="008C4D4E" w:rsidP="008C4D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4. Состояние коагуляционного гемостаза у пациентов пожилого и старческого возраста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51ED8">
        <w:rPr>
          <w:rFonts w:ascii="Times New Roman" w:hAnsi="Times New Roman" w:cs="Times New Roman"/>
          <w:sz w:val="28"/>
          <w:szCs w:val="28"/>
        </w:rPr>
        <w:t xml:space="preserve">фибрилляцией предсердий неклапанной этиологии, измеренная в зависимости от времени приема препарата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>, позволяет рекомендовать прием суточной дозы препарата в два приема: утром и вечером.</w:t>
      </w:r>
    </w:p>
    <w:p w14:paraId="2D29DDB9" w14:textId="77777777" w:rsidR="008C4D4E" w:rsidRPr="00151ED8" w:rsidRDefault="008C4D4E" w:rsidP="008C4D4E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Личный вклад соискателя. </w:t>
      </w:r>
      <w:r w:rsidRPr="00151ED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При проведении исследования автором, лично выполнен анализ отечественной и зарубежной литературы по теме диссертационного исследования, предложены цель и задачи, под его руководством применены клинические и инструментальные методы обследования пациентов, полученные результаты систематизированы и статистически обработаны. </w:t>
      </w:r>
    </w:p>
    <w:p w14:paraId="3A2BD0BC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1ED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Апробации результатов диссертации</w:t>
      </w:r>
      <w:r w:rsidRPr="00151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51ED8">
        <w:rPr>
          <w:rFonts w:ascii="Times New Roman" w:hAnsi="Times New Roman" w:cs="Times New Roman"/>
          <w:sz w:val="28"/>
          <w:szCs w:val="28"/>
        </w:rPr>
        <w:t xml:space="preserve">Основные положения диссертационной работы доложены на: ежегодно проводимом Международном научном форуме КГМА им. И. К.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Ахунбаева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>: «Дни науки КГМА</w:t>
      </w:r>
      <w:r w:rsidRPr="00151ED8">
        <w:rPr>
          <w:rFonts w:ascii="Times New Roman" w:hAnsi="Times New Roman" w:cs="Times New Roman"/>
          <w:sz w:val="28"/>
        </w:rPr>
        <w:t>» (Бишкек, 2019, 2020, 2021, 2022, 2023)</w:t>
      </w:r>
      <w:r w:rsidRPr="00151ED8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Pr="00151ED8">
        <w:rPr>
          <w:rFonts w:ascii="Times New Roman" w:hAnsi="Times New Roman" w:cs="Times New Roman"/>
          <w:sz w:val="28"/>
          <w:szCs w:val="28"/>
        </w:rPr>
        <w:t>, XXV и ХХ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51ED8">
        <w:rPr>
          <w:rFonts w:ascii="Times New Roman" w:hAnsi="Times New Roman" w:cs="Times New Roman"/>
          <w:sz w:val="28"/>
          <w:szCs w:val="28"/>
        </w:rPr>
        <w:t xml:space="preserve"> Международных научно-практических конференциях «Пожилой больной. Качество жизни» (Москва, 2019, 2020, 2021; 2022); Российском Форуме по тромбозу и гемостазу в рамках Российско-Киргизского симпозиума (Москва, 2018, 2020; 2022).</w:t>
      </w:r>
    </w:p>
    <w:p w14:paraId="3DF37D8F" w14:textId="77777777" w:rsidR="008C4D4E" w:rsidRPr="00151ED8" w:rsidRDefault="008C4D4E" w:rsidP="008C4D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1ED8">
        <w:rPr>
          <w:rFonts w:ascii="Times New Roman" w:hAnsi="Times New Roman" w:cs="Times New Roman"/>
          <w:b/>
          <w:sz w:val="28"/>
          <w:szCs w:val="28"/>
        </w:rPr>
        <w:t xml:space="preserve">Полнота отражения результатов диссертации в публикациях.  </w:t>
      </w:r>
      <w:r w:rsidRPr="00151ED8">
        <w:rPr>
          <w:rFonts w:ascii="Times New Roman" w:hAnsi="Times New Roman" w:cs="Times New Roman"/>
          <w:sz w:val="28"/>
          <w:szCs w:val="28"/>
        </w:rPr>
        <w:t xml:space="preserve">По материалам диссертационного исследования опубликовано 8 научных статей, из них 3 - в журналах, индексируемых системой РИНЦ, 5 - в журналах, индексируемых системой </w:t>
      </w:r>
      <w:r w:rsidRPr="00151ED8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Pr="00151E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24B8CE" w14:textId="7BCE38DE" w:rsidR="008C4D4E" w:rsidRPr="00151ED8" w:rsidRDefault="008C4D4E" w:rsidP="008C4D4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51ED8">
        <w:rPr>
          <w:b/>
          <w:bCs/>
          <w:color w:val="auto"/>
          <w:sz w:val="28"/>
          <w:szCs w:val="28"/>
        </w:rPr>
        <w:t xml:space="preserve">Структура и объем диссертации. </w:t>
      </w:r>
      <w:r w:rsidRPr="00151ED8">
        <w:rPr>
          <w:color w:val="auto"/>
          <w:sz w:val="28"/>
          <w:szCs w:val="28"/>
        </w:rPr>
        <w:t>Диссертация изложена на 12</w:t>
      </w:r>
      <w:r w:rsidR="000351E0">
        <w:rPr>
          <w:color w:val="auto"/>
          <w:sz w:val="28"/>
          <w:szCs w:val="28"/>
        </w:rPr>
        <w:t>0</w:t>
      </w:r>
      <w:r w:rsidRPr="00151ED8">
        <w:rPr>
          <w:color w:val="auto"/>
          <w:sz w:val="28"/>
          <w:szCs w:val="28"/>
        </w:rPr>
        <w:t xml:space="preserve"> страниц</w:t>
      </w:r>
      <w:r w:rsidR="000351E0">
        <w:rPr>
          <w:color w:val="auto"/>
          <w:sz w:val="28"/>
          <w:szCs w:val="28"/>
        </w:rPr>
        <w:t>ах</w:t>
      </w:r>
      <w:r w:rsidRPr="00151ED8">
        <w:rPr>
          <w:color w:val="auto"/>
          <w:sz w:val="28"/>
          <w:szCs w:val="28"/>
        </w:rPr>
        <w:t>, состоит из введения, обзора литературы, главы материалы и методов исследования, двух глав собственных исследований и их обсуждения, заключения, практических рекомендаций и приложений. Диссертация иллюстрирована 2</w:t>
      </w:r>
      <w:r w:rsidR="0044317E">
        <w:rPr>
          <w:color w:val="auto"/>
          <w:sz w:val="28"/>
          <w:szCs w:val="28"/>
        </w:rPr>
        <w:t>5</w:t>
      </w:r>
      <w:r w:rsidRPr="00151ED8">
        <w:rPr>
          <w:color w:val="auto"/>
          <w:sz w:val="28"/>
          <w:szCs w:val="28"/>
        </w:rPr>
        <w:t xml:space="preserve"> таблицами, 11 рисунками и 2 приложениями. Библиографический указатель включает </w:t>
      </w:r>
      <w:r w:rsidR="007C5996">
        <w:rPr>
          <w:color w:val="auto"/>
          <w:sz w:val="28"/>
          <w:szCs w:val="28"/>
        </w:rPr>
        <w:t>173</w:t>
      </w:r>
      <w:r w:rsidRPr="00151ED8">
        <w:rPr>
          <w:color w:val="auto"/>
          <w:sz w:val="28"/>
          <w:szCs w:val="28"/>
        </w:rPr>
        <w:t xml:space="preserve"> источник</w:t>
      </w:r>
      <w:r w:rsidR="007C5996">
        <w:rPr>
          <w:color w:val="auto"/>
          <w:sz w:val="28"/>
          <w:szCs w:val="28"/>
        </w:rPr>
        <w:t>а</w:t>
      </w:r>
      <w:r w:rsidRPr="00151ED8">
        <w:rPr>
          <w:color w:val="auto"/>
          <w:sz w:val="28"/>
          <w:szCs w:val="28"/>
        </w:rPr>
        <w:t>, в том числе 1</w:t>
      </w:r>
      <w:r w:rsidR="007C5996">
        <w:rPr>
          <w:color w:val="auto"/>
          <w:sz w:val="28"/>
          <w:szCs w:val="28"/>
        </w:rPr>
        <w:t>44</w:t>
      </w:r>
      <w:r w:rsidRPr="00151ED8">
        <w:rPr>
          <w:color w:val="auto"/>
          <w:sz w:val="28"/>
          <w:szCs w:val="28"/>
        </w:rPr>
        <w:t xml:space="preserve"> иностранных.</w:t>
      </w:r>
    </w:p>
    <w:p w14:paraId="0074FDA6" w14:textId="77777777" w:rsidR="008C4D4E" w:rsidRPr="008C4D4E" w:rsidRDefault="008C4D4E" w:rsidP="008C4D4E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72734" w14:textId="63AE274D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B2696D5" w14:textId="23D60B5D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657EB1FE" w14:textId="563D897D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1D067E4" w14:textId="30C203C2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E16F11C" w14:textId="4D8A730F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36CEBE7" w14:textId="5AB9FC79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C17974F" w14:textId="3C931C8F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2BB65A0" w14:textId="7E75F817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EBB85C4" w14:textId="77777777" w:rsidR="008C4D4E" w:rsidRDefault="008C4D4E" w:rsidP="00132551">
      <w:pPr>
        <w:widowControl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bookmarkEnd w:id="0"/>
    <w:p w14:paraId="5D2136C6" w14:textId="5E3F306E" w:rsidR="00141D94" w:rsidRPr="00993779" w:rsidRDefault="00141D94" w:rsidP="00486E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4FC6DF" w14:textId="77777777" w:rsidR="00C43326" w:rsidRPr="00993779" w:rsidRDefault="00C43326" w:rsidP="00C43326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993779">
        <w:rPr>
          <w:b/>
          <w:bCs/>
          <w:color w:val="auto"/>
          <w:sz w:val="28"/>
          <w:szCs w:val="28"/>
        </w:rPr>
        <w:lastRenderedPageBreak/>
        <w:t>ГЛАВА 1</w:t>
      </w:r>
    </w:p>
    <w:p w14:paraId="6D8D511F" w14:textId="77777777" w:rsidR="00C43326" w:rsidRPr="00993779" w:rsidRDefault="00C43326" w:rsidP="00C43326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14:paraId="616DFE3B" w14:textId="77777777" w:rsidR="00C43326" w:rsidRPr="00993779" w:rsidRDefault="00C43326" w:rsidP="00C433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>СОВРЕМЕННЫЕ ДАННЫЕ О ФИБРИЛЛЯЦИИ ПРЕДСЕРДИЙ В ГЕРИАТРИИ (ОБЗОР ЛИТЕРАТУРЫ)</w:t>
      </w:r>
    </w:p>
    <w:p w14:paraId="53BF13E5" w14:textId="77777777" w:rsidR="00C43326" w:rsidRPr="00993779" w:rsidRDefault="00C43326" w:rsidP="00C433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B18B2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1.1 Фибрилляция предсердий в гериатрии: эпидемиология и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мультиморбидность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у пожилых людей </w:t>
      </w:r>
    </w:p>
    <w:p w14:paraId="7B9F6311" w14:textId="77777777" w:rsidR="00C43326" w:rsidRPr="00993779" w:rsidRDefault="00C43326" w:rsidP="00C43326">
      <w:pPr>
        <w:pStyle w:val="a3"/>
        <w:spacing w:after="0" w:line="360" w:lineRule="auto"/>
        <w:ind w:left="112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86D6D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Фибрилляция предсердий в основном поражает людей старше 65 лет и является одним из наиболее изученных клинических состояний, однако существует разрыв между научными данными и реальным лечением пожилых людей. В большинстве рандомизированных контролируемых исследований (РКИ), рекомендациях и недавних обзорах фибрилляция предсердий рассматривается в относительной изоляции. Такой подход подходит для "здоровых" пожилых людей, у которых фибрилляция предсердий является единственным преобладающим заболеванием [167]. </w:t>
      </w:r>
    </w:p>
    <w:p w14:paraId="547AB7F4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Однако большинство людей с фибрилляцией предсердий ослаблены, страдают от множества сопутствующих заболеваний и как минимум от одного гериатрического синдрома, и их индивидуальные приоритеты в лечении различаются [67, 94, 96, 110]. Для этой группы пациентов лечение фибрилляции предсердий, основанное на существующих доказательствах и рекомендациях без учёта контекста, может принести больше вреда, чем пользы, и не охватывать то, что важнее всего для пациентов. Например, для гипотетического пациента с пятью распространёнными хроническими заболеваниями следование рекомендациям по клинической практике означало бы приём 12 препаратов в день (некоторые из которых взаимодействуют друг с другом), 14 видов деятельности, таких как физические упражнения и рекомендации по питанию (некоторые из которых противоречат друг другу), многократные посещения поликлиники и тысячи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долларов в качестве личных расходов, при этом мало внимания уделялось бы приоритетам пациентов [58, 173]. </w:t>
      </w:r>
    </w:p>
    <w:p w14:paraId="02EFDED1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Фибрилляция предсердий — это возраст-ассоциированное заболевание. Бремя заболеваний сосредоточено у пожилых людей — 80% взрослых с фибрилляцией предсердий составляют люди в возрасте 65 лет и старше [106]. Фибрилляция предсердий не только чаще встречается у пожилых людей, но и многочисленные исследования показывают, что частота фибрилляции предсердий увеличивается с возрастом. Даже после корректировки на различия в известных факторах риска частота фибрилляции предсердий экспоненциально увеличивается с возрастом [118, 153]. Анализ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Фрэмингемского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исследования показал, что пожизненная частота фибрилляции предсердий среди 65-летних составила 33% [111]. Как и в случае со многими другими заболеваниями, распространёнными среди пожилых людей, фибрилляция предсердий часто сопровождается гериатрическими синдромами. </w:t>
      </w:r>
    </w:p>
    <w:p w14:paraId="47439CDE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Гериатрические синдромы — это клинические состояния, возникающие в результате нарушений в работе нескольких систем органов, которые часто встречаются у пожилых людей и влияют на качество и продолжительность жизни [101]. Например, в национальной когорте пожилых американцев с фибрилляцией предсердий 20% сообщили о падениях с травмами, а 25% сообщили, что зависят от других людей при выполнении одного или нескольких повседневных дел [94]. Старческая астения часто встречается у пожилых людей с фибрилляцией предсердий (распространённость 39–51%) [78, 92]. У пожилых людей с фибрилляцией предсердий также наблюдается высокая распространённость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мультиморбидности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полипрагмазии, которые связаны с ухудшением физического и психического здоровья и качества жизни [54]. </w:t>
      </w:r>
    </w:p>
    <w:p w14:paraId="07E5B92F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Совокупное бремя болезни подтверждается многочисленными эпидемиологическими исследованиями, которые показывают, что смертность в первый год после постановки диагноза «фибрилляция предсердий» у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>пожилых людей составляет 20–25% [50, 100, 104]. Таким образом, уход за пожилыми людьми с фибрилляцией предсердий требует комплексного подхода, учитывающего все бремя болезней и различные цели в области здравоохранения для пожилых людей с несколькими хроническими заболеваниями.</w:t>
      </w:r>
    </w:p>
    <w:p w14:paraId="12FE03F6" w14:textId="77777777" w:rsidR="00C43326" w:rsidRPr="00993779" w:rsidRDefault="00C43326" w:rsidP="00C433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ABD93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1.2 Индивидуальный подход к лечению фибрилляции предсердий у пожилых людей </w:t>
      </w:r>
    </w:p>
    <w:p w14:paraId="097775A4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8C1C3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Многие люди знакомы с растущей распространённостью фибрилляции предсердий и сложностями ухода за стареющим населением, но вопрос о том, как лучше адаптировать клиническую практику, остаётся открытым. В недавно обновлённых рекомендациях по лечению фибрилляции предсердий признаются эти сложности, и в них рекомендуется проводить комплексное многопрофильное лечение в специализированных клиниках, использовать «персонализированный пакет услуг», изучать ценности пациентов и совместно принимать решения [38, 87, 116]. Но как реализовать это на практике, остаётся неясным. </w:t>
      </w:r>
    </w:p>
    <w:p w14:paraId="6A5E1D9E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Руководство по клинической практике по лечению фибрилляции предсердий содержит рекомендации, основанные на наилучших имеющихся данных клинических испытаний, с целью уменьшения симптомов фибрилляции предсердий и предотвращения осложнений, особенно инсульта и связанной с ним заболеваемости и смертности. В целом рекомендации, основанные на заболевании, подходят для пациентов с единственным преобладающим заболеванием, которые преследуют одинаковые цели в отношении результатов лечения, например, для пациентов с фибрилляцией предсердий, у которых мало сопутствующих заболеваний и несколько конкурирующих приоритетов в области здравоохранения, которые принимают небольшое количество сопутствующих лекарств и имеют ожидаемую продолжительность жизни более 10 лет [87, 122, 167]. Простое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экстраполирование рекомендаций руководства на всех пожилых людей является сложной задачей, поскольку люди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мультиморбидностью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ослабленным здоровьем недостаточно представлены в РКИ [161, 163]. Даже в тех исследованиях, в которых участвуют пожилые люди, могут быть недостаточно учтены неоднородные состояния здоровья пожилых людей, которые затем не получают должного освещения в руководствах. </w:t>
      </w:r>
    </w:p>
    <w:p w14:paraId="37A3370D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Мультиморбидность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пожилых людей и связанная с ней нагрузка на лечение (например, полипрагмазия и лекарственное взаимодействие) могут негативно влиять на повседневную деятельность и качество жизни, а также повышать риск причинения вреда лекарствами и процедурной терапией при фибрилляции предсердий [94]. Несмотря на то, что предотвращение инсульта и связанных с ним случаев заболеваемости и смертности остается важной целью, эта польза может быть отсрочена или сведена на нет побочными эффектами лечения, такими как внутричерепное кровоизлияние и крупные кровотечения при приеме пероральных антикоагулянтов, а также процедурные осложнения после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и окклюзии ушка левого предсердия [70, 90, 91, 102, 169]. С другой стороны, недостаток данных о пожилых людях означает, что они могут получить еще большую пользу от лечения, которое еще не было опробовано. Наконец, пожилые люди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ослабленностью часто имеют конкурирующие приоритеты в области здравоохранения и значительные индивидуальные различия в целях в области здравоохранения [96, 169].</w:t>
      </w:r>
    </w:p>
    <w:p w14:paraId="0B83C2D8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Одним из научно обоснованных методов оказания индивидуальной помощи при фибрилляции предсердий является согласование лечения с приоритетами здоровья пациентов [167]. Этот подход признает, что предпочтения пожилых людей в уходе различаются и что принятие решений требует четкого рассмотрения широкого спектра услуг, доступных при фибрилляции предсердий, в соответствии с потенциальным вредом, бременем, пользой и прогнозом [58]. Для принятия обоснованного решения клиницисты должны проводить оценку уровня работоспособности и слабости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каждого пациента. Одним из практических средств оценки физической формы и старческой астении является клиническая шкала старческой астении, которая представляет собой основанную на суждениях девятибалльную шкалу, варьирующуюся от очень здоровой до неизлечимо, больной [144]. Наиболее углубленным методом является комплексное гериатрическое обследование, междисциплинарная, многомерная оценка медицинских, психологических и функциональных возможностей пожилого человека [146]. </w:t>
      </w:r>
    </w:p>
    <w:p w14:paraId="58D69921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Общеизвестно, что оценить прогноз сложно, но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валидированные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прогностические показатели могут быть полезны для уточнения предположений, влияющих на клинические решения.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Эпрогноз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tgtFrame="_blank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https://eprognosis.ucsf.edu</w:t>
        </w:r>
      </w:hyperlink>
      <w:r w:rsidRPr="00993779">
        <w:rPr>
          <w:rFonts w:ascii="Times New Roman" w:hAnsi="Times New Roman" w:cs="Times New Roman"/>
          <w:sz w:val="28"/>
          <w:szCs w:val="28"/>
        </w:rPr>
        <w:t xml:space="preserve"> /) - это единое хранилище, содержащее ссылки на прогностические инструменты с доказательствами высочайшего качества для точности прогноза у пожилых людей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которые могут быть полезны как для оценки ожидаемой продолжительности жизни, так и траектории развития здоровья. Располагая этой информацией, окончательное решение о лечении может определяться конкретными целями человека. Важно отметить, что лечение, основанное на приоритетах, может привести к непредвиденным результатам — например, лечение, ориентированное на рекомендации, соответствует целям некоторых пациентов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, а некоторые здоровые пациенты могут отказаться от него, что подчеркивает важность индивидуального ухода.</w:t>
      </w:r>
    </w:p>
    <w:p w14:paraId="3BBD7DD3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Одним из примеров такого подхода является программа «Приоритеты в лечении пациентов», которая на сегодняшний день является наиболее эффективным методом снижения нагрузки на систему здравоохранения и нежелательных процедур для пациентов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мультиморбидностью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[51, 167]. С помощью этого подхода определяются приоритеты в лечении пациентов и конкретные, измеримые, достижимые, актуальные и ограниченные по времени («SMART») цели, которые согласовываются с клинической командой, включая врача общей практики, специалистов и других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медицинских работников [56]. Личные цели пациентов в отношении здоровья могут включать в себя восстановление функций (например, пройти два квартала без одышки), продление жизни (например, увидеть, как мой внук закончит школу через пять лет), улучшение самочувствия (например, снизить тревожность из-за риска инсульта или сильного кровотечения) или сохранение профессиональной роли (например, работать ещё три года) [51, 167]. Затем предпочтения пациентов в отношении лечения оцениваются с точки зрения «стоимости» или объёма работы, которую они готовы выполнять для достижения желаемой цели в отношении здоровья. </w:t>
      </w:r>
    </w:p>
    <w:p w14:paraId="6F90E4A3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“Стоимость” пациента включает финансовые затраты и время, а также рабочую нагрузку, связанную с лечением, такую как взаимодействие с врачами (например, посещение офиса и согласование противоречивых рекомендаций), прием лекарств (например, соблюдение сложного графика приема перед процедурами и устранение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межлекарственных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взаимодействий), задачи по самоуправлению (например, соблюдение последовательного режима питания при приеме антагонистов витамина К), диагностические и лабораторные исследования (например, мониторинг международного нормализованного соотношения и функции почек), а также дискомфорт, осложнения и замедленное восстановление после инвазивных процедур [96, 169]. Пациент и обслуживающий персонал принимают клинические управленческие решения, чтобы максимизировать ценность для пациента,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концептуализируемую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как превышение личных результатов лечения над “затратами” пациента. Приоритетными являются процедуры и мероприятия по уходу, которые предлагают высокую ценность. Важным ограничением этого процесса является то, что даже при четко определенных целях часто имеется мало данных, позволяющих предположить, какая стратегия лечения с наибольшей вероятностью их достигнет [89].</w:t>
      </w:r>
    </w:p>
    <w:p w14:paraId="24A02B04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EFE3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B3B95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 Снижение интенсивности лечения, симптомы и клинические проявления фибрилляции предсердий </w:t>
      </w:r>
    </w:p>
    <w:p w14:paraId="55796E10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038BA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Для пожилых людей с фибрилляцией предсердий, приближающихся к концу жизни (то есть ожидаемая продолжительность жизни которых составляет менее одного года), целесообразным является паллиативная помощь, направленная на устранение симптомов (например, учащённого сердцебиения и одышки), улучшение качества жизни и обеспечение комфорта. Следует рассмотреть возможность снижения интенсивности лечения, если риск побочных эффектов, связанных с лечением, превышает пользу от него или если польза от лечения в условиях прогрессирующего заболевания сомнительна. Решение о прекращении антикоагулянтной терапии должно приниматься индивидуально с учётом прогноза для пациента (например, неизлечимая болезнь), риска серьёзного кровотечения или инсульта в течение оставшегося срока жизни, факторов, влияющих на качество жизни (например, лабораторный мониторинг), а также предпочтений пациента и его семьи.</w:t>
      </w:r>
    </w:p>
    <w:p w14:paraId="080CFF81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Симптомы фибрилляции предсердий могут быть неспецифическими и непостоянными и могут проявляться по-разному у пожилых и молодых людей. Такие симптомы, как учащённое сердцебиение, головокружение, одышка и дискомфорт в груди, распространены во всех возрастных группах, в то время как пожилые люди чаще всего жалуются на усталость или общую слабость [67]. Обморок встречается редко при отсутствии дополнительных нарушений проводимости, таких как длительные паузы в проведении импульса или быстро проводящие дополнительные пути. Приписать любой из этих симптомов фибрилляции предсердий может быть сложнее у пожилых людей с множественными сопутствующими заболеваниями, поскольку сопутствующие заболевания лёгких, сердечная недостаточность, другие аритмии или побочные эффекты лекарств могут затруднить выявление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конкретных причин. Облегчение симптомов является ключевой целью для многих пациентов с фибрилляцией предсердий [161]. </w:t>
      </w:r>
    </w:p>
    <w:p w14:paraId="75B2B9B9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В многочисленных клинических исследованиях использовались показатели результатов, сообщаемые врачами и пациентами, для документирования влияния различных стратегий лечения фибрилляции предсердий на качество жизни [171]. Проверенные меры, о которых сообщили пациенты, также могут использоваться клинически. Одним из примеров результата, о котором сообщили врачи, является классификация симптомов фибрилляции предсердий Европейской ассоциации сердечного ритма (EHRA), в которой используется аналоговая шкала (1 = отсутствие симптомов; 4 = приостановка повседневной деятельности) [163]. Наиболее широко используемый результат, о котором сообщают пациенты, - опросник влияния фибрилляции предсердий на качество жизни (AFEQT), измеряет области, включая симптомы, социальное функционирование, физическое функционирование, эмоциональное функционирование, опасения по поводу лечения и удовлетворенность лечением [55]. Когда показатель результата, о котором сообщил конкретный пациент с фибрилляцией предсердий, был интегрирован в клиническую практику на постоянной основе, худшие показатели коррелировали с более высокой нагрузкой на фибрилляцию предсердий и более высоким использованием медицинских услуг, а также с более широким использованием контроля ритма вместо контроля частоты сердечных сокращений [162].</w:t>
      </w:r>
    </w:p>
    <w:p w14:paraId="648BE172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Систематическое измерение опыта пациентов может помочь выявить симптомы фибрилляции предсердий и их более широкое влияние на качество жизни, сформулировать цели лечения, разработать рекомендации по лечению и отслеживать прогресс. Пациентам с симптомами, потенциально связанными с фибрилляцией предсердий — или с ее лечением антиаритмическими препаратами или средствами, контролирующими частоту сердечных сокращений, может потребоваться специальное направление ведения, включающее официальное применение показателей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>качества жизни наряду с другими сердечно-сосудистыми тестами, для выяснения вклада фибрилляции предсердий в жизненный опыт пациентов.</w:t>
      </w:r>
    </w:p>
    <w:p w14:paraId="6554BA5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В недавно опубликованном в 2023 году руководстве Американского колледжа кардиологии / Американской ассоциации сердца / Американского колледжа клинической фармации / Общества сердечного ритма (ACC / AHA / ACCP / HRS) по диагностике и лечению фибрилляции предсердий (ACC / AHA / ACCP/ HRS) по сравнению с предыдущими рекомендациями рекомендуется существенный сдвиг в сторону более широкого и раннего использования контроля ритма вместо контроля частоты как при пароксизмальной, так и при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персистирующей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фибрилляции предсердий [72]. В исследованиях, на основе которых составлены эти рекомендации, контроль ритма улучшил ряд клинических исходов благодаря обнадеживающим данным по безопасности, и пожилые люди были относительно широко представлены, хотя возможность распространения на немощную популяцию с множественными заболеваниями остается проблемой. В этих рекомендациях содержится настоятельная рекомендация по контролю ритма у пациентов с сердечной недостаточностью и умеренная рекомендация по контролю ритма при симптоматической фибрилляции предсердий и в течение первого года после постановки диагноза «фибрилляция предсердий», а также в других группах [130]. </w:t>
      </w:r>
    </w:p>
    <w:p w14:paraId="7E7D72F8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Рекомендации основаны на тщательных клинических исследованиях с использованием современных технологий, которые неизменно показывают, что контроль ритма предпочтительнее контроля частоты сердечных сокращений с точки зрения клинических результатов. Например, в исследовании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Rhythm-Control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Therapy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Patients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Atrial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Rillation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(EAST-AFNET4) рандомизированы 2789 человек с фибрилляцией предсердий (средний возраст ~ 70 лет; 43% с по крайней мере умеренными когнитивными нарушениями, 88% с артериальной гипертензией, 28% с сердечной недостаточностью и 12% с хроническим заболеванием почек), которым в предыдущем году был поставлен диагноз фибрилляции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предсердий, для раннего контроля ритма с помощью антиаритмических препаратов или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вместо обычного лечения [120].</w:t>
      </w:r>
    </w:p>
    <w:p w14:paraId="2DB08C5B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Обычная медицинская помощь ограничивалась устранением симптомов, в основном ограничиваясь только контролем частоты сердечных сокращений. Исследование было остановлено при медиане наблюдения в пять лет. У пациентов, рандомизированных для раннего контроля ритма, наблюдался значительно более низкий уровень смертности от сердечно-сосудистых заболеваний, инсульта или госпитализации из-за обострения сердечной недостаточности или острых коронарных синдромов (3,9 против 5,0 на 100 человеко-лет; коэффициент риска 0,79, 95% ДИ от 0,66 до 0,94). Эти результаты были сопоставимы по всем компонентам комбинированной конечной точки, включая смертность от сердечно-сосудистых заболеваний. </w:t>
      </w:r>
    </w:p>
    <w:p w14:paraId="69054710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Примечательно, однако, что показатели качества жизни, такие как индекс EHRA, не различались между группами. В то время как EAST-AFNET4 включал в качестве стратегий лечения как антиаритмические препараты, так и абляцию, выбранную по усмотрению исследователя, другие клинические испытания показали, что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абляция превосходит медикаментозное лечение в поддержании синусового ритма и имеет низкий уровень осложнений. В исследовании «Влияние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по сравнению с антиаритмической медикаментозной терапией на смертность, инсульт, кровотечение и остановку сердца у пациентов с фибрилляцией предсердий» (CABANA) 2204 пациента с симптоматической фибрилляцией предсердий (средний возраст 68 лет; 15% с сердечной недостаточностью, 25% с диабетом, 23% с апноэ во сне и 19% с ишемической болезнью сердца) были рандомизированы для проведения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по сравнению с медикаментозной терапией, включая контроль частоты сердечных сокращений и/или ритма [62]. </w:t>
      </w:r>
    </w:p>
    <w:p w14:paraId="0A842002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 анализе намерения начать лечение первичная конечная точка смерти,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инвалидизирующего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инсульта, серьезного кровотечения и остановки сердца достоверно снижена не была (отношение рисков 0,86, 95% ДИ 0,65 -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1,15). Вторичная конечная точка смерти и госпитализации по поводу сердечно-сосудистых заболеваний была значительно снижена в группе, рандомизированной для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(отношение рисков 0,83, 95% ДИ 0,74 -0,93). Более того, выживаемость без фибрилляции предсердий и качество жизни были выше среди пациентов, рандомизированных для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[74]. </w:t>
      </w:r>
    </w:p>
    <w:p w14:paraId="09CCB57C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Результаты CABANA согласуются с метаанализами, показывающими большую свободу от симптоматических предсердных аритмий и меньшее использование ресурсов здравоохранения при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по сравнению с антиаритмическими препаратами [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Mark</w:t>
      </w:r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993779">
        <w:rPr>
          <w:rFonts w:ascii="Times New Roman" w:hAnsi="Times New Roman" w:cs="Times New Roman"/>
          <w:sz w:val="28"/>
          <w:szCs w:val="28"/>
        </w:rPr>
        <w:t xml:space="preserve"> 2019]. Данные о безопасности CABANA позволяют оценить соотношение риска и пользы, поскольку как врачи, так и пациенты могут опасаться абляции из-за предполагаемого риска осложнений и времени восстановления. Тампонада сердца произошла у 0,8% пациентов, которым проводилась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абляция. Наиболее распространёнными побочными эффектами были небольшие гематомы (2,3%) 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псевдоаневризмы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(1,1%). Важно отметить, что частота осложнений при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абляции в CABANA у пожилых людей не была значительно выше [63]. </w:t>
      </w:r>
    </w:p>
    <w:p w14:paraId="0D5B17D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В группе медикаментозной терапии у 1,6% пациентов были выявлены нарушения работы щитовидной железы, а у 0,8% — дополнительные нарушения сердечного ритма. Эти результаты показывают, что как абляция, так и медикаментозная терапия имеют побочные эффекты, но их частота в целом невелика. Возможность применения этих результатов за пределами тщательно отобранных групп пациентов с опытными специалистами остаётся неизвестной. Ранние данные свидетельствуют о том, что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абляция может улучшить когнитивные способности у пожилых людей с фибрилляцией предсердий. Обсервационные исследования связали фибрилляцию предсердий с уменьшением объема мозга, снижением когнитивных функций и повышением риска развития деменции [52, 53].</w:t>
      </w:r>
    </w:p>
    <w:p w14:paraId="7AAE32A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Вопрос о том, может ли восстановление синусового ритма снизить эти риски, является областью активного изучения [90, 110]. Например, 96 пациентов с фибрилляцией предсердий, рефрактерных по крайней мере к одному антиаритмическому препарату, были рандомизированы для продолжения медикаментозной терапии или абляции [42, 103]. Хотя у пациентов, рандомизированных для абляции, чаще наблюдалась послеоперационная когнитивная дисфункция (14% против 2%; Р = 0,03), вероятно, связанная с анестезией и "тихой" церебральной эмболией, этот эффект полностью исчез к одному году (0% против 2%; Р≥0,05). Кроме того, у 14% пациентов, рандомизированных для абляции, наблюдалось улучшение когнитивных функций на один год по сравнению с 0% в группе продолжающейся медикаментозной терапии (Р = 0,007). Как и в предыдущем случае, средний возраст пациентов, участвовавших в исследовании EAST-AFNET4, составлял 70 лет, а в исследовании CABANA — 68 лет. </w:t>
      </w:r>
    </w:p>
    <w:p w14:paraId="07D9F635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Таким образом, здоровым и функциональным пациентам старше 65 лет следует предлагать раннюю коррекцию ритма, при этом предпочтительна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катетерная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абляция, поскольку она доказанно эффективнее в поддержании синусового ритма и улучшении качества жизни. Однако при выборе между абляцией и антиаритмическими препаратами для пожилых людей с множественными заболеваниями/слабым здоровьем следует учитывать индивидуальные особенности. Антиаритмические препараты имеют обширные взаимодействия с другими препаратами и фармакокинетические взаимодействия с нарушением функции печени и/или почек. </w:t>
      </w:r>
    </w:p>
    <w:p w14:paraId="4FC6F1F2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Эти риски необходимо тщательно сопоставлять с краткосрочными рисками анестезии и процедурных осложнений, подбирая лечение с учетом индивидуальных особенностей, особенно у пожилых людей с множественными заболеваниями/слабым здоровьем. Хотя можно предположить, что пациенты с большим количеством сопутствующих заболеваний и более короткой продолжительностью жизни получат меньше пользы от контроля ритма на ранних стадиях, это не всегда так (например, в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>случае сердечной недостаточности). Множественные сопутствующие заболевания затрудняют контроль ритма у пожилых людей с фибрилляцией предсердий, но для некоторых снижение нагрузки, связанной с фибрилляцией предсердий, может иметь большее значение. В конце жизни контроль ритма редко является важным фактором, за исключением облегчения симптомов.</w:t>
      </w:r>
    </w:p>
    <w:p w14:paraId="1E3CAE94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021931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1.4 Балансирование рисков и преимуществ пероральных антикоагулянтов для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тромбопрофилактики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8D33D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A53B6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Пероральные антикоагулянты уменьшают инсульты, связанные с фибрилляцией предсердий, но за счет увеличения кровотечения [117]. Старение влияет на множество аспектов оценки соотношения риска и пользы, или “чистой клинической пользы” антикоагулянтов [36, 45, 83, 140, 162]. Риск инсульта увеличивается с возрастом, но также увеличивается и кровотечение, связанное с антикоагулянтами [128]. В отношении распространенности фибрилляции предсердий в популяционных РКИ по применению антикоагулянтов для профилактики инсульта недостаточно охвачены люди в возрасте 80 лет и старше [88, 112]. Кроме того, по мере старения людей и достижения ими полной ожидаемой продолжительности жизни потенциальная польза от профилактики инсульта с помощью антикоагулянтов может быть снижена конкурирующим риском развития смерть и инвалидизация по причинам, не связанным с инсультом. </w:t>
      </w:r>
    </w:p>
    <w:p w14:paraId="5B3A4515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Текущие согласованные рекомендации рассматривают всех пациентов в возрасте 75 лет и старше как лиц с высоким риском развития инсульта, связанного с фибрилляцией предсердий, и рекомендуют антикоагулянтную терапию [87, 116, 122, 130]. Однако в недавно выпущенных рекомендациях ESC прямо указано, что “Недостаточно доказательств ОАК у пожилых пациентов, ослабленных пациентов с полипрагмазией, у лиц с когнитивными нарушениями / деменцией” [87]. Важно отметить, что в рекомендациях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ACC/AHA/ACCP/HRS 2023 года прямо не рекомендуется использовать показатели прогнозирования риска кровотечения (например, HAS-BLED, HEMORR2HAGES, ATRIA), поскольку они плохо различают людей, у которых может развиться кровотечение, и тех, у кого его не будет. Вместо этого рекомендуется снижать обратимые факторы риска кровотечения [87]. </w:t>
      </w:r>
    </w:p>
    <w:p w14:paraId="6579255F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Руководства, как правило, рекомендуют прямые пероральные антикоагулянты (ППА) вместо варфарина из-за схожей эффективности, более низкой частоты кровотечений, меньшего количества лекарственных взаимодействий и меньшей потребности в мониторинге [87, 116, 122, 130]. Следует отметить, что врачам не следует заменять антикоагулянты аспирином в качестве компромисса, поскольку применение аспирина при фибрилляции предсердий в настоящее время считается вредным воздействием III класса на основании исследований, показавших, что он вызывает такой же риск кровотечений, но менее эффективен для профилактики инсульта [126]. </w:t>
      </w:r>
    </w:p>
    <w:p w14:paraId="739B992E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В обновлении 2023 года Критериев Американского общества гериатрии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Beers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для потенциально ненадлежащего применения лекарств у пожилых людей также рекомендуется назначать ДОАК вместо варфарина при назначении антикоагулянтов и делается еще один шаг вперед, рекомендуя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апиксабан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вместо других ДОАК из-за более низкой частоты кровотечений [59]. Сравнение между DOAC остается сложной задачей, и результаты нескольких текущих прямых РКИ будут очень информативными (например, NCT03266783, NCT04642430, NCT03129555, NCT03129490). Для подгруппы здоровых и функциональных пациентов с фибрилляцией предсердий оправдано без колебаний рекомендовать антикоагулянты. Недавние исследования помогли применить эти рекомендации к индивидуальным потребностям пожилых людей 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/ ослабленным здоровьем. Несколько исследований ставят под сомнение общепринятое мнение о том, что антикоагулянты приносят пользу всем пожилым людям [123]. </w:t>
      </w:r>
    </w:p>
    <w:p w14:paraId="33507A97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Обсервационные исследования вызвали обеспокоенность по поводу потенциального недостаточного использования антикоагулянтов, согласно оценкам, более 40% пациентов, которые, согласно рекомендациям, имеют право на антикоагулянтную терапию, не получают ее [97, 105]. Однако более глубокое изучение показывает, что антикоагулянты могут подходить не всем этим пациентам; недавнее перекрестное исследование показало, что почти треть жителей домов престарелых с фибрилляцией предсердий и прогрессирующей деменцией продолжали получать антикоагулянты в течение последних шести месяцев жизни, а те, у кого наиболее тяжелые маркеры деменции и самый высокий риск кровотечения, вопреки здравому смыслу, чаще подвергались лечению антикоагулянтами [41]. </w:t>
      </w:r>
    </w:p>
    <w:p w14:paraId="317BB684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Старческая астения и гериатрические синдромы распространены среди пожилых людей и связаны со сниженной вероятностью назначения антикоагулянтов [94]. Исследование, в котором моделировалась чистая клиническая польза антикоагулянтов в течение всей жизни, показало, что польза антикоагулянтов существенно снижается из-за конкурирующего риска смерти от причин, не связанных с фибрилляцией предсердий [124]. Эти наблюдения свидетельствуют в пользу более тонкого подхода к применению текущих рекомендаций, учитывающего пожилой возраст и сопутствующую патологию.</w:t>
      </w:r>
    </w:p>
    <w:p w14:paraId="7215C09D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Результаты недавних исследований дают рекомендации по назначению антикоагулянтной терапии у пациентов пожилого возраста с множественными заболеваниями / ослабленных пациентов. Были исследованы антикоагулянты в сниженных дозах. В исследовании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Edoxaban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Low-Dose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Elder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для пациентов с фибрилляцией предсердий (ELDERCARE-AF) 984 японских пациента в возрасте 80 лет и старше с фибрилляцией предсердий, которые считались неподходящими кандидатами для приема антикоагулянтов в стандартных дозах — из-за тяжелой хронической болезни почек, сопутствующих препаратов с высоким риском кровотечений, низкой массы тела или значительных кровотечений в анамнезе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- были рандомизированы для получения уменьшенной дозы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эдоксабана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по сравнению с плацебо [104]. Уменьшенная доза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эдоксабана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была лучше плацебо в профилактике инсульта или системной эмболии (в годовом исчислении 2,3% в группе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эдоксабана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по сравнению с 6,7% в группе плацебо; отношение рисков 0,34, 95% ДИ 0,19-0,61) без увеличения риска кровотечения (отношение рисков 1,87, 0,90-3,89) или общей смертности (0,97, 0,69-1,36). </w:t>
      </w:r>
    </w:p>
    <w:p w14:paraId="478B3EFF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эмуляционного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анализа данных программы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Medicare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 рамках одного целевого исследования изучалось, влияет ли наличие старческой астении на эффективность и безопасность ДОАК по сравнению с варфарином [90]. Исследование показало, что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апиксабан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снизил относительный риск комбинированной конечной точки, включающей смерть, ишемический инсульт или серьёзное кровотечение, на треть по сравнению с варфарином во всех подгруппах пациентов с ослабленным здоровьем, в то время как дабигатран 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снизили частоту событий только у пациентов без ослабленного здоровья. В дополнение к рекомендации принимать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апиксабан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на основе достоверных данных наблюдений, свидетельствующих о более низком риске кровотечений, критерии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Beers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также рекомендовали не переводить пожилых пациентов, получавших варфарин, на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DOACs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; эта рекомендация подтверждается открытым рандомизированным исследованием превосходства FRAIL-AF, проведенным с участием 1330 пожилых, ослабленных пациентов, которое было прекращено из-за бесполезности после того, как промежуточный анализ показал, что переход с варфарина на DOAC был связан с большим количеством осложнений кровотечения (17,8 против 10,5 на 100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пациенто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-лет после полного наблюдения; отношение рисков 1,69, 95% ДИ 1,23-2,32) без снижения тромбоэмболических осложнений (отношение рисков 1,26, 0,60 -2,61) [148].</w:t>
      </w:r>
    </w:p>
    <w:p w14:paraId="43FC8F22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Пожилые люди с фибрилляцией предсердий и хронической болезнью почек (ХБП) заслуживают особого обсуждения, поскольку заболевание почек связано с более высокой частотой фибрилляции предсердий и повышенным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риском инсульта и кровотечений [106, 135 154]. Антикоагулянтная терапия с применением ДОАК у пациентов с легкой или умеренной ХБП (расчетная скорость клубочковой фильтрации 30-59 мл / мин или стадия 3a и 3b) может быть полезной [40]. У пациентов с фибрилляцией предсердий и терминальной стадией заболевания почек РКИ не проводились [49, 72, 73]. </w:t>
      </w:r>
    </w:p>
    <w:p w14:paraId="4B0BE4AA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Использование антикоагулянтов при диализе связано с высокой частотой кровотечений и смертностью. Чтобы получить более убедительные доказательства, в настоящее время проводится несколько исследований, в которых сравнивается эффективность антикоагулянтов и плацебо у пациентов с терминальной стадией почечной недостаточности [121]. Также неясно, что лучше использовать при терминальной стадии почечной недостаточности — ингибиторы фактора ха или варфарин, хотя предварительные данные исследований показывают, что ингибиторы </w:t>
      </w:r>
      <w:proofErr w:type="gramStart"/>
      <w:r w:rsidRPr="00993779">
        <w:rPr>
          <w:rFonts w:ascii="Times New Roman" w:hAnsi="Times New Roman" w:cs="Times New Roman"/>
          <w:sz w:val="28"/>
          <w:szCs w:val="28"/>
        </w:rPr>
        <w:t>фактора Ха</w:t>
      </w:r>
      <w:proofErr w:type="gramEnd"/>
      <w:r w:rsidRPr="00993779">
        <w:rPr>
          <w:rFonts w:ascii="Times New Roman" w:hAnsi="Times New Roman" w:cs="Times New Roman"/>
          <w:sz w:val="28"/>
          <w:szCs w:val="28"/>
        </w:rPr>
        <w:t xml:space="preserve"> могут быть приемлемой альтернативой варфарину [32, 121]. Рекомендации поддерживают применение варфарина или ингибиторов </w:t>
      </w:r>
      <w:proofErr w:type="gramStart"/>
      <w:r w:rsidRPr="00993779">
        <w:rPr>
          <w:rFonts w:ascii="Times New Roman" w:hAnsi="Times New Roman" w:cs="Times New Roman"/>
          <w:sz w:val="28"/>
          <w:szCs w:val="28"/>
        </w:rPr>
        <w:t>фактора Ха</w:t>
      </w:r>
      <w:proofErr w:type="gramEnd"/>
      <w:r w:rsidRPr="00993779">
        <w:rPr>
          <w:rFonts w:ascii="Times New Roman" w:hAnsi="Times New Roman" w:cs="Times New Roman"/>
          <w:sz w:val="28"/>
          <w:szCs w:val="28"/>
        </w:rPr>
        <w:t xml:space="preserve"> у пациентов с ХБП лёгкой или средней степени, а также варфарина или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апиксабана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у пациентов с тяжёлой ХБП [157, 130].</w:t>
      </w:r>
    </w:p>
    <w:p w14:paraId="22503B61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Несколько мер могут снизить риск кровотечения, связанного с применением антикоагулянтов. Одним из вмешательств, которое может снизить риск кровотечения, связанный с приемом антикоагулянтов, является отмена назначения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антитромбоцитарных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препаратов, которые повышают риск кровотечения в 1,5-2 раза без уменьшения тромбоза [48, 108, 159]. Рекомендации экспертов по одновременному приему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антитромбоцитарных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антикоагулянтных препаратов рекомендуют избегать приема аспирина для первичной профилактики сердечно-сосудистых заболеваний, избегать “тройной терапии” (двойная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антитромбоцитарная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терапия плюс антикоагулянты), за исключением очень короткой продолжительности в клинических условиях высокого риска (например, недавнее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чрескожное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коронарное вмешательство), антикоагулянтная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монотерапия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для длительного лечения пациентов с показаниями к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антитромбоцитарной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терапии и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антикоагулянтной терапии (например, стабильная ишемическая болезнь сердца и от шести до 12 месяцев после острого коронарного синдрома или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чрескожного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коронарного вмешательства) и антикоагулянтная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монотерапия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для пациентов с цереброваскулярными заболеваниями без каротидного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стентирования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[170]. Следует снизить обратимые факторы риска кровотечения, включая артериальную гипертензию и нестероидные противовоспалительные препараты, и рассмотреть возможность применения ингибиторов протонной помпы для предотвращения желудочно-кишечных кровотечений у пациентов, принимающих два или более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антитромботических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средства [34]. </w:t>
      </w:r>
    </w:p>
    <w:p w14:paraId="7B02C81C" w14:textId="77777777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Таким образом, каждый аспект решения о начале и продолжении антикоагулянтной терапии для предотвращения инсульта, связанного с фибрилляцией предсердий, у пожилых людей требует тщательного, индивидуального принятия решения. Для пациентов с более высокой ожидаемой продолжительностью жизни антикоагулянты оказывают наибольший потенциальный эффект, и с возрастом польза от них уменьшается. У большинства пациентов, включая пациентов с ослабленным здоровьем 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мультиморбидностью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, предпочтение отдается ДОАК, а не варфарину, но при принятии решения необходимо учитывать стоимость / страховку, предпочтения пациента и факторы, связанные с пациентом (такие как дозировка один раз в день и лекарственное взаимодействие). Медицинские работники должны стремиться прекратить антикоагулянтную терапию у пациентов в конце жизни, у которых, вероятно, недостаточно ожидаемой продолжительности жизни, чтобы получить пользу, и которые могут понести вред [69].</w:t>
      </w:r>
    </w:p>
    <w:p w14:paraId="567B3F31" w14:textId="2DA037CF" w:rsidR="00C43326" w:rsidRPr="00993779" w:rsidRDefault="00C43326" w:rsidP="00C433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к главе 1. </w:t>
      </w:r>
      <w:r w:rsidRPr="00993779">
        <w:rPr>
          <w:rFonts w:ascii="Times New Roman" w:hAnsi="Times New Roman" w:cs="Times New Roman"/>
          <w:sz w:val="28"/>
          <w:szCs w:val="28"/>
        </w:rPr>
        <w:t xml:space="preserve">Десятилетия исследований и клинической практики, посвящённых фибрилляции предсердий, значительно снизили заболеваемость и смертность. Тем не менее фибрилляция предсердий остаётся типичным заболеванием, связанным со старением, при котором использование исключительно узконаправленного подхода может привести к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тому, что за деревьями не будет видно леса. </w:t>
      </w:r>
      <w:r w:rsidR="002203DD">
        <w:rPr>
          <w:rFonts w:ascii="Times New Roman" w:hAnsi="Times New Roman" w:cs="Times New Roman"/>
          <w:sz w:val="28"/>
          <w:szCs w:val="28"/>
        </w:rPr>
        <w:t>Выше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2203DD">
        <w:rPr>
          <w:rFonts w:ascii="Times New Roman" w:hAnsi="Times New Roman" w:cs="Times New Roman"/>
          <w:sz w:val="28"/>
          <w:szCs w:val="28"/>
        </w:rPr>
        <w:t>ена</w:t>
      </w:r>
      <w:r w:rsidRPr="00993779">
        <w:rPr>
          <w:rFonts w:ascii="Times New Roman" w:hAnsi="Times New Roman" w:cs="Times New Roman"/>
          <w:sz w:val="28"/>
          <w:szCs w:val="28"/>
        </w:rPr>
        <w:t xml:space="preserve"> концепци</w:t>
      </w:r>
      <w:r w:rsidR="002203DD">
        <w:rPr>
          <w:rFonts w:ascii="Times New Roman" w:hAnsi="Times New Roman" w:cs="Times New Roman"/>
          <w:sz w:val="28"/>
          <w:szCs w:val="28"/>
        </w:rPr>
        <w:t>я</w:t>
      </w:r>
      <w:r w:rsidRPr="00993779">
        <w:rPr>
          <w:rFonts w:ascii="Times New Roman" w:hAnsi="Times New Roman" w:cs="Times New Roman"/>
          <w:sz w:val="28"/>
          <w:szCs w:val="28"/>
        </w:rPr>
        <w:t>, позволяющ</w:t>
      </w:r>
      <w:r w:rsidR="002203DD">
        <w:rPr>
          <w:rFonts w:ascii="Times New Roman" w:hAnsi="Times New Roman" w:cs="Times New Roman"/>
          <w:sz w:val="28"/>
          <w:szCs w:val="28"/>
        </w:rPr>
        <w:t>ая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примен</w:t>
      </w:r>
      <w:r w:rsidR="002203DD">
        <w:rPr>
          <w:rFonts w:ascii="Times New Roman" w:hAnsi="Times New Roman" w:cs="Times New Roman"/>
          <w:sz w:val="28"/>
          <w:szCs w:val="28"/>
        </w:rPr>
        <w:t>и</w:t>
      </w:r>
      <w:r w:rsidRPr="00993779">
        <w:rPr>
          <w:rFonts w:ascii="Times New Roman" w:hAnsi="Times New Roman" w:cs="Times New Roman"/>
          <w:sz w:val="28"/>
          <w:szCs w:val="28"/>
        </w:rPr>
        <w:t>ть существующие данные к разнородным потребностям пожилых людей. При этом также подчёркивае</w:t>
      </w:r>
      <w:r w:rsidR="002203DD">
        <w:rPr>
          <w:rFonts w:ascii="Times New Roman" w:hAnsi="Times New Roman" w:cs="Times New Roman"/>
          <w:sz w:val="28"/>
          <w:szCs w:val="28"/>
        </w:rPr>
        <w:t>тся</w:t>
      </w:r>
      <w:r w:rsidRPr="00993779">
        <w:rPr>
          <w:rFonts w:ascii="Times New Roman" w:hAnsi="Times New Roman" w:cs="Times New Roman"/>
          <w:sz w:val="28"/>
          <w:szCs w:val="28"/>
        </w:rPr>
        <w:t xml:space="preserve"> необходимость целенаправленных усилий по сбору данных, которые помогут в индивидуальном подходе к лечению растущего числа пожилых людей с фибрилляцией предсердий. Радует тот факт, что все больше прагматичных клинических исследований включают в себя сложных, ослабленных участников и изучают результаты, которые важны для пожилых людей, например, когнитивные способности. В будущих клинических исследованиях следует избегать строгих критериев исключения и включать в них пациентов, похожих на тех, с которыми мы сталкиваемся в клинике. Основываясь на растущем использовании результатов, о которых сообщают пациенты, первичные и вторичные результаты клинических исследований должны основываться на приоритетах пациентов, уделяя особое внимание качеству жизни и функциональным возможностям, а не узким клиническим показателям. Основанные на фактических данных совместные подходы к принятию решений, которые наиболее хорошо разработаны для антикоагулянтной терапии, должны быть расширены, чтобы включать все решения о лечении фибрилляции предсердий. Признавая, что большинство пациентов с фибрилляцией предсердий также должны придерживаться рекомендаций по лечению множества других тяжелых хронических заболеваний, мы должны придерживаться концепции, основанной на оказании помощи, направленной на достижение целей пациентов.</w:t>
      </w:r>
    </w:p>
    <w:p w14:paraId="3FD90B11" w14:textId="77777777" w:rsidR="00C43326" w:rsidRPr="00993779" w:rsidRDefault="00C43326" w:rsidP="00561ED1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14:paraId="4963DDE1" w14:textId="77777777" w:rsidR="00C43326" w:rsidRPr="00993779" w:rsidRDefault="00C43326" w:rsidP="00561ED1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14:paraId="214A8FC2" w14:textId="77777777" w:rsidR="00C43326" w:rsidRPr="00993779" w:rsidRDefault="00C43326" w:rsidP="00561ED1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14:paraId="10203321" w14:textId="77777777" w:rsidR="00C43326" w:rsidRPr="00993779" w:rsidRDefault="00C43326" w:rsidP="00561ED1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14:paraId="0D7B65CF" w14:textId="77777777" w:rsidR="00C43326" w:rsidRPr="00993779" w:rsidRDefault="00C43326" w:rsidP="00561ED1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</w:p>
    <w:p w14:paraId="31E6D823" w14:textId="77777777" w:rsidR="002622E0" w:rsidRPr="00993779" w:rsidRDefault="002622E0" w:rsidP="00CB033E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</w:p>
    <w:p w14:paraId="1178BFBE" w14:textId="6E386448" w:rsidR="00256ECD" w:rsidRPr="00993779" w:rsidRDefault="00256ECD" w:rsidP="00CB033E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  <w:r w:rsidRPr="00993779">
        <w:rPr>
          <w:b/>
          <w:bCs/>
          <w:color w:val="auto"/>
          <w:sz w:val="32"/>
          <w:szCs w:val="32"/>
        </w:rPr>
        <w:lastRenderedPageBreak/>
        <w:t>ГЛАВА 2</w:t>
      </w:r>
    </w:p>
    <w:p w14:paraId="046C1A3E" w14:textId="77777777" w:rsidR="00CB033E" w:rsidRPr="00993779" w:rsidRDefault="00CB033E" w:rsidP="00CB033E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</w:p>
    <w:p w14:paraId="76988EB3" w14:textId="13111498" w:rsidR="00256ECD" w:rsidRPr="00993779" w:rsidRDefault="00AE35FC" w:rsidP="00CB033E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  <w:r w:rsidRPr="00993779">
        <w:rPr>
          <w:b/>
          <w:bCs/>
          <w:color w:val="auto"/>
          <w:sz w:val="32"/>
          <w:szCs w:val="32"/>
        </w:rPr>
        <w:t>МАТЕРИАЛ</w:t>
      </w:r>
      <w:r w:rsidR="00256ECD" w:rsidRPr="00993779">
        <w:rPr>
          <w:b/>
          <w:bCs/>
          <w:color w:val="auto"/>
          <w:sz w:val="32"/>
          <w:szCs w:val="32"/>
        </w:rPr>
        <w:t xml:space="preserve"> И МЕТОДЫ ИССЛЕДОВАНИЯ</w:t>
      </w:r>
    </w:p>
    <w:p w14:paraId="62A58F1F" w14:textId="77777777" w:rsidR="00CB033E" w:rsidRPr="00993779" w:rsidRDefault="00CB033E" w:rsidP="00CB033E">
      <w:pPr>
        <w:pStyle w:val="Default"/>
        <w:spacing w:line="360" w:lineRule="auto"/>
        <w:jc w:val="center"/>
        <w:rPr>
          <w:b/>
          <w:bCs/>
          <w:color w:val="auto"/>
          <w:sz w:val="32"/>
          <w:szCs w:val="32"/>
        </w:rPr>
      </w:pPr>
    </w:p>
    <w:p w14:paraId="735D4C65" w14:textId="4DD55EC3" w:rsidR="00B57F63" w:rsidRPr="00993779" w:rsidRDefault="00B57F63" w:rsidP="00B57F63">
      <w:pPr>
        <w:spacing w:after="0" w:line="240" w:lineRule="auto"/>
        <w:ind w:firstLine="708"/>
        <w:textAlignment w:val="top"/>
        <w:rPr>
          <w:rFonts w:ascii="Times New Roman" w:hAnsi="Times New Roman" w:cs="Times New Roman"/>
          <w:b/>
          <w:sz w:val="32"/>
          <w:szCs w:val="32"/>
        </w:rPr>
      </w:pPr>
      <w:r w:rsidRPr="00993779">
        <w:rPr>
          <w:rFonts w:ascii="Times New Roman" w:hAnsi="Times New Roman" w:cs="Times New Roman"/>
          <w:b/>
          <w:sz w:val="32"/>
          <w:szCs w:val="32"/>
        </w:rPr>
        <w:t xml:space="preserve">2.1 </w:t>
      </w:r>
      <w:r w:rsidR="002203DD">
        <w:rPr>
          <w:rFonts w:ascii="Times New Roman" w:hAnsi="Times New Roman" w:cs="Times New Roman"/>
          <w:b/>
          <w:sz w:val="32"/>
          <w:szCs w:val="32"/>
        </w:rPr>
        <w:t>Объект</w:t>
      </w:r>
      <w:r w:rsidRPr="00993779">
        <w:rPr>
          <w:rFonts w:ascii="Times New Roman" w:hAnsi="Times New Roman" w:cs="Times New Roman"/>
          <w:b/>
          <w:sz w:val="32"/>
          <w:szCs w:val="32"/>
        </w:rPr>
        <w:t xml:space="preserve"> исследования</w:t>
      </w:r>
    </w:p>
    <w:p w14:paraId="5D48A80A" w14:textId="77777777" w:rsidR="00B57F63" w:rsidRPr="00993779" w:rsidRDefault="00B57F63" w:rsidP="00B57F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8AB77" w14:textId="5D401EBF" w:rsidR="001F5A83" w:rsidRPr="00993779" w:rsidRDefault="001A7C88" w:rsidP="00B57F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Объектом</w:t>
      </w:r>
      <w:r w:rsidR="00B57F63" w:rsidRPr="00993779">
        <w:rPr>
          <w:rFonts w:ascii="Times New Roman" w:hAnsi="Times New Roman" w:cs="Times New Roman"/>
          <w:sz w:val="28"/>
          <w:szCs w:val="28"/>
        </w:rPr>
        <w:t xml:space="preserve"> исследования явились пациенты </w:t>
      </w:r>
      <w:r w:rsidR="007D1FB6" w:rsidRPr="00993779">
        <w:rPr>
          <w:rFonts w:ascii="Times New Roman" w:hAnsi="Times New Roman" w:cs="Times New Roman"/>
          <w:sz w:val="28"/>
          <w:szCs w:val="28"/>
        </w:rPr>
        <w:t xml:space="preserve">пожилого и старческого возраста </w:t>
      </w:r>
      <w:r w:rsidR="00B57F63" w:rsidRPr="00993779">
        <w:rPr>
          <w:rFonts w:ascii="Times New Roman" w:hAnsi="Times New Roman" w:cs="Times New Roman"/>
          <w:sz w:val="28"/>
          <w:szCs w:val="28"/>
        </w:rPr>
        <w:t xml:space="preserve">с </w:t>
      </w:r>
      <w:r w:rsidR="00885501" w:rsidRPr="00993779">
        <w:rPr>
          <w:rFonts w:ascii="Times New Roman" w:hAnsi="Times New Roman" w:cs="Times New Roman"/>
          <w:sz w:val="28"/>
          <w:szCs w:val="28"/>
        </w:rPr>
        <w:t>фибрилляцией предсердий неклапанной этиологии</w:t>
      </w:r>
      <w:r w:rsidR="00B57F63" w:rsidRPr="00993779">
        <w:rPr>
          <w:rFonts w:ascii="Times New Roman" w:hAnsi="Times New Roman" w:cs="Times New Roman"/>
          <w:sz w:val="28"/>
          <w:szCs w:val="28"/>
        </w:rPr>
        <w:t xml:space="preserve">, </w:t>
      </w:r>
      <w:r w:rsidR="00DF0506" w:rsidRPr="00993779">
        <w:rPr>
          <w:rFonts w:ascii="Times New Roman" w:hAnsi="Times New Roman" w:cs="Times New Roman"/>
          <w:sz w:val="28"/>
          <w:szCs w:val="28"/>
        </w:rPr>
        <w:t>состоящие</w:t>
      </w:r>
      <w:r w:rsidR="001F5A83" w:rsidRPr="00993779">
        <w:rPr>
          <w:rFonts w:ascii="Times New Roman" w:hAnsi="Times New Roman" w:cs="Times New Roman"/>
          <w:sz w:val="28"/>
          <w:szCs w:val="28"/>
        </w:rPr>
        <w:t xml:space="preserve"> на диспансерном учете при Центрах семейной медицины Кыргызской Республики и </w:t>
      </w:r>
      <w:r w:rsidR="007D1FB6" w:rsidRPr="00993779">
        <w:rPr>
          <w:rFonts w:ascii="Times New Roman" w:hAnsi="Times New Roman" w:cs="Times New Roman"/>
          <w:sz w:val="28"/>
          <w:szCs w:val="28"/>
        </w:rPr>
        <w:t>госпитализированные в кардиологические отделения Городской клинической больницы №1 и Клинической многопрофильной больницы №2 города Бишкек.</w:t>
      </w:r>
    </w:p>
    <w:p w14:paraId="674A4623" w14:textId="1246975B" w:rsidR="009B7DF0" w:rsidRPr="00993779" w:rsidRDefault="00B57F63" w:rsidP="00B57F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194531" w:rsidRPr="00993779">
        <w:rPr>
          <w:rFonts w:ascii="Times New Roman" w:hAnsi="Times New Roman" w:cs="Times New Roman"/>
          <w:sz w:val="28"/>
          <w:szCs w:val="28"/>
        </w:rPr>
        <w:t>назначение антикоагулянтной терапии у пациентов пожилого и старческого возраста с фибрилляцией предсердий неклапанной этиологии, качество назначения</w:t>
      </w:r>
      <w:r w:rsidR="00E40FBE" w:rsidRPr="00993779">
        <w:rPr>
          <w:rFonts w:ascii="Times New Roman" w:hAnsi="Times New Roman" w:cs="Times New Roman"/>
          <w:sz w:val="28"/>
          <w:szCs w:val="28"/>
        </w:rPr>
        <w:t xml:space="preserve">, выявление модифицируемых факторов риска, </w:t>
      </w:r>
      <w:r w:rsidR="008F5C1F" w:rsidRPr="00993779">
        <w:rPr>
          <w:rFonts w:ascii="Times New Roman" w:hAnsi="Times New Roman" w:cs="Times New Roman"/>
          <w:sz w:val="28"/>
          <w:szCs w:val="28"/>
        </w:rPr>
        <w:t xml:space="preserve">подбор дозы </w:t>
      </w:r>
      <w:proofErr w:type="spellStart"/>
      <w:r w:rsidR="008F5C1F" w:rsidRPr="00993779">
        <w:rPr>
          <w:rFonts w:ascii="Times New Roman" w:hAnsi="Times New Roman" w:cs="Times New Roman"/>
          <w:sz w:val="28"/>
          <w:szCs w:val="28"/>
        </w:rPr>
        <w:t>ривароксабана</w:t>
      </w:r>
      <w:proofErr w:type="spellEnd"/>
    </w:p>
    <w:p w14:paraId="7F1C2402" w14:textId="77777777" w:rsidR="00B57F63" w:rsidRPr="00993779" w:rsidRDefault="00B57F63" w:rsidP="00B57F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Источник информации: </w:t>
      </w:r>
    </w:p>
    <w:p w14:paraId="4710BD16" w14:textId="77777777" w:rsidR="00A86C88" w:rsidRPr="00993779" w:rsidRDefault="00B57F63" w:rsidP="00B57F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- учетные и отчетные формы: истории болезни, </w:t>
      </w:r>
      <w:r w:rsidR="008F5C1F" w:rsidRPr="00993779">
        <w:rPr>
          <w:rFonts w:ascii="Times New Roman" w:hAnsi="Times New Roman" w:cs="Times New Roman"/>
          <w:sz w:val="28"/>
          <w:szCs w:val="28"/>
        </w:rPr>
        <w:t xml:space="preserve">медицинские </w:t>
      </w:r>
      <w:r w:rsidRPr="00993779">
        <w:rPr>
          <w:rFonts w:ascii="Times New Roman" w:hAnsi="Times New Roman" w:cs="Times New Roman"/>
          <w:sz w:val="28"/>
          <w:szCs w:val="28"/>
        </w:rPr>
        <w:t>карты амб</w:t>
      </w:r>
      <w:r w:rsidR="008F5C1F" w:rsidRPr="00993779">
        <w:rPr>
          <w:rFonts w:ascii="Times New Roman" w:hAnsi="Times New Roman" w:cs="Times New Roman"/>
          <w:sz w:val="28"/>
          <w:szCs w:val="28"/>
        </w:rPr>
        <w:t>улаторного больного, выписки из истории болезни</w:t>
      </w:r>
      <w:r w:rsidR="00A86C88" w:rsidRPr="00993779">
        <w:rPr>
          <w:rFonts w:ascii="Times New Roman" w:hAnsi="Times New Roman" w:cs="Times New Roman"/>
          <w:sz w:val="28"/>
          <w:szCs w:val="28"/>
        </w:rPr>
        <w:t>;</w:t>
      </w:r>
    </w:p>
    <w:p w14:paraId="55F6D348" w14:textId="0B135589" w:rsidR="00B57F63" w:rsidRPr="00993779" w:rsidRDefault="00A86C88" w:rsidP="00B57F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- данные текущего клинико-лабораторного обследования пациентов</w:t>
      </w:r>
      <w:r w:rsidR="00B57F63" w:rsidRPr="009937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876CA" w14:textId="5F0F2456" w:rsidR="00DF0506" w:rsidRPr="00993779" w:rsidRDefault="00F022F3" w:rsidP="00DF05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исследование вошли пациенты в возрасте ≥60</w:t>
      </w:r>
      <w:r w:rsidR="00DF050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диагнозом фибрилляции предсердий неклапанной этиологии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6C88" w:rsidRPr="00993779">
        <w:rPr>
          <w:rFonts w:ascii="Times New Roman" w:hAnsi="Times New Roman" w:cs="Times New Roman"/>
          <w:sz w:val="28"/>
          <w:szCs w:val="28"/>
        </w:rPr>
        <w:t>Согласно поставленным задачам,</w:t>
      </w:r>
      <w:r w:rsidR="00DF0506" w:rsidRPr="00993779">
        <w:rPr>
          <w:rFonts w:ascii="Times New Roman" w:hAnsi="Times New Roman" w:cs="Times New Roman"/>
          <w:sz w:val="28"/>
          <w:szCs w:val="28"/>
        </w:rPr>
        <w:t xml:space="preserve"> программа исследования включала 2 этапа: ретроспективная часть исследования и </w:t>
      </w:r>
      <w:proofErr w:type="spellStart"/>
      <w:r w:rsidR="00DF0506" w:rsidRPr="00993779">
        <w:rPr>
          <w:rFonts w:ascii="Times New Roman" w:hAnsi="Times New Roman" w:cs="Times New Roman"/>
          <w:sz w:val="28"/>
          <w:szCs w:val="28"/>
        </w:rPr>
        <w:t>проспективное</w:t>
      </w:r>
      <w:proofErr w:type="spellEnd"/>
      <w:r w:rsidR="00DF0506" w:rsidRPr="00993779">
        <w:rPr>
          <w:rFonts w:ascii="Times New Roman" w:hAnsi="Times New Roman" w:cs="Times New Roman"/>
          <w:sz w:val="28"/>
          <w:szCs w:val="28"/>
        </w:rPr>
        <w:t xml:space="preserve"> наблюдение (таблица 2.1.1). </w:t>
      </w:r>
    </w:p>
    <w:p w14:paraId="75DF2373" w14:textId="5ADA33B2" w:rsidR="00DD1277" w:rsidRPr="00993779" w:rsidRDefault="00A241B1" w:rsidP="00DD127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>Ретроспективный этап</w:t>
      </w:r>
      <w:r w:rsidR="00DF0506" w:rsidRPr="00993779">
        <w:rPr>
          <w:color w:val="auto"/>
          <w:sz w:val="28"/>
          <w:szCs w:val="28"/>
        </w:rPr>
        <w:t xml:space="preserve"> работы</w:t>
      </w:r>
      <w:r w:rsidR="00E62EB2" w:rsidRPr="00993779">
        <w:rPr>
          <w:color w:val="auto"/>
          <w:sz w:val="28"/>
          <w:szCs w:val="28"/>
        </w:rPr>
        <w:t xml:space="preserve"> включил базу</w:t>
      </w:r>
      <w:r w:rsidR="00DF0506" w:rsidRPr="00993779">
        <w:rPr>
          <w:color w:val="auto"/>
          <w:sz w:val="28"/>
          <w:szCs w:val="28"/>
        </w:rPr>
        <w:t xml:space="preserve"> данных 370 </w:t>
      </w:r>
      <w:r w:rsidR="00E62EB2" w:rsidRPr="00993779">
        <w:rPr>
          <w:color w:val="auto"/>
          <w:sz w:val="28"/>
          <w:szCs w:val="28"/>
        </w:rPr>
        <w:t>пациентов, а</w:t>
      </w:r>
      <w:r w:rsidR="00214166" w:rsidRPr="00993779">
        <w:rPr>
          <w:color w:val="auto"/>
          <w:sz w:val="28"/>
          <w:szCs w:val="28"/>
        </w:rPr>
        <w:t xml:space="preserve"> в</w:t>
      </w:r>
      <w:r w:rsidR="00E62EB2" w:rsidRPr="00993779">
        <w:rPr>
          <w:color w:val="auto"/>
          <w:sz w:val="28"/>
          <w:szCs w:val="28"/>
        </w:rPr>
        <w:t xml:space="preserve"> </w:t>
      </w:r>
      <w:proofErr w:type="spellStart"/>
      <w:r w:rsidR="00E62EB2" w:rsidRPr="00993779">
        <w:rPr>
          <w:color w:val="auto"/>
          <w:sz w:val="28"/>
          <w:szCs w:val="28"/>
        </w:rPr>
        <w:t>проспекти</w:t>
      </w:r>
      <w:r w:rsidR="00214166" w:rsidRPr="00993779">
        <w:rPr>
          <w:color w:val="auto"/>
          <w:sz w:val="28"/>
          <w:szCs w:val="28"/>
        </w:rPr>
        <w:t>в</w:t>
      </w:r>
      <w:r w:rsidR="00E62EB2" w:rsidRPr="00993779">
        <w:rPr>
          <w:color w:val="auto"/>
          <w:sz w:val="28"/>
          <w:szCs w:val="28"/>
        </w:rPr>
        <w:t>ное</w:t>
      </w:r>
      <w:proofErr w:type="spellEnd"/>
      <w:r w:rsidR="00E62EB2" w:rsidRPr="00993779">
        <w:rPr>
          <w:color w:val="auto"/>
          <w:sz w:val="28"/>
          <w:szCs w:val="28"/>
        </w:rPr>
        <w:t xml:space="preserve"> наблюдение </w:t>
      </w:r>
      <w:r w:rsidR="00214166" w:rsidRPr="00993779">
        <w:rPr>
          <w:color w:val="auto"/>
          <w:sz w:val="28"/>
          <w:szCs w:val="28"/>
        </w:rPr>
        <w:t>вошли</w:t>
      </w:r>
      <w:r w:rsidR="00E62EB2" w:rsidRPr="00993779">
        <w:rPr>
          <w:color w:val="auto"/>
          <w:sz w:val="28"/>
          <w:szCs w:val="28"/>
        </w:rPr>
        <w:t xml:space="preserve"> 301 больно</w:t>
      </w:r>
      <w:r w:rsidR="00214166" w:rsidRPr="00993779">
        <w:rPr>
          <w:color w:val="auto"/>
          <w:sz w:val="28"/>
          <w:szCs w:val="28"/>
        </w:rPr>
        <w:t>й</w:t>
      </w:r>
      <w:r w:rsidR="00E62EB2" w:rsidRPr="00993779">
        <w:rPr>
          <w:color w:val="auto"/>
          <w:sz w:val="28"/>
          <w:szCs w:val="28"/>
        </w:rPr>
        <w:t xml:space="preserve">. Возраст пациентов </w:t>
      </w:r>
      <w:r w:rsidR="00774667" w:rsidRPr="00993779">
        <w:rPr>
          <w:color w:val="auto"/>
          <w:sz w:val="28"/>
          <w:szCs w:val="28"/>
        </w:rPr>
        <w:t>составил от</w:t>
      </w:r>
      <w:r w:rsidR="00DF0506" w:rsidRPr="00993779">
        <w:rPr>
          <w:color w:val="auto"/>
          <w:sz w:val="28"/>
          <w:szCs w:val="28"/>
        </w:rPr>
        <w:t xml:space="preserve"> 60</w:t>
      </w:r>
      <w:r w:rsidR="00774667" w:rsidRPr="00993779">
        <w:rPr>
          <w:color w:val="auto"/>
          <w:sz w:val="28"/>
          <w:szCs w:val="28"/>
        </w:rPr>
        <w:t xml:space="preserve"> до 89 лет</w:t>
      </w:r>
      <w:r w:rsidR="00DF0506" w:rsidRPr="00993779">
        <w:rPr>
          <w:color w:val="auto"/>
          <w:sz w:val="28"/>
          <w:szCs w:val="28"/>
        </w:rPr>
        <w:t xml:space="preserve">, </w:t>
      </w:r>
      <w:r w:rsidR="00A979D3" w:rsidRPr="00993779">
        <w:rPr>
          <w:color w:val="auto"/>
          <w:sz w:val="28"/>
          <w:szCs w:val="28"/>
        </w:rPr>
        <w:t xml:space="preserve">где </w:t>
      </w:r>
      <w:r w:rsidR="00DF0506" w:rsidRPr="00993779">
        <w:rPr>
          <w:color w:val="auto"/>
          <w:sz w:val="28"/>
          <w:szCs w:val="28"/>
        </w:rPr>
        <w:t xml:space="preserve">большинство составили лица пожилого и старческого возраста, </w:t>
      </w:r>
      <w:r w:rsidR="00A979D3" w:rsidRPr="00993779">
        <w:rPr>
          <w:color w:val="auto"/>
          <w:sz w:val="28"/>
          <w:szCs w:val="28"/>
        </w:rPr>
        <w:t>состоящие</w:t>
      </w:r>
      <w:r w:rsidR="00DF0506" w:rsidRPr="00993779">
        <w:rPr>
          <w:color w:val="auto"/>
          <w:sz w:val="28"/>
          <w:szCs w:val="28"/>
        </w:rPr>
        <w:t xml:space="preserve"> на диспансерном учете при </w:t>
      </w:r>
      <w:r w:rsidR="000547B9">
        <w:rPr>
          <w:color w:val="auto"/>
          <w:sz w:val="28"/>
          <w:szCs w:val="28"/>
        </w:rPr>
        <w:t>Ц</w:t>
      </w:r>
      <w:r w:rsidR="00DF0506" w:rsidRPr="00993779">
        <w:rPr>
          <w:color w:val="auto"/>
          <w:sz w:val="28"/>
          <w:szCs w:val="28"/>
        </w:rPr>
        <w:t xml:space="preserve">ентрах семейной медицины (ЦСМ) Кыргызской Республики с установленным клиническим диагнозом </w:t>
      </w:r>
      <w:r w:rsidR="00DF0506" w:rsidRPr="00993779">
        <w:rPr>
          <w:color w:val="auto"/>
          <w:sz w:val="28"/>
          <w:szCs w:val="28"/>
        </w:rPr>
        <w:lastRenderedPageBreak/>
        <w:t xml:space="preserve">ФПНЭ за период с 2020 по 2023 годы. </w:t>
      </w:r>
      <w:r w:rsidR="00214166" w:rsidRPr="00993779">
        <w:rPr>
          <w:color w:val="auto"/>
          <w:sz w:val="28"/>
          <w:szCs w:val="28"/>
        </w:rPr>
        <w:t>Х</w:t>
      </w:r>
      <w:r w:rsidR="00DD1277" w:rsidRPr="00993779">
        <w:rPr>
          <w:color w:val="auto"/>
          <w:sz w:val="28"/>
          <w:szCs w:val="28"/>
        </w:rPr>
        <w:t>арактеристик</w:t>
      </w:r>
      <w:r w:rsidR="00214166" w:rsidRPr="00993779">
        <w:rPr>
          <w:color w:val="auto"/>
          <w:sz w:val="28"/>
          <w:szCs w:val="28"/>
        </w:rPr>
        <w:t>а этапов исследования</w:t>
      </w:r>
      <w:r w:rsidR="00DD1277" w:rsidRPr="00993779">
        <w:rPr>
          <w:color w:val="auto"/>
          <w:sz w:val="28"/>
          <w:szCs w:val="28"/>
        </w:rPr>
        <w:t xml:space="preserve"> представлен</w:t>
      </w:r>
      <w:r w:rsidR="00A86C88" w:rsidRPr="00993779">
        <w:rPr>
          <w:color w:val="auto"/>
          <w:sz w:val="28"/>
          <w:szCs w:val="28"/>
        </w:rPr>
        <w:t>а</w:t>
      </w:r>
      <w:r w:rsidR="00DD1277" w:rsidRPr="00993779">
        <w:rPr>
          <w:color w:val="auto"/>
          <w:sz w:val="28"/>
          <w:szCs w:val="28"/>
        </w:rPr>
        <w:t xml:space="preserve"> в таблице 2.1.1. </w:t>
      </w:r>
    </w:p>
    <w:p w14:paraId="289C4805" w14:textId="3491F794" w:rsidR="00DF0506" w:rsidRPr="00993779" w:rsidRDefault="00DF0506" w:rsidP="00DF05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E500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 – Характеристика этапов исследования</w:t>
      </w:r>
    </w:p>
    <w:tbl>
      <w:tblPr>
        <w:tblStyle w:val="a5"/>
        <w:tblW w:w="488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2268"/>
        <w:gridCol w:w="3118"/>
        <w:gridCol w:w="3120"/>
      </w:tblGrid>
      <w:tr w:rsidR="00993779" w:rsidRPr="00993779" w14:paraId="5BC56AD2" w14:textId="77777777" w:rsidTr="004D2A6C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C076" w14:textId="77777777" w:rsidR="00DF0506" w:rsidRPr="00993779" w:rsidRDefault="00DF0506" w:rsidP="00AE35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B1DC5" w14:textId="77777777" w:rsidR="00DF0506" w:rsidRPr="00993779" w:rsidRDefault="00DF0506" w:rsidP="00AE35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Задача этапа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0387" w14:textId="77777777" w:rsidR="00DF0506" w:rsidRPr="00993779" w:rsidRDefault="00DF0506" w:rsidP="00AE35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пациентов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E40B6" w14:textId="77777777" w:rsidR="00DF0506" w:rsidRPr="00993779" w:rsidRDefault="00DF0506" w:rsidP="00AE35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точки</w:t>
            </w:r>
          </w:p>
        </w:tc>
      </w:tr>
      <w:tr w:rsidR="00993779" w:rsidRPr="00993779" w14:paraId="35027C20" w14:textId="77777777" w:rsidTr="004D2A6C">
        <w:trPr>
          <w:trHeight w:val="1709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D8ED" w14:textId="77777777" w:rsidR="00DF0506" w:rsidRPr="00993779" w:rsidRDefault="00DF0506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1" w:name="_Hlk91355580"/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B4F2" w14:textId="77777777" w:rsidR="00DF0506" w:rsidRPr="00993779" w:rsidRDefault="00DF0506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Ретроспективная часть </w:t>
            </w:r>
          </w:p>
          <w:p w14:paraId="7251BF61" w14:textId="71FC66A0" w:rsidR="00DF0506" w:rsidRPr="00993779" w:rsidRDefault="00DF0506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исследования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F0C9" w14:textId="1144E725" w:rsidR="00DF0506" w:rsidRPr="00993779" w:rsidRDefault="00DF0506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</w:pPr>
            <w:bookmarkStart w:id="2" w:name="_Hlk112441624"/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370 пациентов </w:t>
            </w:r>
            <w:r w:rsidR="00600080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в возрасте </w:t>
            </w: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>60-89 лет (средний возраст 77,9</w:t>
            </w:r>
            <w:r w:rsidR="006000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±</w:t>
            </w: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7,3 лет), </w:t>
            </w:r>
            <w:r w:rsidR="00600080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из них </w:t>
            </w: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212 мужчины и 158 женщин, </w:t>
            </w:r>
            <w:r w:rsidR="0047429F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 xml:space="preserve">состоящие на учете при центрах семейной медицины </w:t>
            </w:r>
            <w:bookmarkEnd w:id="2"/>
            <w:r w:rsidR="0047429F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>Кыргызской Республики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6E23" w14:textId="36EE1CF8" w:rsidR="00DD1277" w:rsidRPr="00993779" w:rsidRDefault="00DD1277" w:rsidP="00AE35F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7466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качества</w:t>
            </w:r>
            <w:r w:rsidR="0077466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антикоагулянтной терапии</w:t>
            </w:r>
            <w:r w:rsidR="00DF050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63A0F22F" w14:textId="02BCDAA2" w:rsidR="00DD1277" w:rsidRPr="00993779" w:rsidRDefault="00DD1277" w:rsidP="00AE35F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выявление </w:t>
            </w:r>
          </w:p>
          <w:p w14:paraId="284D354C" w14:textId="67DA19AD" w:rsidR="00DF0506" w:rsidRPr="00993779" w:rsidRDefault="00DD1277" w:rsidP="00AE35FC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модифицируемых факторов</w:t>
            </w:r>
            <w:r w:rsidR="0077466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риска</w:t>
            </w:r>
          </w:p>
        </w:tc>
        <w:bookmarkEnd w:id="1"/>
      </w:tr>
      <w:tr w:rsidR="00DF0506" w:rsidRPr="00993779" w14:paraId="264F5F5F" w14:textId="77777777" w:rsidTr="00024F80">
        <w:trPr>
          <w:trHeight w:val="3863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0B775" w14:textId="77777777" w:rsidR="00DF0506" w:rsidRPr="00993779" w:rsidRDefault="00DF0506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E98F" w14:textId="5AE153C4" w:rsidR="00DF0506" w:rsidRPr="00993779" w:rsidRDefault="00DD1277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Проспективная</w:t>
            </w:r>
            <w:proofErr w:type="spellEnd"/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часть исследования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5F23" w14:textId="77D75726" w:rsidR="00774667" w:rsidRPr="00993779" w:rsidRDefault="00DD1277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bookmarkStart w:id="3" w:name="_Hlk112443968"/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301</w:t>
            </w:r>
            <w:r w:rsidR="00DF0506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bookmarkEnd w:id="3"/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пациент</w:t>
            </w:r>
            <w:r w:rsidR="00600080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 возрасте </w:t>
            </w:r>
            <w:r w:rsidR="006000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≥6</w:t>
            </w:r>
            <w:r w:rsidR="0077466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000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(средний возраст </w:t>
            </w:r>
            <w:r w:rsidR="00600080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>83,6</w:t>
            </w:r>
            <w:r w:rsidR="006000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±</w:t>
            </w:r>
            <w:r w:rsidR="00600080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>8,7 лет</w:t>
            </w:r>
            <w:r w:rsidR="008E5003" w:rsidRPr="00993779">
              <w:rPr>
                <w:rFonts w:ascii="Times New Roman" w:eastAsia="Times New Roman" w:hAnsi="Times New Roman"/>
                <w:sz w:val="28"/>
                <w:szCs w:val="28"/>
                <w:lang w:eastAsia="be-BY"/>
              </w:rPr>
              <w:t>)</w:t>
            </w:r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774667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из них </w:t>
            </w:r>
            <w:r w:rsidR="002D2869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140 мужчин и 161 женщин</w:t>
            </w:r>
            <w:r w:rsidR="00214166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наблюдающиеся непосредственно под контролем мультидисциплинарной команды</w:t>
            </w:r>
          </w:p>
          <w:p w14:paraId="4BB3C8E9" w14:textId="77777777" w:rsidR="00774667" w:rsidRPr="00993779" w:rsidRDefault="00774667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14:paraId="088ED590" w14:textId="387D04B1" w:rsidR="00DD1277" w:rsidRPr="00993779" w:rsidRDefault="00DD1277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CF93D" w14:textId="0B57A40B" w:rsidR="00DD1277" w:rsidRPr="00993779" w:rsidRDefault="00DD1277" w:rsidP="00AE35FC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774667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сравнительная оценка эффективности варфарина и </w:t>
            </w:r>
            <w:proofErr w:type="spellStart"/>
            <w:r w:rsidR="00774667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ксарелто</w:t>
            </w:r>
            <w:proofErr w:type="spellEnd"/>
            <w:r w:rsidR="00774667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64F2971A" w14:textId="2F9011F4" w:rsidR="0051636C" w:rsidRPr="00993779" w:rsidRDefault="00DD1277" w:rsidP="00AE35FC">
            <w:pPr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A241B1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оценка эффективности </w:t>
            </w:r>
            <w:r w:rsidR="0051636C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51636C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спол</w:t>
            </w:r>
            <w:r w:rsidR="00A241B1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ьзования</w:t>
            </w:r>
            <w:r w:rsidR="0051636C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разных доз</w:t>
            </w:r>
            <w:r w:rsidR="00A241B1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41B1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ксарелто</w:t>
            </w:r>
            <w:proofErr w:type="spellEnd"/>
            <w:r w:rsidR="0051636C"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</w:t>
            </w:r>
          </w:p>
          <w:p w14:paraId="499B9C9B" w14:textId="77777777" w:rsidR="0051636C" w:rsidRPr="00993779" w:rsidRDefault="0051636C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- 20 мг;</w:t>
            </w:r>
          </w:p>
          <w:p w14:paraId="71D3D02E" w14:textId="77777777" w:rsidR="0051636C" w:rsidRPr="00993779" w:rsidRDefault="0051636C" w:rsidP="00AE35FC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- 15 мг; </w:t>
            </w:r>
          </w:p>
          <w:p w14:paraId="5913BAD0" w14:textId="65E667CC" w:rsidR="0051636C" w:rsidRPr="00993779" w:rsidRDefault="0051636C" w:rsidP="00AE35FC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- 10 мг</w:t>
            </w:r>
          </w:p>
          <w:p w14:paraId="6AA3BB25" w14:textId="02E4A224" w:rsidR="00DF0506" w:rsidRPr="00993779" w:rsidRDefault="0069569F" w:rsidP="00AE35FC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оценка параметров коагуляционного</w:t>
            </w:r>
            <w:r w:rsidR="00DD1277" w:rsidRPr="009937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гемостаза</w:t>
            </w:r>
          </w:p>
        </w:tc>
      </w:tr>
    </w:tbl>
    <w:p w14:paraId="2F73DA23" w14:textId="77777777" w:rsidR="00DF0506" w:rsidRPr="00993779" w:rsidRDefault="00DF0506" w:rsidP="00DF05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be-BY"/>
        </w:rPr>
      </w:pPr>
    </w:p>
    <w:p w14:paraId="281AFFDA" w14:textId="2265E128" w:rsidR="00AE35FC" w:rsidRPr="00993779" w:rsidRDefault="00AE35FC" w:rsidP="00375011">
      <w:pPr>
        <w:pStyle w:val="Default"/>
        <w:spacing w:line="360" w:lineRule="auto"/>
        <w:ind w:firstLine="708"/>
        <w:jc w:val="both"/>
        <w:rPr>
          <w:b/>
          <w:bCs/>
          <w:color w:val="auto"/>
          <w:sz w:val="28"/>
          <w:szCs w:val="28"/>
        </w:rPr>
      </w:pPr>
    </w:p>
    <w:p w14:paraId="397B729B" w14:textId="77777777" w:rsidR="00AE35FC" w:rsidRPr="00993779" w:rsidRDefault="00AE35FC" w:rsidP="00375011">
      <w:pPr>
        <w:pStyle w:val="Default"/>
        <w:spacing w:line="360" w:lineRule="auto"/>
        <w:ind w:firstLine="708"/>
        <w:jc w:val="both"/>
        <w:rPr>
          <w:b/>
          <w:bCs/>
          <w:color w:val="auto"/>
          <w:sz w:val="28"/>
          <w:szCs w:val="28"/>
        </w:rPr>
      </w:pPr>
    </w:p>
    <w:p w14:paraId="4570BE88" w14:textId="4B0F6177" w:rsidR="00375011" w:rsidRPr="00993779" w:rsidRDefault="00375011" w:rsidP="0037501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lastRenderedPageBreak/>
        <w:t xml:space="preserve">Критериями включения в исследование являлись: </w:t>
      </w:r>
    </w:p>
    <w:p w14:paraId="114A3303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1. Возраст пациентов старше 60 лет. </w:t>
      </w:r>
    </w:p>
    <w:p w14:paraId="6693B821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2. Наличие у пациентов фибрилляции предсердий неклапанной этиологии, т.е., фибрилляция предсердий у пациентов без ревматического поражения митрального клапана, протезирования или реконструкции митрального клапана на фоне предшествующего приема антикоагулянтов или без антикоагулянтной терапии. </w:t>
      </w:r>
    </w:p>
    <w:p w14:paraId="4C0BB31D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3. Наличие показаний к назначению антикоагулянтной терапии (CHA2DS2-VASc ≥ 1 балл). </w:t>
      </w:r>
    </w:p>
    <w:p w14:paraId="77E3334D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4. Согласие пациента на участие в исследовании (подписанное информированное добровольное согласие). </w:t>
      </w:r>
    </w:p>
    <w:p w14:paraId="62341405" w14:textId="77777777" w:rsidR="00375011" w:rsidRPr="00993779" w:rsidRDefault="00375011" w:rsidP="0037501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Критериями не включения в исследование были: </w:t>
      </w:r>
    </w:p>
    <w:p w14:paraId="02F0F82F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1. Возраст моложе 60 лет </w:t>
      </w:r>
    </w:p>
    <w:p w14:paraId="716DD9EB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2. Обратимые причины фибрилляции предсердий (оперативные вмешательства на сердце, тиреотоксикоз, злоупотребление алкоголем) </w:t>
      </w:r>
    </w:p>
    <w:p w14:paraId="1E4E0B14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3. Наличие у пациента следующей сопутствующей патологии: </w:t>
      </w:r>
    </w:p>
    <w:p w14:paraId="330BCEAA" w14:textId="77777777" w:rsidR="00375011" w:rsidRPr="00993779" w:rsidRDefault="00375011" w:rsidP="0037501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- фибрилляция предсердий клапанной этиологии (искусственные механические клапаны сердца, митральная недостаточность и/или стеноз ревматической этиологии); заболевания крови, влияющие на гемостаз; системные заболевания и васкулиты; антифосфолипидный синдром; онкологические заболевания </w:t>
      </w:r>
    </w:p>
    <w:p w14:paraId="670425C6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4. Пациенты, перенесшие в течение 3 месяцев до начала исследования любое оперативное вмешательство </w:t>
      </w:r>
    </w:p>
    <w:p w14:paraId="252A0ADA" w14:textId="77777777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>5. Пациенты с декомпенсированной почечной и/или печеночной недостаточностью (</w:t>
      </w:r>
      <w:proofErr w:type="gramStart"/>
      <w:r w:rsidRPr="00993779">
        <w:rPr>
          <w:color w:val="auto"/>
          <w:sz w:val="28"/>
          <w:szCs w:val="28"/>
        </w:rPr>
        <w:t>СКФ&lt;</w:t>
      </w:r>
      <w:proofErr w:type="gramEnd"/>
      <w:r w:rsidRPr="00993779">
        <w:rPr>
          <w:color w:val="auto"/>
          <w:sz w:val="28"/>
          <w:szCs w:val="28"/>
        </w:rPr>
        <w:t xml:space="preserve">15 мл/мин/1,73 м2; Чайлд-Пью&gt;10 баллов) </w:t>
      </w:r>
    </w:p>
    <w:p w14:paraId="58EF1294" w14:textId="2C64F33C" w:rsidR="00375011" w:rsidRPr="00993779" w:rsidRDefault="00375011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7. Пациенты с тяжелыми психическими расстройствами, влияющими на приверженность лечению </w:t>
      </w:r>
    </w:p>
    <w:p w14:paraId="37D41233" w14:textId="3E762521" w:rsidR="00CB033E" w:rsidRPr="00993779" w:rsidRDefault="00CB033E" w:rsidP="0037501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8. Пациенты с тяжелой степенью и терминальной стадией </w:t>
      </w:r>
      <w:proofErr w:type="spellStart"/>
      <w:r w:rsidRPr="00993779">
        <w:rPr>
          <w:color w:val="auto"/>
          <w:sz w:val="28"/>
          <w:szCs w:val="28"/>
        </w:rPr>
        <w:t>онко</w:t>
      </w:r>
      <w:proofErr w:type="spellEnd"/>
      <w:r w:rsidRPr="00993779">
        <w:rPr>
          <w:color w:val="auto"/>
          <w:sz w:val="28"/>
          <w:szCs w:val="28"/>
        </w:rPr>
        <w:t xml:space="preserve">-гематологических заболеваний </w:t>
      </w:r>
    </w:p>
    <w:p w14:paraId="107D822D" w14:textId="21ABC9CD" w:rsidR="005C17AE" w:rsidRPr="00993779" w:rsidRDefault="005C17AE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lastRenderedPageBreak/>
        <w:t xml:space="preserve">Пациенты </w:t>
      </w:r>
      <w:proofErr w:type="spellStart"/>
      <w:r w:rsidRPr="00993779">
        <w:rPr>
          <w:color w:val="auto"/>
          <w:sz w:val="28"/>
          <w:szCs w:val="28"/>
        </w:rPr>
        <w:t>проспективного</w:t>
      </w:r>
      <w:proofErr w:type="spellEnd"/>
      <w:r w:rsidRPr="00993779">
        <w:rPr>
          <w:color w:val="auto"/>
          <w:sz w:val="28"/>
          <w:szCs w:val="28"/>
        </w:rPr>
        <w:t xml:space="preserve"> наблюдения были разделены на </w:t>
      </w:r>
      <w:r w:rsidR="00A86C88" w:rsidRPr="00993779">
        <w:rPr>
          <w:color w:val="auto"/>
          <w:sz w:val="28"/>
          <w:szCs w:val="28"/>
        </w:rPr>
        <w:t xml:space="preserve">две </w:t>
      </w:r>
      <w:r w:rsidRPr="00993779">
        <w:rPr>
          <w:color w:val="auto"/>
          <w:sz w:val="28"/>
          <w:szCs w:val="28"/>
        </w:rPr>
        <w:t>группы исследования</w:t>
      </w:r>
      <w:r w:rsidR="00A86C88" w:rsidRPr="00993779">
        <w:rPr>
          <w:color w:val="auto"/>
          <w:sz w:val="28"/>
          <w:szCs w:val="28"/>
        </w:rPr>
        <w:t xml:space="preserve">: </w:t>
      </w:r>
      <w:r w:rsidR="00A23D4B" w:rsidRPr="00993779">
        <w:rPr>
          <w:color w:val="auto"/>
          <w:sz w:val="28"/>
          <w:szCs w:val="28"/>
        </w:rPr>
        <w:t>получающие</w:t>
      </w:r>
      <w:r w:rsidR="00A86C88" w:rsidRPr="00993779">
        <w:rPr>
          <w:color w:val="auto"/>
          <w:sz w:val="28"/>
          <w:szCs w:val="28"/>
        </w:rPr>
        <w:t xml:space="preserve"> </w:t>
      </w:r>
      <w:r w:rsidR="002963EC">
        <w:rPr>
          <w:color w:val="auto"/>
          <w:sz w:val="28"/>
          <w:szCs w:val="28"/>
        </w:rPr>
        <w:t xml:space="preserve">препарат </w:t>
      </w:r>
      <w:r w:rsidR="00A86C88" w:rsidRPr="00993779">
        <w:rPr>
          <w:color w:val="auto"/>
          <w:sz w:val="28"/>
          <w:szCs w:val="28"/>
        </w:rPr>
        <w:t xml:space="preserve">варфарин (180 чел.) </w:t>
      </w:r>
      <w:r w:rsidR="002963EC">
        <w:rPr>
          <w:color w:val="auto"/>
          <w:sz w:val="28"/>
          <w:szCs w:val="28"/>
        </w:rPr>
        <w:t xml:space="preserve">и препарат </w:t>
      </w:r>
      <w:proofErr w:type="spellStart"/>
      <w:r w:rsidR="00A23D4B" w:rsidRPr="00993779">
        <w:rPr>
          <w:color w:val="auto"/>
          <w:sz w:val="28"/>
          <w:szCs w:val="28"/>
        </w:rPr>
        <w:t>ривароксабан</w:t>
      </w:r>
      <w:proofErr w:type="spellEnd"/>
      <w:r w:rsidR="00A86C88" w:rsidRPr="00993779">
        <w:rPr>
          <w:color w:val="auto"/>
          <w:sz w:val="28"/>
          <w:szCs w:val="28"/>
        </w:rPr>
        <w:t xml:space="preserve"> (121 чел.). В свою очередь группа</w:t>
      </w:r>
      <w:r w:rsidR="00A23D4B" w:rsidRPr="00993779">
        <w:rPr>
          <w:color w:val="auto"/>
          <w:sz w:val="28"/>
          <w:szCs w:val="28"/>
        </w:rPr>
        <w:t xml:space="preserve">, получающая </w:t>
      </w:r>
      <w:proofErr w:type="spellStart"/>
      <w:r w:rsidR="00A23D4B" w:rsidRPr="00993779">
        <w:rPr>
          <w:color w:val="auto"/>
          <w:sz w:val="28"/>
          <w:szCs w:val="28"/>
        </w:rPr>
        <w:t>ривароксабан</w:t>
      </w:r>
      <w:proofErr w:type="spellEnd"/>
      <w:r w:rsidRPr="00993779">
        <w:rPr>
          <w:color w:val="auto"/>
          <w:sz w:val="28"/>
          <w:szCs w:val="28"/>
        </w:rPr>
        <w:t xml:space="preserve"> в зависимости от дозы </w:t>
      </w:r>
      <w:r w:rsidR="000F6A82" w:rsidRPr="00993779">
        <w:rPr>
          <w:color w:val="auto"/>
          <w:sz w:val="28"/>
          <w:szCs w:val="28"/>
        </w:rPr>
        <w:t>препарата,</w:t>
      </w:r>
      <w:r w:rsidR="00A23D4B" w:rsidRPr="00993779">
        <w:rPr>
          <w:color w:val="auto"/>
          <w:sz w:val="28"/>
          <w:szCs w:val="28"/>
        </w:rPr>
        <w:t xml:space="preserve"> были разделены на подгруппы сравнения</w:t>
      </w:r>
      <w:r w:rsidRPr="00993779">
        <w:rPr>
          <w:color w:val="auto"/>
          <w:sz w:val="28"/>
          <w:szCs w:val="28"/>
        </w:rPr>
        <w:t xml:space="preserve"> (рисунок 2.1.1).</w:t>
      </w:r>
    </w:p>
    <w:p w14:paraId="2665597A" w14:textId="73F35580" w:rsidR="00774667" w:rsidRPr="00993779" w:rsidRDefault="00B63AD4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F04957" wp14:editId="30D54124">
                <wp:simplePos x="0" y="0"/>
                <wp:positionH relativeFrom="column">
                  <wp:posOffset>80755</wp:posOffset>
                </wp:positionH>
                <wp:positionV relativeFrom="paragraph">
                  <wp:posOffset>281692</wp:posOffset>
                </wp:positionV>
                <wp:extent cx="1017270" cy="1494624"/>
                <wp:effectExtent l="0" t="0" r="1143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49462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7A221" w14:textId="0F8EB95F" w:rsidR="005A207A" w:rsidRPr="00043E48" w:rsidRDefault="005A207A" w:rsidP="00A23D4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Группы исследо-вания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04957" id="Прямоугольник 18" o:spid="_x0000_s1026" style="position:absolute;left:0;text-align:left;margin-left:6.35pt;margin-top:22.2pt;width:80.1pt;height:11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n1swIAAIsFAAAOAAAAZHJzL2Uyb0RvYy54bWysVM1qGzEQvhf6DkL3Zn9wksZkHUxCSiEk&#10;oU7JWdZK3gWtpEqyve6p0Guhj9CH6KX0J8+wfqOOtD82aeih1Ad5Zmfmm/85PasrgVbM2FLJDCcH&#10;MUZMUpWXcpHht3eXL15iZB2RORFKsgxvmMVnk+fPTtd6zFJVKJEzgwBE2vFaZ7hwTo+jyNKCVcQe&#10;KM0kCLkyFXHAmkWUG7IG9EpEaRwfRWtlcm0UZdbC14tWiCcBn3NG3Q3nljkkMgyxufCa8M79G01O&#10;yXhhiC5K2oVB/iGKipQSnA5QF8QRtDTlH1BVSY2yirsDqqpIcV5SFnKAbJL4UTazgmgWcoHiWD2U&#10;yf4/WHq9ujWozKF30ClJKuhR82X7Yfu5+dk8bD82X5uH5sf2U/Or+dZ8R6AEFVtrOwbDmb41HWeB&#10;9OnX3FT+HxJDdajyZqgyqx2i8DGJk+P0GJpBQZaMTkZH6cijRjtzbax7xVSFPJFhA20M1SWrK+ta&#10;1V7Fe7NKlPllKURg/Oiwc2HQikDT54u0A9/TinwGbcyBchvBvK2QbxiHakCUaXAY5nAHRihl0iWt&#10;qCA5a30cxvDrvfTuQ0IB0CNziG7A7gB6zRakx27T6/S9KQtjPBjHfwusNR4sgmcl3WBclVKZpwAE&#10;ZNV5bvUh/L3SeNLV8xpUPDlX+QbGxqh2n6ymlyV06opYd0sMLBB0F46Cu4GHC7XOsOoojApl3j/1&#10;3evDXIMUozUsZIbtuyUxDCPxWsLEnySjkd/gwIwOj1NgzL5kvi+Ry+pcQfsTOD+aBtLrO9GT3Kjq&#10;Hm7H1HsFEZEUfGeYOtMz5649FHB9KJtOgxpsrSbuSs409eC+wH4S7+p7YnQ3rg4m/Vr1y0vGj6a2&#10;1fWWUk2XTvEyjPSurl3pYePDDHXXyZ+UfT5o7W7o5DcAAAD//wMAUEsDBBQABgAIAAAAIQBsKa0/&#10;3wAAAAkBAAAPAAAAZHJzL2Rvd25yZXYueG1sTI/BTsMwEETvSPyDtUjcqIOJSJrGqSoqEFJ6gNIP&#10;cO1tEjVeR7HbBr4e9wTH0Yxm3pTLyfbsjKPvHEl4nCXAkLQzHTUSdl+vDzkwHxQZ1TtCCd/oYVnd&#10;3pSqMO5Cn3jehobFEvKFktCGMBSce92iVX7mBqToHdxoVYhybLgZ1SWW256LJHnmVnUUF1o14EuL&#10;+rg9WQlv+ZN+r3fjUWzq/MOs0rWuf9ZS3t9NqwWwgFP4C8MVP6JDFZn27kTGsz5qkcWkhDRNgV39&#10;TMyB7SWIbJ4Dr0r+/0H1CwAA//8DAFBLAQItABQABgAIAAAAIQC2gziS/gAAAOEBAAATAAAAAAAA&#10;AAAAAAAAAAAAAABbQ29udGVudF9UeXBlc10ueG1sUEsBAi0AFAAGAAgAAAAhADj9If/WAAAAlAEA&#10;AAsAAAAAAAAAAAAAAAAALwEAAF9yZWxzLy5yZWxzUEsBAi0AFAAGAAgAAAAhAJcvKfWzAgAAiwUA&#10;AA4AAAAAAAAAAAAAAAAALgIAAGRycy9lMm9Eb2MueG1sUEsBAi0AFAAGAAgAAAAhAGwprT/fAAAA&#10;CQEAAA8AAAAAAAAAAAAAAAAADQUAAGRycy9kb3ducmV2LnhtbFBLBQYAAAAABAAEAPMAAAAZBgAA&#10;AAA=&#10;" fillcolor="#e7e6e6 [3214]" strokecolor="#1f4d78 [1604]" strokeweight="1pt">
                <v:textbox>
                  <w:txbxContent>
                    <w:p w14:paraId="7337A221" w14:textId="0F8EB95F" w:rsidR="005A207A" w:rsidRPr="00043E48" w:rsidRDefault="005A207A" w:rsidP="00A23D4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Группы исследо-вания</w:t>
                      </w:r>
                    </w:p>
                  </w:txbxContent>
                </v:textbox>
              </v:rect>
            </w:pict>
          </mc:Fallback>
        </mc:AlternateContent>
      </w:r>
      <w:r w:rsidR="00A23D4B"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5C233C" wp14:editId="5B8B32A3">
                <wp:simplePos x="0" y="0"/>
                <wp:positionH relativeFrom="column">
                  <wp:posOffset>1615357</wp:posOffset>
                </wp:positionH>
                <wp:positionV relativeFrom="paragraph">
                  <wp:posOffset>285087</wp:posOffset>
                </wp:positionV>
                <wp:extent cx="4269436" cy="699135"/>
                <wp:effectExtent l="0" t="0" r="17145" b="247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436" cy="6991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4DD7D" w14:textId="77777777" w:rsidR="005A207A" w:rsidRPr="00043E48" w:rsidRDefault="005A207A" w:rsidP="007746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180 пациентов с ФПНЭ на антикоагулянте - варфарин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C233C" id="Прямоугольник 24" o:spid="_x0000_s1027" style="position:absolute;left:0;text-align:left;margin-left:127.2pt;margin-top:22.45pt;width:336.2pt;height:55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UPuAIAAJEFAAAOAAAAZHJzL2Uyb0RvYy54bWysVM1uEzEQviPxDpbvdJNtGkjUTRW1KkKq&#10;2ooW9ex47exKXtvYTnbDCYlrJR6Bh+CC+OkzbN6IsfcnUak4IHJwxjsz3/z4mzk+qQqB1szYXMkE&#10;Dw8GGDFJVZrLZYLf3Z6/eIWRdUSmRCjJErxhFp/Mnj87LvWUxSpTImUGAYi001InOHNOT6PI0owV&#10;xB4ozSQouTIFcXA1yyg1pAT0QkTxYDCOSmVSbRRl1sLXs0aJZwGfc0bdFeeWOSQSDLm5cJpwLvwZ&#10;zY7JdGmIznLapkH+IYuC5BKC9lBnxBG0MvkfUEVOjbKKuwOqikhxnlMWaoBqhoNH1dxkRLNQCzTH&#10;6r5N9v/B0sv1tUF5muB4hJEkBbxR/WX7cfu5/lk/bD/VX+uH+sf2vv5Vf6u/IzCCjpXaTsHxRl+b&#10;9mZB9OVX3BT+HwpDVejypu8yqxyi8HEUjyejwzFGFHTjyWR4eORBo523Nta9ZqpAXkiwgVcMzSXr&#10;C+sa087EB7NK5Ol5LkS4eOawU2HQmsCbL5ZxC75nFfkCmpSD5DaCeV8h3zIOzYAk4xAw0HAHRihl&#10;0g0bVUZS1sQ4GsCvi9KFDwUFQI/MIbseuwXoLBuQDrspr7X3riywuHce/C2xxrn3CJGVdL1zkUtl&#10;ngIQUFUbubGH9Pda40VXLapAlGDpvyxUugHyGNVMldX0PIcHuyDWXRMDYwQDB6vBXcHBhSoTrFoJ&#10;o0yZD0999/bAbtBiVMJYJti+XxHDMBJvJPB+MhyN/ByHy+joZQwXs69Z7GvkqjhVwIIhLCFNg+jt&#10;nehEblRxBxtk7qOCikgKsRNMnekup65ZF7CDKJvPgxnMribuQt5o6sF9nz0hb6s7YnTLWgd8v1Td&#10;CJPpI/I2tt5TqvnKKZ4HZu/62r4AzH2gUruj/GLZvwer3Sad/QYAAP//AwBQSwMEFAAGAAgAAAAh&#10;AKWeddThAAAACgEAAA8AAABkcnMvZG93bnJldi54bWxMj0FOwzAQRfdI3MEaJHbUIThVmsapKioQ&#10;UrqA0gO4tptEjcdR7LaB0zOsYDmap//fL1eT69nFjqHzKOFxlgCzqL3psJGw/3x5yIGFqNCo3qOV&#10;8GUDrKrbm1IVxl/xw152sWEUgqFQEtoYh4LzoFvrVJj5wSL9jn50KtI5NtyM6krhrudpksy5Ux1S&#10;Q6sG+9xafdqdnYTX/Em/1fvxlG7r/N2sxUbX3xsp7++m9RJYtFP8g+FXn9ShIqeDP6MJrJeQZkIQ&#10;KkGIBTACFumcthyIzLIEeFXy/xOqHwAAAP//AwBQSwECLQAUAAYACAAAACEAtoM4kv4AAADhAQAA&#10;EwAAAAAAAAAAAAAAAAAAAAAAW0NvbnRlbnRfVHlwZXNdLnhtbFBLAQItABQABgAIAAAAIQA4/SH/&#10;1gAAAJQBAAALAAAAAAAAAAAAAAAAAC8BAABfcmVscy8ucmVsc1BLAQItABQABgAIAAAAIQDOu1UP&#10;uAIAAJEFAAAOAAAAAAAAAAAAAAAAAC4CAABkcnMvZTJvRG9jLnhtbFBLAQItABQABgAIAAAAIQCl&#10;nnXU4QAAAAoBAAAPAAAAAAAAAAAAAAAAABIFAABkcnMvZG93bnJldi54bWxQSwUGAAAAAAQABADz&#10;AAAAIAYAAAAA&#10;" fillcolor="#e7e6e6 [3214]" strokecolor="#1f4d78 [1604]" strokeweight="1pt">
                <v:textbox>
                  <w:txbxContent>
                    <w:p w14:paraId="0D24DD7D" w14:textId="77777777" w:rsidR="005A207A" w:rsidRPr="00043E48" w:rsidRDefault="005A207A" w:rsidP="0077466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180 пациентов с ФПНЭ на антикоагулянте - варфарин </w:t>
                      </w:r>
                    </w:p>
                  </w:txbxContent>
                </v:textbox>
              </v:rect>
            </w:pict>
          </mc:Fallback>
        </mc:AlternateContent>
      </w:r>
    </w:p>
    <w:p w14:paraId="192664F4" w14:textId="1929D91F" w:rsidR="00774667" w:rsidRPr="00993779" w:rsidRDefault="00A23D4B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116DF0" wp14:editId="40168E69">
                <wp:simplePos x="0" y="0"/>
                <wp:positionH relativeFrom="column">
                  <wp:posOffset>1149771</wp:posOffset>
                </wp:positionH>
                <wp:positionV relativeFrom="paragraph">
                  <wp:posOffset>137015</wp:posOffset>
                </wp:positionV>
                <wp:extent cx="373380" cy="462377"/>
                <wp:effectExtent l="0" t="25400" r="39370" b="39370"/>
                <wp:wrapNone/>
                <wp:docPr id="36" name="Стрелка: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3380" cy="462377"/>
                        </a:xfrm>
                        <a:prstGeom prst="downArrow">
                          <a:avLst>
                            <a:gd name="adj1" fmla="val 45432"/>
                            <a:gd name="adj2" fmla="val 458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F91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1" o:spid="_x0000_s1026" type="#_x0000_t67" style="position:absolute;margin-left:90.55pt;margin-top:10.8pt;width:29.4pt;height:36.4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dkywIAAK4FAAAOAAAAZHJzL2Uyb0RvYy54bWysVM1u1DAQviPxDpbvNJuf7rZRs9WqVRFS&#10;1Va0qGfXsbtBjm1s72aXE+qb8AYICYFAvEP6RoydbLqlPSFyiDyemW9mvhnPweGqFmjJjK2ULHC8&#10;M8KISarKSt4W+N3Vyas9jKwjsiRCSVbgNbP4cPryxUGjc5aouRIlMwhApM0bXeC5czqPIkvnrCZ2&#10;R2kmQcmVqYkD0dxGpSENoNciSkajcdQoU2qjKLMWbo87JZ4GfM4ZdeecW+aQKDDk5sLfhP+N/0fT&#10;A5LfGqLnFe3TIP+QRU0qCUEHqGPiCFqY6glUXVGjrOJuh6o6UpxXlIUaoJp49Fc1l3OiWagFyLF6&#10;oMn+P1h6trwwqCoLnI4xkqSGHrWf7+/uP7Xf2l/tz/ZLjtqv7e/2R/sdpbHnq9E2B7dLfWF6ycLR&#10;F7/ipkZGAcnxGJoDX+AEqkSrQPl6oJytHKJwmU7SdA8aQ0GVjZN0MvEhog7LY2pj3WumauQPBS5V&#10;I2fGqCYgk+WpdYH2ss+dlO9jjHgtoItLIlC2m6VJ3+Utm+Sxzd5+1oftESGBTWDIxlfc1RhObi2Y&#10;DyrkW8aBOygjCemEqWVHwiAIXWBCKZMu7lRzUrLuejcQ01U5eISaA6BH5pUQA3YP4F/EU+wOprf3&#10;riwM/eDcdWAI8zixznnwCJGVdINzXUllnqtMQFV95M5+Q1JHjWfpRpVrmKwwDdBfq+lJBR08JdZd&#10;EAPdgUvYG+4cflyopsCqP2E0V+bjc/feHkYftBg18GYLbD8siGEYiTcSHsV+nGX+kQch250kIJht&#10;zc22Ri7qIwVtgnmB7MLR2zuxOXKj6mtYLzMfFVREUohdYOrMRjhy3S6BBUXZbBbM4GFr4k7lpaYe&#10;3LPqZ+lqdU2M7sfYwfyfqc37JnkYu47RB1vvKdVs4RSvnFc+8NoLsBTC4PQLzG+dbTlYPazZ6R8A&#10;AAD//wMAUEsDBBQABgAIAAAAIQCaRI233gAAAAkBAAAPAAAAZHJzL2Rvd25yZXYueG1sTI9BT4NA&#10;EIXvJv6HzZh4s0sJoYgsjTHpwYMxUhOvCzsFKjuL7LaFf+94sseX+fLeN8V2toM44+R7RwrWqwgE&#10;UuNMT62Cz/3uIQPhgyajB0eoYEEP2/L2ptC5cRf6wHMVWsEl5HOtoAthzKX0TYdW+5Ubkfh2cJPV&#10;gePUSjPpC5fbQcZRlEqre+KFTo/40mHzXZ2sgl39nsU07pfX+YhLZVr6md6+lLq/m5+fQAScwz8M&#10;f/qsDiU71e5ExouB8yZZM6ogzlIQDMRJ+giiVpBtEpBlIa8/KH8BAAD//wMAUEsBAi0AFAAGAAgA&#10;AAAhALaDOJL+AAAA4QEAABMAAAAAAAAAAAAAAAAAAAAAAFtDb250ZW50X1R5cGVzXS54bWxQSwEC&#10;LQAUAAYACAAAACEAOP0h/9YAAACUAQAACwAAAAAAAAAAAAAAAAAvAQAAX3JlbHMvLnJlbHNQSwEC&#10;LQAUAAYACAAAACEAwn/3ZMsCAACuBQAADgAAAAAAAAAAAAAAAAAuAgAAZHJzL2Uyb0RvYy54bWxQ&#10;SwECLQAUAAYACAAAACEAmkSNt94AAAAJAQAADwAAAAAAAAAAAAAAAAAlBQAAZHJzL2Rvd25yZXYu&#10;eG1sUEsFBgAAAAAEAAQA8wAAADAGAAAAAA==&#10;" adj="13595,5893" fillcolor="#5b9bd5 [3204]" strokecolor="#1f4d78 [1604]" strokeweight="1pt"/>
            </w:pict>
          </mc:Fallback>
        </mc:AlternateContent>
      </w:r>
    </w:p>
    <w:p w14:paraId="70FBB0FD" w14:textId="38A9EBDE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02C1DDA3" w14:textId="30DF403F" w:rsidR="00774667" w:rsidRPr="00993779" w:rsidRDefault="00F17E51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6D5D37" wp14:editId="4F76F9AD">
                <wp:simplePos x="0" y="0"/>
                <wp:positionH relativeFrom="column">
                  <wp:posOffset>1613535</wp:posOffset>
                </wp:positionH>
                <wp:positionV relativeFrom="paragraph">
                  <wp:posOffset>185682</wp:posOffset>
                </wp:positionV>
                <wp:extent cx="4269436" cy="675695"/>
                <wp:effectExtent l="0" t="0" r="17145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436" cy="6756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2DB7A" w14:textId="77777777" w:rsidR="005A207A" w:rsidRPr="00043E48" w:rsidRDefault="005A207A" w:rsidP="00A23D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121 пациент с ФПНЭ на антикоагулянте – </w:t>
                            </w:r>
                          </w:p>
                          <w:p w14:paraId="231DE9BC" w14:textId="0E3A7006" w:rsidR="005A207A" w:rsidRPr="00043E48" w:rsidRDefault="005A207A" w:rsidP="00A23D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ривароксабан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D5D37" id="Прямоугольник 17" o:spid="_x0000_s1028" style="position:absolute;left:0;text-align:left;margin-left:127.05pt;margin-top:14.6pt;width:336.2pt;height:53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XiuAIAAJEFAAAOAAAAZHJzL2Uyb0RvYy54bWysVM1uEzEQviPxDpbvdJOQpDTqpopSBSFV&#10;bUWLena8dnYlr21sJ7vhhMS1Eo/AQ3BB/PQZNm/E2PuTqFQcEDk4452Zb378zZyelblAG2ZspmSM&#10;+0c9jJikKsnkKsbvbhcvXmFkHZEJEUqyGG+ZxWfT589OCz1hA5UqkTCDAETaSaFjnDqnJ1Fkacpy&#10;Yo+UZhKUXJmcOLiaVZQYUgB6LqJBrzeOCmUSbRRl1sLX81qJpwGfc0bdFeeWOSRiDLm5cJpwLv0Z&#10;TU/JZGWITjPapEH+IYucZBKCdlDnxBG0NtkfUHlGjbKKuyOq8khxnlEWaoBq+r1H1dykRLNQCzTH&#10;6q5N9v/B0svNtUFZAm93jJEkObxR9WX3cfe5+lk97D5VX6uH6sfuvvpVfau+IzCCjhXaTsDxRl+b&#10;5mZB9OWX3OT+HwpDZejytusyKx2i8HE4GJ8MX44xoqAbH4/GJyMPGu29tbHuNVM58kKMDbxiaC7Z&#10;XFhXm7YmPphVIksWmRDh4pnD5sKgDYE3X64GDfiBVeQLqFMOktsK5n2FfMs4NAOSHISAgYZ7MEIp&#10;k65fq1KSsDrGqAe/NkobPhQUAD0yh+w67AagtaxBWuy6vMbeu7LA4s6597fEaufOI0RW0nXOeSaV&#10;eQpAQFVN5Noe0j9ojRdduSwDUUJD/ZelSrZAHqPqqbKaLjJ4sAti3TUxMEYwcLAa3BUcXKgixqqR&#10;MEqV+fDUd28P7AYtRgWMZYzt+zUxDCPxRgLvT/rDoZ/jcBmOjgdwMYea5aFGrvO5Ahb0YQlpGkRv&#10;70QrcqPyO9ggMx8VVERSiB1j6kx7mbt6XcAOomw2C2Ywu5q4C3mjqQf3ffaEvC3viNENax3w/VK1&#10;I0wmj8hb23pPqWZrp3gWmL3va/MCMPeBSs2O8ovl8B6s9pt0+hsAAP//AwBQSwMEFAAGAAgAAAAh&#10;ANil3W7hAAAACgEAAA8AAABkcnMvZG93bnJldi54bWxMj0FOwzAQRfdI3MEaJHbUqdtEaYhTVVQg&#10;pHQBpQdwbZNEjcdR7LaB0zOsYDejefrzfrmeXM8udgydRwnzWQLMovamw0bC4eP5IQcWokKjeo9W&#10;wpcNsK5ub0pVGH/Fd3vZx4ZRCIZCSWhjHArOg26tU2HmB4t0+/SjU5HWseFmVFcKdz0XSZJxpzqk&#10;D60a7FNr9Wl/dhJe8oV+rQ/jSezq/M1slltdf2+lvL+bNo/Aop3iHwy/+qQOFTkd/RlNYL0EkS7n&#10;hNKwEsAIWIksBXYkcpFmwKuS/69Q/QAAAP//AwBQSwECLQAUAAYACAAAACEAtoM4kv4AAADhAQAA&#10;EwAAAAAAAAAAAAAAAAAAAAAAW0NvbnRlbnRfVHlwZXNdLnhtbFBLAQItABQABgAIAAAAIQA4/SH/&#10;1gAAAJQBAAALAAAAAAAAAAAAAAAAAC8BAABfcmVscy8ucmVsc1BLAQItABQABgAIAAAAIQDzvZXi&#10;uAIAAJEFAAAOAAAAAAAAAAAAAAAAAC4CAABkcnMvZTJvRG9jLnhtbFBLAQItABQABgAIAAAAIQDY&#10;pd1u4QAAAAoBAAAPAAAAAAAAAAAAAAAAABIFAABkcnMvZG93bnJldi54bWxQSwUGAAAAAAQABADz&#10;AAAAIAYAAAAA&#10;" fillcolor="#e7e6e6 [3214]" strokecolor="#1f4d78 [1604]" strokeweight="1pt">
                <v:textbox>
                  <w:txbxContent>
                    <w:p w14:paraId="5A72DB7A" w14:textId="77777777" w:rsidR="005A207A" w:rsidRPr="00043E48" w:rsidRDefault="005A207A" w:rsidP="00A23D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121 пациент с ФПНЭ на антикоагулянте – </w:t>
                      </w:r>
                    </w:p>
                    <w:p w14:paraId="231DE9BC" w14:textId="0E3A7006" w:rsidR="005A207A" w:rsidRPr="00043E48" w:rsidRDefault="005A207A" w:rsidP="00A23D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ривароксабан </w:t>
                      </w:r>
                    </w:p>
                  </w:txbxContent>
                </v:textbox>
              </v:rect>
            </w:pict>
          </mc:Fallback>
        </mc:AlternateContent>
      </w:r>
      <w:r w:rsidR="00B63AD4"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122634" wp14:editId="460D680C">
                <wp:simplePos x="0" y="0"/>
                <wp:positionH relativeFrom="column">
                  <wp:posOffset>1149985</wp:posOffset>
                </wp:positionH>
                <wp:positionV relativeFrom="paragraph">
                  <wp:posOffset>262406</wp:posOffset>
                </wp:positionV>
                <wp:extent cx="373380" cy="463537"/>
                <wp:effectExtent l="0" t="25718" r="39053" b="39052"/>
                <wp:wrapNone/>
                <wp:docPr id="19" name="Стрелка: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3380" cy="463537"/>
                        </a:xfrm>
                        <a:prstGeom prst="downArrow">
                          <a:avLst>
                            <a:gd name="adj1" fmla="val 45432"/>
                            <a:gd name="adj2" fmla="val 458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9A43" id="Стрелка: вниз 31" o:spid="_x0000_s1026" type="#_x0000_t67" style="position:absolute;margin-left:90.55pt;margin-top:20.65pt;width:29.4pt;height:36.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F3ygIAAK4FAAAOAAAAZHJzL2Uyb0RvYy54bWysVM1u1DAQviPxDpbvNJtNtj9Rs9WqVRFS&#10;VSpa1LPr2N0g/2F7N7ucEG/CGyAkBALxDukbMXay6Zb2hMgh8nhmvpn5ZjyHRysp0JJZV2tV4nRn&#10;hBFTVFe1ui3x26vTF/sYOU9URYRWrMRr5vDR9Pmzw8YUbKznWlTMIgBRrmhMiefemyJJHJ0zSdyO&#10;NkyBkmsriQfR3iaVJQ2gS5GMR6PdpNG2MlZT5hzcnnRKPI34nDPqX3PumEeixJCbj38b/zfhn0wP&#10;SXFriZnXtE+D/EMWktQKgg5QJ8QTtLD1IyhZU6ud5n6HaplozmvKYg1QTTr6q5rLOTEs1gLkODPQ&#10;5P4fLD1fXlhUV9C7A4wUkdCj9vPdp7uP7bf2V/uz/VKg9mv7u/3RfkdZGvhqjCvA7dJc2F5ycAzF&#10;r7iVyGogOd2F5sAXOYEq0SpSvh4oZyuPKFxme1m2D42hoMp3s0m2F0IkHVbANNb5l0xLFA4lrnSj&#10;ZtbqJiKT5Znzkfaqz51U71KMuBTQxSURKJ/k2bjv8pbN+KHN/kHeh+0RIYFNYMgmVNzVGE9+LVgI&#10;KtQbxoE7KGMc04lTy46FRRC6xIRSpnzaqeakYt31JBLTVTl4xJojYEDmtRADdg8QXsRj7A6mtw+u&#10;LA794Nx1YAjzMLHOefCIkbXyg7OslbZPVSagqj5yZ78hqaMmsHSjqzVMVpwG6K8z9LSGDp4R5y+I&#10;he7AJewN/xp+XOimxLo/YTTX9sNT98EeRh+0GDXwZkvs3i+IZRiJVwoexUGa5+GRRyGf7I1BsNua&#10;m22NWshjDW2CeYHs4jHYe7E5cqvlNayXWYgKKqIoxC4x9XYjHPtul8CComw2i2bwsA3xZ+rS0AAe&#10;WA2zdLW6Jtb0Y+xh/s/15n2TIo5dx+i9bfBUerbwmtc+KO957QVYCnFw+gUWts62HK3u1+z0DwAA&#10;AP//AwBQSwMEFAAGAAgAAAAhALfMmoHdAAAACgEAAA8AAABkcnMvZG93bnJldi54bWxMj8FOwzAQ&#10;RO9I/IO1SNyoQ4hIFeJUFVKhV0qROLrJNrYar0PsNOnfs5zocXZGs2/K1ew6ccYhWE8KHhcJCKTa&#10;N5ZaBfvPzcMSRIiaGt15QgUXDLCqbm9KXTR+og8872IruIRCoRWYGPtCylAbdDosfI/E3tEPTkeW&#10;QyubQU9c7jqZJsmzdNoSfzC6x1eD9Wk3OgXby2ifNtJ+r7fWvH/1++kNfyal7u/m9QuIiHP8D8Mf&#10;PqNDxUwHP1ITRMc6z3hLVJAtMxAcSLOcDwd2kjwFWZXyekL1CwAA//8DAFBLAQItABQABgAIAAAA&#10;IQC2gziS/gAAAOEBAAATAAAAAAAAAAAAAAAAAAAAAABbQ29udGVudF9UeXBlc10ueG1sUEsBAi0A&#10;FAAGAAgAAAAhADj9If/WAAAAlAEAAAsAAAAAAAAAAAAAAAAALwEAAF9yZWxzLy5yZWxzUEsBAi0A&#10;FAAGAAgAAAAhAA2u4XfKAgAArgUAAA4AAAAAAAAAAAAAAAAALgIAAGRycy9lMm9Eb2MueG1sUEsB&#10;Ai0AFAAGAAgAAAAhALfMmoHdAAAACgEAAA8AAAAAAAAAAAAAAAAAJAUAAGRycy9kb3ducmV2Lnht&#10;bFBLBQYAAAAABAAEAPMAAAAuBgAAAAA=&#10;" adj="13615,5893" fillcolor="#5b9bd5 [3204]" strokecolor="#1f4d78 [1604]" strokeweight="1pt"/>
            </w:pict>
          </mc:Fallback>
        </mc:AlternateContent>
      </w:r>
    </w:p>
    <w:p w14:paraId="62607647" w14:textId="2982B428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29A66740" w14:textId="1C010A77" w:rsidR="00774667" w:rsidRPr="00993779" w:rsidRDefault="002963EC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CAF85E" wp14:editId="7A90AC90">
                <wp:simplePos x="0" y="0"/>
                <wp:positionH relativeFrom="column">
                  <wp:posOffset>3348023</wp:posOffset>
                </wp:positionH>
                <wp:positionV relativeFrom="paragraph">
                  <wp:posOffset>299002</wp:posOffset>
                </wp:positionV>
                <wp:extent cx="401320" cy="230008"/>
                <wp:effectExtent l="38100" t="0" r="0" b="36830"/>
                <wp:wrapNone/>
                <wp:docPr id="40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30008"/>
                        </a:xfrm>
                        <a:prstGeom prst="downArrow">
                          <a:avLst>
                            <a:gd name="adj1" fmla="val 43435"/>
                            <a:gd name="adj2" fmla="val 424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589A" id="Стрелка: вниз 35" o:spid="_x0000_s1026" type="#_x0000_t67" style="position:absolute;margin-left:263.6pt;margin-top:23.55pt;width:31.6pt;height:18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pWvAIAAJ8FAAAOAAAAZHJzL2Uyb0RvYy54bWysVM1u1DAQviPxDpbvNNlsCmXVbLVqVYRU&#10;tSta1LPr2E2Q/7C9m11OiDfhDRASAoF4h/SNGDvZ7EIrDohLMvbMfDPzzXgOj1ZSoCWzrtaqwKO9&#10;FCOmqC5rdVvg11enTw4wcp6okgitWIHXzOGj6eNHh42ZsExXWpTMIgBRbtKYAlfem0mSOFoxSdye&#10;NkyBkmsriYejvU1KSxpAlyLJ0vRp0mhbGqspcw5uTzolnkZ8zhn1F5w75pEoMOTm49fG7034JtND&#10;Mrm1xFQ17dMg/5CFJLWCoAPUCfEELWx9D0rW1Gqnud+jWiaa85qyWANUM0r/qOayIobFWoAcZwaa&#10;3P+DpefLuUV1WeAc6FFEQo/aj3cf7t63X9of7ff20wS1n9uf7bf2KxrvB74a4ybgdmnmtj85EEPx&#10;K25l+ENZaBU5Xg8cs5VHFC7zdDTOIBQFVTZO0/QgYCZbZ2Odf8G0REEocKkbNbNWN5FesjxzPvJc&#10;9smS8s0IIy4FtG1JBMrHeZcm9GLHJvvNJsvzWAqE7RFB2gSGbEKJXVFR8mvBQlChXjEOZEEZWUwn&#10;jik7FhZB6AITSpnyo05VkZJ11/tQZZw0CDJ4xJojYEDmtRADdg8QnsB97I6s3j64sjjlg3P6t8Q6&#10;58EjRtbKD86yVto+BCCgqj5yZ78hqaMmsHSjyzWMktXdG3OGntbQwTPi/JxY6A40HRaFv4APF7op&#10;sO4ljCpt3z10H+xh1kGLUQOPtMDu7YJYhpF4qeAVPB/lYWx9POT7z8Jg2V3Nza5GLeSxhjbBvEB2&#10;UQz2XmxEbrW8hn0yC1FBRRSF2AWm3m4Ox75bHrCRKJvNohm8ZEP8mbo0NIAHVsMsXa2uiTX9GHuY&#10;/3O9edD92HWMbm2Dp9Kzhde89kG55bU/wBaIg9NvrLBmds/RartXp78AAAD//wMAUEsDBBQABgAI&#10;AAAAIQAUZgO/4AAAAAkBAAAPAAAAZHJzL2Rvd25yZXYueG1sTI+xbsIwEED3Sv0H6yp1KzaBNCTE&#10;QQipXTqUQmE2sZtExOcoNiHl63ud2vF0T+/e5avRtmwwvW8cSphOBDCDpdMNVhI+9y9PC2A+KNSq&#10;dWgkfBsPq+L+LleZdlf8MMMuVIwk6DMloQ6hyzj3ZW2s8hPXGaTdl+utCjT2Fde9upLctjwS4plb&#10;1SBdqFVnNrUpz7uLlbBI+9iJY3JYv+9fz+lxuG03bzcpHx/G9RJYMGP4g+E3n9KhoKaTu6D2rJUQ&#10;R0lEqIR5MgVGQJyKObAT2Wcz4EXO/39Q/AAAAP//AwBQSwECLQAUAAYACAAAACEAtoM4kv4AAADh&#10;AQAAEwAAAAAAAAAAAAAAAAAAAAAAW0NvbnRlbnRfVHlwZXNdLnhtbFBLAQItABQABgAIAAAAIQA4&#10;/SH/1gAAAJQBAAALAAAAAAAAAAAAAAAAAC8BAABfcmVscy8ucmVsc1BLAQItABQABgAIAAAAIQDf&#10;4GpWvAIAAJ8FAAAOAAAAAAAAAAAAAAAAAC4CAABkcnMvZTJvRG9jLnhtbFBLAQItABQABgAIAAAA&#10;IQAUZgO/4AAAAAkBAAAPAAAAAAAAAAAAAAAAABYFAABkcnMvZG93bnJldi54bWxQSwUGAAAAAAQA&#10;BADzAAAAIwYAAAAA&#10;" adj="12432,6109" fillcolor="#5b9bd5 [3204]" strokecolor="#1f4d78 [1604]" strokeweight="1pt"/>
            </w:pict>
          </mc:Fallback>
        </mc:AlternateContent>
      </w:r>
      <w:r w:rsidR="00D03A16"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5882010" wp14:editId="06A01676">
                <wp:simplePos x="0" y="0"/>
                <wp:positionH relativeFrom="column">
                  <wp:posOffset>5753183</wp:posOffset>
                </wp:positionH>
                <wp:positionV relativeFrom="paragraph">
                  <wp:posOffset>250743</wp:posOffset>
                </wp:positionV>
                <wp:extent cx="0" cy="2306072"/>
                <wp:effectExtent l="19050" t="0" r="19050" b="3746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6072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C4EC8" id="Прямая соединительная линия 33" o:spid="_x0000_s1026" style="position:absolute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3pt,19.75pt" to="453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hj7gEAAPgDAAAOAAAAZHJzL2Uyb0RvYy54bWysU81u1DAQviPxDpbvbLK7UCDabA+t4IJg&#10;xc8DuI69seQ/2WaTvQFnpH0EXoFDkSq15RmSN2LspGkFSAjExRnPzPfNzJfx6rhVEu2Y88LoEs9n&#10;OUZMU1MJvS3xu7fPHjzByAeiKyKNZiXeM4+P1/fvrRpbsIWpjayYQ0CifdHYEtch2CLLPK2ZIn5m&#10;LNMQ5MYpEuDqtlnlSAPsSmaLPD/KGuMq6wxl3oP3dAjideLnnNHwinPPApIlht5COl06z+KZrVek&#10;2Dpia0HHNsg/dKGI0FB0ojolgaD3TvxCpQR1xhseZtSozHAuKEszwDTz/Kdp3tTEsjQLiOPtJJP/&#10;f7T05W7jkKhKvFxipImCf9R96T/0h+6q+9ofUP+x+9596867i+66u+g/gX3ZfwY7BrvL0X1AAAct&#10;G+sLoDzRGzfevN24KEzLnYpfGBm1Sf/9pD9rA6KDk4J3scyP8seLyJfdAq3z4TkzCkWjxFLoKA0p&#10;yO6FD0PqTUp0S40aGOrh08WjRBQ7G3pJVthLNqS9Zhzmh+rzRJc2j51Ih3YEdoZQynSYj71IDdkR&#10;xoWUEzD/M3DMj1CWtvJvwBMiVTY6TGAltHG/qx7am5b5kA9S3pk7mmem2qe/lAKwXknt8SnE/b17&#10;T/DbB7v+AQAA//8DAFBLAwQUAAYACAAAACEA7fsfdt8AAAAKAQAADwAAAGRycy9kb3ducmV2Lnht&#10;bEyPwU7DMBBE70j8g7VI3KhNCC0NcSrUCoTKibYHjtt4SSLidRS7afL3GHGA486OZt7kq9G2YqDe&#10;N4413M4UCOLSmYYrDYf9880DCB+QDbaOScNEHlbF5UWOmXFnfqdhFyoRQ9hnqKEOocuk9GVNFv3M&#10;dcTx9+l6iyGefSVNj+cYbluZKDWXFhuODTV2tK6p/NqdbOydDt3bJnnZyPRDveI63U5DudX6+mp8&#10;egQRaAx/ZvjBj+hQRKajO7HxotWwVPO4JWi4W96DiIZf4aghVckCZJHL/xOKbwAAAP//AwBQSwEC&#10;LQAUAAYACAAAACEAtoM4kv4AAADhAQAAEwAAAAAAAAAAAAAAAAAAAAAAW0NvbnRlbnRfVHlwZXNd&#10;LnhtbFBLAQItABQABgAIAAAAIQA4/SH/1gAAAJQBAAALAAAAAAAAAAAAAAAAAC8BAABfcmVscy8u&#10;cmVsc1BLAQItABQABgAIAAAAIQCzYkhj7gEAAPgDAAAOAAAAAAAAAAAAAAAAAC4CAABkcnMvZTJv&#10;RG9jLnhtbFBLAQItABQABgAIAAAAIQDt+x923wAAAAoBAAAPAAAAAAAAAAAAAAAAAEgEAABkcnMv&#10;ZG93bnJldi54bWxQSwUGAAAAAAQABADzAAAAVAUAAAAA&#10;" strokecolor="#5b9bd5 [3204]" strokeweight="2.75pt">
                <v:stroke joinstyle="miter"/>
              </v:line>
            </w:pict>
          </mc:Fallback>
        </mc:AlternateContent>
      </w:r>
      <w:r w:rsidR="0072347E"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E1ED7F" wp14:editId="2853CF4F">
                <wp:simplePos x="0" y="0"/>
                <wp:positionH relativeFrom="column">
                  <wp:posOffset>529176</wp:posOffset>
                </wp:positionH>
                <wp:positionV relativeFrom="paragraph">
                  <wp:posOffset>243012</wp:posOffset>
                </wp:positionV>
                <wp:extent cx="0" cy="2313829"/>
                <wp:effectExtent l="19050" t="0" r="19050" b="2984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3829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01E9F" id="Прямая соединительная линия 32" o:spid="_x0000_s1026" style="position:absolute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65pt,19.15pt" to="41.6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p7gEAAPgDAAAOAAAAZHJzL2Uyb0RvYy54bWysU81u1DAQviPxDpbvbHazgNposz20gguC&#10;FT8P4Dr2xpL/ZJtN9gackfYReAUOVKpU6DMkb9Sxk6YVICEQF2c8M983M1/Gq5NWSbRjzgujS7yY&#10;zTFimppK6G2J37199ugIIx+Irog0mpV4zzw+WT98sGpswXJTG1kxh4BE+6KxJa5DsEWWeVozRfzM&#10;WKYhyI1TJMDVbbPKkQbYlczy+fxp1hhXWWco8x68Z0MQrxM/54yGV5x7FpAsMfQW0unSeR7PbL0i&#10;xdYRWws6tkH+oQtFhIaiE9UZCQS9d+IXKiWoM97wMKNGZYZzQVmaAaZZzH+a5k1NLEuzgDjeTjL5&#10;/0dLX+42DomqxMscI00U/KPuS/+hP3Tfu6/9AfUfu+vuovvWXXY/usv+E9hX/WewY7C7Gt0HBHDQ&#10;srG+AMpTvXHjzduNi8K03Kn4hZFRm/TfT/qzNiA6OCl48+VieZQfR77sDmidD8+ZUSgaJZZCR2lI&#10;QXYvfBhSb1OiW2rUwFCPj/MniSh2NvSSrLCXbEh7zTjMD9UXiS5tHjuVDu0I7AyhlOmwGHuRGrIj&#10;jAspJ+D8z8AxP0JZ2sq/AU+IVNnoMIGV0Mb9rnpob1vmQz5IeW/uaJ6bap/+UgrAeiW1x6cQ9/f+&#10;PcHvHuz6BgAA//8DAFBLAwQUAAYACAAAACEAvZjIZtwAAAAIAQAADwAAAGRycy9kb3ducmV2Lnht&#10;bEyPwU7DMBBE70j8g7VI3KhNEkEU4lSoFQiVE6UHjm68JBHxOordNPl7Fi5wWo1mNPO2XM+uFxOO&#10;ofOk4XalQCDV3nbUaDi8P93kIEI0ZE3vCTUsGGBdXV6UprD+TG847WMjuIRCYTS0MQ6FlKFu0Zmw&#10;8gMSe59+dCayHBtpR3PmctfLRKk76UxHvNCaATct1l/7k+Pd5TC8bpPnrcw+1IvZZLtlqndaX1/N&#10;jw8gIs7xLww/+IwOFTMd/YlsEL2GPE05qSHN+bL/q48aMpXcg6xK+f+B6hsAAP//AwBQSwECLQAU&#10;AAYACAAAACEAtoM4kv4AAADhAQAAEwAAAAAAAAAAAAAAAAAAAAAAW0NvbnRlbnRfVHlwZXNdLnht&#10;bFBLAQItABQABgAIAAAAIQA4/SH/1gAAAJQBAAALAAAAAAAAAAAAAAAAAC8BAABfcmVscy8ucmVs&#10;c1BLAQItABQABgAIAAAAIQDfG1pp7gEAAPgDAAAOAAAAAAAAAAAAAAAAAC4CAABkcnMvZTJvRG9j&#10;LnhtbFBLAQItABQABgAIAAAAIQC9mMhm3AAAAAgBAAAPAAAAAAAAAAAAAAAAAEgEAABkcnMvZG93&#10;bnJldi54bWxQSwUGAAAAAAQABADzAAAAUQUAAAAA&#10;" strokecolor="#5b9bd5 [3204]" strokeweight="2.75pt">
                <v:stroke joinstyle="miter"/>
              </v:line>
            </w:pict>
          </mc:Fallback>
        </mc:AlternateContent>
      </w:r>
    </w:p>
    <w:p w14:paraId="6FD3CA7A" w14:textId="302524C9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2B0BAE6C" w14:textId="7088AA54" w:rsidR="00774667" w:rsidRPr="00993779" w:rsidRDefault="002963EC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1C78A5" wp14:editId="477B2701">
                <wp:simplePos x="0" y="0"/>
                <wp:positionH relativeFrom="column">
                  <wp:posOffset>3089275</wp:posOffset>
                </wp:positionH>
                <wp:positionV relativeFrom="paragraph">
                  <wp:posOffset>67310</wp:posOffset>
                </wp:positionV>
                <wp:extent cx="255905" cy="230505"/>
                <wp:effectExtent l="38100" t="0" r="10795" b="36195"/>
                <wp:wrapNone/>
                <wp:docPr id="25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30505"/>
                        </a:xfrm>
                        <a:prstGeom prst="downArrow">
                          <a:avLst>
                            <a:gd name="adj1" fmla="val 43435"/>
                            <a:gd name="adj2" fmla="val 329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30F7" id="Стрелка: вниз 35" o:spid="_x0000_s1026" type="#_x0000_t67" style="position:absolute;margin-left:243.25pt;margin-top:5.3pt;width:20.15pt;height:18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sVvAIAAJ8FAAAOAAAAZHJzL2Uyb0RvYy54bWysVM1uEzEQviPxDpbvdDebLJBVN1XUqgip&#10;aita1LPrtZtF/sN2sgknxJvwBggJgUC8w/aNGHs3m4giDogcnPHOzDczn2fm8GgtBVox62qtSjw6&#10;SDFiiuqqVnclfn19+uQ5Rs4TVRGhFSvxhjl8NHv86LAxBcv0QouKWQQgyhWNKfHCe1MkiaMLJok7&#10;0IYpUHJtJfFwtXdJZUkD6FIkWZo+TRptK2M1Zc7B15NOiWcRn3NG/QXnjnkkSgy5+XjaeN6GM5kd&#10;kuLOErOoaZ8G+YcsJKkVBB2gTognaGnrB1CyplY7zf0B1TLRnNeUxRqgmlH6WzVXC2JYrAXIcWag&#10;yf0/WHq+urSorkqc5RgpIuGN2o/3H+7ft1/aH+339lOB2s/tz/Zb+xWN88BXY1wBblfm0vY3B2Io&#10;fs2tDP9QFlpHjjcDx2ztEYWPWZ5PUwhFQZWN0xxkQEl2zsY6/4JpiYJQ4ko3am6tbiK9ZHXmfOS5&#10;6pMl1ZsRRlwKeLYVEWgynnRpwlvs2WT7NuNsmk/7sD0iJLANDNmEEruiouQ3goWgQr1iHMgKZcR0&#10;YpuyY2ERhC4xoZQpP+pUC1Kx7nOewq8PN3jEmiNgQOa1EAN2DxBG4CF2R1ZvH1xZ7PLBOf1bYp3z&#10;4BEja+UHZ1krbf8EIKCqPnJnvyWpoyawdKurDbSS1d2MOUNPa3jBM+L8JbHwOjB+sCj8BRxc6KbE&#10;upcwWmj77k/fgz30OmgxamBIS+zeLollGImXCqZgOppMwlTHyyR/lsHF7mtu9zVqKY81PBP0C2QX&#10;xWDvxVbkVssb2CfzEBVURFGIXWLq7fZy7LvlARuJsvk8msEkG+LP1JWhATywGnrpen1DrOnb2EP/&#10;n+vtQJMitl3H6M42eCo9X3rNax+UO177C2yB2Dj9xgprZv8erXZ7dfYLAAD//wMAUEsDBBQABgAI&#10;AAAAIQCF4z8A3QAAAAkBAAAPAAAAZHJzL2Rvd25yZXYueG1sTI/LTsMwEEX3SPyDNUhsUOsQUSsN&#10;cSoK6o4NAYmtG0/jFD+i2G3N3zOsYDm6R3fObTbZWXbGOY7BS7hfFsDQ90GPfpDw8b5bVMBiUl4r&#10;GzxK+MYIm/b6qlG1Dhf/hucuDYxKfKyVBJPSVHMee4NOxWWY0FN2CLNTic554HpWFyp3lpdFIbhT&#10;o6cPRk34bLD/6k5OglPZmt3L3XhcV9uhPHbb7vM1S3l7k58egSXM6Q+GX31Sh5ac9uHkdWRWwkMl&#10;VoRSUAhgBKxKQVv2lIg18Lbh/xe0PwAAAP//AwBQSwECLQAUAAYACAAAACEAtoM4kv4AAADhAQAA&#10;EwAAAAAAAAAAAAAAAAAAAAAAW0NvbnRlbnRfVHlwZXNdLnhtbFBLAQItABQABgAIAAAAIQA4/SH/&#10;1gAAAJQBAAALAAAAAAAAAAAAAAAAAC8BAABfcmVscy8ucmVsc1BLAQItABQABgAIAAAAIQBmbysV&#10;vAIAAJ8FAAAOAAAAAAAAAAAAAAAAAC4CAABkcnMvZTJvRG9jLnhtbFBLAQItABQABgAIAAAAIQCF&#10;4z8A3QAAAAkBAAAPAAAAAAAAAAAAAAAAABYFAABkcnMvZG93bnJldi54bWxQSwUGAAAAAAQABADz&#10;AAAAIAYAAAAA&#10;" adj="14481,6109" fillcolor="#5b9bd5 [3204]" strokecolor="#1f4d78 [1604]" strokeweight="1pt"/>
            </w:pict>
          </mc:Fallback>
        </mc:AlternateContent>
      </w: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2B4E90" wp14:editId="4DAD34FE">
                <wp:simplePos x="0" y="0"/>
                <wp:positionH relativeFrom="column">
                  <wp:posOffset>1414394</wp:posOffset>
                </wp:positionH>
                <wp:positionV relativeFrom="paragraph">
                  <wp:posOffset>67310</wp:posOffset>
                </wp:positionV>
                <wp:extent cx="255905" cy="230505"/>
                <wp:effectExtent l="38100" t="0" r="10795" b="36195"/>
                <wp:wrapNone/>
                <wp:docPr id="21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30505"/>
                        </a:xfrm>
                        <a:prstGeom prst="downArrow">
                          <a:avLst>
                            <a:gd name="adj1" fmla="val 43435"/>
                            <a:gd name="adj2" fmla="val 329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CCF3" id="Стрелка: вниз 35" o:spid="_x0000_s1026" type="#_x0000_t67" style="position:absolute;margin-left:111.35pt;margin-top:5.3pt;width:20.15pt;height:18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lrvQIAAJ8FAAAOAAAAZHJzL2Uyb0RvYy54bWysVM1uEzEQviPxDpbvdDebLJBVN1XUqgip&#10;aita1LPrtZtF/sN2sgknxJvwBggJgUC8w/aNGHs3m4giDogcnPHOzDczn2fm8GgtBVox62qtSjw6&#10;SDFiiuqqVnclfn19+uQ5Rs4TVRGhFSvxhjl8NHv86LAxBcv0QouKWQQgyhWNKfHCe1MkiaMLJok7&#10;0IYpUHJtJfFwtXdJZUkD6FIkWZo+TRptK2M1Zc7B15NOiWcRn3NG/QXnjnkkSgy5+XjaeN6GM5kd&#10;kuLOErOoaZ8G+YcsJKkVBB2gTognaGnrB1CyplY7zf0B1TLRnNeUxRqgmlH6WzVXC2JYrAXIcWag&#10;yf0/WHq+urSorkqcjTBSRMIbtR/vP9y/b7+0P9rv7acCtZ/bn+239isa54GvxrgC3K7Mpe1vDsRQ&#10;/JpbGf6hLLSOHG8GjtnaIwofszyfpjlGFFTZOM1BBpRk52ys8y+YligIJa50o+bW6ibSS1Znzkee&#10;qz5ZUr2BxLkU8GwrItBkPOnShLfYs8n2bcbZNJ/2YXtESGAbGLIJJXZFRclvBAtBhXrFOJAVyojp&#10;xDZlx8IiCF1iQilTftSpFqRi3ec8hV8fbvCINUfAgMxrIQbsHiCMwEPsjqzePriy2OWDc/q3xDrn&#10;wSNG1soPzrJW2v4JQEBVfeTOfktSR01g6VZXG2glq7sZc4ae1vCCZ8T5S2LhdWD8YFH4Czi40E2J&#10;dS9htND23Z++B3voddBi1MCQlti9XRLLMBIvFUzBdDSZhKmOl0n+LIOL3dfc7mvUUh5reCboF8gu&#10;isHei63IrZY3sE/mISqoiKIQu8TU2+3l2HfLAzYSZfN5NINJNsSfqStDA3hgNfTS9fqGWNO3sYf+&#10;P9fbgSZFbLuO0Z1t8FR6vvSa1z4od7z2F9gCsXH6jRXWzP49Wu326uwXAAAA//8DAFBLAwQUAAYA&#10;CAAAACEAm/ZSi90AAAAJAQAADwAAAGRycy9kb3ducmV2LnhtbEyPwU7DMBBE70j8g7VIXBB1MCi0&#10;IU5FQb1xISBx3cZLnBLbUey25u9ZTnBczdPsm3qd3SiONMcheA03iwIE+S6Ywfca3t+210sQMaE3&#10;OAZPGr4pwro5P6uxMuHkX+nYpl5wiY8VarApTZWUsbPkMC7CRJ6zzzA7THzOvTQznrjcjVIVRSkd&#10;Dp4/WJzoyVL31R6cBod5tNvnq2G/Wm56tW837cdL1vryIj8+gEiU0x8Mv/qsDg077cLBmyhGDUqp&#10;e0Y5KEoQDKjylsftNNyVK5BNLf8vaH4AAAD//wMAUEsBAi0AFAAGAAgAAAAhALaDOJL+AAAA4QEA&#10;ABMAAAAAAAAAAAAAAAAAAAAAAFtDb250ZW50X1R5cGVzXS54bWxQSwECLQAUAAYACAAAACEAOP0h&#10;/9YAAACUAQAACwAAAAAAAAAAAAAAAAAvAQAAX3JlbHMvLnJlbHNQSwECLQAUAAYACAAAACEAtiR5&#10;a70CAACfBQAADgAAAAAAAAAAAAAAAAAuAgAAZHJzL2Uyb0RvYy54bWxQSwECLQAUAAYACAAAACEA&#10;m/ZSi90AAAAJAQAADwAAAAAAAAAAAAAAAAAXBQAAZHJzL2Rvd25yZXYueG1sUEsFBgAAAAAEAAQA&#10;8wAAACEGAAAAAA==&#10;" adj="14481,6109" fillcolor="#5b9bd5 [3204]" strokecolor="#1f4d78 [1604]" strokeweight="1pt"/>
            </w:pict>
          </mc:Fallback>
        </mc:AlternateContent>
      </w: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82BA10" wp14:editId="64F9F8C9">
                <wp:simplePos x="0" y="0"/>
                <wp:positionH relativeFrom="column">
                  <wp:posOffset>788422</wp:posOffset>
                </wp:positionH>
                <wp:positionV relativeFrom="paragraph">
                  <wp:posOffset>63279</wp:posOffset>
                </wp:positionV>
                <wp:extent cx="4841019" cy="4804"/>
                <wp:effectExtent l="0" t="19050" r="55245" b="5270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1019" cy="4804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383A3" id="Прямая соединительная линия 28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pt,5pt" to="443.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6d+gEAAAUEAAAOAAAAZHJzL2Uyb0RvYy54bWysU8uO0zAU3SPxD5b3NElVhhI1ncWMYIOg&#10;4rX3OHZryS/Zpkl3wBqpn8AvsBikkQb4huSPuHYyYQQICcTGur73nuNzH16dtkqiPXNeGF3hYpZj&#10;xDQ1tdDbCr96+ejeEiMfiK6JNJpV+MA8Pl3fvbNqbMnmZmdkzRwCEu3LxlZ4F4Its8zTHVPEz4xl&#10;GoLcOEUCXN02qx1pgF3JbJ7nJ1ljXG2docx78J4PQbxO/JwzGp5x7llAssKgLaTTpfMintl6Rcqt&#10;I3Yn6CiD/IMKRYSGRyeqcxIIeuPEL1RKUGe84WFGjcoM54KyVANUU+Q/VfNiRyxLtUBzvJ3a5P8f&#10;LX263zgk6grPYVKaKJhR97F/2x+7L92n/oj6d9237nN32V11X7ur/j3Y1/0HsGOwux7dRwRw6GVj&#10;fQmUZ3rjxpu3Gxcb03KnEJfCvoY1Sa2C4lGbJnGYJsHagCg4F8tFkRcPMaIQWyzzRSTPBpbIZp0P&#10;j5lRKBoVlkLHPpGS7J/4MKTepES31KgBngcn8/uJKMochCUrHCQb0p4zDs0AAYPEtIbsTDq0J7BA&#10;hFKmQzFqkRqyI4wLKSdgnnT8ETjmRyhLK/o34AmRXjY6TGAltHG/ez20N5L5kA+tvFV3NC9MfUgj&#10;SwHYtdTt8V/EZb59T/Afv3f9HQAA//8DAFBLAwQUAAYACAAAACEAEx+7ndsAAAAJAQAADwAAAGRy&#10;cy9kb3ducmV2LnhtbEyPzU7EMAyE70i8Q2QkbmxKd1VVpekKVay4wpYDx2xj2orEqZr0h7fHe4Kb&#10;xx6NvymPm7NiwSkMnhQ87hIQSK03A3UKPprTQw4iRE1GW0+o4AcDHKvbm1IXxq/0jss5doJDKBRa&#10;QR/jWEgZ2h6dDjs/IvHty09OR5ZTJ82kVw53VqZJkkmnB+IPvR6x7rH9Ps9OwWmZ1/Rl25q62zev&#10;9nPv67fhoNT93fb8BCLiFv/McMVndKiY6eJnMkFY1ukhZSsPCXdiQ55nGYjLdZGDrEr5v0H1CwAA&#10;//8DAFBLAQItABQABgAIAAAAIQC2gziS/gAAAOEBAAATAAAAAAAAAAAAAAAAAAAAAABbQ29udGVu&#10;dF9UeXBlc10ueG1sUEsBAi0AFAAGAAgAAAAhADj9If/WAAAAlAEAAAsAAAAAAAAAAAAAAAAALwEA&#10;AF9yZWxzLy5yZWxzUEsBAi0AFAAGAAgAAAAhANATLp36AQAABQQAAA4AAAAAAAAAAAAAAAAALgIA&#10;AGRycy9lMm9Eb2MueG1sUEsBAi0AFAAGAAgAAAAhABMfu53bAAAACQEAAA8AAAAAAAAAAAAAAAAA&#10;VAQAAGRycy9kb3ducmV2LnhtbFBLBQYAAAAABAAEAPMAAABcBQAAAAA=&#10;" strokecolor="#5b9bd5 [3204]" strokeweight="3.75pt">
                <v:stroke joinstyle="miter"/>
              </v:line>
            </w:pict>
          </mc:Fallback>
        </mc:AlternateContent>
      </w:r>
      <w:r w:rsidR="0072347E"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0BB7CF" wp14:editId="11EBF645">
                <wp:simplePos x="0" y="0"/>
                <wp:positionH relativeFrom="column">
                  <wp:posOffset>4809904</wp:posOffset>
                </wp:positionH>
                <wp:positionV relativeFrom="paragraph">
                  <wp:posOffset>66040</wp:posOffset>
                </wp:positionV>
                <wp:extent cx="255905" cy="230505"/>
                <wp:effectExtent l="38100" t="0" r="10795" b="36195"/>
                <wp:wrapNone/>
                <wp:docPr id="23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30505"/>
                        </a:xfrm>
                        <a:prstGeom prst="downArrow">
                          <a:avLst>
                            <a:gd name="adj1" fmla="val 43435"/>
                            <a:gd name="adj2" fmla="val 329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746D" id="Стрелка: вниз 35" o:spid="_x0000_s1026" type="#_x0000_t67" style="position:absolute;margin-left:378.75pt;margin-top:5.2pt;width:20.15pt;height:18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BUvQIAAJ8FAAAOAAAAZHJzL2Uyb0RvYy54bWysVM1uEzEQviPxDpbvdDebLJBVN1XUqgip&#10;aita1LPrtZtF/sN2sgknxJvwBggJgUC8w/aNGHs3m4giDogcnPHOzDczn2fm8GgtBVox62qtSjw6&#10;SDFiiuqqVnclfn19+uQ5Rs4TVRGhFSvxhjl8NHv86LAxBcv0QouKWQQgyhWNKfHCe1MkiaMLJok7&#10;0IYpUHJtJfFwtXdJZUkD6FIkWZo+TRptK2M1Zc7B15NOiWcRn3NG/QXnjnkkSgy5+XjaeN6GM5kd&#10;kuLOErOoaZ8G+YcsJKkVBB2gTognaGnrB1CyplY7zf0B1TLRnNeUxRqgmlH6WzVXC2JYrAXIcWag&#10;yf0/WHq+urSorkqcjTFSRMIbtR/vP9y/b7+0P9rv7acCtZ/bn+239isa54GvxrgC3K7Mpe1vDsRQ&#10;/JpbGf6hLLSOHG8GjtnaIwofszyfpjlGFFTZOM1BBpRk52ys8y+YligIJa50o+bW6ibSS1Znzkee&#10;qz5ZUr0ZYcSlgGdbEYEm40mXJrzFnk22bzPOpvm0D9sjQgLbwJBNKLErKkp+I1gIKtQrxoGsUEZM&#10;J7YpOxYWQegSE0qZ8qNOtSAV6z7nKfz6cINHrDkCBmReCzFg9wBhBB5id2T19sGVxS4fnNO/JdY5&#10;Dx4xslZ+cJa10vZPAAKq6iN39luSOmoCS7e62kArWd3NmDP0tIYXPCPOXxILrwPjB4vCX8DBhW5K&#10;rHsJo4W27/70PdhDr4MWowaGtMTu7ZJYhpF4qWAKpqPJJEx1vEzyZxlc7L7mdl+jlvJYwzNBv0B2&#10;UQz2XmxFbrW8gX0yD1FBRRSF2CWm3m4vx75bHrCRKJvPoxlMsiH+TF0ZGsADq6GXrtc3xJq+jT30&#10;/7neDjQpYtt1jO5sg6fS86XXvPZBueO1v8AWiI3Tb6ywZvbv0Wq3V2e/AAAA//8DAFBLAwQUAAYA&#10;CAAAACEA3NlfHN4AAAAJAQAADwAAAGRycy9kb3ducmV2LnhtbEyPy07DMBBF90j8gzVIbBB1qNq6&#10;DXEqCuqODQGpWzeexil+RLHbmr9nWNHl6B7dObdaZ2fZGcfYBy/haVIAQ98G3ftOwtfn9nEJLCbl&#10;tbLBo4QfjLCub28qVepw8R94blLHqMTHUkkwKQ0l57E16FSchAE9ZYcwOpXoHDuuR3Whcmf5tCgW&#10;3Kne0wejBnw12H43JyfBqWzN9u2hP66Wm256bDbN7j1LeX+XX56BJczpH4Y/fVKHmpz24eR1ZFaC&#10;mIs5oRQUM2AEiJWgLXsJs4UAXlf8ekH9CwAA//8DAFBLAQItABQABgAIAAAAIQC2gziS/gAAAOEB&#10;AAATAAAAAAAAAAAAAAAAAAAAAABbQ29udGVudF9UeXBlc10ueG1sUEsBAi0AFAAGAAgAAAAhADj9&#10;If/WAAAAlAEAAAsAAAAAAAAAAAAAAAAALwEAAF9yZWxzLy5yZWxzUEsBAi0AFAAGAAgAAAAhAF4B&#10;UFS9AgAAnwUAAA4AAAAAAAAAAAAAAAAALgIAAGRycy9lMm9Eb2MueG1sUEsBAi0AFAAGAAgAAAAh&#10;ANzZXxzeAAAACQEAAA8AAAAAAAAAAAAAAAAAFwUAAGRycy9kb3ducmV2LnhtbFBLBQYAAAAABAAE&#10;APMAAAAiBgAAAAA=&#10;" adj="14481,6109" fillcolor="#5b9bd5 [3204]" strokecolor="#1f4d78 [1604]" strokeweight="1pt"/>
            </w:pict>
          </mc:Fallback>
        </mc:AlternateContent>
      </w:r>
    </w:p>
    <w:p w14:paraId="7A2F21B3" w14:textId="18FC2337" w:rsidR="00774667" w:rsidRPr="00993779" w:rsidRDefault="002963EC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E0E9D1" wp14:editId="444D3F77">
                <wp:simplePos x="0" y="0"/>
                <wp:positionH relativeFrom="column">
                  <wp:posOffset>748665</wp:posOffset>
                </wp:positionH>
                <wp:positionV relativeFrom="paragraph">
                  <wp:posOffset>56211</wp:posOffset>
                </wp:positionV>
                <wp:extent cx="1510168" cy="1351280"/>
                <wp:effectExtent l="0" t="0" r="1397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168" cy="1351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B3824" w14:textId="6DD5149F" w:rsidR="005A207A" w:rsidRDefault="005A207A" w:rsidP="007746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чел. - принимали</w:t>
                            </w:r>
                          </w:p>
                          <w:p w14:paraId="47704387" w14:textId="74E9087C" w:rsidR="005A207A" w:rsidRPr="00043E48" w:rsidRDefault="005A207A" w:rsidP="007746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ривароксабан</w:t>
                            </w: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20 мг в сутки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0E9D1" id="Прямоугольник 34" o:spid="_x0000_s1029" style="position:absolute;left:0;text-align:left;margin-left:58.95pt;margin-top:4.45pt;width:118.9pt;height:106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lkuwIAAJIFAAAOAAAAZHJzL2Uyb0RvYy54bWysVM1uEzEQviPxDpbvdHfTpJSomypqVYRU&#10;tRUt6tnx2tmVvLaxneyGExJXJB6Bh+CC+OkzbN6IsfcnUUEcEDk4452Zb378zZyc1qVAa2ZsoWSK&#10;k4MYIyapygq5TPGbu4tnxxhZR2RGhJIsxRtm8ens6ZOTSk/ZSOVKZMwgAJF2WukU587paRRZmrOS&#10;2AOlmQQlV6YkDq5mGWWGVIBeimgUx0dRpUymjaLMWvh63irxLOBzzqi75twyh0SKITcXThPOhT+j&#10;2QmZLg3ReUG7NMg/ZFGSQkLQAeqcOIJWpvgNqiyoUVZxd0BVGSnOC8pCDVBNEj+q5jYnmoVaoDlW&#10;D22y/w+WXq1vDCqyFB+OMZKkhDdqPm/fbz81P5qH7YfmS/PQfN9+bH42X5tvCIygY5W2U3C81Tem&#10;u1kQffk1N6X/h8JQHbq8GbrMaocofEwmSZwcAS8o6JLDSTI6Du8Q7dy1se4lUyXyQooNPGPoLllf&#10;WgchwbQ38dGsEkV2UQgRLp467EwYtCbw6IvlyKcMHntWka+gzTlIbiOY9xXyNePQDchyFAIGHu7A&#10;CKVMuqRV5SRjbYxJDL8+Sh8+xAyAHplDdgN2B9BbtiA9dptsZ+9dWaDx4Bz/LbHWefAIkZV0g3NZ&#10;SGX+BCCgqi5yaw/p77XGi65e1C1TvKX/slDZBthjVDtWVtOLAh7sklh3QwzMEUwc7AZ3DQcXqkqx&#10;6iSMcmXe/em7twd6gxajCuYyxfbtihiGkXglgfgvkvHYD3K4jCfPR3Ax+5rFvkauyjMFLEhgC2ka&#10;RG/vRC9yo8p7WCFzHxVURFKInWLqTH85c+2+gCVE2XwezGB4NXGX8lZTD+777Al5V98TozvWOiD8&#10;lepnmEwfkbe19Z5SzVdO8SIwe9fX7gVg8AOVuiXlN8v+PVjtVunsFwAAAP//AwBQSwMEFAAGAAgA&#10;AAAhAB5jWODgAAAACQEAAA8AAABkcnMvZG93bnJldi54bWxMj8FOwzAQRO9I/IO1SNyok5SSEOJU&#10;FRUVUjhA6Qe49pJEje3IdtvQr2c5wWk1mtHsm2o5mYGd0IfeWQHpLAGGVjnd21bA7vPlrgAWorRa&#10;Ds6igG8MsKyvrypZane2H3jaxpZRiQ2lFNDFOJacB9WhkWHmRrTkfTlvZCTpW669PFO5GXiWJA/c&#10;yN7Sh06O+NyhOmyPRsCmmKvXZucP2VtTvOvV/Vo1l7UQtzfT6glYxCn+heEXn9ChJqa9O1od2EA6&#10;zR8pKqCgQ/58sciB7QVkWZoDryv+f0H9AwAA//8DAFBLAQItABQABgAIAAAAIQC2gziS/gAAAOEB&#10;AAATAAAAAAAAAAAAAAAAAAAAAABbQ29udGVudF9UeXBlc10ueG1sUEsBAi0AFAAGAAgAAAAhADj9&#10;If/WAAAAlAEAAAsAAAAAAAAAAAAAAAAALwEAAF9yZWxzLy5yZWxzUEsBAi0AFAAGAAgAAAAhAEho&#10;SWS7AgAAkgUAAA4AAAAAAAAAAAAAAAAALgIAAGRycy9lMm9Eb2MueG1sUEsBAi0AFAAGAAgAAAAh&#10;AB5jWODgAAAACQEAAA8AAAAAAAAAAAAAAAAAFQUAAGRycy9kb3ducmV2LnhtbFBLBQYAAAAABAAE&#10;APMAAAAiBgAAAAA=&#10;" fillcolor="#e7e6e6 [3214]" strokecolor="#1f4d78 [1604]" strokeweight="1pt">
                <v:textbox>
                  <w:txbxContent>
                    <w:p w14:paraId="37FB3824" w14:textId="6DD5149F" w:rsidR="005A207A" w:rsidRDefault="005A207A" w:rsidP="007746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чел. - принимали</w:t>
                      </w:r>
                    </w:p>
                    <w:p w14:paraId="47704387" w14:textId="74E9087C" w:rsidR="005A207A" w:rsidRPr="00043E48" w:rsidRDefault="005A207A" w:rsidP="007746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ривароксабан</w:t>
                      </w: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20 мг в сутки</w:t>
                      </w:r>
                    </w:p>
                  </w:txbxContent>
                </v:textbox>
              </v:rect>
            </w:pict>
          </mc:Fallback>
        </mc:AlternateContent>
      </w: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EC9040" wp14:editId="77A5B426">
                <wp:simplePos x="0" y="0"/>
                <wp:positionH relativeFrom="column">
                  <wp:posOffset>4231336</wp:posOffset>
                </wp:positionH>
                <wp:positionV relativeFrom="paragraph">
                  <wp:posOffset>56211</wp:posOffset>
                </wp:positionV>
                <wp:extent cx="1397746" cy="1343329"/>
                <wp:effectExtent l="0" t="0" r="1206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746" cy="13433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A0C25" w14:textId="0591459B" w:rsidR="005A207A" w:rsidRPr="00F17E51" w:rsidRDefault="005A207A" w:rsidP="007746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7E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чел. - принимали</w:t>
                            </w:r>
                            <w:r w:rsidRPr="00F17E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ривароксабан</w:t>
                            </w:r>
                            <w:r w:rsidRPr="00F17E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10 мг в сутки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C9040" id="Прямоугольник 39" o:spid="_x0000_s1030" style="position:absolute;left:0;text-align:left;margin-left:333.2pt;margin-top:4.45pt;width:110.05pt;height:10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vYvAIAAJIFAAAOAAAAZHJzL2Uyb0RvYy54bWysVM1uEzEQviPxDpbvdLNJ2tKomypqVYRU&#10;tREt6tnx2tmVvLaxneyGExJXJB6Bh+CC+OkzbN6IsfcnUak4IHJwxjsz3/z4mzk9qwqB1szYXMkE&#10;xwcDjJikKs3lMsFv7y5fvMTIOiJTIpRkCd4wi8+mz5+dlnrChipTImUGAYi0k1InOHNOT6LI0owV&#10;xB4ozSQouTIFcXA1yyg1pAT0QkTDweAoKpVJtVGUWQtfLxolngZ8zhl1N5xb5pBIMOTmwmnCufBn&#10;ND0lk6UhOstpmwb5hywKkksI2kNdEEfQyuR/QBU5Ncoq7g6oKiLFeU5ZqAGqiQePqrnNiGahFmiO&#10;1X2b7P+DpdfruUF5muDRCUaSFPBG9Zfth+3n+mf9sP1Yf60f6h/bT/Wv+lv9HYERdKzUdgKOt3pu&#10;2psF0ZdfcVP4fygMVaHLm77LrHKIwsd4dHJ8PD7CiIIuHo1Ho2FAjXbu2lj3iqkCeSHBBp4xdJes&#10;r6yDkGDamfhoVok8vcyFCBdPHXYuDFoTePTFcuhTBo89q8hX0OQcJLcRzPsK+YZx6AZkOQwBAw93&#10;YIRSJl3cqDKSsibG4QB+XZQufIgZAD0yh+x67Bags2xAOuwm2dbeu7JA49558LfEGufeI0RW0vXO&#10;RS6VeQpAQFVt5MYe0t9rjRddtagCU8be0n9ZqHQD7DGqGSur6WUOD3ZFrJsTA3MEEwe7wd3AwYUq&#10;E6xaCaNMmfdPfff2QG/QYlTCXCbYvlsRwzASryUQ/yQej/0gh8v48HgIF7OvWexr5Ko4V8CCGLaQ&#10;pkH09k50IjequIcVMvNRQUUkhdgJps50l3PX7AtYQpTNZsEMhlcTdyVvNfXgvs+ekHfVPTG6Za0D&#10;wl+rbobJ5BF5G1vvKdVs5RTPA7N3fW1fAAY/UKldUn6z7N+D1W6VTn8DAAD//wMAUEsDBBQABgAI&#10;AAAAIQBAh7Xb4AAAAAkBAAAPAAAAZHJzL2Rvd25yZXYueG1sTI/BTsMwEETvSPyDtUjcqEMIlglx&#10;qooKhJQeoPQDXHtJosbrKHbbwNdjTnAczWjmTbWc3cBOOIXek4LbRQYMyXjbU6tg9/F8I4GFqMnq&#10;wRMq+MIAy/ryotKl9Wd6x9M2tiyVUCi1gi7GseQ8mA6dDgs/IiXv009OxySnlttJn1O5G3ieZYI7&#10;3VNa6PSITx2aw/boFLzIO/Pa7KZDvmnkm10Va9N8r5W6vppXj8AizvEvDL/4CR3qxLT3R7KBDQqE&#10;EEWKKpAPwJIvpbgHtleQ51kBvK74/wf1DwAAAP//AwBQSwECLQAUAAYACAAAACEAtoM4kv4AAADh&#10;AQAAEwAAAAAAAAAAAAAAAAAAAAAAW0NvbnRlbnRfVHlwZXNdLnhtbFBLAQItABQABgAIAAAAIQA4&#10;/SH/1gAAAJQBAAALAAAAAAAAAAAAAAAAAC8BAABfcmVscy8ucmVsc1BLAQItABQABgAIAAAAIQCm&#10;PGvYvAIAAJIFAAAOAAAAAAAAAAAAAAAAAC4CAABkcnMvZTJvRG9jLnhtbFBLAQItABQABgAIAAAA&#10;IQBAh7Xb4AAAAAkBAAAPAAAAAAAAAAAAAAAAABYFAABkcnMvZG93bnJldi54bWxQSwUGAAAAAAQA&#10;BADzAAAAIwYAAAAA&#10;" fillcolor="#e7e6e6 [3214]" strokecolor="#1f4d78 [1604]" strokeweight="1pt">
                <v:textbox>
                  <w:txbxContent>
                    <w:p w14:paraId="2C7A0C25" w14:textId="0591459B" w:rsidR="005A207A" w:rsidRPr="00F17E51" w:rsidRDefault="005A207A" w:rsidP="007746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17E5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30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чел. - принимали</w:t>
                      </w:r>
                      <w:r w:rsidRPr="00F17E5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ривароксабан</w:t>
                      </w:r>
                      <w:r w:rsidRPr="00F17E5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10 мг в сутки</w:t>
                      </w:r>
                    </w:p>
                  </w:txbxContent>
                </v:textbox>
              </v:rect>
            </w:pict>
          </mc:Fallback>
        </mc:AlternateContent>
      </w: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FFF0D9" wp14:editId="2598CEC6">
                <wp:simplePos x="0" y="0"/>
                <wp:positionH relativeFrom="column">
                  <wp:posOffset>2458196</wp:posOffset>
                </wp:positionH>
                <wp:positionV relativeFrom="paragraph">
                  <wp:posOffset>48260</wp:posOffset>
                </wp:positionV>
                <wp:extent cx="1534602" cy="1351280"/>
                <wp:effectExtent l="0" t="0" r="27940" b="2032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602" cy="1351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B680C" w14:textId="3EC3418C" w:rsidR="005A207A" w:rsidRPr="00043E48" w:rsidRDefault="005A207A" w:rsidP="007746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чел. - принимали</w:t>
                            </w: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ривароксабан</w:t>
                            </w:r>
                            <w:r w:rsidRPr="00043E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15 мг в сутки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FF0D9" id="Прямоугольник 29" o:spid="_x0000_s1031" style="position:absolute;left:0;text-align:left;margin-left:193.55pt;margin-top:3.8pt;width:120.85pt;height:106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pRvAIAAJIFAAAOAAAAZHJzL2Uyb0RvYy54bWysVEtu2zAQ3RfoHQjuG31ip4kROTASpCgQ&#10;JEaTImuaoiwBFMmStCV3VaDbAj1CD9FN0U/OIN+oQ+pjIw26KOoFPdTMvPnwzZye1SVHa6ZNIUWC&#10;o4MQIyaoTAuxTPDbu8sXxxgZS0RKuBQswRtm8Nn0+bPTSk1YLHPJU6YRgAgzqVSCc2vVJAgMzVlJ&#10;zIFUTIAyk7okFq56GaSaVIBe8iAOw6OgkjpVWlJmDHy9aJV46vGzjFF7k2WGWcQTDLlZf2p/LtwZ&#10;TE/JZKmJygvapUH+IYuSFAKCDlAXxBK00sUfUGVBtTQyswdUloHMsoIyXwNUE4WPqrnNiWK+FmiO&#10;UUObzP+DpdfruUZFmuD4BCNBSnij5sv2w/Zz87N52H5svjYPzY/tp+ZX8635jsAIOlYpMwHHWzXX&#10;3c2A6MqvM126fygM1b7Lm6HLrLaIwsdofDg6CmOMKOiiw3EUH/t3CHbuShv7iskSOSHBGp7Rd5es&#10;r4yFkGDam7hoRvIivSw49xdHHXbONVoTePTFMnYpg8eeVeAqaHP2kt1w5ny5eMMy6AZkGfuAnoc7&#10;MEIpEzZqVTlJWRtjHMKvj9KH9zE9oEPOILsBuwPoLVuQHrtNtrN3rszTeHAO/5ZY6zx4+MhS2MG5&#10;LITUTwFwqKqL3NpD+nutcaKtF7VnythZui8LmW6APVq2Y2UUvSzgwa6IsXOiYY5g4mA32Bs4Mi6r&#10;BMtOwiiX+v1T35090Bu0GFUwlwk271ZEM4z4awHEP4lGIzfI/jIav4zhovc1i32NWJXnElgQwRZS&#10;1IvO3vJezLQs72GFzFxUUBFBIXaCqdX95dy2+wKWEGWzmTeD4VXEXolbRR2467Mj5F19T7TqWGuB&#10;8Neyn2EyeUTe1tZ5CjlbWZkVntm7vnYvAIPvqdQtKbdZ9u/eardKp78BAAD//wMAUEsDBBQABgAI&#10;AAAAIQC5AigT4AAAAAkBAAAPAAAAZHJzL2Rvd25yZXYueG1sTI/BTsMwEETvSPyDtUjcqFO3Sq0Q&#10;p6qoQEjhUEo/wLVNEjVeR7HbBr6e5QTH0Yxm3pTryffs4sbYBVQwn2XAHJpgO2wUHD6eHySwmDRa&#10;3Qd0Cr5chHV1e1PqwoYrvrvLPjWMSjAWWkGb0lBwHk3rvI6zMDgk7zOMXieSY8PtqK9U7nsusizn&#10;XndIC60e3FPrzGl/9gpe5MK81ofxJN5qubOb5dbU31ul7u+mzSOw5Kb0F4ZffEKHipiO4Yw2sl7B&#10;Qq7mFFWwyoGRnwtJV44KhMiWwKuS/39Q/QAAAP//AwBQSwECLQAUAAYACAAAACEAtoM4kv4AAADh&#10;AQAAEwAAAAAAAAAAAAAAAAAAAAAAW0NvbnRlbnRfVHlwZXNdLnhtbFBLAQItABQABgAIAAAAIQA4&#10;/SH/1gAAAJQBAAALAAAAAAAAAAAAAAAAAC8BAABfcmVscy8ucmVsc1BLAQItABQABgAIAAAAIQAi&#10;VopRvAIAAJIFAAAOAAAAAAAAAAAAAAAAAC4CAABkcnMvZTJvRG9jLnhtbFBLAQItABQABgAIAAAA&#10;IQC5AigT4AAAAAkBAAAPAAAAAAAAAAAAAAAAABYFAABkcnMvZG93bnJldi54bWxQSwUGAAAAAAQA&#10;BADzAAAAIwYAAAAA&#10;" fillcolor="#e7e6e6 [3214]" strokecolor="#1f4d78 [1604]" strokeweight="1pt">
                <v:textbox>
                  <w:txbxContent>
                    <w:p w14:paraId="717B680C" w14:textId="3EC3418C" w:rsidR="005A207A" w:rsidRPr="00043E48" w:rsidRDefault="005A207A" w:rsidP="007746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32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чел. - принимали</w:t>
                      </w: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ривароксабан</w:t>
                      </w:r>
                      <w:r w:rsidRPr="00043E4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15 мг в сутки</w:t>
                      </w:r>
                    </w:p>
                  </w:txbxContent>
                </v:textbox>
              </v:rect>
            </w:pict>
          </mc:Fallback>
        </mc:AlternateContent>
      </w:r>
    </w:p>
    <w:p w14:paraId="7D2CC044" w14:textId="4B3AA88F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38D8F4CD" w14:textId="43697602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76343F4D" w14:textId="7790533E" w:rsidR="00774667" w:rsidRPr="00993779" w:rsidRDefault="00774667" w:rsidP="00774667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62E603C6" w14:textId="62156F84" w:rsidR="00774667" w:rsidRPr="00993779" w:rsidRDefault="00774667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3294F52A" w14:textId="5E9B48FC" w:rsidR="005C17AE" w:rsidRPr="00993779" w:rsidRDefault="0072347E" w:rsidP="005C17A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3779"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2E977" wp14:editId="70A69E23">
                <wp:simplePos x="0" y="0"/>
                <wp:positionH relativeFrom="column">
                  <wp:posOffset>80755</wp:posOffset>
                </wp:positionH>
                <wp:positionV relativeFrom="paragraph">
                  <wp:posOffset>103836</wp:posOffset>
                </wp:positionV>
                <wp:extent cx="5891392" cy="572494"/>
                <wp:effectExtent l="0" t="0" r="14605" b="1841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392" cy="57249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8001D" w14:textId="4907C688" w:rsidR="005A207A" w:rsidRPr="00D03A16" w:rsidRDefault="005A207A" w:rsidP="007234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Исследование основных параметров гемостазиограммы: коагулограмма, тромбограмма </w:t>
                            </w:r>
                            <w:r w:rsidRPr="00D03A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через 1,5-4 и 19-24 часа после приема ривароксабана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2E977" id="Прямоугольник 30" o:spid="_x0000_s1032" style="position:absolute;left:0;text-align:left;margin-left:6.35pt;margin-top:8.2pt;width:463.9pt;height:4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cwuAIAAJEFAAAOAAAAZHJzL2Uyb0RvYy54bWysVM1uEzEQviPxDpbvdJM0LU3UTRWlCkKq&#10;2ogW9ex47exKXtvYTnbDCYkrEo/AQ3BB/PQZNm/E2PuTqFQcEDk4452Zb378zZxflLlAG2ZspmSM&#10;+0c9jJikKsnkKsZv7+YvzjCyjsiECCVZjLfM4ovJ82fnhR6zgUqVSJhBACLtuNAxTp3T4yiyNGU5&#10;sUdKMwlKrkxOHFzNKkoMKQA9F9Gg1zuNCmUSbRRl1sLXy1qJJwGfc0bdDeeWOSRiDLm5cJpwLv0Z&#10;Tc7JeGWITjPapEH+IYucZBKCdlCXxBG0NtkfUHlGjbKKuyOq8khxnlEWaoBq+r1H1dymRLNQCzTH&#10;6q5N9v/B0uvNwqAsifExtEeSHN6o+rL7sPtc/awedh+rr9VD9WP3qfpVfau+IzCCjhXajsHxVi9M&#10;c7Mg+vJLbnL/D4WhMnR523WZlQ5R+HhyNuofjwYYUdCdvBwMR0MPGu29tbHuFVM58kKMDbxiaC7Z&#10;XFlXm7YmPphVIkvmmRDh4pnDZsKgDYE3X64GDfiBVeQLqFMOktsK5n2FfMM4NAOSHISAgYZ7MEIp&#10;k65fq1KSsDrGSQ9+bZQ2fCgoAHpkDtl12A1Aa1mDtNh1eY29d2WBxZ1z72+J1c6dR4ispOuc80wq&#10;8xSAgKqayLU9pH/QGi+6clkGopx6S/9lqZItkMeoeqqspvMMHuyKWLcgBsYIGAWrwd3AwYUqYqwa&#10;CaNUmfdPfff2wG7QYlTAWMbYvlsTwzASryXwftQfDv0ch8sQ2AMXc6hZHmrkOp8pYEEflpCmQfT2&#10;TrQiNyq/hw0y9VFBRSSF2DGmzrSXmavXBewgyqbTYAazq4m7kreaenDfZ0/Iu/KeGN2w1gHfr1U7&#10;wmT8iLy1rfeUarp2imeB2fu+Ni8Acx+o1Owov1gO78Fqv0knvwEAAP//AwBQSwMEFAAGAAgAAAAh&#10;AE53hRbfAAAACQEAAA8AAABkcnMvZG93bnJldi54bWxMj8FOwzAQRO9I/IO1SNyoTQghhDhVRQVC&#10;Cgco/QDXNknUeB3Zbhv4epYTnFazM5p9Wy9nN7KjDXHwKOF6IYBZ1N4M2EnYfjxdlcBiUmjU6NFK&#10;+LIRls35Wa0q40/4bo+b1DEqwVgpCX1KU8V51L11Ki78ZJG8Tx+cSiRDx01QJyp3I8+EKLhTA9KF&#10;Xk32sbd6vzk4Cc/ljX5pt2Gfvbblm1nla91+r6W8vJhXD8CSndNfGH7xCR0aYtr5A5rIRtLZHSVp&#10;Fjkw8u9zcQtsRwtRFMCbmv//oPkBAAD//wMAUEsBAi0AFAAGAAgAAAAhALaDOJL+AAAA4QEAABMA&#10;AAAAAAAAAAAAAAAAAAAAAFtDb250ZW50X1R5cGVzXS54bWxQSwECLQAUAAYACAAAACEAOP0h/9YA&#10;AACUAQAACwAAAAAAAAAAAAAAAAAvAQAAX3JlbHMvLnJlbHNQSwECLQAUAAYACAAAACEAFrK3MLgC&#10;AACRBQAADgAAAAAAAAAAAAAAAAAuAgAAZHJzL2Uyb0RvYy54bWxQSwECLQAUAAYACAAAACEATneF&#10;Ft8AAAAJAQAADwAAAAAAAAAAAAAAAAASBQAAZHJzL2Rvd25yZXYueG1sUEsFBgAAAAAEAAQA8wAA&#10;AB4GAAAAAA==&#10;" fillcolor="#e7e6e6 [3214]" strokecolor="#1f4d78 [1604]" strokeweight="1pt">
                <v:textbox>
                  <w:txbxContent>
                    <w:p w14:paraId="3A58001D" w14:textId="4907C688" w:rsidR="005A207A" w:rsidRPr="00D03A16" w:rsidRDefault="005A207A" w:rsidP="007234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Исследование основных параметров гемостазиограммы: коагулограмма, тромбограмма </w:t>
                      </w:r>
                      <w:r w:rsidRPr="00D03A1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через 1,5-4 и 19-24 часа после приема ривароксабана</w:t>
                      </w:r>
                    </w:p>
                  </w:txbxContent>
                </v:textbox>
              </v:rect>
            </w:pict>
          </mc:Fallback>
        </mc:AlternateContent>
      </w:r>
    </w:p>
    <w:p w14:paraId="4CED868B" w14:textId="0545B772" w:rsidR="00A23D4B" w:rsidRPr="00993779" w:rsidRDefault="00A23D4B" w:rsidP="005C17A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3533E2C8" w14:textId="0ACF2FC0" w:rsidR="00A23D4B" w:rsidRPr="00993779" w:rsidRDefault="00A23D4B" w:rsidP="005C17A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2E168FBC" w14:textId="364B4481" w:rsidR="005C17AE" w:rsidRPr="00993779" w:rsidRDefault="005C17AE" w:rsidP="005C17A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>Рисунок 2.1.1 – Распределение пациентов с фибрилляцией предсердий неклапанной этиологии в зависимости от вида и дозы антикоа</w:t>
      </w:r>
      <w:r w:rsidR="0072347E" w:rsidRPr="00993779">
        <w:rPr>
          <w:color w:val="auto"/>
          <w:sz w:val="28"/>
          <w:szCs w:val="28"/>
        </w:rPr>
        <w:t>г</w:t>
      </w:r>
      <w:r w:rsidRPr="00993779">
        <w:rPr>
          <w:color w:val="auto"/>
          <w:sz w:val="28"/>
          <w:szCs w:val="28"/>
        </w:rPr>
        <w:t>у</w:t>
      </w:r>
      <w:r w:rsidR="0072347E" w:rsidRPr="00993779">
        <w:rPr>
          <w:color w:val="auto"/>
          <w:sz w:val="28"/>
          <w:szCs w:val="28"/>
        </w:rPr>
        <w:t>л</w:t>
      </w:r>
      <w:r w:rsidRPr="00993779">
        <w:rPr>
          <w:color w:val="auto"/>
          <w:sz w:val="28"/>
          <w:szCs w:val="28"/>
        </w:rPr>
        <w:t>янта</w:t>
      </w:r>
    </w:p>
    <w:p w14:paraId="2D2B9F18" w14:textId="77777777" w:rsidR="00774667" w:rsidRPr="00993779" w:rsidRDefault="00774667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14:paraId="641E96D4" w14:textId="446860CF" w:rsidR="00AE35FC" w:rsidRPr="00993779" w:rsidRDefault="00AE35FC" w:rsidP="0062077E">
      <w:pPr>
        <w:pStyle w:val="Default"/>
        <w:spacing w:line="360" w:lineRule="auto"/>
        <w:ind w:firstLine="708"/>
        <w:jc w:val="both"/>
        <w:rPr>
          <w:b/>
          <w:bCs/>
          <w:color w:val="auto"/>
          <w:sz w:val="32"/>
          <w:szCs w:val="32"/>
        </w:rPr>
      </w:pPr>
      <w:r w:rsidRPr="00993779">
        <w:rPr>
          <w:b/>
          <w:bCs/>
          <w:color w:val="auto"/>
          <w:sz w:val="32"/>
          <w:szCs w:val="32"/>
        </w:rPr>
        <w:t xml:space="preserve">2.2 Методы исследования </w:t>
      </w:r>
    </w:p>
    <w:p w14:paraId="7356B90B" w14:textId="77777777" w:rsidR="00AE35FC" w:rsidRPr="00993779" w:rsidRDefault="00AE35FC" w:rsidP="0062077E">
      <w:pPr>
        <w:pStyle w:val="Default"/>
        <w:spacing w:line="360" w:lineRule="auto"/>
        <w:ind w:firstLine="708"/>
        <w:jc w:val="both"/>
        <w:rPr>
          <w:b/>
          <w:bCs/>
          <w:color w:val="auto"/>
          <w:sz w:val="32"/>
          <w:szCs w:val="32"/>
        </w:rPr>
      </w:pPr>
    </w:p>
    <w:p w14:paraId="78AA9D7B" w14:textId="77777777" w:rsidR="00AE35FC" w:rsidRPr="00993779" w:rsidRDefault="00AE35FC" w:rsidP="00AE35FC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При выполнении ретроспективной части исследования в историях болезни пациентов была собрана следующая информация: пол, возраст, этиология ФП и ее форма (постоянная, пароксизмальная, </w:t>
      </w:r>
      <w:proofErr w:type="spellStart"/>
      <w:r w:rsidRPr="00993779">
        <w:rPr>
          <w:color w:val="auto"/>
          <w:sz w:val="28"/>
          <w:szCs w:val="28"/>
        </w:rPr>
        <w:t>персистирующая</w:t>
      </w:r>
      <w:proofErr w:type="spellEnd"/>
      <w:r w:rsidRPr="00993779">
        <w:rPr>
          <w:color w:val="auto"/>
          <w:sz w:val="28"/>
          <w:szCs w:val="28"/>
        </w:rPr>
        <w:t xml:space="preserve">, </w:t>
      </w:r>
      <w:r w:rsidRPr="00993779">
        <w:rPr>
          <w:color w:val="auto"/>
          <w:sz w:val="28"/>
          <w:szCs w:val="28"/>
        </w:rPr>
        <w:lastRenderedPageBreak/>
        <w:t xml:space="preserve">длительно </w:t>
      </w:r>
      <w:proofErr w:type="spellStart"/>
      <w:r w:rsidRPr="00993779">
        <w:rPr>
          <w:color w:val="auto"/>
          <w:sz w:val="28"/>
          <w:szCs w:val="28"/>
        </w:rPr>
        <w:t>персистирующая</w:t>
      </w:r>
      <w:proofErr w:type="spellEnd"/>
      <w:r w:rsidRPr="00993779">
        <w:rPr>
          <w:color w:val="auto"/>
          <w:sz w:val="28"/>
          <w:szCs w:val="28"/>
        </w:rPr>
        <w:t xml:space="preserve">, постоянная), выраженность ФП по критериям EHRA, наличие факторов риска геморрагических и тромбоэмболических осложнений в соответствии со шкалами HAS-BLED и CHA2DS2-VАSc. У пациентов с известным уровнем креатинина по формуле CKD-EPI был проведен расчет скорости клубочковой фильтрации. Детально изучался контроль состояния свертывающей системы, значения МНО в динамике, наличие рекомендаций по профилактике тромбоэмболических осложнений в выписном эпикризе. </w:t>
      </w:r>
    </w:p>
    <w:p w14:paraId="4AD7E2D4" w14:textId="658F454D" w:rsidR="00256ECD" w:rsidRPr="00993779" w:rsidRDefault="0062077E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Во время первого визита пациента </w:t>
      </w:r>
      <w:r w:rsidR="00BC69D3" w:rsidRPr="00993779">
        <w:rPr>
          <w:color w:val="auto"/>
          <w:sz w:val="28"/>
          <w:szCs w:val="28"/>
        </w:rPr>
        <w:t>нами</w:t>
      </w:r>
      <w:r w:rsidRPr="00993779">
        <w:rPr>
          <w:color w:val="auto"/>
          <w:sz w:val="28"/>
          <w:szCs w:val="28"/>
        </w:rPr>
        <w:t xml:space="preserve"> проводился </w:t>
      </w:r>
      <w:r w:rsidR="00375011" w:rsidRPr="00993779">
        <w:rPr>
          <w:color w:val="auto"/>
          <w:sz w:val="28"/>
          <w:szCs w:val="28"/>
        </w:rPr>
        <w:t xml:space="preserve">коллегиальный </w:t>
      </w:r>
      <w:r w:rsidRPr="00993779">
        <w:rPr>
          <w:color w:val="auto"/>
          <w:sz w:val="28"/>
          <w:szCs w:val="28"/>
        </w:rPr>
        <w:t>совместный осмотр</w:t>
      </w:r>
      <w:r w:rsidR="00375011" w:rsidRPr="00993779">
        <w:rPr>
          <w:color w:val="auto"/>
          <w:sz w:val="28"/>
          <w:szCs w:val="28"/>
        </w:rPr>
        <w:t>,</w:t>
      </w:r>
      <w:r w:rsidRPr="00993779">
        <w:rPr>
          <w:color w:val="auto"/>
          <w:sz w:val="28"/>
          <w:szCs w:val="28"/>
        </w:rPr>
        <w:t xml:space="preserve"> обсуждался план дальнейшего ведения и лечения каждого пациента. Второй и последующие визиты, как правило, не требовали коллегиальных осмотров, продолжалось динамическое наблюдение за пациентом и проводимой терапией. </w:t>
      </w:r>
      <w:r w:rsidR="00256ECD" w:rsidRPr="00993779">
        <w:rPr>
          <w:color w:val="auto"/>
          <w:sz w:val="28"/>
          <w:szCs w:val="28"/>
        </w:rPr>
        <w:t xml:space="preserve">В ходе визитов был продолжен сбор информации об особенностях течения заболевания и фармакотерапии на амбулаторном этапе. Для всех пациентов заполнялась анкета для оценки риска тромбоэмболических осложнений (ТЭО) по шкале CHA2DS2-VASc и геморрагических осложнений согласно шкале HAS-BLED, уточнялся и фиксировался прием антикоагулянтной, гипотензивной, антиаритмической и </w:t>
      </w:r>
      <w:proofErr w:type="spellStart"/>
      <w:r w:rsidR="00256ECD" w:rsidRPr="00993779">
        <w:rPr>
          <w:color w:val="auto"/>
          <w:sz w:val="28"/>
          <w:szCs w:val="28"/>
        </w:rPr>
        <w:t>гиполипидемической</w:t>
      </w:r>
      <w:proofErr w:type="spellEnd"/>
      <w:r w:rsidR="00256ECD" w:rsidRPr="00993779">
        <w:rPr>
          <w:color w:val="auto"/>
          <w:sz w:val="28"/>
          <w:szCs w:val="28"/>
        </w:rPr>
        <w:t xml:space="preserve"> терапии, фиксировались данные о возможных осложнениях терапии </w:t>
      </w:r>
      <w:r w:rsidR="00BC69D3" w:rsidRPr="00993779">
        <w:rPr>
          <w:color w:val="auto"/>
          <w:sz w:val="28"/>
          <w:szCs w:val="28"/>
        </w:rPr>
        <w:t>антикоагулянтами</w:t>
      </w:r>
      <w:r w:rsidR="00256ECD" w:rsidRPr="00993779">
        <w:rPr>
          <w:color w:val="auto"/>
          <w:sz w:val="28"/>
          <w:szCs w:val="28"/>
        </w:rPr>
        <w:t xml:space="preserve">. </w:t>
      </w:r>
    </w:p>
    <w:p w14:paraId="5F6AA19F" w14:textId="4462982E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В анкете также были отражены вопросы, позволяющие проанализировать образ жизни пациента с выявлением вредных привычек, таких как курение, прием алкоголя и возможная увлеченность диетами. Отдельным пунктом были выделены вопросы, отражающие приверженность к назначенной терапии. Всем пациентам проводился стандартный опрос с фиксацией анамнеза жизни и анамнеза заболевания, выявления фоновых заболеваний, а также было проведено обследование с определением возраста, индекса массы тела. Проводился </w:t>
      </w:r>
      <w:proofErr w:type="spellStart"/>
      <w:r w:rsidRPr="00993779">
        <w:rPr>
          <w:color w:val="auto"/>
          <w:sz w:val="28"/>
          <w:szCs w:val="28"/>
        </w:rPr>
        <w:t>физикальный</w:t>
      </w:r>
      <w:proofErr w:type="spellEnd"/>
      <w:r w:rsidRPr="00993779">
        <w:rPr>
          <w:color w:val="auto"/>
          <w:sz w:val="28"/>
          <w:szCs w:val="28"/>
        </w:rPr>
        <w:t xml:space="preserve"> осмотр, во время которого исследователем осуществлялась в случае необходимости коррекция антиаритмической, антикоагулянтной и антигипертензивной терапии, а </w:t>
      </w:r>
      <w:r w:rsidRPr="00993779">
        <w:rPr>
          <w:color w:val="auto"/>
          <w:sz w:val="28"/>
          <w:szCs w:val="28"/>
        </w:rPr>
        <w:lastRenderedPageBreak/>
        <w:t xml:space="preserve">также проводилась консультация по выявлению и борьбе с факторами риска сердечно-сосудистых осложнений. </w:t>
      </w:r>
    </w:p>
    <w:p w14:paraId="18C7462D" w14:textId="77777777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Всем пациентам рассчитывалась скорость клубочковой фильтрации в соответствии с Клиническими практическими рекомендациями KDIGO по формуле </w:t>
      </w:r>
      <w:proofErr w:type="spellStart"/>
      <w:r w:rsidRPr="00993779">
        <w:rPr>
          <w:color w:val="auto"/>
          <w:sz w:val="28"/>
          <w:szCs w:val="28"/>
        </w:rPr>
        <w:t>Chronic</w:t>
      </w:r>
      <w:proofErr w:type="spellEnd"/>
      <w:r w:rsidRPr="00993779">
        <w:rPr>
          <w:color w:val="auto"/>
          <w:sz w:val="28"/>
          <w:szCs w:val="28"/>
        </w:rPr>
        <w:t xml:space="preserve"> </w:t>
      </w:r>
      <w:proofErr w:type="spellStart"/>
      <w:r w:rsidRPr="00993779">
        <w:rPr>
          <w:color w:val="auto"/>
          <w:sz w:val="28"/>
          <w:szCs w:val="28"/>
        </w:rPr>
        <w:t>kidney</w:t>
      </w:r>
      <w:proofErr w:type="spellEnd"/>
      <w:r w:rsidRPr="00993779">
        <w:rPr>
          <w:color w:val="auto"/>
          <w:sz w:val="28"/>
          <w:szCs w:val="28"/>
        </w:rPr>
        <w:t xml:space="preserve"> </w:t>
      </w:r>
      <w:proofErr w:type="spellStart"/>
      <w:r w:rsidRPr="00993779">
        <w:rPr>
          <w:color w:val="auto"/>
          <w:sz w:val="28"/>
          <w:szCs w:val="28"/>
        </w:rPr>
        <w:t>disease</w:t>
      </w:r>
      <w:proofErr w:type="spellEnd"/>
      <w:r w:rsidRPr="00993779">
        <w:rPr>
          <w:color w:val="auto"/>
          <w:sz w:val="28"/>
          <w:szCs w:val="28"/>
        </w:rPr>
        <w:t xml:space="preserve"> </w:t>
      </w:r>
      <w:proofErr w:type="spellStart"/>
      <w:r w:rsidRPr="00993779">
        <w:rPr>
          <w:color w:val="auto"/>
          <w:sz w:val="28"/>
          <w:szCs w:val="28"/>
        </w:rPr>
        <w:t>epidemiology</w:t>
      </w:r>
      <w:proofErr w:type="spellEnd"/>
      <w:r w:rsidRPr="00993779">
        <w:rPr>
          <w:color w:val="auto"/>
          <w:sz w:val="28"/>
          <w:szCs w:val="28"/>
        </w:rPr>
        <w:t xml:space="preserve"> </w:t>
      </w:r>
      <w:proofErr w:type="spellStart"/>
      <w:r w:rsidRPr="00993779">
        <w:rPr>
          <w:color w:val="auto"/>
          <w:sz w:val="28"/>
          <w:szCs w:val="28"/>
        </w:rPr>
        <w:t>collaboration</w:t>
      </w:r>
      <w:proofErr w:type="spellEnd"/>
      <w:r w:rsidRPr="00993779">
        <w:rPr>
          <w:color w:val="auto"/>
          <w:sz w:val="28"/>
          <w:szCs w:val="28"/>
        </w:rPr>
        <w:t xml:space="preserve"> (CKD-EPI), проводилась разъяснительная беседа о характере заболевания, причинах возникновения ФП, возможных осложнениях, антикоагулянтной терапии. Обсуждались режимы приема и возможные побочные явления при использовании антикоагулянтов. </w:t>
      </w:r>
    </w:p>
    <w:p w14:paraId="2FDBF807" w14:textId="7CE580B8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>Среди пациентов, включенных в исследовани</w:t>
      </w:r>
      <w:r w:rsidR="00BC69D3" w:rsidRPr="00993779">
        <w:rPr>
          <w:color w:val="auto"/>
          <w:sz w:val="28"/>
          <w:szCs w:val="28"/>
        </w:rPr>
        <w:t>е</w:t>
      </w:r>
      <w:r w:rsidRPr="00993779">
        <w:rPr>
          <w:color w:val="auto"/>
          <w:sz w:val="28"/>
          <w:szCs w:val="28"/>
        </w:rPr>
        <w:t xml:space="preserve">, проводилась не только индивидуальная разъяснительная работа, но и распространялась специальная памятка, где очень подробно сообщались основные сведения о фибрилляции предсердий и способах ее коррекции, отдельное внимание было уделено необходимости проведения адекватной антикоагулянтной терапии, особый акцент был сделан на изменении образа жизни пациентов. </w:t>
      </w:r>
    </w:p>
    <w:p w14:paraId="24C6E98E" w14:textId="77777777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При необходимости проводились инструментальные исследования: ЭКГ в 12 стандартных отведениях, эхокардиография (ЭХО-КГ) для выявления патологии клапанов и/или весомого снижения фракции выброса (&lt;45 %), 24-часовое мониторирование ЭКГ по </w:t>
      </w:r>
      <w:proofErr w:type="spellStart"/>
      <w:r w:rsidRPr="00993779">
        <w:rPr>
          <w:color w:val="auto"/>
          <w:sz w:val="28"/>
          <w:szCs w:val="28"/>
        </w:rPr>
        <w:t>Холтеру</w:t>
      </w:r>
      <w:proofErr w:type="spellEnd"/>
      <w:r w:rsidRPr="00993779">
        <w:rPr>
          <w:color w:val="auto"/>
          <w:sz w:val="28"/>
          <w:szCs w:val="28"/>
        </w:rPr>
        <w:t xml:space="preserve"> с целью выявления латентно протекающей пароксизмальной формы фибрилляции предсердий, суточное мониторирование АД (СМАД) для выявления и адекватной коррекции терапии АГ. </w:t>
      </w:r>
    </w:p>
    <w:p w14:paraId="7DFAAB39" w14:textId="37C8BA7F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Помимо инструментальных, также проводились и лабораторные исследования: клинический, биохимический, кислотно-щелочной анализ крови. Инструментальные исследования выполнялись на базе двух городских больниц г. Бишкек, а также в частных медицинских </w:t>
      </w:r>
      <w:r w:rsidR="001260EA" w:rsidRPr="00993779">
        <w:rPr>
          <w:color w:val="auto"/>
          <w:sz w:val="28"/>
          <w:szCs w:val="28"/>
        </w:rPr>
        <w:t>лабораториях</w:t>
      </w:r>
      <w:r w:rsidRPr="00993779">
        <w:rPr>
          <w:color w:val="auto"/>
          <w:sz w:val="28"/>
          <w:szCs w:val="28"/>
        </w:rPr>
        <w:t>.</w:t>
      </w:r>
    </w:p>
    <w:p w14:paraId="1487A438" w14:textId="223D51C5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Также пациентам предоставлялась возможность ежедневного контакта с врачом посредством телефонной связи, электронной почты, сообщений в социальных сетях. При необходимости в связи с экстренным обращением </w:t>
      </w:r>
      <w:r w:rsidRPr="00993779">
        <w:rPr>
          <w:color w:val="auto"/>
          <w:sz w:val="28"/>
          <w:szCs w:val="28"/>
        </w:rPr>
        <w:lastRenderedPageBreak/>
        <w:t xml:space="preserve">пациента без предварительной записи проводились внеплановые консультации. </w:t>
      </w:r>
    </w:p>
    <w:p w14:paraId="32B3AB39" w14:textId="64A87A03" w:rsidR="00256ECD" w:rsidRPr="00993779" w:rsidRDefault="00256ECD" w:rsidP="00256ECD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Во время совместного осмотра определялись дальнейшая тактика ведения пациента, оценка клиники, гемодинамики, наличие сопутствующих патологий, необходимость проведения плановой электрической </w:t>
      </w:r>
      <w:proofErr w:type="spellStart"/>
      <w:r w:rsidRPr="00993779">
        <w:rPr>
          <w:color w:val="auto"/>
          <w:sz w:val="28"/>
          <w:szCs w:val="28"/>
        </w:rPr>
        <w:t>кардиоверсии</w:t>
      </w:r>
      <w:proofErr w:type="spellEnd"/>
      <w:r w:rsidRPr="00993779">
        <w:rPr>
          <w:color w:val="auto"/>
          <w:sz w:val="28"/>
          <w:szCs w:val="28"/>
        </w:rPr>
        <w:t xml:space="preserve">. </w:t>
      </w:r>
      <w:r w:rsidR="001260EA" w:rsidRPr="00993779">
        <w:rPr>
          <w:color w:val="auto"/>
          <w:sz w:val="28"/>
          <w:szCs w:val="28"/>
        </w:rPr>
        <w:t>Н</w:t>
      </w:r>
      <w:r w:rsidRPr="00993779">
        <w:rPr>
          <w:color w:val="auto"/>
          <w:sz w:val="28"/>
          <w:szCs w:val="28"/>
        </w:rPr>
        <w:t xml:space="preserve">азначалась антикоагулянтная терапия, проводилось тщательное динамическое наблюдение за эффективностью назначенной терапии (при назначении варфарина контроль МНО, титрование дозы лекарства). </w:t>
      </w:r>
    </w:p>
    <w:p w14:paraId="243B2FA2" w14:textId="59CE1E77" w:rsidR="00256ECD" w:rsidRPr="00993779" w:rsidRDefault="00256ECD" w:rsidP="004A22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Оценка МНО проводилась как традиционным способом – при внутривенном заборе крови с использованием цитрата натрия, так и в капиллярной крови, где определение проводилось при помощи портативного аппарата для экспресс-диагностики МНО –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CoaguChek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XS (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Roche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). Результаты МНО, полученные в течение минуты, оценивались врачом-кардиологом, с немедленной коррекцией дозы антикоагулянта в случае необходимости (в сравнении с методом традиционного контроля МНО). </w:t>
      </w:r>
    </w:p>
    <w:p w14:paraId="7049FDF5" w14:textId="3408557C" w:rsidR="00F022F3" w:rsidRPr="00993779" w:rsidRDefault="00256ECD" w:rsidP="00F022F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993779">
        <w:rPr>
          <w:color w:val="auto"/>
          <w:sz w:val="28"/>
          <w:szCs w:val="28"/>
        </w:rPr>
        <w:t xml:space="preserve">У пациентов, принимающих варфарин, имелась возможность контролировать МНО не только в </w:t>
      </w:r>
      <w:r w:rsidR="00BC69D3" w:rsidRPr="00993779">
        <w:rPr>
          <w:color w:val="auto"/>
          <w:sz w:val="28"/>
          <w:szCs w:val="28"/>
        </w:rPr>
        <w:t xml:space="preserve">наших </w:t>
      </w:r>
      <w:r w:rsidRPr="00993779">
        <w:rPr>
          <w:color w:val="auto"/>
          <w:sz w:val="28"/>
          <w:szCs w:val="28"/>
        </w:rPr>
        <w:t xml:space="preserve">условиях, но также в поликлинике по месту жительства или коммерческих лабораториях (по желанию пациента). При измерении МНО вне </w:t>
      </w:r>
      <w:r w:rsidR="00BC69D3" w:rsidRPr="00993779">
        <w:rPr>
          <w:color w:val="auto"/>
          <w:sz w:val="28"/>
          <w:szCs w:val="28"/>
        </w:rPr>
        <w:t>нас</w:t>
      </w:r>
      <w:r w:rsidR="002963EC">
        <w:rPr>
          <w:color w:val="auto"/>
          <w:sz w:val="28"/>
          <w:szCs w:val="28"/>
        </w:rPr>
        <w:t>,</w:t>
      </w:r>
      <w:r w:rsidRPr="00993779">
        <w:rPr>
          <w:color w:val="auto"/>
          <w:sz w:val="28"/>
          <w:szCs w:val="28"/>
        </w:rPr>
        <w:t xml:space="preserve"> результаты сообщались с помощью телефонного звонка, электронной почты, текстовых сообщений. В таком случае плановые визиты осуществлялись по мере необходимости. При измерении МНО в условиях кабинета кратность визитов назначалась в зависимости от значения МНО. Если МНО находилось в терапевтическом диапазоне в трех последовательных измерениях, визит назначался один раз в месяц. Если МНО находилось вне целевых значений, частота визитов назначалась индивидуально. </w:t>
      </w:r>
    </w:p>
    <w:p w14:paraId="42E6A9C7" w14:textId="77777777" w:rsidR="000250E5" w:rsidRPr="00993779" w:rsidRDefault="000250E5" w:rsidP="00AE35F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инструментов стратификации риска и в соответствии с рекомендациями Европейского общества кардиологов (ЕОК) мы использовали шкалу CHA2DS2-VASc для оценки риска инсульта у пациентов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ФП, а также шкалу HAS-BLED для оценки риска осложнений, связанных с кровотечением. Эти шкалы стратификации риска выявляют пациентов, которым может потребоваться более тщательное наблюдение или корректировка их лечения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антитромботическими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препаратами.</w:t>
      </w:r>
    </w:p>
    <w:p w14:paraId="2735AC40" w14:textId="6D474415" w:rsidR="00256ECD" w:rsidRPr="00993779" w:rsidRDefault="000250E5" w:rsidP="00191EA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CHA2DS2-VASc учитывает различные клинические факторы риска, связанные с инсультом, и присваивает балл каждому фактору, суммируя баллы, присвоенные каждому параметру (таблица </w:t>
      </w:r>
      <w:r w:rsidR="00095B4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5B4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5B4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11DD51C" w14:textId="21725AFB" w:rsidR="00256ECD" w:rsidRPr="00993779" w:rsidRDefault="00256ECD" w:rsidP="00256E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Таблица 2.2.1 - Шкала CHA2DS2-VASc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5557"/>
        <w:gridCol w:w="1412"/>
      </w:tblGrid>
      <w:tr w:rsidR="00993779" w:rsidRPr="00993779" w14:paraId="7179F4E5" w14:textId="77777777" w:rsidTr="00191EA0">
        <w:tc>
          <w:tcPr>
            <w:tcW w:w="2376" w:type="dxa"/>
          </w:tcPr>
          <w:p w14:paraId="0085866A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Congestive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heart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failure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1D8251EC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Застойная сердечная недостаточность </w:t>
            </w:r>
          </w:p>
        </w:tc>
        <w:tc>
          <w:tcPr>
            <w:tcW w:w="1412" w:type="dxa"/>
          </w:tcPr>
          <w:p w14:paraId="2B8D942B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245F408B" w14:textId="77777777" w:rsidTr="00191EA0">
        <w:tc>
          <w:tcPr>
            <w:tcW w:w="2376" w:type="dxa"/>
          </w:tcPr>
          <w:p w14:paraId="6EB4F162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Hypertension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2E9D2C52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Артериальная гипертензия </w:t>
            </w:r>
          </w:p>
        </w:tc>
        <w:tc>
          <w:tcPr>
            <w:tcW w:w="1412" w:type="dxa"/>
          </w:tcPr>
          <w:p w14:paraId="5EBA1908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3C2C794A" w14:textId="77777777" w:rsidTr="00191EA0">
        <w:tc>
          <w:tcPr>
            <w:tcW w:w="2376" w:type="dxa"/>
          </w:tcPr>
          <w:p w14:paraId="753BD8E7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13FD0FE7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Возраст старше 75 лет </w:t>
            </w:r>
          </w:p>
        </w:tc>
        <w:tc>
          <w:tcPr>
            <w:tcW w:w="1412" w:type="dxa"/>
          </w:tcPr>
          <w:p w14:paraId="6E57DFAA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2 балла </w:t>
            </w:r>
          </w:p>
        </w:tc>
      </w:tr>
      <w:tr w:rsidR="00993779" w:rsidRPr="00993779" w14:paraId="127CB4DD" w14:textId="77777777" w:rsidTr="00191EA0">
        <w:tc>
          <w:tcPr>
            <w:tcW w:w="2376" w:type="dxa"/>
          </w:tcPr>
          <w:p w14:paraId="1135E187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Diabetes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mellitus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5B19C31F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Сахарный диабет </w:t>
            </w:r>
          </w:p>
        </w:tc>
        <w:tc>
          <w:tcPr>
            <w:tcW w:w="1412" w:type="dxa"/>
          </w:tcPr>
          <w:p w14:paraId="065F5641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775248E3" w14:textId="77777777" w:rsidTr="00191EA0">
        <w:tc>
          <w:tcPr>
            <w:tcW w:w="2376" w:type="dxa"/>
          </w:tcPr>
          <w:p w14:paraId="55332D11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Stroke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2754DA84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Инсульт / ТИА / системные эмболии в анамнезе </w:t>
            </w:r>
          </w:p>
        </w:tc>
        <w:tc>
          <w:tcPr>
            <w:tcW w:w="1412" w:type="dxa"/>
          </w:tcPr>
          <w:p w14:paraId="7D4FBEA9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2 балла </w:t>
            </w:r>
          </w:p>
        </w:tc>
      </w:tr>
      <w:tr w:rsidR="00993779" w:rsidRPr="00993779" w14:paraId="2C66D237" w14:textId="77777777" w:rsidTr="00191EA0">
        <w:tc>
          <w:tcPr>
            <w:tcW w:w="2376" w:type="dxa"/>
          </w:tcPr>
          <w:p w14:paraId="2AC31118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Vascular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disease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18739D76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Заболевание сосудов: инфаркт миокарда в анамнезе, заболевание периферических артерий </w:t>
            </w:r>
          </w:p>
        </w:tc>
        <w:tc>
          <w:tcPr>
            <w:tcW w:w="1412" w:type="dxa"/>
          </w:tcPr>
          <w:p w14:paraId="266C863E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63CAA8C1" w14:textId="77777777" w:rsidTr="00191EA0">
        <w:tc>
          <w:tcPr>
            <w:tcW w:w="2376" w:type="dxa"/>
          </w:tcPr>
          <w:p w14:paraId="7F9B4BB6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03B48D1E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Возраст 65–74 года </w:t>
            </w:r>
          </w:p>
        </w:tc>
        <w:tc>
          <w:tcPr>
            <w:tcW w:w="1412" w:type="dxa"/>
          </w:tcPr>
          <w:p w14:paraId="40965F16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7E5F9E" w:rsidRPr="00993779" w14:paraId="1935003A" w14:textId="77777777" w:rsidTr="00191EA0">
        <w:tc>
          <w:tcPr>
            <w:tcW w:w="2376" w:type="dxa"/>
          </w:tcPr>
          <w:p w14:paraId="70B8E52D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Sex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category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7" w:type="dxa"/>
          </w:tcPr>
          <w:p w14:paraId="003CF33A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Женский пол </w:t>
            </w:r>
          </w:p>
        </w:tc>
        <w:tc>
          <w:tcPr>
            <w:tcW w:w="1412" w:type="dxa"/>
          </w:tcPr>
          <w:p w14:paraId="3D4B9F8F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</w:tbl>
    <w:p w14:paraId="5A62A49C" w14:textId="77777777" w:rsidR="00961D0D" w:rsidRPr="00993779" w:rsidRDefault="00961D0D" w:rsidP="00961D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6626B" w14:textId="1DA27BF5" w:rsidR="00191EA0" w:rsidRPr="00993779" w:rsidRDefault="00191EA0" w:rsidP="00961D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балл может варьироваться от 0 до 9, более высокий балл указывает на более высокий риск инсульта. Застойная сердечная недостаточность/дисфункция левого желудочка (ЛЖ) определяется как фракция выброса ЛЖ≤40%. Гипертония включает пациентов, которые в настоящее время принимают антигипертензивные препараты. Сосудистое заболевание относится к предшествующему инфаркту миокарда, заболеванию периферических артерий или аортальным бляшкам.</w:t>
      </w:r>
      <w:r w:rsidR="00961D0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993779">
        <w:rPr>
          <w:rFonts w:ascii="Times New Roman" w:hAnsi="Times New Roman" w:cs="Times New Roman"/>
          <w:sz w:val="28"/>
          <w:szCs w:val="28"/>
        </w:rPr>
        <w:t xml:space="preserve">нтикоагулянтная терапия назначалась обследованным пациентам при сумме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>баллов по шкале CHA2DS2-VASc 2 балла и более у мужчин и 3 балла и более у женщин</w:t>
      </w:r>
      <w:r w:rsidR="00961D0D" w:rsidRPr="00993779">
        <w:rPr>
          <w:rFonts w:ascii="Times New Roman" w:hAnsi="Times New Roman" w:cs="Times New Roman"/>
          <w:sz w:val="28"/>
          <w:szCs w:val="28"/>
        </w:rPr>
        <w:t xml:space="preserve"> (рекомендации ЕОК, 2016)</w:t>
      </w:r>
      <w:r w:rsidRPr="009937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EFEB63" w14:textId="77777777" w:rsidR="00961D0D" w:rsidRPr="00993779" w:rsidRDefault="00923167" w:rsidP="00961D0D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показателя HAS-BLED включа</w:t>
      </w:r>
      <w:r w:rsidR="00191E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параметры (таблица 2.2.2). </w:t>
      </w:r>
      <w:r w:rsidR="00961D0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параметр имеет оценку 1, в результате чего общий балл варьируется от 0 до 9. Более высокий балл указывает на повышенный риск осложнений, связанных с кровотечением.</w:t>
      </w:r>
    </w:p>
    <w:p w14:paraId="0CDEEB85" w14:textId="77777777" w:rsidR="00256ECD" w:rsidRPr="00993779" w:rsidRDefault="00256ECD" w:rsidP="00256E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>Таблица 2.2.2 - Шкала HAS-BLED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5953"/>
        <w:gridCol w:w="1299"/>
      </w:tblGrid>
      <w:tr w:rsidR="00993779" w:rsidRPr="00993779" w14:paraId="09374377" w14:textId="77777777" w:rsidTr="00B15B77">
        <w:tc>
          <w:tcPr>
            <w:tcW w:w="2093" w:type="dxa"/>
          </w:tcPr>
          <w:p w14:paraId="5EFDF70D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Hypertension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4FFB8E3B" w14:textId="77777777" w:rsidR="00256ECD" w:rsidRPr="00993779" w:rsidRDefault="00256ECD" w:rsidP="00191EA0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3779">
              <w:rPr>
                <w:color w:val="auto"/>
                <w:sz w:val="28"/>
                <w:szCs w:val="28"/>
              </w:rPr>
              <w:t xml:space="preserve">Неконтролируемая АГ, систолическое </w:t>
            </w:r>
          </w:p>
          <w:p w14:paraId="008C457B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АД &gt;160 мм рт. ст. </w:t>
            </w:r>
          </w:p>
        </w:tc>
        <w:tc>
          <w:tcPr>
            <w:tcW w:w="1299" w:type="dxa"/>
          </w:tcPr>
          <w:p w14:paraId="20521D35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07CC22AD" w14:textId="77777777" w:rsidTr="00B15B77">
        <w:tc>
          <w:tcPr>
            <w:tcW w:w="2093" w:type="dxa"/>
          </w:tcPr>
          <w:p w14:paraId="2823D69B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Abnormal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renal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liver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331CF181" w14:textId="463296DD" w:rsidR="00256ECD" w:rsidRPr="00993779" w:rsidRDefault="00256ECD" w:rsidP="00191EA0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3779">
              <w:rPr>
                <w:color w:val="auto"/>
                <w:sz w:val="28"/>
                <w:szCs w:val="28"/>
              </w:rPr>
              <w:t xml:space="preserve">Нарушение функции почек (креатинин сыворотки &gt;200 </w:t>
            </w:r>
            <w:proofErr w:type="spellStart"/>
            <w:r w:rsidRPr="00993779">
              <w:rPr>
                <w:color w:val="auto"/>
                <w:sz w:val="28"/>
                <w:szCs w:val="28"/>
              </w:rPr>
              <w:t>мкмоль</w:t>
            </w:r>
            <w:proofErr w:type="spellEnd"/>
            <w:r w:rsidRPr="00993779">
              <w:rPr>
                <w:color w:val="auto"/>
                <w:sz w:val="28"/>
                <w:szCs w:val="28"/>
              </w:rPr>
              <w:t xml:space="preserve">/л) или печени (повышение АЛТ / АСТ / щелочной фосфатазы &gt;3 раза от верхней границы нормы) </w:t>
            </w:r>
          </w:p>
        </w:tc>
        <w:tc>
          <w:tcPr>
            <w:tcW w:w="1299" w:type="dxa"/>
          </w:tcPr>
          <w:p w14:paraId="7869A42C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7800DA05" w14:textId="77777777" w:rsidTr="00B15B77">
        <w:tc>
          <w:tcPr>
            <w:tcW w:w="2093" w:type="dxa"/>
          </w:tcPr>
          <w:p w14:paraId="3D5AEF89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Stroke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64A42672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Инсульт в анамнезе </w:t>
            </w:r>
          </w:p>
        </w:tc>
        <w:tc>
          <w:tcPr>
            <w:tcW w:w="1299" w:type="dxa"/>
          </w:tcPr>
          <w:p w14:paraId="0863CECA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1F9B7855" w14:textId="77777777" w:rsidTr="00B15B77">
        <w:tc>
          <w:tcPr>
            <w:tcW w:w="2093" w:type="dxa"/>
          </w:tcPr>
          <w:p w14:paraId="53B8EC53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Bleeding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history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784F0564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Кровотечения в анамнезе </w:t>
            </w:r>
          </w:p>
        </w:tc>
        <w:tc>
          <w:tcPr>
            <w:tcW w:w="1299" w:type="dxa"/>
          </w:tcPr>
          <w:p w14:paraId="0A8EB3FC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59FAAB8D" w14:textId="77777777" w:rsidTr="00B15B77">
        <w:tc>
          <w:tcPr>
            <w:tcW w:w="2093" w:type="dxa"/>
          </w:tcPr>
          <w:p w14:paraId="2A6407AF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Labile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INR </w:t>
            </w:r>
          </w:p>
        </w:tc>
        <w:tc>
          <w:tcPr>
            <w:tcW w:w="5953" w:type="dxa"/>
          </w:tcPr>
          <w:p w14:paraId="5A877DE5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Неустойчивое МНО (&lt;60 % времени в терапевтическом диапазоне) </w:t>
            </w:r>
          </w:p>
        </w:tc>
        <w:tc>
          <w:tcPr>
            <w:tcW w:w="1299" w:type="dxa"/>
          </w:tcPr>
          <w:p w14:paraId="1AF5924F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993779" w:rsidRPr="00993779" w14:paraId="4FABE907" w14:textId="77777777" w:rsidTr="00B15B77">
        <w:tc>
          <w:tcPr>
            <w:tcW w:w="2093" w:type="dxa"/>
          </w:tcPr>
          <w:p w14:paraId="00942BAD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Elderly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4F5C2B18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Пожилой возраст (&gt;65 лет) </w:t>
            </w:r>
          </w:p>
        </w:tc>
        <w:tc>
          <w:tcPr>
            <w:tcW w:w="1299" w:type="dxa"/>
          </w:tcPr>
          <w:p w14:paraId="1DEE07BF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 балл </w:t>
            </w:r>
          </w:p>
        </w:tc>
      </w:tr>
      <w:tr w:rsidR="00256ECD" w:rsidRPr="00993779" w14:paraId="1AC419D8" w14:textId="77777777" w:rsidTr="00B15B77">
        <w:tc>
          <w:tcPr>
            <w:tcW w:w="2093" w:type="dxa"/>
          </w:tcPr>
          <w:p w14:paraId="111785B1" w14:textId="77777777" w:rsidR="00256ECD" w:rsidRPr="00993779" w:rsidRDefault="00256ECD" w:rsidP="00191EA0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993779">
              <w:rPr>
                <w:color w:val="auto"/>
                <w:sz w:val="28"/>
                <w:szCs w:val="28"/>
              </w:rPr>
              <w:t>Drugs</w:t>
            </w:r>
            <w:proofErr w:type="spellEnd"/>
            <w:r w:rsidRPr="00993779">
              <w:rPr>
                <w:color w:val="auto"/>
                <w:sz w:val="28"/>
                <w:szCs w:val="28"/>
              </w:rPr>
              <w:t xml:space="preserve"> / </w:t>
            </w:r>
            <w:proofErr w:type="spellStart"/>
            <w:r w:rsidRPr="00993779">
              <w:rPr>
                <w:color w:val="auto"/>
                <w:sz w:val="28"/>
                <w:szCs w:val="28"/>
              </w:rPr>
              <w:t>alcohol</w:t>
            </w:r>
            <w:proofErr w:type="spellEnd"/>
            <w:r w:rsidRPr="00993779">
              <w:rPr>
                <w:color w:val="auto"/>
                <w:sz w:val="28"/>
                <w:szCs w:val="28"/>
              </w:rPr>
              <w:t xml:space="preserve"> </w:t>
            </w:r>
          </w:p>
          <w:p w14:paraId="4E708A1A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concomitantly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0FA5B51B" w14:textId="2930A6E5" w:rsidR="00256ECD" w:rsidRPr="00993779" w:rsidRDefault="00256ECD" w:rsidP="00191EA0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3779">
              <w:rPr>
                <w:color w:val="auto"/>
                <w:sz w:val="28"/>
                <w:szCs w:val="28"/>
              </w:rPr>
              <w:t>Сопутствующий прием лекарств (</w:t>
            </w:r>
            <w:proofErr w:type="spellStart"/>
            <w:r w:rsidRPr="00993779">
              <w:rPr>
                <w:color w:val="auto"/>
                <w:sz w:val="28"/>
                <w:szCs w:val="28"/>
              </w:rPr>
              <w:t>антиагреганты</w:t>
            </w:r>
            <w:proofErr w:type="spellEnd"/>
            <w:r w:rsidRPr="00993779">
              <w:rPr>
                <w:color w:val="auto"/>
                <w:sz w:val="28"/>
                <w:szCs w:val="28"/>
              </w:rPr>
              <w:t xml:space="preserve">, НПВС) или злоупотребление алкоголем (&gt; 8 стаканов в неделю) </w:t>
            </w:r>
          </w:p>
        </w:tc>
        <w:tc>
          <w:tcPr>
            <w:tcW w:w="1299" w:type="dxa"/>
          </w:tcPr>
          <w:p w14:paraId="632197A9" w14:textId="77777777" w:rsidR="00256ECD" w:rsidRPr="00993779" w:rsidRDefault="00256ECD" w:rsidP="00191E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</w:tr>
    </w:tbl>
    <w:p w14:paraId="70203913" w14:textId="4F9A5268" w:rsidR="00256ECD" w:rsidRPr="00993779" w:rsidRDefault="00256ECD" w:rsidP="00256E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16FCFC" w14:textId="77777777" w:rsidR="00E672C1" w:rsidRPr="00993779" w:rsidRDefault="00375011" w:rsidP="00B15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Полимедикаментозное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лечение определялось как регулярный прием не менее пяти таблеток в день на момент визита. Сопутствующая патология определялась по индексу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Высокая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коморбидность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определялась по индексу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</w:t>
      </w:r>
      <w:r w:rsidR="00C809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бидности</w:t>
      </w:r>
      <w:proofErr w:type="spellEnd"/>
      <w:r w:rsidR="00C809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09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="00C809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или более [1</w:t>
      </w:r>
      <w:hyperlink r:id="rId10" w:anchor="core-B17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14:paraId="4B7345BE" w14:textId="687B844C" w:rsidR="00375011" w:rsidRPr="00993779" w:rsidRDefault="00375011" w:rsidP="00B15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Для оценки гериатрического статуса пациентов старших возрастных групп нами использовался специализированный гериатрический осмотр. Каждый показатель оценивался в баллах. Данные осмотра заносились в специально разработанную «Карту специализированного гериатрического </w:t>
      </w:r>
      <w:r w:rsidRPr="00993779">
        <w:rPr>
          <w:rFonts w:ascii="Times New Roman" w:hAnsi="Times New Roman" w:cs="Times New Roman"/>
          <w:sz w:val="28"/>
          <w:szCs w:val="28"/>
        </w:rPr>
        <w:lastRenderedPageBreak/>
        <w:t>осмотра» и обрабатывались с помощью оригинальной компьютерной программы «Оптимизация ухода в гериатрии в зависимости от степени старческой астении» [</w:t>
      </w:r>
      <w:r w:rsidR="006449C5" w:rsidRPr="006449C5">
        <w:rPr>
          <w:rFonts w:ascii="Times New Roman" w:hAnsi="Times New Roman" w:cs="Times New Roman"/>
          <w:sz w:val="28"/>
          <w:szCs w:val="28"/>
        </w:rPr>
        <w:t>27</w:t>
      </w:r>
      <w:r w:rsidRPr="00993779">
        <w:rPr>
          <w:rFonts w:ascii="Times New Roman" w:hAnsi="Times New Roman" w:cs="Times New Roman"/>
          <w:sz w:val="28"/>
          <w:szCs w:val="28"/>
        </w:rPr>
        <w:t>]. Изучение когнитивного статуса при помощи опросника «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Mini-mental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examination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» [</w:t>
      </w:r>
      <w:r w:rsidR="006449C5" w:rsidRPr="006449C5">
        <w:rPr>
          <w:rFonts w:ascii="Times New Roman" w:hAnsi="Times New Roman" w:cs="Times New Roman"/>
          <w:sz w:val="28"/>
          <w:szCs w:val="28"/>
          <w:shd w:val="clear" w:color="auto" w:fill="FFFFFF"/>
        </w:rPr>
        <w:t>128</w:t>
      </w:r>
      <w:r w:rsidRPr="00993779">
        <w:rPr>
          <w:rFonts w:ascii="Times New Roman" w:hAnsi="Times New Roman" w:cs="Times New Roman"/>
          <w:sz w:val="28"/>
          <w:szCs w:val="28"/>
        </w:rPr>
        <w:t>]. Для определения независимости в повседневной жизни была использована</w:t>
      </w:r>
      <w:r w:rsidRPr="00993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</w:rPr>
        <w:t xml:space="preserve">анкета «Индекс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Бартел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» [</w:t>
      </w:r>
      <w:r w:rsidR="006449C5" w:rsidRPr="006449C5">
        <w:rPr>
          <w:rFonts w:ascii="Times New Roman" w:hAnsi="Times New Roman" w:cs="Times New Roman"/>
          <w:sz w:val="28"/>
          <w:szCs w:val="28"/>
        </w:rPr>
        <w:t>81, 160</w:t>
      </w:r>
      <w:r w:rsidRPr="00993779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65EBE30B" w14:textId="77777777" w:rsidR="00ED4FE2" w:rsidRPr="00993779" w:rsidRDefault="00256ECD" w:rsidP="00B15B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Статистическая обработка материалов исследования проводилась с использованием методов параметрического и непараметрического анализа. Накопление, корректировка, систематизация исходной информации и визуализация полученных результатов осуществлялись в электронных таблицах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2016. </w:t>
      </w:r>
      <w:r w:rsidR="0090567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были проанализированы с использованием пакета статистического программного обеспечения SPSS версии 20.</w:t>
      </w:r>
    </w:p>
    <w:p w14:paraId="72D389E3" w14:textId="79E4334F" w:rsidR="00256ECD" w:rsidRPr="00993779" w:rsidRDefault="00ED4FE2" w:rsidP="00ED4FE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описательного анализа количественные переменные были описаны с помощью мер центральной тенденции и дисперсии (среднее и стандартное отклонение), а качественные переменные были описаны как абсолютные (n) и относительные (%) частоты. В двумерном анализе для сравнения двух средних значений был применен непараметрический U-тест Манна-Уитни. Для сравнения процентов использовался тест χ2 или тест Фишера в зависимости от размера выборки. Пошаговый бинарный логистический регрессионный анализ был выполнен для выявления переменных, связанных с использованием </w:t>
      </w:r>
      <w:proofErr w:type="spellStart"/>
      <w:r w:rsidR="00D76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сравнению с АВК), приверженностью лечению (хорошая приверженность по сравнению с плохой приверженностью) и использованием низких доз </w:t>
      </w:r>
      <w:proofErr w:type="spellStart"/>
      <w:r w:rsidR="00D76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сравнению с обычными дозами). Переменные со значением 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0,10 в одномерном анализе были включены в многомерный анализ. Для описания результатов многомерного анализа использовались коэффициенты шансов и их соответствующие 95% ДИ. Статистическая значимость была уст</w:t>
      </w:r>
      <w:r w:rsidR="005C3F1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ановлена ​​на уровне значения </w:t>
      </w:r>
      <w:proofErr w:type="gramStart"/>
      <w:r w:rsidR="005C3F1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0,05. </w:t>
      </w:r>
    </w:p>
    <w:p w14:paraId="5CA3A958" w14:textId="77777777" w:rsidR="00235C92" w:rsidRPr="00993779" w:rsidRDefault="00235C92" w:rsidP="008F4BE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2FAC02" w14:textId="77777777" w:rsidR="008F4BE9" w:rsidRPr="00993779" w:rsidRDefault="008F4BE9" w:rsidP="006E74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77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3 </w:t>
      </w:r>
    </w:p>
    <w:p w14:paraId="06E6CE1A" w14:textId="77777777" w:rsidR="008F4BE9" w:rsidRPr="00993779" w:rsidRDefault="008F4BE9" w:rsidP="006E7429">
      <w:pPr>
        <w:spacing w:after="0" w:line="360" w:lineRule="auto"/>
        <w:jc w:val="center"/>
        <w:rPr>
          <w:rFonts w:ascii="Times New Roman" w:eastAsia="Times New Roman,Bold" w:hAnsi="Times New Roman" w:cs="Times New Roman"/>
          <w:b/>
          <w:sz w:val="32"/>
          <w:szCs w:val="32"/>
        </w:rPr>
      </w:pPr>
    </w:p>
    <w:p w14:paraId="228492E5" w14:textId="77777777" w:rsidR="002203DD" w:rsidRDefault="008F4BE9" w:rsidP="008F4BE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779">
        <w:rPr>
          <w:rFonts w:ascii="Times New Roman" w:hAnsi="Times New Roman" w:cs="Times New Roman"/>
          <w:b/>
          <w:sz w:val="32"/>
          <w:szCs w:val="32"/>
        </w:rPr>
        <w:t>АНТИКОАГУЛЯНТН</w:t>
      </w:r>
      <w:r w:rsidR="00C947BD" w:rsidRPr="00993779">
        <w:rPr>
          <w:rFonts w:ascii="Times New Roman" w:hAnsi="Times New Roman" w:cs="Times New Roman"/>
          <w:b/>
          <w:sz w:val="32"/>
          <w:szCs w:val="32"/>
        </w:rPr>
        <w:t>АЯ</w:t>
      </w:r>
      <w:r w:rsidR="00B70F31" w:rsidRPr="00993779">
        <w:rPr>
          <w:rFonts w:ascii="Times New Roman" w:hAnsi="Times New Roman" w:cs="Times New Roman"/>
          <w:b/>
          <w:sz w:val="32"/>
          <w:szCs w:val="32"/>
        </w:rPr>
        <w:t xml:space="preserve"> ТЕРАПИ</w:t>
      </w:r>
      <w:r w:rsidR="00C947BD" w:rsidRPr="00993779">
        <w:rPr>
          <w:rFonts w:ascii="Times New Roman" w:hAnsi="Times New Roman" w:cs="Times New Roman"/>
          <w:b/>
          <w:sz w:val="32"/>
          <w:szCs w:val="32"/>
        </w:rPr>
        <w:t>Я</w:t>
      </w:r>
      <w:r w:rsidR="00B70F31" w:rsidRPr="0099377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93779">
        <w:rPr>
          <w:rFonts w:ascii="Times New Roman" w:hAnsi="Times New Roman" w:cs="Times New Roman"/>
          <w:b/>
          <w:sz w:val="32"/>
          <w:szCs w:val="32"/>
        </w:rPr>
        <w:t xml:space="preserve">У ПАЦИЕНТОВ </w:t>
      </w:r>
      <w:r w:rsidR="00961D0D" w:rsidRPr="00993779">
        <w:rPr>
          <w:rFonts w:ascii="Times New Roman" w:hAnsi="Times New Roman" w:cs="Times New Roman"/>
          <w:b/>
          <w:sz w:val="32"/>
          <w:szCs w:val="32"/>
        </w:rPr>
        <w:t xml:space="preserve">ПОЖИЛОГО И СТАРЧЕСКОГО ВОЗРАСТА </w:t>
      </w:r>
      <w:r w:rsidRPr="00993779">
        <w:rPr>
          <w:rFonts w:ascii="Times New Roman" w:hAnsi="Times New Roman" w:cs="Times New Roman"/>
          <w:b/>
          <w:sz w:val="32"/>
          <w:szCs w:val="32"/>
        </w:rPr>
        <w:t>С ФИБРИЛЛЯЦИЕЙ ПРЕДСЕРДИЙ</w:t>
      </w:r>
      <w:r w:rsidR="00750536" w:rsidRPr="00993779">
        <w:rPr>
          <w:rFonts w:ascii="Times New Roman" w:hAnsi="Times New Roman" w:cs="Times New Roman"/>
          <w:b/>
          <w:sz w:val="32"/>
          <w:szCs w:val="32"/>
        </w:rPr>
        <w:t xml:space="preserve"> НЕКЛАПАННОЙ ЭТИОЛОГИИ </w:t>
      </w:r>
    </w:p>
    <w:p w14:paraId="5F7D7B35" w14:textId="2B923193" w:rsidR="008F4BE9" w:rsidRPr="00993779" w:rsidRDefault="00750536" w:rsidP="008F4BE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779">
        <w:rPr>
          <w:rFonts w:ascii="Times New Roman" w:hAnsi="Times New Roman" w:cs="Times New Roman"/>
          <w:b/>
          <w:sz w:val="32"/>
          <w:szCs w:val="32"/>
        </w:rPr>
        <w:t>(РЕТРОСПЕКТИВНАЯ ЧАСТЬ ИССЛЕДОВАНИЯ)</w:t>
      </w:r>
    </w:p>
    <w:p w14:paraId="6BEC9032" w14:textId="2292DE6D" w:rsidR="008F4BE9" w:rsidRPr="00993779" w:rsidRDefault="008F4BE9" w:rsidP="008F4B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05F3F28" w14:textId="60822776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3.1 Качество антикоагулянтной терапии у </w:t>
      </w:r>
      <w:r w:rsidR="00961D0D"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пациентов </w:t>
      </w:r>
      <w:r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пожил</w:t>
      </w:r>
      <w:r w:rsidR="00961D0D"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ого и старческого возраста</w:t>
      </w:r>
      <w:r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фибрилляцией предсердий неклапанной этиологии, получающих варфарин при </w:t>
      </w:r>
      <w:r w:rsidR="002203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</w:t>
      </w:r>
      <w:r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ентрах семейной медицины</w:t>
      </w:r>
      <w:r w:rsidR="006E7429" w:rsidRPr="009937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Кыргызской Республики</w:t>
      </w:r>
    </w:p>
    <w:p w14:paraId="610688DE" w14:textId="77777777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DF1118B" w14:textId="67A039E6" w:rsidR="00C947BD" w:rsidRPr="00993779" w:rsidRDefault="00325752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исследование 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вошли 370 пациентов,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состоящие на учете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Центрах</w:t>
      </w:r>
      <w:r w:rsidR="00A268E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семейной медицины Кыргызской Республики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268E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января 2018 г. по </w:t>
      </w:r>
      <w:r w:rsidR="00234C4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="00A268E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Бы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проанализированы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записи выбранных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с </w:t>
      </w:r>
      <w:r w:rsidR="00EE0EC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установленным клиническим диагнозом фибрилляции предсердий неклапанной этиологии, 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от 60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89 лет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лечились варфарином в течение как минимум 12 месяцев. </w:t>
      </w:r>
    </w:p>
    <w:p w14:paraId="42C30365" w14:textId="46C0BA63" w:rsidR="004F788D" w:rsidRPr="00993779" w:rsidRDefault="004F788D" w:rsidP="004F78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пациентов составил </w:t>
      </w:r>
      <w:r w:rsidR="00EF3C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77,8 (7,9) года, 53,2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EF3C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197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с</w:t>
      </w:r>
      <w:r w:rsidR="00EF3C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оставляли мужчины, остальные 46,7% (173)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EF3C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</w:t>
      </w:r>
      <w:r w:rsidR="00EE0EC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 92,7% (343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были пенсионерами. Продолжительность лечения</w:t>
      </w:r>
      <w:r w:rsidR="00EE0EC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варфарином колебалась от 1 до 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Средняя продолжительность лечения у муж</w:t>
      </w:r>
      <w:r w:rsidR="00EE0EC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 и женщин не различалась (2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,9 (</w:t>
      </w:r>
      <w:r w:rsidR="00EE0EC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2,5) и 3,1 (2,6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года соответственно; 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=0,934). </w:t>
      </w:r>
    </w:p>
    <w:p w14:paraId="08B7CF14" w14:textId="7C120829" w:rsidR="004F788D" w:rsidRPr="00993779" w:rsidRDefault="00EE0ECB" w:rsidP="004F78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258 пациент</w:t>
      </w:r>
      <w:r w:rsidR="00496C7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(69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одновременно принимали препараты с известным потенциалом взаимодействия с варфарином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112 больных – лекарственные средства, снижающие эффект варфарина (</w:t>
      </w:r>
      <w:r w:rsidR="004F78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3.1.1). </w:t>
      </w:r>
    </w:p>
    <w:p w14:paraId="0E8FE5F8" w14:textId="77777777" w:rsidR="004F788D" w:rsidRPr="00993779" w:rsidRDefault="004F788D" w:rsidP="004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3.1.1 – Социально-демографические и клинические характеристики исследуемой популяции пациентов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993779" w:rsidRPr="00993779" w14:paraId="57F818EB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1B4F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72B9" w14:textId="77777777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993779" w:rsidRPr="00993779" w14:paraId="43A4D67E" w14:textId="77777777" w:rsidTr="004F788D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D6FF" w14:textId="77777777" w:rsidR="004F788D" w:rsidRPr="00993779" w:rsidRDefault="004F788D" w:rsidP="004F78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медицинского учреждения</w:t>
            </w:r>
          </w:p>
        </w:tc>
      </w:tr>
      <w:tr w:rsidR="00993779" w:rsidRPr="00993779" w14:paraId="312819AE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8228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частный,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FEF7" w14:textId="5B4D2A73" w:rsidR="004F788D" w:rsidRPr="00993779" w:rsidRDefault="00EE0ECB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(5,8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1DBCA2B0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FAC8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государственный,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AAF1" w14:textId="076EB812" w:rsidR="004F788D" w:rsidRPr="00993779" w:rsidRDefault="00EE0ECB" w:rsidP="00EE0E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71CC0D1D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A0A2F" w14:textId="561BF4E8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Возраст, средний, лет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9B85" w14:textId="4EF26C61" w:rsidR="004F788D" w:rsidRPr="00993779" w:rsidRDefault="00EF3C70" w:rsidP="00EF3C7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77,8 (7,9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3D46F436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FC89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D5EF" w14:textId="77777777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67D3675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392E8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мужчины,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BF93" w14:textId="56A4C0C2" w:rsidR="004F788D" w:rsidRPr="00993779" w:rsidRDefault="00EF3C70" w:rsidP="00EF3C7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197 (53,2%) </w:t>
            </w:r>
          </w:p>
        </w:tc>
      </w:tr>
      <w:tr w:rsidR="00993779" w:rsidRPr="00993779" w14:paraId="6C305B80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E7FD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CBAC" w14:textId="0983B0D1" w:rsidR="004F788D" w:rsidRPr="00993779" w:rsidRDefault="00EF3C70" w:rsidP="00EF3C7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 (46,7%)</w:t>
            </w:r>
          </w:p>
        </w:tc>
      </w:tr>
      <w:tr w:rsidR="00993779" w:rsidRPr="00993779" w14:paraId="0ACFD5C1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32B6C" w14:textId="2DA46454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до медицинско</w:t>
            </w:r>
            <w:r w:rsidR="00EF3C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центра, среднее значение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км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93B1" w14:textId="6E063253" w:rsidR="004F788D" w:rsidRPr="00993779" w:rsidRDefault="005C4960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3,51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,62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007C24D3" w14:textId="77777777" w:rsidTr="004F788D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0888" w14:textId="77777777" w:rsidR="004F788D" w:rsidRPr="00993779" w:rsidRDefault="004F788D" w:rsidP="004F78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работать</w:t>
            </w:r>
          </w:p>
        </w:tc>
      </w:tr>
      <w:tr w:rsidR="00993779" w:rsidRPr="00993779" w14:paraId="1A52C38E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56D8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 трудоспособен,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6C0B" w14:textId="7A3E8F27" w:rsidR="004F788D" w:rsidRPr="00993779" w:rsidRDefault="00496C7A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062D2F9A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E53E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пенсионеры,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6060" w14:textId="7AC56AF6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3171B646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7C991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инвалиды,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7002" w14:textId="14D84596" w:rsidR="004F788D" w:rsidRPr="00993779" w:rsidRDefault="00496C7A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550FAD30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A6216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самодостаточен,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CAD8" w14:textId="141F1FBD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(8,</w:t>
            </w:r>
            <w:r w:rsidR="00496C7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08B5422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F9DB" w14:textId="13B5F8A8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лечения в</w:t>
            </w:r>
            <w:r w:rsidR="005C496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арфарином, среднее значение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лет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2438" w14:textId="70EF46D6" w:rsidR="004F788D" w:rsidRPr="00993779" w:rsidRDefault="005C4960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 (2</w:t>
            </w:r>
            <w:r w:rsidR="004F788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,1)</w:t>
            </w:r>
          </w:p>
        </w:tc>
      </w:tr>
      <w:tr w:rsidR="00993779" w:rsidRPr="00993779" w14:paraId="4E1C87EF" w14:textId="77777777" w:rsidTr="004F788D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76362" w14:textId="77777777" w:rsidR="004F788D" w:rsidRPr="00993779" w:rsidRDefault="004F788D" w:rsidP="004F788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Сопутствующие препараты с известным потенциалом взаимодействия с варфарином</w:t>
            </w:r>
          </w:p>
        </w:tc>
      </w:tr>
      <w:tr w:rsidR="00993779" w:rsidRPr="00993779" w14:paraId="14065A16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B3CA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 эффекта варфарина,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2FA9" w14:textId="41954B15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 (4</w:t>
            </w:r>
            <w:r w:rsidR="0090262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0262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F788D" w:rsidRPr="00993779" w14:paraId="4FC772BA" w14:textId="77777777" w:rsidTr="004F788D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C2DA" w14:textId="77777777" w:rsidR="004F788D" w:rsidRPr="00993779" w:rsidRDefault="004F788D" w:rsidP="004F788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эффекта варфарина,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FC43" w14:textId="7FC57B51" w:rsidR="004F788D" w:rsidRPr="00993779" w:rsidRDefault="004F788D" w:rsidP="004F78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 (3</w:t>
            </w:r>
            <w:r w:rsidR="0090262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0262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318921FD" w14:textId="77777777" w:rsidR="004F788D" w:rsidRPr="00993779" w:rsidRDefault="004F788D" w:rsidP="004F78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FC2A0" w14:textId="77777777" w:rsidR="003E2509" w:rsidRPr="00993779" w:rsidRDefault="00C947BD" w:rsidP="003E25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показателям HAS-BLED, пациенты были разделены на две группы риска кровотечения в соответствии с общим показателем HAS-BLED: низкий риск (оценка ≤2) или высокий риск (оценка ≥3). Был рассчитан также показатель CHA2DS2-VASc </w:t>
      </w:r>
      <w:r w:rsidR="00C73BA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[Р. </w:t>
      </w:r>
      <w:proofErr w:type="spellStart"/>
      <w:r w:rsidR="00C73BA2" w:rsidRPr="00993779">
        <w:rPr>
          <w:rFonts w:ascii="Times New Roman" w:hAnsi="Times New Roman" w:cs="Times New Roman"/>
          <w:sz w:val="28"/>
          <w:szCs w:val="28"/>
        </w:rPr>
        <w:t>Kirchhof</w:t>
      </w:r>
      <w:proofErr w:type="spellEnd"/>
      <w:r w:rsidR="00C73BA2"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BA2" w:rsidRPr="00993779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C73BA2"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BA2" w:rsidRPr="00993779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C73BA2" w:rsidRPr="00993779">
        <w:rPr>
          <w:rFonts w:ascii="Times New Roman" w:hAnsi="Times New Roman" w:cs="Times New Roman"/>
          <w:sz w:val="28"/>
          <w:szCs w:val="28"/>
        </w:rPr>
        <w:t>., 2016</w:t>
      </w:r>
      <w:r w:rsidR="00C73BA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C32FF1" w14:textId="2F3A6DA8" w:rsidR="00C947BD" w:rsidRPr="00993779" w:rsidRDefault="00781F5B" w:rsidP="003E25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lastRenderedPageBreak/>
        <w:t>Для о</w:t>
      </w:r>
      <w:r w:rsidR="003E2509" w:rsidRPr="00993779">
        <w:rPr>
          <w:rFonts w:ascii="Times New Roman" w:hAnsi="Times New Roman" w:cs="Times New Roman"/>
          <w:sz w:val="28"/>
          <w:szCs w:val="28"/>
        </w:rPr>
        <w:t>ценк</w:t>
      </w:r>
      <w:r w:rsidRPr="00993779">
        <w:rPr>
          <w:rFonts w:ascii="Times New Roman" w:hAnsi="Times New Roman" w:cs="Times New Roman"/>
          <w:sz w:val="28"/>
          <w:szCs w:val="28"/>
        </w:rPr>
        <w:t>и</w:t>
      </w:r>
      <w:r w:rsidR="003E2509" w:rsidRPr="00993779">
        <w:rPr>
          <w:rFonts w:ascii="Times New Roman" w:hAnsi="Times New Roman" w:cs="Times New Roman"/>
          <w:sz w:val="28"/>
          <w:szCs w:val="28"/>
        </w:rPr>
        <w:t xml:space="preserve"> времени нахождения МНО в терапевтическом диапазоне (</w:t>
      </w:r>
      <w:proofErr w:type="spellStart"/>
      <w:r w:rsidR="003E2509" w:rsidRPr="00993779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="003E2509"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509" w:rsidRPr="00993779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3E2509"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509" w:rsidRPr="00993779">
        <w:rPr>
          <w:rFonts w:ascii="Times New Roman" w:hAnsi="Times New Roman" w:cs="Times New Roman"/>
          <w:sz w:val="28"/>
          <w:szCs w:val="28"/>
        </w:rPr>
        <w:t>theraupeutical</w:t>
      </w:r>
      <w:proofErr w:type="spellEnd"/>
      <w:r w:rsidR="003E2509"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509" w:rsidRPr="00993779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="003E2509" w:rsidRPr="00993779">
        <w:rPr>
          <w:rFonts w:ascii="Times New Roman" w:hAnsi="Times New Roman" w:cs="Times New Roman"/>
          <w:sz w:val="28"/>
          <w:szCs w:val="28"/>
        </w:rPr>
        <w:t xml:space="preserve"> – TTR)</w:t>
      </w:r>
      <w:r w:rsidR="003E25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рассчитывали все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МНО,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находились в пределах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диапазона от 2,0 до 3,0,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полученное число делили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общее количество тесто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пациенты были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групп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 хорошим контролем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TTR ≥65% 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плохим </w:t>
      </w:r>
      <w:r w:rsidR="002F11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TTR &lt;65%,</w:t>
      </w:r>
      <w:r w:rsidR="002F11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явилось 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индикатор</w:t>
      </w:r>
      <w:r w:rsidR="002F11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плохого антикоагулянтного контроля [</w:t>
      </w:r>
      <w:r w:rsidR="001A12F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hyperlink r:id="rId11" w:anchor="B13-medicina-55-00015" w:history="1">
        <w:r w:rsidR="00C947BD"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13</w:t>
        </w:r>
      </w:hyperlink>
      <w:r w:rsidR="00C947B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16132345" w14:textId="0F6D91B1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проанализированы решения врачей о корректировке дозы варфарина</w:t>
      </w:r>
      <w:r w:rsidR="00B71A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считалось соответствующим утвержденной дозировке варфарина [</w:t>
      </w:r>
      <w:r w:rsidR="001A12F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hyperlink r:id="rId12" w:anchor="B14-medicina-55-00015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14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], если доза варфарина увеличивалась при МНО &lt;2,0 или уменьшалась при МНО &gt;3,0 или не менялась при МНО в пределах 2,0–3,0. Решение считалось несогласованным, если доза варфарина не изменялась в случае выхода МНО за пределы целевого диапазона (т.е. от 2,0 до 3,0) или увеличивалась при МНО &gt;3,0 или уменьшалась при МНО &lt;2,0.</w:t>
      </w:r>
    </w:p>
    <w:p w14:paraId="3591220E" w14:textId="4E0FF212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пациентов (</w:t>
      </w:r>
      <w:r w:rsidR="00682D2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337/</w:t>
      </w:r>
      <w:r w:rsidR="00E109B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91,1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был высокий риск инсульт</w:t>
      </w:r>
      <w:r w:rsidR="00E109B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 (оценка CHA2DS2VASc ≥3), а у 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3,5%</w:t>
      </w:r>
      <w:r w:rsidR="00E109B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(198)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 был высокий риск кровотечения (оценка HAS-BLED ≥3). Показател</w:t>
      </w:r>
      <w:r w:rsidR="00B71A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HAS-BLED и CHA2DS2-VASc показали умеренную ко</w:t>
      </w:r>
      <w:r w:rsidR="00B36DB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рреляцию (r=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0,476; 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&lt;0,001)</w:t>
      </w:r>
      <w:r w:rsidR="000F06B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hyperlink r:id="rId13" w:tgtFrame="table" w:history="1">
        <w:r w:rsidR="000F06B5"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3.1.2</w:t>
        </w:r>
      </w:hyperlink>
      <w:r w:rsidR="000F06B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BD4443C" w14:textId="576FEA8C" w:rsidR="00C947BD" w:rsidRPr="00993779" w:rsidRDefault="00C947BD" w:rsidP="00C94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.2 - Показатель HAS-BLED и CHA2DS2-VASc у пациентов пожилого и старческого возраста с фибрилляцией предсердий неклапанной этиологии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266"/>
        <w:gridCol w:w="3090"/>
      </w:tblGrid>
      <w:tr w:rsidR="00993779" w:rsidRPr="00993779" w14:paraId="422E8CB5" w14:textId="77777777" w:rsidTr="00CD0D75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80C6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F0A3" w14:textId="77777777" w:rsidR="00C947BD" w:rsidRPr="00993779" w:rsidRDefault="00C947BD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993779" w:rsidRPr="00993779" w14:paraId="6FC90978" w14:textId="77777777" w:rsidTr="00CD0D7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E745" w14:textId="55479A5D" w:rsidR="00E109B9" w:rsidRPr="00993779" w:rsidRDefault="00E109B9" w:rsidP="00E109B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HAS-BLED </w:t>
            </w:r>
          </w:p>
        </w:tc>
      </w:tr>
      <w:tr w:rsidR="00993779" w:rsidRPr="00993779" w14:paraId="57CAF540" w14:textId="77777777" w:rsidTr="00CD0D75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44C5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балл, средний (SD)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FCED" w14:textId="48308C99" w:rsidR="00C947BD" w:rsidRPr="00993779" w:rsidRDefault="00E109B9" w:rsidP="00E109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2,91 (1,14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73476FAF" w14:textId="77777777" w:rsidTr="00CD0D75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F7A7C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риск кровотечения (балл ≤ 2), n (%)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9F8B" w14:textId="03B51E42" w:rsidR="00C947BD" w:rsidRPr="00993779" w:rsidRDefault="00E109B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172 (46,5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1070BDD2" w14:textId="77777777" w:rsidTr="00CD0D75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84C3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риск кровотечения (балл ≥ 3), n (%)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EDCD" w14:textId="360D67B5" w:rsidR="00C947BD" w:rsidRPr="00993779" w:rsidRDefault="00E109B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 (5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3,5)</w:t>
            </w:r>
          </w:p>
        </w:tc>
      </w:tr>
      <w:tr w:rsidR="00993779" w:rsidRPr="00993779" w14:paraId="4FC8763F" w14:textId="77777777" w:rsidTr="00CD0D75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49AE" w14:textId="36F9B721" w:rsidR="00E109B9" w:rsidRPr="00993779" w:rsidRDefault="00E109B9" w:rsidP="00E109B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балл CHA2DS2-VASc </w:t>
            </w:r>
          </w:p>
        </w:tc>
      </w:tr>
      <w:tr w:rsidR="00C947BD" w:rsidRPr="00993779" w14:paraId="539A2935" w14:textId="77777777" w:rsidTr="00CD0D75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2727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SD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DBF5" w14:textId="04C70FB8" w:rsidR="00C947BD" w:rsidRPr="00993779" w:rsidRDefault="00E109B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 (1,9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5B8D465C" w14:textId="77777777" w:rsidR="00B71A7E" w:rsidRPr="00993779" w:rsidRDefault="00B71A7E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78657212"/>
    </w:p>
    <w:p w14:paraId="15E3B9CE" w14:textId="64741AF5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Медианное (IQR) количество измерений МНО на о</w:t>
      </w:r>
      <w:r w:rsidR="00B3226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пациента в год составило 7,0 (4,0–9,0). Более половины (65,1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доступных значений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МНО находились за пределами целевого диапазона, в основном ниже 2,0. Медианный TTR </w:t>
      </w:r>
      <w:r w:rsidR="00C42C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 38,1</w:t>
      </w:r>
      <w:r w:rsidR="00B3226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21D5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14" w:tgtFrame="table" w:history="1">
        <w:r w:rsidR="00F21D58"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таблица 3.1.3</w:t>
        </w:r>
      </w:hyperlink>
      <w:r w:rsidR="00F21D5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3226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92CBB47" w14:textId="5CA8D104" w:rsidR="00C947BD" w:rsidRPr="00993779" w:rsidRDefault="00C947BD" w:rsidP="00C94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.3 - Характеристики антикоагулянтного контроля у пожилых пациентов с фибрилляцией предсердий</w:t>
      </w:r>
      <w:r w:rsidR="001A60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неклапанной этио</w:t>
      </w:r>
      <w:r w:rsidR="00CC726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A60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993779" w:rsidRPr="00993779" w14:paraId="2C4B4000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77A5" w14:textId="77777777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E183" w14:textId="77777777" w:rsidR="00C947BD" w:rsidRPr="00993779" w:rsidRDefault="00C947BD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993779" w:rsidRPr="00993779" w14:paraId="6F80EA3A" w14:textId="77777777" w:rsidTr="0035156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D832" w14:textId="4DD079AB" w:rsidR="00630306" w:rsidRPr="00993779" w:rsidRDefault="00630306" w:rsidP="006303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Международное нормализованное соотношение (МНО)</w:t>
            </w:r>
          </w:p>
        </w:tc>
      </w:tr>
      <w:tr w:rsidR="00993779" w:rsidRPr="00993779" w14:paraId="255ABA97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9AC5" w14:textId="507CAFF2" w:rsidR="00C947BD" w:rsidRPr="00993779" w:rsidRDefault="00E3150E" w:rsidP="00E315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измерений МНО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n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C6063" w14:textId="21D5C62A" w:rsidR="00C947BD" w:rsidRPr="00993779" w:rsidRDefault="00135253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2961</w:t>
            </w:r>
            <w:r w:rsidR="006B762B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3779" w:rsidRPr="00993779" w14:paraId="37D8B22F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4F9D1" w14:textId="4D343690" w:rsidR="00C947BD" w:rsidRPr="00993779" w:rsidRDefault="00E3150E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МНО, медиана (IQR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07AED" w14:textId="4CB6CAF1" w:rsidR="00C947BD" w:rsidRPr="00993779" w:rsidRDefault="00135253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 (1,5–2,9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5C9D915F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97FC" w14:textId="188CEBA2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в пределах 2,0–3,0,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B4909" w14:textId="4A1894F3" w:rsidR="00C947BD" w:rsidRPr="00993779" w:rsidRDefault="002423F5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  <w:r w:rsidR="001352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(31,7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30DBB51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BEB5" w14:textId="191B44F3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&lt;2,0,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ED63" w14:textId="37C89AB2" w:rsidR="00C947BD" w:rsidRPr="00993779" w:rsidRDefault="002423F5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1399 (47,2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274B321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EFCA" w14:textId="5C6F8DD1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&gt;3,0,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D84B" w14:textId="77E0EAF4" w:rsidR="00C947BD" w:rsidRPr="00993779" w:rsidRDefault="002423F5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529 (17,9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321D9BB9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BE00" w14:textId="29D949CB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&gt;8,0,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C4A3" w14:textId="175317F7" w:rsidR="00C947BD" w:rsidRPr="00993779" w:rsidRDefault="002423F5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(0,4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79AC952B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BE173" w14:textId="370F8E50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Пациенты, по крайней мере, с двумя значениями МНО &lt;1,5.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B911" w14:textId="7C211454" w:rsidR="00C947BD" w:rsidRPr="00993779" w:rsidRDefault="002423F5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 (2,7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02B2F2F1" w14:textId="77777777" w:rsidTr="0035156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F38A" w14:textId="07B3ABB6" w:rsidR="00630306" w:rsidRPr="00993779" w:rsidRDefault="00630306" w:rsidP="006303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 терапевтическом диапазоне (TTR)</w:t>
            </w:r>
          </w:p>
        </w:tc>
      </w:tr>
      <w:tr w:rsidR="00993779" w:rsidRPr="00993779" w14:paraId="75F5B0AF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BA21" w14:textId="39D76727" w:rsidR="00C947BD" w:rsidRPr="00993779" w:rsidRDefault="00E3150E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TTR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медиана (IQR), 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4EC6" w14:textId="235D75DD" w:rsidR="00C947BD" w:rsidRPr="00993779" w:rsidRDefault="00C42CEE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38,1</w:t>
            </w:r>
            <w:r w:rsidR="002423F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(23,0–58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</w:tr>
      <w:tr w:rsidR="00993779" w:rsidRPr="00993779" w14:paraId="2EA629CE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81099" w14:textId="13FF69C1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TTR &lt;50%,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B47F" w14:textId="09985614" w:rsidR="00C947BD" w:rsidRPr="00993779" w:rsidRDefault="00CB2F0B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207 (55,9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33101D3E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8A1F" w14:textId="44D04529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TTR 50–65%,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58946" w14:textId="137B67AF" w:rsidR="00C947BD" w:rsidRPr="00993779" w:rsidRDefault="00CB2F0B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 (21,6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1F52C396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B30F" w14:textId="09CCDEDE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TTR ≥65%,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10A0" w14:textId="3B5739B2" w:rsidR="00C947BD" w:rsidRPr="00993779" w:rsidRDefault="00CB2F0B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 (22,4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2B449CFE" w14:textId="77777777" w:rsidTr="0035156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32AA" w14:textId="210C673B" w:rsidR="00630306" w:rsidRPr="00993779" w:rsidRDefault="00630306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 дозы варфарина</w:t>
            </w:r>
          </w:p>
        </w:tc>
      </w:tr>
      <w:tr w:rsidR="00993779" w:rsidRPr="00993779" w14:paraId="47A57C8D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9212" w14:textId="1BBEF55B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&lt;2,0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6F32" w14:textId="77777777" w:rsidR="00C947BD" w:rsidRPr="00993779" w:rsidRDefault="00C947BD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9741956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FE39" w14:textId="6FDABFAC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091BE" w14:textId="078CDD59" w:rsidR="00C947BD" w:rsidRPr="00993779" w:rsidRDefault="00D06EC9" w:rsidP="00D06E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529 (37,8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141DD1C0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E710" w14:textId="0D4FCC15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Доза уменьшилась,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1D16" w14:textId="73357958" w:rsidR="00C947BD" w:rsidRPr="00993779" w:rsidRDefault="00D06EC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 (5,3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70177623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76DC" w14:textId="5D5FA68E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коррекции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0B408" w14:textId="2E686300" w:rsidR="00C947BD" w:rsidRPr="00993779" w:rsidRDefault="00D06EC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796 (56,9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25A0F5AC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C17BF" w14:textId="4FBA12A3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 &gt;3,0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DE1F" w14:textId="77777777" w:rsidR="00C947BD" w:rsidRPr="00993779" w:rsidRDefault="00C947BD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C0AF4C2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99FB" w14:textId="6A430CB1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0B7F" w14:textId="3EDF8408" w:rsidR="00C947BD" w:rsidRPr="00993779" w:rsidRDefault="00D06EC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(3,2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6EE7A616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8659" w14:textId="345F9465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Доза уменьшилась,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AF64C" w14:textId="1F19D8CE" w:rsidR="00C947BD" w:rsidRPr="00993779" w:rsidRDefault="00D06EC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 (59,3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A4299A4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8A16" w14:textId="3761CED0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коррекции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D3DA4" w14:textId="5A59DB48" w:rsidR="00C947BD" w:rsidRPr="00993779" w:rsidRDefault="00D06EC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 (37,4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19B5A784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94E0" w14:textId="628594F2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ТТР &lt;65%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3F07" w14:textId="77777777" w:rsidR="00C947BD" w:rsidRPr="00993779" w:rsidRDefault="00C947BD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D171EDE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40BA" w14:textId="2EECB2D3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0E3E" w14:textId="6D639D88" w:rsidR="00C947BD" w:rsidRPr="00993779" w:rsidRDefault="00AC6759" w:rsidP="00D06E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(20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97A0D00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E2EC" w14:textId="782B3B05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Доза уменьшилась,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3B06" w14:textId="79798F0E" w:rsidR="00C947BD" w:rsidRPr="00993779" w:rsidRDefault="00AC675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(19,9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5E14D2A4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9F33" w14:textId="449672C5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коррекции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5E70" w14:textId="6165DF64" w:rsidR="00C947BD" w:rsidRPr="00993779" w:rsidRDefault="00AC675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 (59,2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41C1E99C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C341" w14:textId="3F73FA7A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ТТР ≥65%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811B" w14:textId="77777777" w:rsidR="00C947BD" w:rsidRPr="00993779" w:rsidRDefault="00C947BD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7230C2C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E8CD" w14:textId="0C62F6D2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EE639" w14:textId="5B8573EA" w:rsidR="00C947BD" w:rsidRPr="00993779" w:rsidRDefault="00343443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(15,7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93779" w:rsidRPr="00993779" w14:paraId="26F6E793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6CA60" w14:textId="5B2E1E48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Доза уменьшилась,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AF47" w14:textId="348C5A7D" w:rsidR="00C947BD" w:rsidRPr="00993779" w:rsidRDefault="00343443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(9,6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947BD" w:rsidRPr="00993779" w14:paraId="5C296FA6" w14:textId="77777777" w:rsidTr="0086406F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EAF64" w14:textId="7A2BAF3F" w:rsidR="00C947BD" w:rsidRPr="00993779" w:rsidRDefault="00C947BD" w:rsidP="00CC72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коррекции дозы, n (%)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89FC" w14:textId="02EE163F" w:rsidR="00C947BD" w:rsidRPr="00993779" w:rsidRDefault="00AC6759" w:rsidP="00CC72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="0034344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(74,7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14:paraId="234D2C10" w14:textId="77777777" w:rsidR="00F21D58" w:rsidRPr="00993779" w:rsidRDefault="00F21D58" w:rsidP="00B71A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48C13" w14:textId="3301622F" w:rsidR="00B71A7E" w:rsidRPr="00993779" w:rsidRDefault="00F21D58" w:rsidP="00B71A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у 22,4% пациентов TTR был ≥65%. В течение одного года наблюдения у 28,4% пациентов по крайней мере два значения МНО были ниже 1,5. Корреляция между количеством измерений МНО и TTR была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незначительной (0,089; 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=0,074). </w:t>
      </w:r>
      <w:r w:rsidR="00B71A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распространенными корректирующими действиями, предпринимаемыми врачами, были увеличение дозы варфарина в случае </w:t>
      </w:r>
      <w:proofErr w:type="gramStart"/>
      <w:r w:rsidR="00B71A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МНО&lt;</w:t>
      </w:r>
      <w:proofErr w:type="gramEnd"/>
      <w:r w:rsidR="00B71A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2,0 и снижение дозы в случае МНО&gt;3,0. Однако примерно в 37% случаев МНО, значения которой находился за пределами целевого диапазона, коррекция дозы не проводилась. Было принято 2023 (68,3%) решения о коррекции дозы варфарина, согласующихся с рекомендованной дозировкой варфарина, и 938 (31,7 %) несогласованных решений. </w:t>
      </w:r>
    </w:p>
    <w:p w14:paraId="55821A40" w14:textId="44886145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антикоагуляции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выраженный медианным количеством измерений МНО на одного пациента, существенно не отличался между мужчинами и женщинами, пациентами</w:t>
      </w:r>
      <w:r w:rsidR="00B6469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пожилого и старческого возраста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среди пациентов с различной трудоспособностью или риском кровотечения (</w:t>
      </w:r>
      <w:hyperlink r:id="rId15" w:tgtFrame="table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таблица 3</w:t>
        </w:r>
      </w:hyperlink>
      <w:r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850EC4"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bookmarkEnd w:id="4"/>
    <w:p w14:paraId="58BB0EE7" w14:textId="40257195" w:rsidR="00C947BD" w:rsidRPr="00993779" w:rsidRDefault="00C947BD" w:rsidP="00C94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.4 – Сравнение антикоагулянтного контроля в подгруппах пациентов с фибрилляцией предсердий неклапанной этиологии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268"/>
        <w:gridCol w:w="992"/>
        <w:gridCol w:w="2268"/>
        <w:gridCol w:w="1015"/>
      </w:tblGrid>
      <w:tr w:rsidR="00993779" w:rsidRPr="00993779" w14:paraId="34AE0F9C" w14:textId="77777777" w:rsidTr="00F647D3">
        <w:tc>
          <w:tcPr>
            <w:tcW w:w="2802" w:type="dxa"/>
            <w:vMerge w:val="restart"/>
            <w:hideMark/>
          </w:tcPr>
          <w:p w14:paraId="1B37872A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492888" w14:textId="388F2B1E" w:rsidR="00C947BD" w:rsidRPr="00993779" w:rsidRDefault="00630306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</w:t>
            </w:r>
            <w:r w:rsidR="009F40E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260" w:type="dxa"/>
            <w:gridSpan w:val="2"/>
            <w:hideMark/>
          </w:tcPr>
          <w:p w14:paraId="5DA4ADD0" w14:textId="134FFE1A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 за измерение</w:t>
            </w:r>
          </w:p>
        </w:tc>
        <w:tc>
          <w:tcPr>
            <w:tcW w:w="3283" w:type="dxa"/>
            <w:gridSpan w:val="2"/>
            <w:hideMark/>
          </w:tcPr>
          <w:p w14:paraId="11ACFE8D" w14:textId="29158669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ТТР </w:t>
            </w:r>
          </w:p>
        </w:tc>
      </w:tr>
      <w:tr w:rsidR="00993779" w:rsidRPr="00993779" w14:paraId="05E5A279" w14:textId="77777777" w:rsidTr="00F647D3">
        <w:tc>
          <w:tcPr>
            <w:tcW w:w="2802" w:type="dxa"/>
            <w:vMerge/>
          </w:tcPr>
          <w:p w14:paraId="1499A9D8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14:paraId="66157299" w14:textId="4D138AC6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Медиана (IQR)</w:t>
            </w:r>
          </w:p>
        </w:tc>
        <w:tc>
          <w:tcPr>
            <w:tcW w:w="992" w:type="dxa"/>
            <w:hideMark/>
          </w:tcPr>
          <w:p w14:paraId="5FDA3B16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</w:p>
          <w:p w14:paraId="52199D39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14:paraId="3BB17291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Медиана (IQR)</w:t>
            </w:r>
          </w:p>
        </w:tc>
        <w:tc>
          <w:tcPr>
            <w:tcW w:w="1015" w:type="dxa"/>
            <w:hideMark/>
          </w:tcPr>
          <w:p w14:paraId="2184FCDE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</w:p>
        </w:tc>
      </w:tr>
      <w:tr w:rsidR="00993779" w:rsidRPr="00993779" w14:paraId="12DA6FB8" w14:textId="77777777" w:rsidTr="0086406F">
        <w:tc>
          <w:tcPr>
            <w:tcW w:w="9345" w:type="dxa"/>
            <w:gridSpan w:val="5"/>
            <w:hideMark/>
          </w:tcPr>
          <w:p w14:paraId="5596BCEB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</w:p>
        </w:tc>
      </w:tr>
      <w:tr w:rsidR="00993779" w:rsidRPr="00993779" w14:paraId="24F568AC" w14:textId="77777777" w:rsidTr="00F647D3">
        <w:tc>
          <w:tcPr>
            <w:tcW w:w="2802" w:type="dxa"/>
            <w:hideMark/>
          </w:tcPr>
          <w:p w14:paraId="60FCB258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2268" w:type="dxa"/>
            <w:hideMark/>
          </w:tcPr>
          <w:p w14:paraId="5952C544" w14:textId="70592E9B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(6,0–10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992" w:type="dxa"/>
          </w:tcPr>
          <w:p w14:paraId="57669FBD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14:paraId="170AEDEE" w14:textId="1A0116AF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(20,1–51,7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</w:tcPr>
          <w:p w14:paraId="195675E4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EBF9477" w14:textId="77777777" w:rsidTr="00F647D3">
        <w:tc>
          <w:tcPr>
            <w:tcW w:w="2802" w:type="dxa"/>
            <w:hideMark/>
          </w:tcPr>
          <w:p w14:paraId="75BD54D7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женщины</w:t>
            </w:r>
          </w:p>
        </w:tc>
        <w:tc>
          <w:tcPr>
            <w:tcW w:w="2268" w:type="dxa"/>
            <w:hideMark/>
          </w:tcPr>
          <w:p w14:paraId="7B6CAB72" w14:textId="26B794A7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(6,0–10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992" w:type="dxa"/>
            <w:hideMark/>
          </w:tcPr>
          <w:p w14:paraId="12FA319F" w14:textId="49EC5EB1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0,731</w:t>
            </w:r>
          </w:p>
        </w:tc>
        <w:tc>
          <w:tcPr>
            <w:tcW w:w="2268" w:type="dxa"/>
            <w:hideMark/>
          </w:tcPr>
          <w:p w14:paraId="234E6852" w14:textId="014FA2E8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38,2 (21,8–53,4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  <w:hideMark/>
          </w:tcPr>
          <w:p w14:paraId="1204D72D" w14:textId="63EF8A10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0,319</w:t>
            </w:r>
          </w:p>
        </w:tc>
      </w:tr>
      <w:tr w:rsidR="00993779" w:rsidRPr="00993779" w14:paraId="6A2318E2" w14:textId="77777777" w:rsidTr="0035156B">
        <w:tc>
          <w:tcPr>
            <w:tcW w:w="9345" w:type="dxa"/>
            <w:gridSpan w:val="5"/>
            <w:hideMark/>
          </w:tcPr>
          <w:p w14:paraId="518B5AB1" w14:textId="7570D189" w:rsidR="00F647D3" w:rsidRPr="00993779" w:rsidRDefault="00F647D3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</w:tr>
      <w:tr w:rsidR="00993779" w:rsidRPr="00993779" w14:paraId="69FC9BA9" w14:textId="77777777" w:rsidTr="00F647D3">
        <w:tc>
          <w:tcPr>
            <w:tcW w:w="2802" w:type="dxa"/>
            <w:hideMark/>
          </w:tcPr>
          <w:p w14:paraId="5F7E751C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&lt;65 лет</w:t>
            </w:r>
          </w:p>
        </w:tc>
        <w:tc>
          <w:tcPr>
            <w:tcW w:w="2268" w:type="dxa"/>
            <w:hideMark/>
          </w:tcPr>
          <w:p w14:paraId="115F994D" w14:textId="097AAB33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(5,0</w:t>
            </w:r>
            <w:r w:rsidR="00446B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2" w:type="dxa"/>
          </w:tcPr>
          <w:p w14:paraId="1B88E88E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14:paraId="6E4E514C" w14:textId="5A685212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37,0 (24,3–57,1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</w:tcPr>
          <w:p w14:paraId="4D91B5E9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2D12CB5D" w14:textId="77777777" w:rsidTr="00F647D3">
        <w:tc>
          <w:tcPr>
            <w:tcW w:w="2802" w:type="dxa"/>
            <w:hideMark/>
          </w:tcPr>
          <w:p w14:paraId="1AEC9171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≥65 лет</w:t>
            </w:r>
          </w:p>
        </w:tc>
        <w:tc>
          <w:tcPr>
            <w:tcW w:w="2268" w:type="dxa"/>
            <w:hideMark/>
          </w:tcPr>
          <w:p w14:paraId="009456E0" w14:textId="0BBD024D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 (6,0–12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992" w:type="dxa"/>
            <w:hideMark/>
          </w:tcPr>
          <w:p w14:paraId="55D5730A" w14:textId="5A102AF8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0,649</w:t>
            </w:r>
          </w:p>
        </w:tc>
        <w:tc>
          <w:tcPr>
            <w:tcW w:w="2268" w:type="dxa"/>
            <w:hideMark/>
          </w:tcPr>
          <w:p w14:paraId="78AB3227" w14:textId="55A7471A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37,5 (22,5–58,3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  <w:hideMark/>
          </w:tcPr>
          <w:p w14:paraId="5AB00092" w14:textId="7BE4B3F8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0,183</w:t>
            </w:r>
          </w:p>
        </w:tc>
      </w:tr>
      <w:tr w:rsidR="00993779" w:rsidRPr="00993779" w14:paraId="73383A32" w14:textId="77777777" w:rsidTr="0035156B">
        <w:tc>
          <w:tcPr>
            <w:tcW w:w="9345" w:type="dxa"/>
            <w:gridSpan w:val="5"/>
            <w:hideMark/>
          </w:tcPr>
          <w:p w14:paraId="36BFB2B9" w14:textId="26EED6ED" w:rsidR="00F647D3" w:rsidRPr="00993779" w:rsidRDefault="00F647D3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HAS-BLED </w:t>
            </w:r>
          </w:p>
        </w:tc>
      </w:tr>
      <w:tr w:rsidR="00993779" w:rsidRPr="00993779" w14:paraId="2012388D" w14:textId="77777777" w:rsidTr="00F647D3">
        <w:tc>
          <w:tcPr>
            <w:tcW w:w="2802" w:type="dxa"/>
          </w:tcPr>
          <w:p w14:paraId="4F1D8BF2" w14:textId="77777777" w:rsidR="00C947BD" w:rsidRPr="00993779" w:rsidRDefault="00C947BD" w:rsidP="00F21D58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риск кровотечения</w:t>
            </w:r>
          </w:p>
        </w:tc>
        <w:tc>
          <w:tcPr>
            <w:tcW w:w="2268" w:type="dxa"/>
          </w:tcPr>
          <w:p w14:paraId="3B8E9F73" w14:textId="580032CF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(5,0–11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992" w:type="dxa"/>
          </w:tcPr>
          <w:p w14:paraId="6987E521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1D6E017A" w14:textId="24F75EEE" w:rsidR="00C947BD" w:rsidRPr="00993779" w:rsidRDefault="008A385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52,7</w:t>
            </w:r>
            <w:r w:rsidR="00CD0D7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(31,7–66,4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</w:tcPr>
          <w:p w14:paraId="203B5AAC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5F9E" w:rsidRPr="00993779" w14:paraId="39099D6C" w14:textId="77777777" w:rsidTr="00F647D3">
        <w:tc>
          <w:tcPr>
            <w:tcW w:w="2802" w:type="dxa"/>
          </w:tcPr>
          <w:p w14:paraId="7610384F" w14:textId="77777777" w:rsidR="00C947BD" w:rsidRPr="00993779" w:rsidRDefault="00C947BD" w:rsidP="00F21D58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риск кровотечения</w:t>
            </w:r>
          </w:p>
        </w:tc>
        <w:tc>
          <w:tcPr>
            <w:tcW w:w="2268" w:type="dxa"/>
          </w:tcPr>
          <w:p w14:paraId="674D2CA7" w14:textId="0B31B364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(6,0–11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992" w:type="dxa"/>
          </w:tcPr>
          <w:p w14:paraId="16B6E98C" w14:textId="1849CF8C" w:rsidR="00C947BD" w:rsidRPr="00993779" w:rsidRDefault="00A87318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0,821</w:t>
            </w:r>
          </w:p>
        </w:tc>
        <w:tc>
          <w:tcPr>
            <w:tcW w:w="2268" w:type="dxa"/>
          </w:tcPr>
          <w:p w14:paraId="022A6266" w14:textId="2F8E7A84" w:rsidR="00C947BD" w:rsidRPr="00993779" w:rsidRDefault="00CD0D75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38,2 (20,3–46,3</w:t>
            </w:r>
            <w:r w:rsidR="00C947B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5" w:type="dxa"/>
          </w:tcPr>
          <w:p w14:paraId="2F0DA1EC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</w:tbl>
    <w:p w14:paraId="3C87D63C" w14:textId="77777777" w:rsidR="005206BD" w:rsidRPr="00993779" w:rsidRDefault="005206BD" w:rsidP="00CC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50910A" w14:textId="77777777" w:rsidR="00F21D58" w:rsidRPr="00993779" w:rsidRDefault="00F21D58" w:rsidP="00CC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A830E" w14:textId="4D7F9602" w:rsidR="00F21D58" w:rsidRPr="00993779" w:rsidRDefault="00F21D58" w:rsidP="00F21D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3.1.4 – продолжение таблицы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268"/>
        <w:gridCol w:w="992"/>
        <w:gridCol w:w="29"/>
        <w:gridCol w:w="2239"/>
        <w:gridCol w:w="29"/>
        <w:gridCol w:w="986"/>
      </w:tblGrid>
      <w:tr w:rsidR="00993779" w:rsidRPr="00993779" w14:paraId="77A23AD5" w14:textId="77777777" w:rsidTr="006D513C">
        <w:tc>
          <w:tcPr>
            <w:tcW w:w="9345" w:type="dxa"/>
            <w:gridSpan w:val="7"/>
          </w:tcPr>
          <w:p w14:paraId="5C746060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Сопутствующие препараты с потенциалом взаимодействия</w:t>
            </w:r>
          </w:p>
        </w:tc>
      </w:tr>
      <w:tr w:rsidR="00993779" w:rsidRPr="00993779" w14:paraId="17A54436" w14:textId="77777777" w:rsidTr="006D513C">
        <w:tc>
          <w:tcPr>
            <w:tcW w:w="2802" w:type="dxa"/>
          </w:tcPr>
          <w:p w14:paraId="25B7F62A" w14:textId="77777777" w:rsidR="00F21D58" w:rsidRPr="00993779" w:rsidRDefault="00F21D58" w:rsidP="006D513C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268" w:type="dxa"/>
          </w:tcPr>
          <w:p w14:paraId="1D6B7B9B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(6,0–10,0)</w:t>
            </w:r>
          </w:p>
        </w:tc>
        <w:tc>
          <w:tcPr>
            <w:tcW w:w="992" w:type="dxa"/>
          </w:tcPr>
          <w:p w14:paraId="3F71B4B0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14:paraId="082D9371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38,0 (20,3–55,6)</w:t>
            </w:r>
          </w:p>
        </w:tc>
        <w:tc>
          <w:tcPr>
            <w:tcW w:w="1015" w:type="dxa"/>
            <w:gridSpan w:val="2"/>
          </w:tcPr>
          <w:p w14:paraId="577DFED0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0F60679" w14:textId="77777777" w:rsidTr="006D513C">
        <w:tc>
          <w:tcPr>
            <w:tcW w:w="2802" w:type="dxa"/>
          </w:tcPr>
          <w:p w14:paraId="3A368C81" w14:textId="77777777" w:rsidR="00F21D58" w:rsidRPr="00993779" w:rsidRDefault="00F21D58" w:rsidP="006D513C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 эффекта варфарина</w:t>
            </w:r>
          </w:p>
        </w:tc>
        <w:tc>
          <w:tcPr>
            <w:tcW w:w="2268" w:type="dxa"/>
          </w:tcPr>
          <w:p w14:paraId="59B9163D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 (6,0–10,0)</w:t>
            </w:r>
          </w:p>
        </w:tc>
        <w:tc>
          <w:tcPr>
            <w:tcW w:w="992" w:type="dxa"/>
          </w:tcPr>
          <w:p w14:paraId="2C971926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0,031</w:t>
            </w:r>
          </w:p>
        </w:tc>
        <w:tc>
          <w:tcPr>
            <w:tcW w:w="2268" w:type="dxa"/>
            <w:gridSpan w:val="2"/>
          </w:tcPr>
          <w:p w14:paraId="3BAC8B5D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39,1 (19,9–56,5)</w:t>
            </w:r>
          </w:p>
        </w:tc>
        <w:tc>
          <w:tcPr>
            <w:tcW w:w="1015" w:type="dxa"/>
            <w:gridSpan w:val="2"/>
          </w:tcPr>
          <w:p w14:paraId="656B5057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0,473</w:t>
            </w:r>
          </w:p>
        </w:tc>
      </w:tr>
      <w:tr w:rsidR="00993779" w:rsidRPr="00993779" w14:paraId="6A75159C" w14:textId="77777777" w:rsidTr="006D513C">
        <w:tc>
          <w:tcPr>
            <w:tcW w:w="2802" w:type="dxa"/>
            <w:hideMark/>
          </w:tcPr>
          <w:p w14:paraId="59634D3C" w14:textId="77777777" w:rsidR="00F21D58" w:rsidRPr="00993779" w:rsidRDefault="00F21D58" w:rsidP="006D513C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эффекта варфарина</w:t>
            </w:r>
          </w:p>
        </w:tc>
        <w:tc>
          <w:tcPr>
            <w:tcW w:w="2268" w:type="dxa"/>
            <w:hideMark/>
          </w:tcPr>
          <w:p w14:paraId="5196EB9C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 (6,0–11,0)</w:t>
            </w:r>
          </w:p>
        </w:tc>
        <w:tc>
          <w:tcPr>
            <w:tcW w:w="992" w:type="dxa"/>
            <w:hideMark/>
          </w:tcPr>
          <w:p w14:paraId="25D9A055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0,077</w:t>
            </w:r>
          </w:p>
        </w:tc>
        <w:tc>
          <w:tcPr>
            <w:tcW w:w="2268" w:type="dxa"/>
            <w:gridSpan w:val="2"/>
            <w:hideMark/>
          </w:tcPr>
          <w:p w14:paraId="28E89C7F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35,3 (21,6–55,2)</w:t>
            </w:r>
          </w:p>
        </w:tc>
        <w:tc>
          <w:tcPr>
            <w:tcW w:w="1015" w:type="dxa"/>
            <w:gridSpan w:val="2"/>
            <w:hideMark/>
          </w:tcPr>
          <w:p w14:paraId="7EC86FC7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0,631</w:t>
            </w:r>
          </w:p>
        </w:tc>
      </w:tr>
      <w:tr w:rsidR="00993779" w:rsidRPr="00993779" w14:paraId="49ED03CF" w14:textId="77777777" w:rsidTr="006D513C">
        <w:tc>
          <w:tcPr>
            <w:tcW w:w="2802" w:type="dxa"/>
            <w:hideMark/>
          </w:tcPr>
          <w:p w14:paraId="28CAE64D" w14:textId="77777777" w:rsidR="00F21D58" w:rsidRPr="00993779" w:rsidRDefault="00F21D58" w:rsidP="006D513C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усиление, и/или снижение эффекта варфарина</w:t>
            </w:r>
          </w:p>
        </w:tc>
        <w:tc>
          <w:tcPr>
            <w:tcW w:w="2268" w:type="dxa"/>
            <w:hideMark/>
          </w:tcPr>
          <w:p w14:paraId="0AF1EFA4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(6,0–10,0)</w:t>
            </w:r>
          </w:p>
        </w:tc>
        <w:tc>
          <w:tcPr>
            <w:tcW w:w="992" w:type="dxa"/>
            <w:hideMark/>
          </w:tcPr>
          <w:p w14:paraId="7E832DFB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0,384</w:t>
            </w:r>
          </w:p>
        </w:tc>
        <w:tc>
          <w:tcPr>
            <w:tcW w:w="2268" w:type="dxa"/>
            <w:gridSpan w:val="2"/>
            <w:hideMark/>
          </w:tcPr>
          <w:p w14:paraId="0987FA5C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37,8 (27,4–53,4)</w:t>
            </w:r>
          </w:p>
        </w:tc>
        <w:tc>
          <w:tcPr>
            <w:tcW w:w="1015" w:type="dxa"/>
            <w:gridSpan w:val="2"/>
            <w:hideMark/>
          </w:tcPr>
          <w:p w14:paraId="409C5EC8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0,327</w:t>
            </w:r>
          </w:p>
        </w:tc>
      </w:tr>
      <w:tr w:rsidR="00993779" w:rsidRPr="00993779" w14:paraId="41A2E114" w14:textId="77777777" w:rsidTr="006D513C">
        <w:tc>
          <w:tcPr>
            <w:tcW w:w="9345" w:type="dxa"/>
            <w:gridSpan w:val="7"/>
          </w:tcPr>
          <w:p w14:paraId="24B7FE48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Возможность работать</w:t>
            </w:r>
          </w:p>
        </w:tc>
      </w:tr>
      <w:tr w:rsidR="00993779" w:rsidRPr="00993779" w14:paraId="6FF729A8" w14:textId="77777777" w:rsidTr="006D513C">
        <w:tc>
          <w:tcPr>
            <w:tcW w:w="2802" w:type="dxa"/>
          </w:tcPr>
          <w:p w14:paraId="20A19CB3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полностью работоспособен</w:t>
            </w:r>
          </w:p>
        </w:tc>
        <w:tc>
          <w:tcPr>
            <w:tcW w:w="2268" w:type="dxa"/>
          </w:tcPr>
          <w:p w14:paraId="73055019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 (7,1–11,7)</w:t>
            </w:r>
          </w:p>
        </w:tc>
        <w:tc>
          <w:tcPr>
            <w:tcW w:w="992" w:type="dxa"/>
          </w:tcPr>
          <w:p w14:paraId="2DDEBD74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</w:tcPr>
          <w:p w14:paraId="5516D40B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43,8 (28,3–56,3)</w:t>
            </w:r>
          </w:p>
        </w:tc>
        <w:tc>
          <w:tcPr>
            <w:tcW w:w="1015" w:type="dxa"/>
            <w:gridSpan w:val="2"/>
          </w:tcPr>
          <w:p w14:paraId="67D1A015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9081B60" w14:textId="77777777" w:rsidTr="006D513C">
        <w:tc>
          <w:tcPr>
            <w:tcW w:w="9345" w:type="dxa"/>
            <w:gridSpan w:val="7"/>
            <w:hideMark/>
          </w:tcPr>
          <w:p w14:paraId="7805FEAD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до медицинского центра</w:t>
            </w:r>
          </w:p>
        </w:tc>
      </w:tr>
      <w:tr w:rsidR="00993779" w:rsidRPr="00993779" w14:paraId="03A4A69E" w14:textId="77777777" w:rsidTr="006D513C">
        <w:tc>
          <w:tcPr>
            <w:tcW w:w="2802" w:type="dxa"/>
            <w:hideMark/>
          </w:tcPr>
          <w:p w14:paraId="670EF456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&lt;5 км</w:t>
            </w:r>
          </w:p>
        </w:tc>
        <w:tc>
          <w:tcPr>
            <w:tcW w:w="2268" w:type="dxa"/>
            <w:hideMark/>
          </w:tcPr>
          <w:p w14:paraId="43C06581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8,2 (6,0–12,0)</w:t>
            </w:r>
          </w:p>
        </w:tc>
        <w:tc>
          <w:tcPr>
            <w:tcW w:w="1021" w:type="dxa"/>
            <w:gridSpan w:val="2"/>
          </w:tcPr>
          <w:p w14:paraId="4702CCAC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  <w:hideMark/>
          </w:tcPr>
          <w:p w14:paraId="5172AEE9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40,3 (27,0–54,8)</w:t>
            </w:r>
          </w:p>
        </w:tc>
        <w:tc>
          <w:tcPr>
            <w:tcW w:w="986" w:type="dxa"/>
          </w:tcPr>
          <w:p w14:paraId="37AD04F9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73054E8D" w14:textId="77777777" w:rsidTr="006D513C">
        <w:tc>
          <w:tcPr>
            <w:tcW w:w="2802" w:type="dxa"/>
            <w:hideMark/>
          </w:tcPr>
          <w:p w14:paraId="5E98ACED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≥5 км</w:t>
            </w:r>
          </w:p>
        </w:tc>
        <w:tc>
          <w:tcPr>
            <w:tcW w:w="2268" w:type="dxa"/>
            <w:hideMark/>
          </w:tcPr>
          <w:p w14:paraId="222EDC69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(6,1–11,3)</w:t>
            </w:r>
          </w:p>
        </w:tc>
        <w:tc>
          <w:tcPr>
            <w:tcW w:w="1021" w:type="dxa"/>
            <w:gridSpan w:val="2"/>
            <w:hideMark/>
          </w:tcPr>
          <w:p w14:paraId="7ACA7997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0,631</w:t>
            </w:r>
          </w:p>
        </w:tc>
        <w:tc>
          <w:tcPr>
            <w:tcW w:w="2268" w:type="dxa"/>
            <w:gridSpan w:val="2"/>
            <w:hideMark/>
          </w:tcPr>
          <w:p w14:paraId="44A780B4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37,3 (19,5–53,3)</w:t>
            </w:r>
          </w:p>
        </w:tc>
        <w:tc>
          <w:tcPr>
            <w:tcW w:w="986" w:type="dxa"/>
            <w:hideMark/>
          </w:tcPr>
          <w:p w14:paraId="69015420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0,572</w:t>
            </w:r>
          </w:p>
        </w:tc>
      </w:tr>
      <w:tr w:rsidR="00993779" w:rsidRPr="00993779" w14:paraId="716EB642" w14:textId="77777777" w:rsidTr="006D513C">
        <w:tc>
          <w:tcPr>
            <w:tcW w:w="9345" w:type="dxa"/>
            <w:gridSpan w:val="7"/>
            <w:hideMark/>
          </w:tcPr>
          <w:p w14:paraId="2DA36BE3" w14:textId="77777777" w:rsidR="00F21D58" w:rsidRPr="00993779" w:rsidRDefault="00F21D58" w:rsidP="006D513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жительства</w:t>
            </w:r>
          </w:p>
        </w:tc>
      </w:tr>
      <w:tr w:rsidR="00993779" w:rsidRPr="00993779" w14:paraId="65E72A46" w14:textId="77777777" w:rsidTr="006D513C">
        <w:tc>
          <w:tcPr>
            <w:tcW w:w="2802" w:type="dxa"/>
            <w:hideMark/>
          </w:tcPr>
          <w:p w14:paraId="3F52F72A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село</w:t>
            </w:r>
          </w:p>
        </w:tc>
        <w:tc>
          <w:tcPr>
            <w:tcW w:w="2268" w:type="dxa"/>
            <w:hideMark/>
          </w:tcPr>
          <w:p w14:paraId="6CE0E364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9,8 (7,4–11,5)</w:t>
            </w:r>
          </w:p>
        </w:tc>
        <w:tc>
          <w:tcPr>
            <w:tcW w:w="1021" w:type="dxa"/>
            <w:gridSpan w:val="2"/>
          </w:tcPr>
          <w:p w14:paraId="0A806B11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  <w:hideMark/>
          </w:tcPr>
          <w:p w14:paraId="7B9828D7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32,3 (20,3–54,3)</w:t>
            </w:r>
          </w:p>
        </w:tc>
        <w:tc>
          <w:tcPr>
            <w:tcW w:w="986" w:type="dxa"/>
          </w:tcPr>
          <w:p w14:paraId="1763ACC1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CB8425C" w14:textId="77777777" w:rsidTr="006D513C">
        <w:tc>
          <w:tcPr>
            <w:tcW w:w="2802" w:type="dxa"/>
            <w:hideMark/>
          </w:tcPr>
          <w:p w14:paraId="704DA82D" w14:textId="77777777" w:rsidR="00F21D58" w:rsidRPr="00993779" w:rsidRDefault="00F21D58" w:rsidP="006D51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2268" w:type="dxa"/>
            <w:hideMark/>
          </w:tcPr>
          <w:p w14:paraId="6E39C400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 (6,0–13,0)</w:t>
            </w:r>
          </w:p>
        </w:tc>
        <w:tc>
          <w:tcPr>
            <w:tcW w:w="1021" w:type="dxa"/>
            <w:gridSpan w:val="2"/>
            <w:hideMark/>
          </w:tcPr>
          <w:p w14:paraId="3921255E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  <w:tc>
          <w:tcPr>
            <w:tcW w:w="2268" w:type="dxa"/>
            <w:gridSpan w:val="2"/>
            <w:hideMark/>
          </w:tcPr>
          <w:p w14:paraId="47A35A3E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44,8 (25,2–62,1)</w:t>
            </w:r>
          </w:p>
        </w:tc>
        <w:tc>
          <w:tcPr>
            <w:tcW w:w="986" w:type="dxa"/>
            <w:hideMark/>
          </w:tcPr>
          <w:p w14:paraId="60C9E738" w14:textId="77777777" w:rsidR="00F21D58" w:rsidRPr="00993779" w:rsidRDefault="00F21D58" w:rsidP="006D51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0,050</w:t>
            </w:r>
          </w:p>
        </w:tc>
      </w:tr>
    </w:tbl>
    <w:p w14:paraId="107A516A" w14:textId="041FC1C2" w:rsidR="00CC7260" w:rsidRPr="00993779" w:rsidRDefault="00CC7260" w:rsidP="00CC7260">
      <w:pPr>
        <w:spacing w:after="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</w:t>
      </w:r>
    </w:p>
    <w:p w14:paraId="76A7B65A" w14:textId="0705AF50" w:rsidR="00CC7260" w:rsidRPr="00993779" w:rsidRDefault="00CC7260" w:rsidP="00CC726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78657722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Медиана TTR была значительно ниже у пациентов с</w:t>
      </w:r>
      <w:r w:rsidR="008A385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высоким риском кровотечения (38,2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по сравнению с </w:t>
      </w:r>
      <w:r w:rsidR="008A385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пациентами с низким риском (52,7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333F8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р&lt;0,002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hyperlink r:id="rId16" w:tgtFrame="table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таблица 3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.1.4). Среди пациентов, одновременно принимавших лекарства, которые, как известно, усиливают эффект варфарина, медианное количество измерений МНО было ниже по сравнению с пациентами, не принимавшими лекарств, потенциально способных взаимодействовать с варфарином. Среднее количество измерений МНО было ниже среди пациентов, живущих в городе, при этом не наблюдалось различий в зависимости от расстояния до медицинского учреждения. Напротив, медиана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TTR была значительно выше у городских, чем у проживающих в сельской местности (</w:t>
      </w:r>
      <w:hyperlink r:id="rId17" w:tgtFrame="table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таблица 3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.1.4).</w:t>
      </w:r>
    </w:p>
    <w:bookmarkEnd w:id="5"/>
    <w:p w14:paraId="2BA7744A" w14:textId="1081748D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одномерном анализе более высокие показатели HAS-BLED и CHA2DS2-VASc были значимо связаны с более низкими отношениями шансов для достижения TTR ≥65,0% (</w:t>
      </w:r>
      <w:hyperlink r:id="rId18" w:tgtFrame="table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таблица</w:t>
        </w:r>
      </w:hyperlink>
      <w:r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3.</w:t>
      </w:r>
      <w:r w:rsidR="00850EC4"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Pr="0099377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.5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224FB78" w14:textId="0F2218EC" w:rsidR="00C947BD" w:rsidRPr="00993779" w:rsidRDefault="00C947BD" w:rsidP="00C94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 – Одномерный логистический регрессионный анализ для значений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TTR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≥65,0%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29"/>
        <w:gridCol w:w="1275"/>
        <w:gridCol w:w="1956"/>
        <w:gridCol w:w="1418"/>
      </w:tblGrid>
      <w:tr w:rsidR="00993779" w:rsidRPr="00993779" w14:paraId="6507ECCD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01A76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01FA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шансов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96E1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95% доверит. интервал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2562" w14:textId="77777777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 – значение</w:t>
            </w:r>
          </w:p>
        </w:tc>
      </w:tr>
      <w:tr w:rsidR="00993779" w:rsidRPr="00993779" w14:paraId="210AA48A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6A42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D547F" w14:textId="7A676E7E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F62FA" w14:textId="46915386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0,82–1,00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FEAA" w14:textId="38735C32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0,124</w:t>
            </w:r>
          </w:p>
        </w:tc>
      </w:tr>
      <w:tr w:rsidR="00993779" w:rsidRPr="00993779" w14:paraId="4648ABFD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0160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Мужской пол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7F0B" w14:textId="152BCCA1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8131" w14:textId="36DA4982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0,52–1,26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77A" w14:textId="720265A6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0,273</w:t>
            </w:r>
          </w:p>
        </w:tc>
      </w:tr>
      <w:tr w:rsidR="00993779" w:rsidRPr="00993779" w14:paraId="71A59CBA" w14:textId="77777777" w:rsidTr="00CC7260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EEBC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работать</w:t>
            </w:r>
          </w:p>
        </w:tc>
      </w:tr>
      <w:tr w:rsidR="00993779" w:rsidRPr="00993779" w14:paraId="621E8E69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8447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пенсионер (по сравнению с полностью трудоспособным)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899B" w14:textId="3AFC7551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8FC37" w14:textId="2CF6795D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0,41–2,27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09C08" w14:textId="039B1ED5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0,462</w:t>
            </w:r>
          </w:p>
        </w:tc>
      </w:tr>
      <w:tr w:rsidR="00993779" w:rsidRPr="00993779" w14:paraId="0A9997B2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A3221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инвалид (по сравнению с полностью работоспособным)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1E99D" w14:textId="5446688F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0CC5" w14:textId="712CC249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0,30–2,63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A826" w14:textId="23C824C0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0,383</w:t>
            </w:r>
          </w:p>
        </w:tc>
      </w:tr>
      <w:tr w:rsidR="00993779" w:rsidRPr="00993779" w14:paraId="7AAEEDB4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2BA1" w14:textId="77777777" w:rsidR="00C947BD" w:rsidRPr="00993779" w:rsidRDefault="00C947BD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самодостаточен (по сравнению с полностью работоспособным)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A086" w14:textId="6CF3630A" w:rsidR="00C947BD" w:rsidRPr="00993779" w:rsidRDefault="00573F13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5E18B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F0C6" w14:textId="2521E6CA" w:rsidR="00C947BD" w:rsidRPr="00993779" w:rsidRDefault="00C947BD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5E18B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,48–3,90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A955" w14:textId="231F566F" w:rsidR="00C947BD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0,478</w:t>
            </w:r>
          </w:p>
        </w:tc>
      </w:tr>
      <w:tr w:rsidR="00993779" w:rsidRPr="00993779" w14:paraId="362E91B2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5C74" w14:textId="7FB05651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жительства (сельское)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8CB5" w14:textId="2FA98FB9" w:rsidR="00CC7260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C8EE" w14:textId="0F3135C4" w:rsidR="00CC7260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0,29–1,44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2FBE" w14:textId="0343FE61" w:rsidR="00CC7260" w:rsidRPr="00993779" w:rsidRDefault="005E18BF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0,251</w:t>
            </w:r>
          </w:p>
        </w:tc>
      </w:tr>
      <w:tr w:rsidR="00993779" w:rsidRPr="00993779" w14:paraId="392962F6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289C" w14:textId="3BF3EA12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до медицинского центра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C97A" w14:textId="32EEE9A0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413B" w14:textId="344D8786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0,69–1,07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74A2" w14:textId="5CDBF6FA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0,392</w:t>
            </w:r>
          </w:p>
        </w:tc>
      </w:tr>
      <w:tr w:rsidR="00993779" w:rsidRPr="00993779" w14:paraId="4817E927" w14:textId="77777777" w:rsidTr="00CC726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A9386" w14:textId="13AAF7F4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CHA2DS2-VASc 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балла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5F1D" w14:textId="4B09E1CA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906F" w14:textId="088D57BD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0,61–1,03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D54E" w14:textId="088D5357" w:rsidR="00CC7260" w:rsidRPr="00993779" w:rsidRDefault="00CC7260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F700D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,033</w:t>
            </w:r>
          </w:p>
        </w:tc>
      </w:tr>
      <w:tr w:rsidR="00993779" w:rsidRPr="00993779" w14:paraId="4E1EB660" w14:textId="77777777" w:rsidTr="00CC7260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747A9" w14:textId="77777777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измерений МНО в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F2EB" w14:textId="3F4D4FF5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7D0A8" w14:textId="4E2D1FD0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0,86–1,19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61C0" w14:textId="57A0CCA3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0,263</w:t>
            </w:r>
          </w:p>
        </w:tc>
      </w:tr>
      <w:tr w:rsidR="00993779" w:rsidRPr="00993779" w14:paraId="63D5C683" w14:textId="77777777" w:rsidTr="00CC7260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7607D" w14:textId="77777777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лечения варфарином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D4632" w14:textId="3A0B0A39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ABB23" w14:textId="61B881F0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0,88–1,27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18CA" w14:textId="6B518F8F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0,242</w:t>
            </w:r>
          </w:p>
        </w:tc>
      </w:tr>
      <w:tr w:rsidR="00993779" w:rsidRPr="00993779" w14:paraId="050BC8A4" w14:textId="77777777" w:rsidTr="00CC7260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7439" w14:textId="77777777" w:rsidR="00CC7260" w:rsidRPr="00993779" w:rsidRDefault="00CC7260" w:rsidP="00F21D5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лекарств, взаимодействующих с варфарином (в отличие от неиспользования взаимодействующих лекарств)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6003" w14:textId="387D20DA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1A80" w14:textId="197C0D7B" w:rsidR="00CC7260" w:rsidRPr="00993779" w:rsidRDefault="00F700DA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0,69–1,93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57F2" w14:textId="0BE8324C" w:rsidR="00CC7260" w:rsidRPr="00993779" w:rsidRDefault="00CC7260" w:rsidP="00F21D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F700DA"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532</w:t>
            </w:r>
          </w:p>
        </w:tc>
      </w:tr>
    </w:tbl>
    <w:p w14:paraId="74E83D2C" w14:textId="32AAB38D" w:rsidR="00CC7260" w:rsidRPr="00993779" w:rsidRDefault="00CC7260" w:rsidP="00CC7260">
      <w:pPr>
        <w:spacing w:after="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</w:t>
      </w:r>
    </w:p>
    <w:p w14:paraId="0853A2C9" w14:textId="2890EF6A" w:rsidR="00C947BD" w:rsidRPr="00993779" w:rsidRDefault="00C947BD" w:rsidP="00C947B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178657678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многомерном логистическом анализе, пол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3D127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 </w:t>
      </w:r>
      <w:r w:rsidR="0092688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</w:t>
      </w:r>
      <w:r w:rsidR="00000C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показатель HAS-BLED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92688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&lt;0,001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продолж</w:t>
      </w:r>
      <w:r w:rsidR="00C809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ительность лечения варфарином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48486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=0,02</w:t>
      </w:r>
      <w:r w:rsidR="00000C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были достоверно связаны с TTR ≥65,0%</w:t>
      </w:r>
      <w:r w:rsidR="00F21D5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hyperlink r:id="rId19" w:tgtFrame="table" w:history="1">
        <w:r w:rsidR="00F21D58"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3.1.6</w:t>
        </w:r>
      </w:hyperlink>
      <w:r w:rsidR="00F21D5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0050FB9" w14:textId="5D663064" w:rsidR="00C947BD" w:rsidRPr="00993779" w:rsidRDefault="00C947BD" w:rsidP="00C947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.6 - Многомерный логистический регрессионный анализ для значений TTR ≥65,0%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32"/>
        <w:gridCol w:w="1872"/>
        <w:gridCol w:w="1842"/>
        <w:gridCol w:w="1299"/>
      </w:tblGrid>
      <w:tr w:rsidR="00993779" w:rsidRPr="00993779" w14:paraId="76134F84" w14:textId="77777777" w:rsidTr="000D1DE9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02D2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3198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 шансов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15F12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95% доверит. интервал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20FE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93779" w:rsidRPr="00993779" w14:paraId="13063B79" w14:textId="77777777" w:rsidTr="000D1DE9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7157" w14:textId="478D7C10" w:rsidR="00C947BD" w:rsidRPr="00993779" w:rsidRDefault="00A5145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Мужской пол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F0739" w14:textId="2D421B6D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EFC6" w14:textId="510ED9E9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0,23–0,99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3F24" w14:textId="0CF329BD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</w:t>
            </w:r>
            <w:r w:rsidR="00000C0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3779" w:rsidRPr="00993779" w14:paraId="006FE272" w14:textId="77777777" w:rsidTr="000D1DE9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39F1" w14:textId="0BB9E3E5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A51451" w:rsidRPr="00993779">
              <w:rPr>
                <w:rFonts w:ascii="Times New Roman" w:hAnsi="Times New Roman" w:cs="Times New Roman"/>
                <w:sz w:val="28"/>
                <w:szCs w:val="28"/>
              </w:rPr>
              <w:t>AS-BLED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балл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FBA1B" w14:textId="7995272B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527B" w14:textId="4CC23330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0,29–0,68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2D20" w14:textId="2D4E32B9" w:rsidR="00C947BD" w:rsidRPr="00993779" w:rsidRDefault="0092688F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7E5F9E" w:rsidRPr="00993779" w14:paraId="527E574E" w14:textId="77777777" w:rsidTr="000D1DE9"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EDD45" w14:textId="77777777" w:rsidR="00C947BD" w:rsidRPr="00993779" w:rsidRDefault="00C947BD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лечения варфарином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8033" w14:textId="2A975BFC" w:rsidR="00C947BD" w:rsidRPr="00993779" w:rsidRDefault="000C02B7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48486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0B8E" w14:textId="0E7BAE3D" w:rsidR="00C947BD" w:rsidRPr="00993779" w:rsidRDefault="00C947BD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8486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,11–1,22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1723" w14:textId="254FEFC7" w:rsidR="00C947BD" w:rsidRPr="00993779" w:rsidRDefault="00484869" w:rsidP="000C02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</w:t>
            </w:r>
            <w:r w:rsidR="00000C0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14:paraId="11946CD8" w14:textId="77777777" w:rsidR="00F21D58" w:rsidRPr="00993779" w:rsidRDefault="00F21D58" w:rsidP="00F64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D727B" w14:textId="105B172A" w:rsidR="00F647D3" w:rsidRPr="00993779" w:rsidRDefault="00F647D3" w:rsidP="00F647D3">
      <w:pPr>
        <w:spacing w:after="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</w:t>
      </w:r>
    </w:p>
    <w:p w14:paraId="08D98690" w14:textId="77777777" w:rsidR="00F21D58" w:rsidRPr="00993779" w:rsidRDefault="00F21D58" w:rsidP="00F21D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7784EC" w14:textId="286DBECC" w:rsidR="00F21D58" w:rsidRPr="00993779" w:rsidRDefault="00F21D58" w:rsidP="00F21D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таблицы, мужской пол и более высокий показатель HAS-BLED были связаны со снижением отношения шансов хорошей антикоагулянтной терапии. </w:t>
      </w:r>
    </w:p>
    <w:p w14:paraId="5F50FAB1" w14:textId="3375AD38" w:rsidR="00F647D3" w:rsidRPr="00993779" w:rsidRDefault="00F647D3" w:rsidP="008F4BE9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bookmarkEnd w:id="6"/>
    <w:p w14:paraId="6D64B63D" w14:textId="40AE4C4A" w:rsidR="008F4BE9" w:rsidRPr="00993779" w:rsidRDefault="008F4BE9" w:rsidP="008F4BE9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3.</w:t>
      </w:r>
      <w:r w:rsidR="00850EC4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="00530CFA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Сравнительная </w:t>
      </w: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оценка антикоагулянтной терапии и факторов риска у пациентов</w:t>
      </w:r>
      <w:r w:rsidR="002354D5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пожилого и старческого возраста</w:t>
      </w: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с фибрилляцией предсердий</w:t>
      </w:r>
      <w:r w:rsidR="0001677E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неклапанной этиологии</w:t>
      </w:r>
    </w:p>
    <w:p w14:paraId="48B1425C" w14:textId="77777777" w:rsidR="00F21851" w:rsidRPr="00993779" w:rsidRDefault="00F21851" w:rsidP="008F4BE9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14:paraId="20094259" w14:textId="1AEDCD97" w:rsidR="005421A3" w:rsidRPr="00993779" w:rsidRDefault="00000C0F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разделе исследования также анализировалась г</w:t>
      </w:r>
      <w:r w:rsidR="00C05E7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 ретроспективного исследования, то есть</w:t>
      </w:r>
      <w:r w:rsidR="005421A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пациенты пожилого и старческого возраста в количестве 370 чел. с клиническим диагнозом: «Фибрилляция предсердий неклапанной этиологии». </w:t>
      </w:r>
      <w:r w:rsidR="00B732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пациентов составил 77,8 (7,9) года, 53,2% (197 чел.) составляли мужчины, остальные 46,7% (173) – женщины </w:t>
      </w:r>
      <w:r w:rsidR="005421A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3.2.1.). </w:t>
      </w:r>
    </w:p>
    <w:p w14:paraId="0FB8E28D" w14:textId="416C884F" w:rsidR="005421A3" w:rsidRPr="00993779" w:rsidRDefault="005421A3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B60D72" wp14:editId="00D21199">
            <wp:extent cx="5273040" cy="2202180"/>
            <wp:effectExtent l="57150" t="57150" r="41910" b="4572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180259A" w14:textId="41F250FC" w:rsidR="005421A3" w:rsidRPr="00993779" w:rsidRDefault="005421A3" w:rsidP="005421A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3.2.1 - Распределение </w:t>
      </w:r>
      <w:r w:rsidR="00F00DC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пожилых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 с фибрилляцией предсердий неклапанной этиологии по полу</w:t>
      </w:r>
    </w:p>
    <w:p w14:paraId="42D7EEC6" w14:textId="77777777" w:rsidR="005421A3" w:rsidRPr="00993779" w:rsidRDefault="005421A3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51BE9" w14:textId="1FD91A79" w:rsidR="008F4BE9" w:rsidRPr="00993779" w:rsidRDefault="00000C0F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 лечения и модифицируемые факторы риска, связанные с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ФПНЭ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целью улучшения результатов лечения, снижения осложнений и улучшения ухода за пациентами. </w:t>
      </w:r>
      <w:r w:rsidR="000D1D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уделялось</w:t>
      </w:r>
      <w:r w:rsidR="000D1D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оценке сравнительной эффективности и безопасности различных антик</w:t>
      </w:r>
      <w:r w:rsidR="000D1D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оагулянтных терапий (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АВК против </w:t>
      </w:r>
      <w:r w:rsidR="00412C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ОАК) для профилактики инсульта у пациентов с ФП</w:t>
      </w:r>
      <w:r w:rsidR="000167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01B0EF8" w14:textId="1EC7518C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включенных пациентов была диагностирована постоянная форма ФП</w:t>
      </w:r>
      <w:r w:rsidR="000167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умеренной частотой сердечных сокращений, некоторые из них неоднократно госпитализировались в течение многих лет, и всем им не удалось восстановить синусовый ритм. Устойчивость </w:t>
      </w:r>
      <w:r w:rsidR="00F2185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фибрилляции предсердий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более высокий риск тромбоэмболических осложнений, при этом в анамнезе некоторых пациентов уже были тромбоэмболические события.</w:t>
      </w:r>
    </w:p>
    <w:p w14:paraId="42E27876" w14:textId="72389464" w:rsidR="008F4BE9" w:rsidRPr="00993779" w:rsidRDefault="009F4BDD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Исходные п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араметры, которые мы отслеживали, включали возрастную группу, пол, количество дней госпитализации, факторы риска ФП</w:t>
      </w:r>
      <w:r w:rsidR="0011470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сопутствующие патологии, осложнения ФП</w:t>
      </w:r>
      <w:r w:rsidR="0011470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антикоагулянтную терапию до поступления, антикоагулянтную терапию во время госпитализации, </w:t>
      </w:r>
      <w:proofErr w:type="spellStart"/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антитромботическую</w:t>
      </w:r>
      <w:proofErr w:type="spellEnd"/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терапию, назначенную при выписке, и мониторинг приема лекарств.</w:t>
      </w:r>
    </w:p>
    <w:p w14:paraId="395CF80D" w14:textId="040D9843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Большинство случаев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(243 пациент</w:t>
      </w:r>
      <w:r w:rsidR="00000C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65,7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исследовании были включены в возраст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категорию 75-89 лет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озрастная группа 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60-74 года составила</w:t>
      </w:r>
      <w:r w:rsidR="008E528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чел.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F42E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возрастная группа 90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CF42E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старше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представлена 2 (0,</w:t>
      </w:r>
      <w:r w:rsidR="00F00DC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792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пациентами в возрасте 90 и 91 год, соответственно</w:t>
      </w:r>
      <w:r w:rsidR="00617D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возникновения мерцательной аритмии значительно снижалась с возрастом, что подтверждается небольшим числом более мол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одых пациентов (31 чел.), анализированных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1C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по ходу нашего поиска, но не вошедших в исследование: 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 (</w:t>
      </w:r>
      <w:r w:rsidR="002F42B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21C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20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–24 лет, 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10 (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35–44 лет и 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14 (3,5%)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возрастной группе 45–54 лет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="001221C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83481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9EF0055" w14:textId="67043310" w:rsidR="00FB3FD9" w:rsidRPr="00993779" w:rsidRDefault="00FB3FD9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7E1ED" wp14:editId="26676644">
            <wp:extent cx="5486400" cy="2415540"/>
            <wp:effectExtent l="0" t="0" r="0" b="38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294243" w14:textId="4FD5356D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41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148D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аспределение</w:t>
      </w:r>
      <w:r w:rsidR="00FB3FD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 с фибрилляцией предсердий неклапанной этиологии</w:t>
      </w:r>
      <w:r w:rsidR="00F148D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разбивке по возрасту</w:t>
      </w:r>
    </w:p>
    <w:p w14:paraId="677C6E96" w14:textId="77777777" w:rsidR="00FB3FD9" w:rsidRPr="00993779" w:rsidRDefault="00FB3FD9" w:rsidP="00FB3FD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FD8F0" w14:textId="3A837E8A" w:rsidR="008F4BE9" w:rsidRPr="00993779" w:rsidRDefault="00520B75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Пациенты ФПНЭ имеют особенности, связанные с 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полиморбидным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фоном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требуют тщательного обследования и длительного наблюдения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Так,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70% 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госпитализированы на 6–10 дней. Такой длительный период, конечно, подразумевал более высокие расходы на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то же время, 9% 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больных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были госпитализированы на срок более 10 дней, а 4% провели в больнице более 2 недель (в среднем 15 дней). Самый короткий период госпитализации, отмеченный в 17% случаев, составил 3–5 дней (</w:t>
      </w:r>
      <w:r w:rsidR="008F4BE9"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="00FB6DD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˂0,00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1) (</w:t>
      </w:r>
      <w:r w:rsidR="00AB41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41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06AE2E1" w14:textId="5B72E316" w:rsidR="00AB41E1" w:rsidRPr="00993779" w:rsidRDefault="00D5467C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E9E2E" wp14:editId="1AFCE144">
            <wp:extent cx="5486400" cy="2520563"/>
            <wp:effectExtent l="0" t="0" r="0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EB300A5" w14:textId="55D318A5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="00CB23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B23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.3 -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Длительность госпитализации</w:t>
      </w:r>
      <w:r w:rsidR="00CB23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717E3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пожилых </w:t>
      </w:r>
      <w:r w:rsidR="00CB23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 с фибрилляцией предсердий неклапанной этиологии</w:t>
      </w:r>
    </w:p>
    <w:p w14:paraId="21B88156" w14:textId="77777777" w:rsidR="00A05712" w:rsidRPr="00993779" w:rsidRDefault="00A05712" w:rsidP="00CB23E0">
      <w:pPr>
        <w:shd w:val="clear" w:color="auto" w:fill="FFFFFF"/>
        <w:spacing w:after="0" w:line="360" w:lineRule="auto"/>
        <w:ind w:firstLine="4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C944E" w14:textId="30FB78AF" w:rsidR="008F4BE9" w:rsidRPr="00993779" w:rsidRDefault="00EE18ED" w:rsidP="00E819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Артериальная гипертензия выявлена у большинства пациентов (2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Осложнения, связанные с мерцател</w:t>
      </w:r>
      <w:r w:rsidR="0098429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аритмией, наблюдались у 209 (56,5%)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пациентов. Наше исследование выявило застойную сердечную недостаточность как основное осложнение у пациентов с ФП</w:t>
      </w:r>
      <w:r w:rsidR="00A11B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127</w:t>
      </w:r>
      <w:r w:rsidR="0098429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E07F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за ко</w:t>
      </w:r>
      <w:r w:rsidR="00E07F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торым следует инсульт 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07F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36 (</w:t>
      </w:r>
      <w:r w:rsidR="00E07F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07F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63D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63D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30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 18 (8,6%) пациентов</w:t>
      </w:r>
      <w:r w:rsidR="00863D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перенесли инфаркт миокарда (</w:t>
      </w:r>
      <w:r w:rsidR="00B31CB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31CB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31CB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8E737" w14:textId="73E607FA" w:rsidR="009562D5" w:rsidRPr="00993779" w:rsidRDefault="009562D5" w:rsidP="00CB23E0">
      <w:pPr>
        <w:shd w:val="clear" w:color="auto" w:fill="FFFFFF"/>
        <w:spacing w:after="0" w:line="360" w:lineRule="auto"/>
        <w:ind w:firstLine="4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CEAA5" wp14:editId="3A51A51F">
            <wp:extent cx="5486400" cy="2703443"/>
            <wp:effectExtent l="0" t="0" r="0" b="19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8156EA0" w14:textId="77777777" w:rsidR="00EE3B27" w:rsidRPr="00993779" w:rsidRDefault="00EE3B27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42223" w14:textId="4121C87E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562D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62D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562D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Осложнения</w:t>
      </w:r>
      <w:r w:rsidR="009562D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 фибрилляцией предсердий неклапанной этиологии</w:t>
      </w:r>
    </w:p>
    <w:p w14:paraId="436E8FED" w14:textId="52AD7F65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этом исследовании среди основных факторов риска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7,2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пациентов перенесли инсульт, при этом 49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пациентов были в возрасте старше 75 лет. Хотя застойная сердечная недостаточность (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СН) (3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артериальная гипертензия</w:t>
      </w:r>
      <w:r w:rsidR="00A778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(АГ)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4EF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считаются незначительными </w:t>
      </w:r>
      <w:r w:rsidR="00A6302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факторами, они были распространены довольно часто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 = 0,02) (</w:t>
      </w:r>
      <w:r w:rsidR="00E819D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819D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F7E24EE" w14:textId="255BC329" w:rsidR="00643CAB" w:rsidRPr="00993779" w:rsidRDefault="00643CAB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5AC9BF" w14:textId="305FB42A" w:rsidR="00643CAB" w:rsidRPr="00993779" w:rsidRDefault="006D513C" w:rsidP="002D72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F8EF1" wp14:editId="386B8BAB">
            <wp:extent cx="5753100" cy="26670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033FAFB" w14:textId="353027D5" w:rsidR="00643CAB" w:rsidRPr="00993779" w:rsidRDefault="00643CAB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E65960" w14:textId="700CF47D" w:rsidR="008F4BE9" w:rsidRPr="00993779" w:rsidRDefault="008F4BE9" w:rsidP="00032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667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Сопутствующие заболевания</w:t>
      </w:r>
      <w:r w:rsidR="00FD135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</w:t>
      </w:r>
      <w:r w:rsidR="00A6781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="00FD135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фибрилляцией предсердий неклапанной этиологии</w:t>
      </w:r>
    </w:p>
    <w:p w14:paraId="1F788164" w14:textId="77777777" w:rsidR="00643CAB" w:rsidRPr="00993779" w:rsidRDefault="00643CAB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D0F8E" w14:textId="7EFDAA1F" w:rsidR="008F4BE9" w:rsidRPr="00993779" w:rsidRDefault="008F4BE9" w:rsidP="00032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артериальной гипертонии (АГ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EE18E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относительно часто встречались также сахарный диабет 2 типа (СД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ожирение</w:t>
      </w:r>
      <w:r w:rsidR="00A778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(ОЖ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(p ˂0,0001).</w:t>
      </w:r>
      <w:r w:rsidR="00A778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Незначительным фактором риска были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гиперхолестеринемия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(ЛПНП-Х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C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гипертриглицеридемия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(ГТ</w:t>
      </w:r>
      <w:r w:rsidR="000D1D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ГЦ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дисфункция щитовидной железы (ДЩЖ</w:t>
      </w:r>
      <w:r w:rsidR="00032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2480BE59" w14:textId="77777777" w:rsidR="006C4FDB" w:rsidRPr="00993779" w:rsidRDefault="008F4BE9" w:rsidP="006C4F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пациентов с мерцательной аритмией было обнаружено множество сопутствующих патологий, каждая из которых дополнительно увеличивала риск осложнений и смертности.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Артериальная гипертензия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основным сопутствующим заболеванием, присутствующ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случаев, за ней следовали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левожелудочковая недостаточность (ЛЖН)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41,3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застойная сердечная недостаточность (3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=0,28). Однако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митрального клапана (МР) (степень 2–4) представляла собой наиболее частую сопутствующую патологию, наблюдаемую в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47,8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случаев, в то время как у 2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пациентов наблюдалась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трикуспидальная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(ТР), а у 1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— аортальная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(АР). Митральный или аортальный стеноз (МС и АС) занимал более низкую позицию, у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8,4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пациентов были диагностированы эти патологии.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Дилатационная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кардиомиопатия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(ДК) наблюдалась у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участников исследования, и только у </w:t>
      </w:r>
      <w:r w:rsidR="00243AD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из них был инфаркт миокарда (ИМ) (p˂0,0001).</w:t>
      </w:r>
    </w:p>
    <w:p w14:paraId="01530B3F" w14:textId="5DB0784C" w:rsidR="00A04FBE" w:rsidRPr="00993779" w:rsidRDefault="0013531F" w:rsidP="006C4F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полипрагмазии у пациентов исследования показало</w:t>
      </w:r>
      <w:r w:rsidR="00621AF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</w:t>
      </w:r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едианное количество сопутствующих типов лекарств в виде таблеток и капсул, ежедневно принимаемых </w:t>
      </w:r>
      <w:r w:rsidR="00B55DE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пациентами,</w:t>
      </w:r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от 4 (</w:t>
      </w:r>
      <w:proofErr w:type="spellStart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межквартильный</w:t>
      </w:r>
      <w:proofErr w:type="spellEnd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размах, 3–6) до 8 (</w:t>
      </w:r>
      <w:proofErr w:type="spellStart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межквартильный</w:t>
      </w:r>
      <w:proofErr w:type="spellEnd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размах, 4–13) наименований. При этом 49,5% больных принимали пять или более различных типов лекарственных препаратов, а количество лекарств значительно увеличивалось с возрастом (</w:t>
      </w:r>
      <w:proofErr w:type="gramStart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0,05) и </w:t>
      </w:r>
      <w:proofErr w:type="spellStart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полиморбидным</w:t>
      </w:r>
      <w:proofErr w:type="spellEnd"/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фоном (p&lt;0,001). При анализе по возрасту с 5-летними интервалами полипрагмазия присутствовала у пациентов 65-69 лет - 29,9% случаев, 70-74</w:t>
      </w:r>
      <w:r w:rsidR="00B55DE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A04FB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37,3%, 75-79 лет – 45,7% и 80 лет и старше - 54,2%.</w:t>
      </w:r>
    </w:p>
    <w:p w14:paraId="487EAA52" w14:textId="15E5C4D1" w:rsidR="00A04FBE" w:rsidRPr="00993779" w:rsidRDefault="00B55DE6" w:rsidP="006C4F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часто используемыми лекарственными препаратами были три группы препаратов, это бета-блокаторы - 57,0%,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статины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- 43,9% и ингибиторы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ангиотензинпревращающего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фермента/антагонисты рецепторов ангиотензина - 40,2%. За этой группой следовали пероральные антикоагулянты, применение которых верифицировали у 34,5% больных, в основном назначался антагонисты витамина К - варфарин (30,8%), а процент использования новых пероральных антикоагулянтов был низким, и составил всего 3,7%. Следует добавить, что треть участников исследования принимали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антиагрегантную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терапию</w:t>
      </w:r>
      <w:r w:rsidR="00217F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таких препаратов как аспирин,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Аспирин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Кардиомагнил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</w:t>
      </w:r>
      <w:r w:rsidR="00217F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Клопидогрель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7F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лекарственные препараты были назначены как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альтернатив</w:t>
      </w:r>
      <w:r w:rsidR="00217F1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антикоагулянтам.</w:t>
      </w:r>
    </w:p>
    <w:p w14:paraId="58EB6154" w14:textId="7DD2E3BC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Лабильный МНО был обнаружен в 30% случаев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=0,0001), в то время как у 8% пациентов наблюдалась аномальная функция почек и/или печени (АГ и АР)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˂0,001). Оба эти фактора м</w:t>
      </w:r>
      <w:r w:rsidR="002334D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изменить назначением лекарственных средств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немодифицируемых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риска </w:t>
      </w:r>
      <w:r w:rsidR="008D073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6% пациентов были в возрасте </w:t>
      </w:r>
      <w:r w:rsidR="008D073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и старше (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˂0,001) и 16% перен</w:t>
      </w:r>
      <w:r w:rsidR="0051480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инсульт (p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˂0,001), в то время как у 10% наблюдал</w:t>
      </w:r>
      <w:r w:rsidR="002334D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геморрагическое событие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(p˂0,0001) (</w:t>
      </w:r>
      <w:r w:rsidR="00FF75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8D073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75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2B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901A928" w14:textId="3AAABCF4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Сердечные заболевания были не единственной патологией, обнаруженной у участников этого исследования. Сопутствующие заболевания легких присутствовали в относительно высокой пропорции: легочная гипертензия (ЛГ) присутствовала в 25% случаев, а хроническая обструктивная болезнь легких (ХОБЛ) — в 1</w:t>
      </w:r>
      <w:r w:rsidR="00B23E4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случаев (</w:t>
      </w:r>
      <w:proofErr w:type="gramStart"/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Другие сопутствующие заболевания дыхательных путей (плевральный выпот, пневмония, астма) были обнаружены в </w:t>
      </w:r>
      <w:r w:rsidR="00B23E4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8,9</w:t>
      </w:r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случаев (</w:t>
      </w:r>
      <w:proofErr w:type="gramStart"/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</w:p>
    <w:p w14:paraId="2FC354F9" w14:textId="2FDC8B89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часто используемыми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антитромботическими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препаратами до поступления в больницу был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 (</w:t>
      </w:r>
      <w:r w:rsidR="009F4BD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варфарин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223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0E2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 эти препараты в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монотерапии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прямые пероральные антикоагулянты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430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получали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 (7,8%) больных, АВК вместе с аспирином принимали 18 (4,9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326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100 (27,0%) </w:t>
      </w:r>
      <w:r w:rsidR="00C81E8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принимали только </w:t>
      </w:r>
      <w:proofErr w:type="spellStart"/>
      <w:r w:rsidR="00C81E8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антиагреганты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F75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757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2B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6A27E5C" w14:textId="77777777" w:rsidR="002622E0" w:rsidRPr="00993779" w:rsidRDefault="002622E0" w:rsidP="002622E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госпитализации, когда требовалось срочное лечение, в 9,5% случаев в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монотерапии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использовался низкомолекулярный гепарин (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фраксипарин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Низкомолекулярный гепарин и АВК использовались вместе у 21,4% пациентов с ударной дозой варфарина в течение 2–3 дней и двойной поддерживающей дозой (4–6 мг) с последующим поддерживающим лечением 2 мг/день. </w:t>
      </w:r>
    </w:p>
    <w:p w14:paraId="59F8535A" w14:textId="77777777" w:rsidR="002622E0" w:rsidRPr="00993779" w:rsidRDefault="002622E0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07190" w14:textId="3955ECA8" w:rsidR="00AE2B0F" w:rsidRPr="00993779" w:rsidRDefault="00AE2B0F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64C0EC" wp14:editId="417D0B36">
            <wp:extent cx="5486400" cy="2639833"/>
            <wp:effectExtent l="0" t="0" r="0" b="82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FF42B06" w14:textId="57321508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AE2B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E2B0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A774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Антитромботические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препараты</w:t>
      </w:r>
      <w:r w:rsidR="001A774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 фибрилляцией предсердий</w:t>
      </w:r>
      <w:r w:rsidR="0044021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неклапанной этиологии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госпитализацией</w:t>
      </w:r>
    </w:p>
    <w:p w14:paraId="70658695" w14:textId="77777777" w:rsidR="001A7742" w:rsidRPr="00993779" w:rsidRDefault="001A7742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35653" w14:textId="00648462" w:rsidR="008F4BE9" w:rsidRPr="00993779" w:rsidRDefault="000D1DE9" w:rsidP="00004E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Низкомолекулярный гепарин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прерывали, когда МНО достигало терапевтического значения в течение 2 последовательных дней. В общей сложности 6% п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ациентов получали комбинацию низкомолекулярный гепарин, АВК и аспирин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еще 6% использовал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варфарин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аспирин вместе (p˂0,001)</w:t>
      </w:r>
      <w:r w:rsidR="00C5484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 10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пациентов получали </w:t>
      </w:r>
      <w:r w:rsidR="00AF44B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ОАК во время госпитализации (p</w:t>
      </w:r>
      <w:r w:rsidR="008F4BE9"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=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0,70) (</w:t>
      </w:r>
      <w:r w:rsidR="00004E0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04E0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8F4B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64F03EF" w14:textId="326DC8DD" w:rsidR="00646D9E" w:rsidRPr="00993779" w:rsidRDefault="00646D9E" w:rsidP="00646D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F920A" wp14:editId="486127D0">
            <wp:extent cx="5844540" cy="2512612"/>
            <wp:effectExtent l="0" t="0" r="3810" b="254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193DD7B" w14:textId="7B0A7CEB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A3E7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3E7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.7 -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Антитромботические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646D9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епараты </w:t>
      </w:r>
      <w:r w:rsidR="002F1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пациентов с фибрилляцией предсердий неклапанной этиологии </w:t>
      </w:r>
      <w:r w:rsidR="00646D9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госпитализации</w:t>
      </w:r>
      <w:r w:rsidR="002F1A5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стационар</w:t>
      </w:r>
    </w:p>
    <w:p w14:paraId="2CD07814" w14:textId="77777777" w:rsidR="004949CB" w:rsidRPr="00993779" w:rsidRDefault="004949CB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A4A72E" w14:textId="444CE5C0" w:rsidR="008F4BE9" w:rsidRPr="00993779" w:rsidRDefault="008F4BE9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выписке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стационара 239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64,9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назначен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варфарин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монотерапии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ППОАК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продолжали пить 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C08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83 (22,4%, </w:t>
      </w:r>
      <w:proofErr w:type="gramStart"/>
      <w:r w:rsidR="002A0BE7"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proofErr w:type="gramEnd"/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0,002)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аспирин вместе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варфарином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45 (12,2%), низкомолекулярный гепарин – 3 (0,8%, 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0,002)</w:t>
      </w:r>
      <w:r w:rsidR="002A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Мониторинг МНО требовался один раз в две недели. </w:t>
      </w:r>
      <w:r w:rsidR="008144B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Случаев назначения </w:t>
      </w:r>
      <w:proofErr w:type="spellStart"/>
      <w:r w:rsidR="008144B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144B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иагрегантов</w:t>
      </w:r>
      <w:proofErr w:type="spellEnd"/>
      <w:r w:rsidR="008144B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A6D4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A6D4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BA303BA" w14:textId="77777777" w:rsidR="006344FB" w:rsidRPr="00993779" w:rsidRDefault="006344FB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4DF20" w14:textId="2AFFA2ED" w:rsidR="002F1A5E" w:rsidRPr="00993779" w:rsidRDefault="002F1A5E" w:rsidP="008F4BE9">
      <w:pPr>
        <w:shd w:val="clear" w:color="auto" w:fill="FFFFFF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A3757" wp14:editId="44F553D9">
            <wp:extent cx="5516880" cy="2750820"/>
            <wp:effectExtent l="0" t="0" r="762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B1DFA6" w14:textId="62F7EC5E" w:rsidR="002F1A5E" w:rsidRPr="00993779" w:rsidRDefault="002F1A5E" w:rsidP="007E1C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  <w:r w:rsidR="00E267E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.8 -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Антитромботическая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терапия, назначенная пациентам с фибрилляцией предсердий неклапанной этиологии при выписке из стационара</w:t>
      </w:r>
    </w:p>
    <w:p w14:paraId="61119BB9" w14:textId="77777777" w:rsidR="006344FB" w:rsidRPr="00993779" w:rsidRDefault="006344FB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2906D1" w14:textId="5523FF9A" w:rsidR="00850EC4" w:rsidRPr="00993779" w:rsidRDefault="00850EC4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 к главе 3</w:t>
      </w:r>
      <w:r w:rsidRPr="00993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нашего исследования получена ценная информация о лечении и факторах риска, связанных с фибрилляцией предсердий (ФП). Результаты подчеркивают важность выявления и устранения факторов риска для предотвращения осложнений и улучшения результатов лечения пациентов. Антикоагулянтная терапия, включая АВК и НОАК, играет важную роль в профилактике инсульта у пациентов с ФП. Выбор антикоагулянтной терапии должен быть адаптирован к индивидуальным факторам пациента, учитывая преимущества и риски, связанные с каждым вариантом.</w:t>
      </w:r>
    </w:p>
    <w:p w14:paraId="31F73C78" w14:textId="189CB823" w:rsidR="00850EC4" w:rsidRPr="00993779" w:rsidRDefault="00850EC4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Наше исследование подтвердило, что ФП</w:t>
      </w:r>
      <w:r w:rsidR="008D073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встречается у мужчин, особенно в старших возрастных группах. Митральная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наиболее распространенным фактором риска, за которым следуют левожелудочковая недостаточность, высокое кровяное давление, застойная сердечная недостаточность, дислипидемия, сахарный диабет 2 типа и ожирение. Эти модифицируемые факторы риска должны быть направлены на изменение образа жизни и соответствующие медицинские вмешательства для снижения заболеваемости и прогрессирования ФПНЭ. </w:t>
      </w:r>
    </w:p>
    <w:p w14:paraId="74D79870" w14:textId="77777777" w:rsidR="00850EC4" w:rsidRPr="00993779" w:rsidRDefault="00850EC4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управление факторами риска и соответствующей антикоагулянтной терапии у пациентов с ФПНЭ. Устраняя модифицируемые факторы риска, оптимизируя управление сопутствующими заболеваниями и внедряя соответствующие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антитромботические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стратегии, специалисты здравоохранения могут уменьшить осложнения, улучшить результаты лечения пациентов и повысить качество жизни людей, живущих с фибрилляцией предсердий неклапанной этиологии.</w:t>
      </w:r>
    </w:p>
    <w:p w14:paraId="0E000085" w14:textId="77A52C04" w:rsidR="00850EC4" w:rsidRPr="00993779" w:rsidRDefault="006344FB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наших пациентов на препарате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варфарин,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TTR ≥65% наблюдался 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у 20% пациентов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 в терапевтическом диапазоне 2,0-3,0 имели менее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половины (43%)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больных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Большинство значений МНО, выходивших за пределы терапевтического диапазона, были обусловлены неадекватной антикоагулянтной терапией (т.е. &lt;2,0). Наше ретроспективное исследование не выявило конкретных причин </w:t>
      </w:r>
      <w:proofErr w:type="spellStart"/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</w:t>
      </w:r>
      <w:proofErr w:type="spellEnd"/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недостаточной коагуляции у пациентов, получающих варфарин. В этом исследовании частыми причинами недостаточной свертываемости крови были реакция на предыдущее изменение дозировки (16,4%), несоблюдение режима или ошибки дозирования (16,3%) и начало терапии (15,6%). </w:t>
      </w:r>
    </w:p>
    <w:p w14:paraId="62A53066" w14:textId="77777777" w:rsidR="00850EC4" w:rsidRPr="00993779" w:rsidRDefault="00850EC4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Неожиданным результатом нашего исследования стал менее интенсивный мониторинг МНО у пациентов, одновременно принимающих лекарства, которые, как известно, усиливают эффект варфарина. У нас не было информации, которая могла бы объяснить такие результаты. Однако возможно, что такие пациенты принимают больше сопутствующих лекарств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из-за более тяжелого состояния и, следовательно, не могут регулярно посещать кабинет врача для сдачи анализов крови. </w:t>
      </w:r>
    </w:p>
    <w:p w14:paraId="763E9849" w14:textId="093E8322" w:rsidR="00850EC4" w:rsidRPr="00993779" w:rsidRDefault="002622E0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Обнаружено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дозы варфарина н</w:t>
      </w:r>
      <w:r w:rsidR="00C055E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корректировались примерно в 38</w:t>
      </w:r>
      <w:r w:rsidR="00850E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случаев, когда МНО выходило за пределы целевого диапазона. Почти 30% решений по корректировке дозы не соответствовали рекомендованной дозировке варфарина. Кроме того, у наших пациентов в среднем было 8,0 измерений МНО в год, что меньше, чем количество, предлагаемое международными руководствами (то есть 12 измерений МНО в год).</w:t>
      </w:r>
    </w:p>
    <w:p w14:paraId="4464506A" w14:textId="59CF914F" w:rsidR="00850EC4" w:rsidRPr="00993779" w:rsidRDefault="00850EC4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исследование подтвердило, что антикоагулянтный контроль в рутинной клинической практике является</w:t>
      </w:r>
      <w:r w:rsidR="0022025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неоптимальным со средним TTR 38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В то же время, есть возможности для улучшения антикоагулянтного контроля </w:t>
      </w:r>
      <w:r w:rsidR="00DF3FE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центрах семейной медицины страны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проведением дальнейших общенациональных исследований, сосредоточенных на факторах, связанных с заболеванием, пациентом и врачом, чтобы определить потенциальные цели для действий, должны быть продолжены.</w:t>
      </w:r>
    </w:p>
    <w:p w14:paraId="576DC527" w14:textId="553A8645" w:rsidR="00850EC4" w:rsidRPr="00993779" w:rsidRDefault="00C850BE" w:rsidP="00850EC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показали небольшое преобладание ФП у мужчин (5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с самой высокой частотой у лиц в возрасте 75 лет и старше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65,7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%). Общие факторы риска включали артериальную гипертензию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65,6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дислипидемию, сахарный диабет 2 типа (1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ожирение (1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%). Сопутствующие заболевания, такие как застойная сердечная недостаточность (3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регургитация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митрального клапана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47,8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и 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левожелудочковая недостаточность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41,3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были распространены среди пациентов. К основным осложнениям относятся застойная сердечная недостаточность (3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 инсульт (17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инфаркт миокарда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8,6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Оценка риска тромбоэмболии и кровотечения с использованием шкал CHA2DS2-VASc и HAS-BLED продемонстрировала высокий риск тромбоэмболии у всех пациентов. Большинство пациентов принимали </w:t>
      </w:r>
      <w:r w:rsidR="00103C6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варфарин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поступления</w:t>
      </w:r>
      <w:r w:rsidR="00103C6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стационар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007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51,3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в то время как </w:t>
      </w:r>
      <w:r w:rsidR="00103C6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ОАК </w:t>
      </w:r>
      <w:r w:rsidR="00924ED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выписке было назначено 2</w:t>
      </w:r>
      <w:r w:rsidR="0090305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24ED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305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24ED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пациентов, что значительно превышает данные до госпитализации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9006DF" w14:textId="77777777" w:rsidR="00621AF8" w:rsidRPr="00993779" w:rsidRDefault="00621AF8" w:rsidP="0046464D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0BCC706" w14:textId="41F0C6BB" w:rsidR="00BC4627" w:rsidRPr="00993779" w:rsidRDefault="00BC4627" w:rsidP="0046464D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Глава 4</w:t>
      </w:r>
    </w:p>
    <w:p w14:paraId="12E44855" w14:textId="77777777" w:rsidR="00EB7AA1" w:rsidRPr="00993779" w:rsidRDefault="00EB7AA1" w:rsidP="0046464D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51247A6" w14:textId="1EA934C4" w:rsidR="00E267EF" w:rsidRPr="00993779" w:rsidRDefault="00E267EF" w:rsidP="00E267E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779">
        <w:rPr>
          <w:rFonts w:ascii="Times New Roman" w:hAnsi="Times New Roman" w:cs="Times New Roman"/>
          <w:b/>
          <w:sz w:val="32"/>
          <w:szCs w:val="32"/>
        </w:rPr>
        <w:t>АНТИКОАГУЛЯНТНАЯ ТЕРАПИЯ У ПАЦИЕНТОВ</w:t>
      </w:r>
      <w:r w:rsidR="005C60E9" w:rsidRPr="00993779">
        <w:rPr>
          <w:rFonts w:ascii="Times New Roman" w:hAnsi="Times New Roman" w:cs="Times New Roman"/>
          <w:b/>
          <w:sz w:val="32"/>
          <w:szCs w:val="32"/>
        </w:rPr>
        <w:t xml:space="preserve"> ПОЖИЛОГО И СТАРЧСЕСКОГО ВОЗРАСТА</w:t>
      </w:r>
      <w:r w:rsidRPr="00993779">
        <w:rPr>
          <w:rFonts w:ascii="Times New Roman" w:hAnsi="Times New Roman" w:cs="Times New Roman"/>
          <w:b/>
          <w:sz w:val="32"/>
          <w:szCs w:val="32"/>
        </w:rPr>
        <w:t xml:space="preserve"> С ФИБРИЛЛЯЦИЕЙ ПРЕДСЕРДИЙ НЕКЛАПАННОЙ ЭТИОЛОГИИ </w:t>
      </w:r>
    </w:p>
    <w:p w14:paraId="106281BA" w14:textId="50CA3979" w:rsidR="00EB7AA1" w:rsidRPr="00993779" w:rsidRDefault="00E267EF" w:rsidP="0046464D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</w:t>
      </w:r>
      <w:r w:rsidR="00EB7AA1" w:rsidRPr="009937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ПРОСПЕКТИВНАЯ ЧАСТЬ ИССЛЕДОВАНИЯ</w:t>
      </w:r>
      <w:r w:rsidRPr="009937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)</w:t>
      </w:r>
    </w:p>
    <w:p w14:paraId="24AF083D" w14:textId="69DBC601" w:rsidR="00EB7AA1" w:rsidRPr="00993779" w:rsidRDefault="00EB7AA1" w:rsidP="0046464D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76AC53C2" w14:textId="16D3F83C" w:rsidR="00EB7AA1" w:rsidRPr="00993779" w:rsidRDefault="00EB7AA1" w:rsidP="00EB7AA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4.1 Клиническ</w:t>
      </w:r>
      <w:r w:rsidR="00FF4723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ий профиль</w:t>
      </w: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пациентов с фибрилляцией предсердий неклапанной этиологии в зависимости от типа</w:t>
      </w:r>
      <w:r w:rsidR="00693421"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, дозы пероральных</w:t>
      </w:r>
      <w:r w:rsidRPr="009937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антикоагулянтов и приверженности к терапии </w:t>
      </w:r>
    </w:p>
    <w:p w14:paraId="4C1623A6" w14:textId="77777777" w:rsidR="00EB7AA1" w:rsidRPr="00993779" w:rsidRDefault="00EB7AA1" w:rsidP="00EB7AA1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14:paraId="08627FFC" w14:textId="354F4425" w:rsidR="00EB7AA1" w:rsidRPr="00993779" w:rsidRDefault="00EB7AA1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включало 301 пациент пожилого и старческого возраста с ФПНЭ, которые были поделены на группу, принимающие АВК (варфарин, 2,5 мг после индивидуального подбора </w:t>
      </w:r>
      <w:r w:rsidR="005B3D1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</w:t>
      </w:r>
      <w:r w:rsidR="005B3D1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целевого уровня МНО) и группу, принимающие ППОАК (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Средний возраст </w:t>
      </w:r>
      <w:r w:rsidR="00440B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="00440C7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440B8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40C7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81,7±6,31 лет, мужчины - 57,1%, средни</w:t>
      </w:r>
      <w:r w:rsidR="005C60E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16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- 5,0±1,4 и HAS-BLED - 2,2±0,7 (таблица 3.1.1). </w:t>
      </w:r>
    </w:p>
    <w:p w14:paraId="45D49082" w14:textId="318F21A7" w:rsidR="00EB7AA1" w:rsidRPr="00993779" w:rsidRDefault="00EB7AA1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180 (59,8%) пациентов принимали варфарин (среднее время лечения 33,7±14,2 месяца) и 121 (40,2%) -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ксарелто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(среднее время лечения 29,3±11,5 месяца). Постоянная форма фибрилляций предсердий, гипертония и риск кровотечения были более распространены у пациентов, принимавших АВК, по сравнению с пациентами, принимавшими ППОАК. Гипертония, постоянная ФП, высокий геморрагический риск и более высокий балл HAS-BLED были связаны с использованием АВК, тогда как предшествующее кровотечение и более высокий балл CHADS 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были связаны с назначением ППОАК (таблица </w:t>
      </w:r>
      <w:r w:rsidR="00440C7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.1.1).</w:t>
      </w:r>
    </w:p>
    <w:p w14:paraId="06B89A48" w14:textId="275875B8" w:rsidR="00EB7AA1" w:rsidRPr="00993779" w:rsidRDefault="00EB7AA1" w:rsidP="00EB7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440C7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.1.1 - Клинические характеристики пациентов пожилого и старческого возраста с ФПНЭ в зависимости от используемого перорального антикоагулянта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1701"/>
        <w:gridCol w:w="1483"/>
        <w:gridCol w:w="1352"/>
        <w:gridCol w:w="53"/>
        <w:gridCol w:w="1359"/>
      </w:tblGrid>
      <w:tr w:rsidR="00993779" w:rsidRPr="00993779" w14:paraId="1887D1B2" w14:textId="77777777" w:rsidTr="0086406F">
        <w:tc>
          <w:tcPr>
            <w:tcW w:w="3397" w:type="dxa"/>
          </w:tcPr>
          <w:p w14:paraId="73036178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1701" w:type="dxa"/>
          </w:tcPr>
          <w:p w14:paraId="63BF23F7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</w:t>
            </w:r>
          </w:p>
          <w:p w14:paraId="36D39FC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 = 301, 100%)</w:t>
            </w:r>
          </w:p>
        </w:tc>
        <w:tc>
          <w:tcPr>
            <w:tcW w:w="1483" w:type="dxa"/>
          </w:tcPr>
          <w:p w14:paraId="6FA6A34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АВК</w:t>
            </w:r>
          </w:p>
          <w:p w14:paraId="66D4091B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(n=180, 59,8%)</w:t>
            </w:r>
          </w:p>
        </w:tc>
        <w:tc>
          <w:tcPr>
            <w:tcW w:w="1352" w:type="dxa"/>
          </w:tcPr>
          <w:p w14:paraId="6F6E30F0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ППОАК</w:t>
            </w:r>
          </w:p>
          <w:p w14:paraId="7158691C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(n=121, 40,2%)</w:t>
            </w:r>
          </w:p>
        </w:tc>
        <w:tc>
          <w:tcPr>
            <w:tcW w:w="1412" w:type="dxa"/>
            <w:gridSpan w:val="2"/>
          </w:tcPr>
          <w:p w14:paraId="67C5562C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P – значение</w:t>
            </w:r>
          </w:p>
        </w:tc>
      </w:tr>
      <w:tr w:rsidR="00993779" w:rsidRPr="00993779" w14:paraId="46EC571F" w14:textId="77777777" w:rsidTr="0086406F">
        <w:tc>
          <w:tcPr>
            <w:tcW w:w="9345" w:type="dxa"/>
            <w:gridSpan w:val="6"/>
          </w:tcPr>
          <w:p w14:paraId="2D8448DF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Социально-демографические данные</w:t>
            </w:r>
          </w:p>
        </w:tc>
      </w:tr>
      <w:tr w:rsidR="00993779" w:rsidRPr="00993779" w14:paraId="0C676CF3" w14:textId="77777777" w:rsidTr="0086406F">
        <w:tc>
          <w:tcPr>
            <w:tcW w:w="3397" w:type="dxa"/>
            <w:vAlign w:val="center"/>
          </w:tcPr>
          <w:p w14:paraId="73D71E5E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(лет)</w:t>
            </w:r>
          </w:p>
        </w:tc>
        <w:tc>
          <w:tcPr>
            <w:tcW w:w="1701" w:type="dxa"/>
            <w:vAlign w:val="center"/>
          </w:tcPr>
          <w:p w14:paraId="1EB501BF" w14:textId="556DB895" w:rsidR="00EB7AA1" w:rsidRPr="00993779" w:rsidRDefault="00F60FFF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  <w:r w:rsidR="0023733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3" w:type="dxa"/>
            <w:vAlign w:val="center"/>
          </w:tcPr>
          <w:p w14:paraId="2110D122" w14:textId="42D8D9B4" w:rsidR="00EB7AA1" w:rsidRPr="00993779" w:rsidRDefault="0023733A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75,6 ± 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2" w:type="dxa"/>
            <w:vAlign w:val="center"/>
          </w:tcPr>
          <w:p w14:paraId="1D33C98A" w14:textId="5B00CC01" w:rsidR="00EB7AA1" w:rsidRPr="00993779" w:rsidRDefault="00F60FFF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  <w:r w:rsidR="0023733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 ± 4,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2" w:type="dxa"/>
            <w:gridSpan w:val="2"/>
            <w:vAlign w:val="center"/>
          </w:tcPr>
          <w:p w14:paraId="66C771D9" w14:textId="4A1B4081" w:rsidR="00EB7AA1" w:rsidRPr="00993779" w:rsidRDefault="0023733A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93779" w:rsidRPr="00993779" w14:paraId="0B0418F8" w14:textId="77777777" w:rsidTr="0086406F">
        <w:tc>
          <w:tcPr>
            <w:tcW w:w="3397" w:type="dxa"/>
            <w:vAlign w:val="center"/>
          </w:tcPr>
          <w:p w14:paraId="76CB54F4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 мужской (%)</w:t>
            </w:r>
          </w:p>
        </w:tc>
        <w:tc>
          <w:tcPr>
            <w:tcW w:w="1701" w:type="dxa"/>
            <w:vAlign w:val="center"/>
          </w:tcPr>
          <w:p w14:paraId="71871B0F" w14:textId="30AD7054" w:rsidR="00EB7AA1" w:rsidRPr="00993779" w:rsidRDefault="00F60FFF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23733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83" w:type="dxa"/>
            <w:vAlign w:val="center"/>
          </w:tcPr>
          <w:p w14:paraId="6726098E" w14:textId="59B94994" w:rsidR="00EB7AA1" w:rsidRPr="00993779" w:rsidRDefault="0023733A" w:rsidP="002373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52" w:type="dxa"/>
            <w:vAlign w:val="center"/>
          </w:tcPr>
          <w:p w14:paraId="39497736" w14:textId="3667A26C" w:rsidR="00EB7AA1" w:rsidRPr="00993779" w:rsidRDefault="00F60FFF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23733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2" w:type="dxa"/>
            <w:gridSpan w:val="2"/>
            <w:vAlign w:val="center"/>
          </w:tcPr>
          <w:p w14:paraId="526F184D" w14:textId="4AE17A99" w:rsidR="00EB7AA1" w:rsidRPr="00993779" w:rsidRDefault="00A42B5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93779" w:rsidRPr="00993779" w14:paraId="77842240" w14:textId="77777777" w:rsidTr="0086406F">
        <w:tc>
          <w:tcPr>
            <w:tcW w:w="3397" w:type="dxa"/>
            <w:vAlign w:val="center"/>
          </w:tcPr>
          <w:p w14:paraId="0E6704B1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 (%):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нет зависимости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частичная зависимость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полная зависимость</w:t>
            </w:r>
          </w:p>
        </w:tc>
        <w:tc>
          <w:tcPr>
            <w:tcW w:w="1701" w:type="dxa"/>
            <w:vAlign w:val="center"/>
          </w:tcPr>
          <w:p w14:paraId="212BA4DD" w14:textId="562DC2F5" w:rsidR="00EB7AA1" w:rsidRPr="00993779" w:rsidRDefault="00C7537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83" w:type="dxa"/>
            <w:vAlign w:val="center"/>
          </w:tcPr>
          <w:p w14:paraId="22606C5B" w14:textId="379671A0" w:rsidR="00EB7AA1" w:rsidRPr="00993779" w:rsidRDefault="00C7537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2" w:type="dxa"/>
            <w:vAlign w:val="center"/>
          </w:tcPr>
          <w:p w14:paraId="6829B021" w14:textId="2EF77C32" w:rsidR="00EB7AA1" w:rsidRPr="00993779" w:rsidRDefault="00C75378" w:rsidP="00C753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2" w:type="dxa"/>
            <w:gridSpan w:val="2"/>
            <w:vAlign w:val="center"/>
          </w:tcPr>
          <w:p w14:paraId="2256D05C" w14:textId="14A3513C" w:rsidR="00EB7AA1" w:rsidRPr="00993779" w:rsidRDefault="00C7537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0,07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3779" w:rsidRPr="00993779" w14:paraId="2A6ECDF8" w14:textId="77777777" w:rsidTr="0086406F">
        <w:tc>
          <w:tcPr>
            <w:tcW w:w="3397" w:type="dxa"/>
            <w:vAlign w:val="center"/>
          </w:tcPr>
          <w:p w14:paraId="2322E05F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ФП (%):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пароксизмальная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персистирующая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постоянная</w:t>
            </w:r>
          </w:p>
        </w:tc>
        <w:tc>
          <w:tcPr>
            <w:tcW w:w="1701" w:type="dxa"/>
            <w:vAlign w:val="center"/>
          </w:tcPr>
          <w:p w14:paraId="0C065E61" w14:textId="7BE4645F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1483" w:type="dxa"/>
            <w:vAlign w:val="center"/>
          </w:tcPr>
          <w:p w14:paraId="6B5F55C0" w14:textId="0EBA455F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352" w:type="dxa"/>
            <w:vAlign w:val="center"/>
          </w:tcPr>
          <w:p w14:paraId="43698E87" w14:textId="2E4828D8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60FF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2" w:type="dxa"/>
            <w:gridSpan w:val="2"/>
            <w:vAlign w:val="center"/>
          </w:tcPr>
          <w:p w14:paraId="438D9A8C" w14:textId="4354DFA5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0,072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0,087</w:t>
            </w:r>
          </w:p>
        </w:tc>
      </w:tr>
      <w:tr w:rsidR="00993779" w:rsidRPr="00993779" w14:paraId="48D0B901" w14:textId="77777777" w:rsidTr="0086406F">
        <w:tc>
          <w:tcPr>
            <w:tcW w:w="3397" w:type="dxa"/>
            <w:vAlign w:val="center"/>
          </w:tcPr>
          <w:p w14:paraId="77E06627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тела (кг)</w:t>
            </w:r>
          </w:p>
        </w:tc>
        <w:tc>
          <w:tcPr>
            <w:tcW w:w="1701" w:type="dxa"/>
            <w:vAlign w:val="center"/>
          </w:tcPr>
          <w:p w14:paraId="76BBD5CF" w14:textId="32A14669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83" w:type="dxa"/>
            <w:vAlign w:val="center"/>
          </w:tcPr>
          <w:p w14:paraId="1F0658EB" w14:textId="5D9A086D" w:rsidR="00EB7AA1" w:rsidRPr="00993779" w:rsidRDefault="00641E4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C524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2" w:type="dxa"/>
            <w:vAlign w:val="center"/>
          </w:tcPr>
          <w:p w14:paraId="518DE671" w14:textId="3B9D09EA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2" w:type="dxa"/>
            <w:gridSpan w:val="2"/>
            <w:vAlign w:val="center"/>
          </w:tcPr>
          <w:p w14:paraId="4BCE6A4C" w14:textId="0C7372D2" w:rsidR="00EB7AA1" w:rsidRPr="00993779" w:rsidRDefault="00814925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93779" w:rsidRPr="00993779" w14:paraId="29383292" w14:textId="77777777" w:rsidTr="0086406F">
        <w:tc>
          <w:tcPr>
            <w:tcW w:w="9345" w:type="dxa"/>
            <w:gridSpan w:val="6"/>
            <w:vAlign w:val="center"/>
          </w:tcPr>
          <w:p w14:paraId="0A563B93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Факторы риска сердечно-сосудистых заболеваний</w:t>
            </w:r>
          </w:p>
        </w:tc>
      </w:tr>
      <w:tr w:rsidR="00993779" w:rsidRPr="00993779" w14:paraId="2AEE5157" w14:textId="77777777" w:rsidTr="0086406F">
        <w:tc>
          <w:tcPr>
            <w:tcW w:w="3397" w:type="dxa"/>
            <w:vAlign w:val="center"/>
          </w:tcPr>
          <w:p w14:paraId="6BF8DF68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Гипертония (%)</w:t>
            </w:r>
          </w:p>
        </w:tc>
        <w:tc>
          <w:tcPr>
            <w:tcW w:w="1701" w:type="dxa"/>
            <w:vAlign w:val="center"/>
          </w:tcPr>
          <w:p w14:paraId="459F86DA" w14:textId="197CAE6E" w:rsidR="00EB7AA1" w:rsidRPr="00993779" w:rsidRDefault="00EA5074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3" w:type="dxa"/>
            <w:vAlign w:val="center"/>
          </w:tcPr>
          <w:p w14:paraId="14052C98" w14:textId="563B8D4C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109/60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2" w:type="dxa"/>
            <w:vAlign w:val="center"/>
          </w:tcPr>
          <w:p w14:paraId="258C7D11" w14:textId="5311A458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101/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2" w:type="dxa"/>
            <w:gridSpan w:val="2"/>
            <w:vAlign w:val="center"/>
          </w:tcPr>
          <w:p w14:paraId="19A6B159" w14:textId="7DEE865F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</w:t>
            </w:r>
          </w:p>
        </w:tc>
      </w:tr>
      <w:tr w:rsidR="00993779" w:rsidRPr="00993779" w14:paraId="7841E72F" w14:textId="77777777" w:rsidTr="0086406F">
        <w:tc>
          <w:tcPr>
            <w:tcW w:w="3397" w:type="dxa"/>
            <w:vAlign w:val="center"/>
          </w:tcPr>
          <w:p w14:paraId="13B33E51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Сахарный диабет (%)</w:t>
            </w:r>
          </w:p>
        </w:tc>
        <w:tc>
          <w:tcPr>
            <w:tcW w:w="1701" w:type="dxa"/>
            <w:vAlign w:val="center"/>
          </w:tcPr>
          <w:p w14:paraId="5E6A5662" w14:textId="5287D2E9" w:rsidR="00EB7AA1" w:rsidRPr="00993779" w:rsidRDefault="00641E4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3" w:type="dxa"/>
            <w:vAlign w:val="center"/>
          </w:tcPr>
          <w:p w14:paraId="3080C6D8" w14:textId="1C1363A6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33/18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52" w:type="dxa"/>
            <w:vAlign w:val="center"/>
          </w:tcPr>
          <w:p w14:paraId="57590CC2" w14:textId="6713CA6A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37/30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2" w:type="dxa"/>
            <w:gridSpan w:val="2"/>
            <w:vAlign w:val="center"/>
          </w:tcPr>
          <w:p w14:paraId="0E4B4279" w14:textId="11582776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7224B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93779" w:rsidRPr="00993779" w14:paraId="53A77D71" w14:textId="77777777" w:rsidTr="0086406F">
        <w:tc>
          <w:tcPr>
            <w:tcW w:w="9345" w:type="dxa"/>
            <w:gridSpan w:val="6"/>
            <w:vAlign w:val="center"/>
          </w:tcPr>
          <w:p w14:paraId="134EDE01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Сердечно-сосудистые заболевания</w:t>
            </w:r>
          </w:p>
        </w:tc>
      </w:tr>
      <w:tr w:rsidR="00993779" w:rsidRPr="00993779" w14:paraId="4B282F4C" w14:textId="77777777" w:rsidTr="0086406F">
        <w:tc>
          <w:tcPr>
            <w:tcW w:w="3397" w:type="dxa"/>
            <w:vAlign w:val="center"/>
          </w:tcPr>
          <w:p w14:paraId="5B8430EA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Сердечная недостаточность (%)</w:t>
            </w:r>
          </w:p>
        </w:tc>
        <w:tc>
          <w:tcPr>
            <w:tcW w:w="1701" w:type="dxa"/>
            <w:vAlign w:val="center"/>
          </w:tcPr>
          <w:p w14:paraId="79556B2E" w14:textId="0E32048F" w:rsidR="00EB7AA1" w:rsidRPr="00993779" w:rsidRDefault="00641E49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3" w:type="dxa"/>
            <w:vAlign w:val="center"/>
          </w:tcPr>
          <w:p w14:paraId="5CFDAC4F" w14:textId="0FEBBE64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98/54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5" w:type="dxa"/>
            <w:gridSpan w:val="2"/>
            <w:vAlign w:val="center"/>
          </w:tcPr>
          <w:p w14:paraId="0AC8426C" w14:textId="13D45EAF" w:rsidR="00EB7AA1" w:rsidRPr="00993779" w:rsidRDefault="007224B0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82/6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59" w:type="dxa"/>
            <w:vAlign w:val="center"/>
          </w:tcPr>
          <w:p w14:paraId="3FA8D60B" w14:textId="229B5C29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7224B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93779" w:rsidRPr="00993779" w14:paraId="285A8F73" w14:textId="77777777" w:rsidTr="0086406F">
        <w:tc>
          <w:tcPr>
            <w:tcW w:w="3397" w:type="dxa"/>
          </w:tcPr>
          <w:p w14:paraId="37B4A9F1" w14:textId="3FC01E70" w:rsidR="00440C74" w:rsidRPr="00993779" w:rsidRDefault="00440C74" w:rsidP="00440C7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Цереброваскулярные заболевания (%)</w:t>
            </w:r>
          </w:p>
        </w:tc>
        <w:tc>
          <w:tcPr>
            <w:tcW w:w="1701" w:type="dxa"/>
          </w:tcPr>
          <w:p w14:paraId="28E85C77" w14:textId="070391D2" w:rsidR="00440C74" w:rsidRPr="00993779" w:rsidRDefault="00814925" w:rsidP="00440C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40C74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3" w:type="dxa"/>
          </w:tcPr>
          <w:p w14:paraId="753019DE" w14:textId="68900E8F" w:rsidR="00440C74" w:rsidRPr="00993779" w:rsidRDefault="00814925" w:rsidP="00440C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41E49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05" w:type="dxa"/>
            <w:gridSpan w:val="2"/>
          </w:tcPr>
          <w:p w14:paraId="515D5548" w14:textId="5A796E3A" w:rsidR="00440C74" w:rsidRPr="00993779" w:rsidRDefault="00641E49" w:rsidP="00440C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8149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59" w:type="dxa"/>
          </w:tcPr>
          <w:p w14:paraId="049D79E9" w14:textId="6A771E41" w:rsidR="00440C74" w:rsidRPr="00993779" w:rsidRDefault="00440C74" w:rsidP="00440C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0,106</w:t>
            </w:r>
          </w:p>
        </w:tc>
      </w:tr>
      <w:tr w:rsidR="005B3D1F" w:rsidRPr="00993779" w14:paraId="69789C1D" w14:textId="77777777" w:rsidTr="0086406F">
        <w:tc>
          <w:tcPr>
            <w:tcW w:w="3397" w:type="dxa"/>
          </w:tcPr>
          <w:p w14:paraId="21E68BD5" w14:textId="0753B0E9" w:rsidR="005B3D1F" w:rsidRPr="00993779" w:rsidRDefault="005B3D1F" w:rsidP="005B3D1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Ишемическая болезнь сердца (%)</w:t>
            </w:r>
          </w:p>
        </w:tc>
        <w:tc>
          <w:tcPr>
            <w:tcW w:w="1701" w:type="dxa"/>
          </w:tcPr>
          <w:p w14:paraId="248F3862" w14:textId="30B67ED6" w:rsidR="005B3D1F" w:rsidRPr="00993779" w:rsidRDefault="005B3D1F" w:rsidP="005B3D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30,6</w:t>
            </w:r>
          </w:p>
        </w:tc>
        <w:tc>
          <w:tcPr>
            <w:tcW w:w="1483" w:type="dxa"/>
          </w:tcPr>
          <w:p w14:paraId="2572BE73" w14:textId="642CA750" w:rsidR="005B3D1F" w:rsidRPr="00993779" w:rsidRDefault="005B3D1F" w:rsidP="005B3D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29,4</w:t>
            </w:r>
          </w:p>
        </w:tc>
        <w:tc>
          <w:tcPr>
            <w:tcW w:w="1405" w:type="dxa"/>
            <w:gridSpan w:val="2"/>
          </w:tcPr>
          <w:p w14:paraId="3E011A1E" w14:textId="201BA485" w:rsidR="005B3D1F" w:rsidRPr="00993779" w:rsidRDefault="005B3D1F" w:rsidP="005B3D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33,8</w:t>
            </w:r>
          </w:p>
        </w:tc>
        <w:tc>
          <w:tcPr>
            <w:tcW w:w="1359" w:type="dxa"/>
          </w:tcPr>
          <w:p w14:paraId="4B53D0A8" w14:textId="5F8350D7" w:rsidR="005B3D1F" w:rsidRPr="00993779" w:rsidRDefault="005B3D1F" w:rsidP="005B3D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0,077</w:t>
            </w:r>
          </w:p>
        </w:tc>
      </w:tr>
    </w:tbl>
    <w:p w14:paraId="5FAB6580" w14:textId="77777777" w:rsidR="00EB7AA1" w:rsidRPr="00993779" w:rsidRDefault="00EB7AA1" w:rsidP="00EB7AA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61D91C" w14:textId="349BE4D2" w:rsidR="00EB7AA1" w:rsidRPr="00993779" w:rsidRDefault="00EB7AA1" w:rsidP="00EB7AA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2D972" w14:textId="399D0377" w:rsidR="00EB7AA1" w:rsidRPr="00993779" w:rsidRDefault="00EB7AA1" w:rsidP="00EB7AA1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37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440C7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.1.1 - продолжение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483"/>
        <w:gridCol w:w="1405"/>
        <w:gridCol w:w="1359"/>
      </w:tblGrid>
      <w:tr w:rsidR="00993779" w:rsidRPr="00993779" w14:paraId="4EBF9208" w14:textId="77777777" w:rsidTr="0086406F">
        <w:tc>
          <w:tcPr>
            <w:tcW w:w="3539" w:type="dxa"/>
          </w:tcPr>
          <w:p w14:paraId="5CECAED2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1559" w:type="dxa"/>
          </w:tcPr>
          <w:p w14:paraId="7EFBA845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</w:t>
            </w:r>
          </w:p>
          <w:p w14:paraId="1773542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 = 301, 100%)</w:t>
            </w:r>
          </w:p>
        </w:tc>
        <w:tc>
          <w:tcPr>
            <w:tcW w:w="1483" w:type="dxa"/>
          </w:tcPr>
          <w:p w14:paraId="3E713EF4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АВК</w:t>
            </w:r>
          </w:p>
          <w:p w14:paraId="1988F31B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(n=180, 59,8%)</w:t>
            </w:r>
          </w:p>
        </w:tc>
        <w:tc>
          <w:tcPr>
            <w:tcW w:w="1405" w:type="dxa"/>
          </w:tcPr>
          <w:p w14:paraId="35E30BD4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ППОАК</w:t>
            </w:r>
          </w:p>
          <w:p w14:paraId="6249A69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(n=121, 40,2%)</w:t>
            </w:r>
          </w:p>
        </w:tc>
        <w:tc>
          <w:tcPr>
            <w:tcW w:w="1359" w:type="dxa"/>
          </w:tcPr>
          <w:p w14:paraId="3E89FD1A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P – значение</w:t>
            </w:r>
          </w:p>
        </w:tc>
      </w:tr>
      <w:tr w:rsidR="00993779" w:rsidRPr="00993779" w14:paraId="5D809500" w14:textId="77777777" w:rsidTr="0086406F">
        <w:tc>
          <w:tcPr>
            <w:tcW w:w="3539" w:type="dxa"/>
          </w:tcPr>
          <w:p w14:paraId="1982FEC1" w14:textId="77777777" w:rsidR="00CD1A64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Заболевание </w:t>
            </w:r>
          </w:p>
          <w:p w14:paraId="47F6641A" w14:textId="459594A6" w:rsidR="00EB7AA1" w:rsidRPr="00993779" w:rsidRDefault="00CD1A64" w:rsidP="0086406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периферичес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ких артерий (%)</w:t>
            </w:r>
          </w:p>
        </w:tc>
        <w:tc>
          <w:tcPr>
            <w:tcW w:w="1559" w:type="dxa"/>
          </w:tcPr>
          <w:p w14:paraId="526B1335" w14:textId="65388760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1483" w:type="dxa"/>
          </w:tcPr>
          <w:p w14:paraId="70CCC951" w14:textId="7315F53B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1405" w:type="dxa"/>
          </w:tcPr>
          <w:p w14:paraId="7B542C4C" w14:textId="5B988067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359" w:type="dxa"/>
          </w:tcPr>
          <w:p w14:paraId="673453D2" w14:textId="1C407058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993779" w:rsidRPr="00993779" w14:paraId="4415E5ED" w14:textId="77777777" w:rsidTr="0086406F">
        <w:tc>
          <w:tcPr>
            <w:tcW w:w="3539" w:type="dxa"/>
          </w:tcPr>
          <w:p w14:paraId="28E1088D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Почечная недостаточность (%)</w:t>
            </w:r>
          </w:p>
        </w:tc>
        <w:tc>
          <w:tcPr>
            <w:tcW w:w="1559" w:type="dxa"/>
          </w:tcPr>
          <w:p w14:paraId="5C11E41C" w14:textId="4EDB5D58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83" w:type="dxa"/>
          </w:tcPr>
          <w:p w14:paraId="3568ECAD" w14:textId="5CA770FC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05" w:type="dxa"/>
          </w:tcPr>
          <w:p w14:paraId="154C6EE9" w14:textId="608F55C5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359" w:type="dxa"/>
          </w:tcPr>
          <w:p w14:paraId="30478DC1" w14:textId="46FC7C78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993779" w:rsidRPr="00993779" w14:paraId="00D07A7D" w14:textId="77777777" w:rsidTr="0086406F">
        <w:tc>
          <w:tcPr>
            <w:tcW w:w="3539" w:type="dxa"/>
          </w:tcPr>
          <w:p w14:paraId="17229383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Клиренс креатинина (мл/мин):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&gt;80 мл/мин (%)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50–80 мл/мин (%)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30–49 мл/мин (%)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15–29 мл/мин (%)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&lt;15 мл/мин (%)</w:t>
            </w:r>
          </w:p>
        </w:tc>
        <w:tc>
          <w:tcPr>
            <w:tcW w:w="1559" w:type="dxa"/>
          </w:tcPr>
          <w:p w14:paraId="2481B6F9" w14:textId="5608042C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83" w:type="dxa"/>
          </w:tcPr>
          <w:p w14:paraId="1F5532A5" w14:textId="28597E3E" w:rsidR="00EB7AA1" w:rsidRPr="00993779" w:rsidRDefault="006B53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05" w:type="dxa"/>
          </w:tcPr>
          <w:p w14:paraId="082A056B" w14:textId="60109F22" w:rsidR="00EB7AA1" w:rsidRPr="00993779" w:rsidRDefault="00EB7AA1" w:rsidP="00FF2C8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38,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2284A2A9" w14:textId="56456D4D" w:rsidR="00FF2C88" w:rsidRPr="00993779" w:rsidRDefault="00234296" w:rsidP="00FF2C8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F2C8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59" w:type="dxa"/>
          </w:tcPr>
          <w:p w14:paraId="7E02DAC7" w14:textId="3CD59C23" w:rsidR="00FF2C88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6B53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5560E225" w14:textId="4E9012B2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0,093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0,073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0,105</w:t>
            </w:r>
          </w:p>
        </w:tc>
      </w:tr>
      <w:tr w:rsidR="00993779" w:rsidRPr="00993779" w14:paraId="349E2B68" w14:textId="77777777" w:rsidTr="0086406F">
        <w:tc>
          <w:tcPr>
            <w:tcW w:w="9345" w:type="dxa"/>
            <w:gridSpan w:val="5"/>
          </w:tcPr>
          <w:p w14:paraId="58F7C71B" w14:textId="77777777" w:rsidR="00EB7AA1" w:rsidRPr="00993779" w:rsidRDefault="00EB7AA1" w:rsidP="00DF23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 тромбоэмболии и кровотечения</w:t>
            </w:r>
          </w:p>
        </w:tc>
      </w:tr>
      <w:tr w:rsidR="00993779" w:rsidRPr="00993779" w14:paraId="2227A966" w14:textId="77777777" w:rsidTr="0086406F">
        <w:tc>
          <w:tcPr>
            <w:tcW w:w="3539" w:type="dxa"/>
          </w:tcPr>
          <w:p w14:paraId="32F3F67F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CHADS: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Высокий риск тромбоэмболии (%)</w:t>
            </w:r>
          </w:p>
        </w:tc>
        <w:tc>
          <w:tcPr>
            <w:tcW w:w="1559" w:type="dxa"/>
          </w:tcPr>
          <w:p w14:paraId="54442513" w14:textId="5D1D1AA6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554F39EB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6DDB6A" w14:textId="2717F6D4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83" w:type="dxa"/>
          </w:tcPr>
          <w:p w14:paraId="208752B1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3,3±1,2</w:t>
            </w:r>
          </w:p>
          <w:p w14:paraId="027C1A56" w14:textId="2067585E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05" w:type="dxa"/>
          </w:tcPr>
          <w:p w14:paraId="6E0AF409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3,2±1,2</w:t>
            </w:r>
          </w:p>
          <w:p w14:paraId="3540F036" w14:textId="75575196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59" w:type="dxa"/>
          </w:tcPr>
          <w:p w14:paraId="174C2A9A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0,063</w:t>
            </w:r>
          </w:p>
          <w:p w14:paraId="600B0765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0,082</w:t>
            </w:r>
          </w:p>
        </w:tc>
      </w:tr>
      <w:tr w:rsidR="00EB7AA1" w:rsidRPr="00993779" w14:paraId="160C73FF" w14:textId="77777777" w:rsidTr="0086406F">
        <w:tc>
          <w:tcPr>
            <w:tcW w:w="3539" w:type="dxa"/>
          </w:tcPr>
          <w:p w14:paraId="669A839F" w14:textId="66C34555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CHA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DS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VASc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E5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Высокий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тромбо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-эмболический риск (%)</w:t>
            </w:r>
          </w:p>
        </w:tc>
        <w:tc>
          <w:tcPr>
            <w:tcW w:w="1559" w:type="dxa"/>
          </w:tcPr>
          <w:p w14:paraId="50B8553C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AABCE8" w14:textId="78633BE4" w:rsidR="00EB7AA1" w:rsidRPr="00993779" w:rsidRDefault="00234296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±1,4</w:t>
            </w:r>
          </w:p>
          <w:p w14:paraId="131DEF85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100</w:t>
            </w:r>
          </w:p>
        </w:tc>
        <w:tc>
          <w:tcPr>
            <w:tcW w:w="1483" w:type="dxa"/>
          </w:tcPr>
          <w:p w14:paraId="7E7A6F9E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190A58" w14:textId="2D0F1CA0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6DAE94E1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100</w:t>
            </w:r>
          </w:p>
        </w:tc>
        <w:tc>
          <w:tcPr>
            <w:tcW w:w="1405" w:type="dxa"/>
          </w:tcPr>
          <w:p w14:paraId="5D925D71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17B2DB" w14:textId="70CBF69C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1,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4F357099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100</w:t>
            </w:r>
          </w:p>
        </w:tc>
        <w:tc>
          <w:tcPr>
            <w:tcW w:w="1359" w:type="dxa"/>
          </w:tcPr>
          <w:p w14:paraId="502D6CC8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B30E44" w14:textId="0BF18E81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234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65375032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0,092</w:t>
            </w:r>
          </w:p>
        </w:tc>
      </w:tr>
    </w:tbl>
    <w:p w14:paraId="2D7F7A65" w14:textId="77777777" w:rsidR="00DF2305" w:rsidRPr="00993779" w:rsidRDefault="00DF2305" w:rsidP="00EB7AA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AAB57" w14:textId="04549CA8" w:rsidR="00EB7AA1" w:rsidRPr="00993779" w:rsidRDefault="00EB7AA1" w:rsidP="00EB7AA1">
      <w:pPr>
        <w:spacing w:after="12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</w:t>
      </w:r>
    </w:p>
    <w:p w14:paraId="0E8732A9" w14:textId="77777777" w:rsidR="00DF2305" w:rsidRPr="00993779" w:rsidRDefault="00DF2305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312C23" w14:textId="3AB80329" w:rsidR="00EB7AA1" w:rsidRPr="00993779" w:rsidRDefault="00EB7AA1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C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индексу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шкале FRAI,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коморбидность</w:t>
      </w:r>
      <w:proofErr w:type="spellEnd"/>
      <w:r w:rsidR="00E54E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высокой и наблюдалась у 55,8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пациентов, средний индекс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3,1±1,</w:t>
      </w:r>
      <w:r w:rsidR="0098735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8148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4.1.2).</w:t>
      </w:r>
    </w:p>
    <w:p w14:paraId="5B77196C" w14:textId="1F8F643E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.1.2 – </w:t>
      </w:r>
      <w:r w:rsidR="0008148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</w:t>
      </w:r>
      <w:proofErr w:type="spellStart"/>
      <w:r w:rsidR="0008148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="0008148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полипрагмазии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пожилого и старческого возраста с фибрилляцией предсердий неклапанной этиологии 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1417"/>
        <w:gridCol w:w="1341"/>
        <w:gridCol w:w="1405"/>
        <w:gridCol w:w="1478"/>
      </w:tblGrid>
      <w:tr w:rsidR="00993779" w:rsidRPr="00993779" w14:paraId="6382D530" w14:textId="77777777" w:rsidTr="00CD1A64">
        <w:tc>
          <w:tcPr>
            <w:tcW w:w="3715" w:type="dxa"/>
          </w:tcPr>
          <w:p w14:paraId="031734DB" w14:textId="6155A1EE" w:rsidR="00EB7AA1" w:rsidRPr="00993779" w:rsidRDefault="00440B8D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417" w:type="dxa"/>
          </w:tcPr>
          <w:p w14:paraId="2C536943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</w:t>
            </w:r>
          </w:p>
          <w:p w14:paraId="16F9EF8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 = 301, 100%)</w:t>
            </w:r>
          </w:p>
        </w:tc>
        <w:tc>
          <w:tcPr>
            <w:tcW w:w="1341" w:type="dxa"/>
          </w:tcPr>
          <w:p w14:paraId="0D67FE9E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АВК</w:t>
            </w:r>
          </w:p>
          <w:p w14:paraId="699FB9AE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(n=180, 59,8%)</w:t>
            </w:r>
          </w:p>
        </w:tc>
        <w:tc>
          <w:tcPr>
            <w:tcW w:w="1405" w:type="dxa"/>
          </w:tcPr>
          <w:p w14:paraId="2FA33096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ППОАК</w:t>
            </w:r>
          </w:p>
          <w:p w14:paraId="228BC54F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(n=121, 40,2%)</w:t>
            </w:r>
          </w:p>
        </w:tc>
        <w:tc>
          <w:tcPr>
            <w:tcW w:w="1478" w:type="dxa"/>
          </w:tcPr>
          <w:p w14:paraId="671D20DE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P – значение</w:t>
            </w:r>
          </w:p>
        </w:tc>
      </w:tr>
      <w:tr w:rsidR="00993779" w:rsidRPr="00993779" w14:paraId="5EDDA140" w14:textId="77777777" w:rsidTr="00CD1A64">
        <w:tc>
          <w:tcPr>
            <w:tcW w:w="3715" w:type="dxa"/>
            <w:vAlign w:val="center"/>
          </w:tcPr>
          <w:p w14:paraId="2D398BE6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коморбидности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Чарлсона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средний балл, скорректированный с учетом возраста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высокая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коморбидность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1417" w:type="dxa"/>
            <w:vAlign w:val="center"/>
          </w:tcPr>
          <w:p w14:paraId="007C307F" w14:textId="0FCAEE0B" w:rsidR="00B9499E" w:rsidRPr="00993779" w:rsidRDefault="00E54E7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3,1±1,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13B8BAE4" w14:textId="6F80C413" w:rsidR="00EB7AA1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6,5±2,1</w:t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55,8</w:t>
            </w:r>
          </w:p>
        </w:tc>
        <w:tc>
          <w:tcPr>
            <w:tcW w:w="1341" w:type="dxa"/>
            <w:vAlign w:val="center"/>
          </w:tcPr>
          <w:p w14:paraId="0BDD9D88" w14:textId="29986F32" w:rsidR="00B9499E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2,9±1,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30E6897B" w14:textId="4AE12BE5" w:rsidR="00EB7AA1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6,7±2,3</w:t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53,8</w:t>
            </w:r>
          </w:p>
        </w:tc>
        <w:tc>
          <w:tcPr>
            <w:tcW w:w="1405" w:type="dxa"/>
            <w:vAlign w:val="center"/>
          </w:tcPr>
          <w:p w14:paraId="70C670C1" w14:textId="1D6D8C07" w:rsidR="00B9499E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1735068F" w14:textId="53101093" w:rsidR="00EB7AA1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6,6±2,3</w:t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58,7</w:t>
            </w:r>
          </w:p>
        </w:tc>
        <w:tc>
          <w:tcPr>
            <w:tcW w:w="1478" w:type="dxa"/>
            <w:vAlign w:val="center"/>
          </w:tcPr>
          <w:p w14:paraId="4AFCCDA9" w14:textId="1185BCCA" w:rsidR="00B9499E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  <w:r w:rsidR="0098735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68494B60" w14:textId="2B06E17E" w:rsidR="00EB7AA1" w:rsidRPr="00993779" w:rsidRDefault="00B9499E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0,227</w:t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403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0,141</w:t>
            </w:r>
          </w:p>
        </w:tc>
      </w:tr>
      <w:tr w:rsidR="00EB7AA1" w:rsidRPr="00993779" w14:paraId="4628E19C" w14:textId="77777777" w:rsidTr="00CD1A64">
        <w:tc>
          <w:tcPr>
            <w:tcW w:w="3715" w:type="dxa"/>
            <w:vAlign w:val="center"/>
          </w:tcPr>
          <w:p w14:paraId="75A2F38C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Полимедикаментозное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лечение (%)</w:t>
            </w:r>
          </w:p>
        </w:tc>
        <w:tc>
          <w:tcPr>
            <w:tcW w:w="1417" w:type="dxa"/>
            <w:vAlign w:val="center"/>
          </w:tcPr>
          <w:p w14:paraId="07664849" w14:textId="50894D13" w:rsidR="00EB7AA1" w:rsidRPr="00993779" w:rsidRDefault="00547B17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BD1058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41" w:type="dxa"/>
            <w:vAlign w:val="center"/>
          </w:tcPr>
          <w:p w14:paraId="79EFC6E6" w14:textId="73BF06F1" w:rsidR="00EB7AA1" w:rsidRPr="00993779" w:rsidRDefault="00547B17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="00B9499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05" w:type="dxa"/>
            <w:vAlign w:val="center"/>
          </w:tcPr>
          <w:p w14:paraId="7EAE5019" w14:textId="24946BD6" w:rsidR="00EB7AA1" w:rsidRPr="00993779" w:rsidRDefault="00BD10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547B1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9499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47B1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78" w:type="dxa"/>
            <w:vAlign w:val="center"/>
          </w:tcPr>
          <w:p w14:paraId="0043DAAD" w14:textId="6D5B8458" w:rsidR="00EB7AA1" w:rsidRPr="00993779" w:rsidRDefault="00BD105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547B1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</w:t>
            </w:r>
          </w:p>
        </w:tc>
      </w:tr>
    </w:tbl>
    <w:p w14:paraId="73AF392F" w14:textId="77777777" w:rsidR="00DF2305" w:rsidRPr="00993779" w:rsidRDefault="00DF2305" w:rsidP="00EB7AA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63F172" w14:textId="77777777" w:rsidR="00EB7AA1" w:rsidRPr="00993779" w:rsidRDefault="00EB7AA1" w:rsidP="00EB7AA1">
      <w:pPr>
        <w:spacing w:after="12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 между группами принимаемых препаратов</w:t>
      </w:r>
    </w:p>
    <w:p w14:paraId="2431BE55" w14:textId="77777777" w:rsidR="00DF2305" w:rsidRPr="00993779" w:rsidRDefault="00DF2305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AFFC0" w14:textId="686CC7EB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.1.3 приводятся переменные, связанные с использованием прямого перорального антикоагулянта по сравнению с антагонистами витамина К. В то же время переменные, которые не достигли статистической значимости были исключены из описания: возраст, пол, место проживания пациентов, зависимость, масса тела, диабет, сердечная недостаточность, цереброваскулярные заболевания, ишемическая болезнь сердца, заболевания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периферических артерий, почечная недостаточность, индекс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шкала FRAI, падения и прием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полимедикаментов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842F2A" w14:textId="621230D4" w:rsidR="005B3D1F" w:rsidRPr="00993779" w:rsidRDefault="005B3D1F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тесту, Мориски-Грина, 47 (15,6%) пациентов плохо соблюдали антикоагулянтную терапию (16,7% среди пациентов, принимавших АВК, и 12,3% среди пациентов, принимавших ППОАК). Пациенты с хорошей приверженностью лечению имели более высокий риск тромбоэмболии.</w:t>
      </w:r>
    </w:p>
    <w:p w14:paraId="0D2273BF" w14:textId="758AAF8B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.1.3 – П</w:t>
      </w:r>
      <w:r w:rsidR="0062285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араметры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использованием прямого перорального антикоагулянта по сравнению с антагонистами витамина 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2693"/>
        <w:gridCol w:w="1837"/>
      </w:tblGrid>
      <w:tr w:rsidR="00993779" w:rsidRPr="00993779" w14:paraId="67F15EFA" w14:textId="77777777" w:rsidTr="0086406F">
        <w:tc>
          <w:tcPr>
            <w:tcW w:w="4815" w:type="dxa"/>
            <w:vAlign w:val="center"/>
          </w:tcPr>
          <w:p w14:paraId="7DBF17C3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Переменные</w:t>
            </w:r>
          </w:p>
        </w:tc>
        <w:tc>
          <w:tcPr>
            <w:tcW w:w="2693" w:type="dxa"/>
            <w:vAlign w:val="center"/>
          </w:tcPr>
          <w:p w14:paraId="26FF8894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ОШ (95% ДИ)</w:t>
            </w:r>
          </w:p>
        </w:tc>
        <w:tc>
          <w:tcPr>
            <w:tcW w:w="1837" w:type="dxa"/>
            <w:vAlign w:val="center"/>
          </w:tcPr>
          <w:p w14:paraId="34276F9B" w14:textId="37057C55" w:rsidR="00EB7AA1" w:rsidRPr="00993779" w:rsidRDefault="001112AC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 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-значение</w:t>
            </w:r>
          </w:p>
        </w:tc>
      </w:tr>
      <w:tr w:rsidR="00993779" w:rsidRPr="00993779" w14:paraId="522E1B93" w14:textId="77777777" w:rsidTr="0086406F">
        <w:tc>
          <w:tcPr>
            <w:tcW w:w="4815" w:type="dxa"/>
            <w:vAlign w:val="center"/>
          </w:tcPr>
          <w:p w14:paraId="31D59C93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Предшествующее кровотечение</w:t>
            </w:r>
          </w:p>
        </w:tc>
        <w:tc>
          <w:tcPr>
            <w:tcW w:w="2693" w:type="dxa"/>
            <w:vAlign w:val="center"/>
          </w:tcPr>
          <w:p w14:paraId="6AE481A0" w14:textId="4164D937" w:rsidR="00EB7AA1" w:rsidRPr="00993779" w:rsidRDefault="008843E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8567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  <w:r w:rsidR="00C8567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640</w:t>
            </w:r>
            <w:r w:rsidR="00C8567D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976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5B4DC93D" w14:textId="0F7605CB" w:rsidR="00EB7AA1" w:rsidRPr="00993779" w:rsidRDefault="00C8567D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3779" w:rsidRPr="00993779" w14:paraId="192DB2BB" w14:textId="77777777" w:rsidTr="0086406F">
        <w:tc>
          <w:tcPr>
            <w:tcW w:w="4815" w:type="dxa"/>
            <w:vAlign w:val="center"/>
          </w:tcPr>
          <w:p w14:paraId="4DE4BE41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CHADS 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(высокий риск против низкого риска)</w:t>
            </w:r>
          </w:p>
        </w:tc>
        <w:tc>
          <w:tcPr>
            <w:tcW w:w="2693" w:type="dxa"/>
            <w:vAlign w:val="center"/>
          </w:tcPr>
          <w:p w14:paraId="5B639403" w14:textId="3FB300A2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433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16320D1C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0,0016</w:t>
            </w:r>
          </w:p>
        </w:tc>
      </w:tr>
      <w:tr w:rsidR="00993779" w:rsidRPr="00993779" w14:paraId="3189151D" w14:textId="77777777" w:rsidTr="0086406F">
        <w:tc>
          <w:tcPr>
            <w:tcW w:w="4815" w:type="dxa"/>
            <w:vAlign w:val="center"/>
          </w:tcPr>
          <w:p w14:paraId="092E7552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Гипертония</w:t>
            </w:r>
          </w:p>
        </w:tc>
        <w:tc>
          <w:tcPr>
            <w:tcW w:w="2693" w:type="dxa"/>
            <w:vAlign w:val="center"/>
          </w:tcPr>
          <w:p w14:paraId="565785E8" w14:textId="320C651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–0,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76B8FB2E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0,0290</w:t>
            </w:r>
          </w:p>
        </w:tc>
      </w:tr>
      <w:tr w:rsidR="00993779" w:rsidRPr="00993779" w14:paraId="07E03C97" w14:textId="77777777" w:rsidTr="0086406F">
        <w:tc>
          <w:tcPr>
            <w:tcW w:w="4815" w:type="dxa"/>
            <w:vAlign w:val="center"/>
          </w:tcPr>
          <w:p w14:paraId="72FBC7AF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фибрилляции предсердий:</w:t>
            </w:r>
          </w:p>
        </w:tc>
        <w:tc>
          <w:tcPr>
            <w:tcW w:w="2693" w:type="dxa"/>
            <w:vAlign w:val="center"/>
          </w:tcPr>
          <w:p w14:paraId="40286FB9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vAlign w:val="center"/>
          </w:tcPr>
          <w:p w14:paraId="6A52DC74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2124A16" w14:textId="77777777" w:rsidTr="0086406F">
        <w:tc>
          <w:tcPr>
            <w:tcW w:w="4815" w:type="dxa"/>
            <w:vAlign w:val="center"/>
          </w:tcPr>
          <w:p w14:paraId="4081164B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пароксизмальный</w:t>
            </w:r>
          </w:p>
        </w:tc>
        <w:tc>
          <w:tcPr>
            <w:tcW w:w="2693" w:type="dxa"/>
            <w:vAlign w:val="center"/>
          </w:tcPr>
          <w:p w14:paraId="3340FFE2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837" w:type="dxa"/>
            <w:vAlign w:val="center"/>
          </w:tcPr>
          <w:p w14:paraId="5FA54343" w14:textId="2D66536C" w:rsidR="00EB7AA1" w:rsidRPr="00993779" w:rsidRDefault="0058387B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</w:tr>
      <w:tr w:rsidR="00993779" w:rsidRPr="00993779" w14:paraId="7ACD8BAE" w14:textId="77777777" w:rsidTr="0086406F">
        <w:tc>
          <w:tcPr>
            <w:tcW w:w="4815" w:type="dxa"/>
            <w:vAlign w:val="center"/>
          </w:tcPr>
          <w:p w14:paraId="72B12BA5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персистирующий</w:t>
            </w:r>
            <w:proofErr w:type="spellEnd"/>
          </w:p>
        </w:tc>
        <w:tc>
          <w:tcPr>
            <w:tcW w:w="2693" w:type="dxa"/>
            <w:vAlign w:val="center"/>
          </w:tcPr>
          <w:p w14:paraId="11E44A3C" w14:textId="146D5BD8" w:rsidR="00EB7AA1" w:rsidRPr="00993779" w:rsidRDefault="0058387B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(0,3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–3,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7E00ABD8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993779" w:rsidRPr="00993779" w14:paraId="0784786C" w14:textId="77777777" w:rsidTr="0086406F">
        <w:tc>
          <w:tcPr>
            <w:tcW w:w="4815" w:type="dxa"/>
            <w:vAlign w:val="center"/>
          </w:tcPr>
          <w:p w14:paraId="3A74891F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постоянный</w:t>
            </w:r>
          </w:p>
        </w:tc>
        <w:tc>
          <w:tcPr>
            <w:tcW w:w="2693" w:type="dxa"/>
            <w:vAlign w:val="center"/>
          </w:tcPr>
          <w:p w14:paraId="23BD4E4B" w14:textId="302F8A67" w:rsidR="00EB7AA1" w:rsidRPr="00993779" w:rsidRDefault="00396F1B" w:rsidP="0058387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58387B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–0,7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30715988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993779" w:rsidRPr="00993779" w14:paraId="79F1C81B" w14:textId="77777777" w:rsidTr="0086406F">
        <w:tc>
          <w:tcPr>
            <w:tcW w:w="9345" w:type="dxa"/>
            <w:gridSpan w:val="3"/>
            <w:vAlign w:val="center"/>
          </w:tcPr>
          <w:p w14:paraId="000C7BB0" w14:textId="77777777" w:rsidR="00EB7AA1" w:rsidRPr="00993779" w:rsidRDefault="00EB7AA1" w:rsidP="0086406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Геморрагический риск (оценка HAS-BED):</w:t>
            </w:r>
          </w:p>
        </w:tc>
      </w:tr>
      <w:tr w:rsidR="00993779" w:rsidRPr="00993779" w14:paraId="2088B92A" w14:textId="77777777" w:rsidTr="0086406F">
        <w:tc>
          <w:tcPr>
            <w:tcW w:w="4815" w:type="dxa"/>
            <w:vAlign w:val="center"/>
          </w:tcPr>
          <w:p w14:paraId="4B96A45A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Средний</w:t>
            </w:r>
          </w:p>
        </w:tc>
        <w:tc>
          <w:tcPr>
            <w:tcW w:w="2693" w:type="dxa"/>
            <w:vAlign w:val="center"/>
          </w:tcPr>
          <w:p w14:paraId="6D2BF193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837" w:type="dxa"/>
            <w:vAlign w:val="center"/>
          </w:tcPr>
          <w:p w14:paraId="49DF8F49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0,0281</w:t>
            </w:r>
          </w:p>
        </w:tc>
      </w:tr>
      <w:tr w:rsidR="00993779" w:rsidRPr="00993779" w14:paraId="3A77CE25" w14:textId="77777777" w:rsidTr="0086406F">
        <w:tc>
          <w:tcPr>
            <w:tcW w:w="4815" w:type="dxa"/>
            <w:vAlign w:val="center"/>
          </w:tcPr>
          <w:p w14:paraId="38344B56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Высокий</w:t>
            </w:r>
          </w:p>
        </w:tc>
        <w:tc>
          <w:tcPr>
            <w:tcW w:w="2693" w:type="dxa"/>
            <w:vAlign w:val="center"/>
          </w:tcPr>
          <w:p w14:paraId="493AFC3B" w14:textId="53544F4E" w:rsidR="00EB7AA1" w:rsidRPr="00993779" w:rsidRDefault="00396F1B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(0,2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–0,</w:t>
            </w:r>
            <w:r w:rsidR="008843E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76EB430A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EB7AA1" w:rsidRPr="00993779" w14:paraId="6BC586CE" w14:textId="77777777" w:rsidTr="0086406F">
        <w:tc>
          <w:tcPr>
            <w:tcW w:w="4815" w:type="dxa"/>
            <w:vAlign w:val="center"/>
          </w:tcPr>
          <w:p w14:paraId="212C307E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HAS-BLED (высокий риск против низкого риска)</w:t>
            </w:r>
          </w:p>
        </w:tc>
        <w:tc>
          <w:tcPr>
            <w:tcW w:w="2693" w:type="dxa"/>
            <w:vAlign w:val="center"/>
          </w:tcPr>
          <w:p w14:paraId="374D1D74" w14:textId="60BED3CB" w:rsidR="00EB7AA1" w:rsidRPr="00993779" w:rsidRDefault="00396F1B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  <w:r w:rsidR="00ED372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(0,1</w:t>
            </w:r>
            <w:r w:rsidR="00ED372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–0,3</w:t>
            </w:r>
            <w:r w:rsidR="00ED372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37" w:type="dxa"/>
            <w:vAlign w:val="center"/>
          </w:tcPr>
          <w:p w14:paraId="246FB027" w14:textId="3BC8F757" w:rsidR="00EB7AA1" w:rsidRPr="00993779" w:rsidRDefault="00396F1B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14:paraId="13D18759" w14:textId="77777777" w:rsidR="00EB7AA1" w:rsidRPr="00993779" w:rsidRDefault="00EB7AA1" w:rsidP="00EB7A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vertAlign w:val="superscript"/>
          <w:lang w:eastAsia="ru-RU"/>
        </w:rPr>
      </w:pPr>
    </w:p>
    <w:p w14:paraId="68421435" w14:textId="77777777" w:rsidR="00EB7AA1" w:rsidRPr="00993779" w:rsidRDefault="00EB7AA1" w:rsidP="00EB7AA1">
      <w:pPr>
        <w:spacing w:after="120" w:line="360" w:lineRule="auto"/>
        <w:jc w:val="both"/>
        <w:rPr>
          <w:rFonts w:ascii="Times New Roman" w:eastAsia="FreeSetLightC" w:hAnsi="Times New Roman" w:cs="Times New Roman"/>
          <w:b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</w:t>
      </w:r>
    </w:p>
    <w:p w14:paraId="20D15095" w14:textId="77777777" w:rsidR="005B3D1F" w:rsidRPr="00993779" w:rsidRDefault="005B3D1F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0E1BE8" w14:textId="24DBA7D4" w:rsidR="00EB7AA1" w:rsidRPr="00993779" w:rsidRDefault="005B3D1F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многофакторном анализе </w:t>
      </w:r>
      <w:r w:rsidR="002726F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 по шкале CHADS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связан с хорошей приверженностью лечению, тогда как более высокие баллы по шкале FRAIL были связаны с плохой привер</w:t>
      </w:r>
      <w:r w:rsidR="00D542E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женностью лечению (таблица 4.1.4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A516747" w14:textId="0CB830D8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542E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Клиническая характеристика </w:t>
      </w:r>
      <w:r w:rsidR="0062285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пожилых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</w:t>
      </w:r>
      <w:r w:rsidR="0062285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фибрилляцией предсердий неклапанной этиологии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приверженности лечению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2268"/>
        <w:gridCol w:w="2268"/>
        <w:gridCol w:w="1270"/>
      </w:tblGrid>
      <w:tr w:rsidR="00993779" w:rsidRPr="00993779" w14:paraId="65BA3007" w14:textId="77777777" w:rsidTr="0086406F">
        <w:tc>
          <w:tcPr>
            <w:tcW w:w="3539" w:type="dxa"/>
          </w:tcPr>
          <w:p w14:paraId="3FF3DA05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2268" w:type="dxa"/>
          </w:tcPr>
          <w:p w14:paraId="08FFD9BF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Хорошая приверженность</w:t>
            </w:r>
          </w:p>
          <w:p w14:paraId="5A512563" w14:textId="25C9733B" w:rsidR="00EB7AA1" w:rsidRPr="00993779" w:rsidRDefault="00396F1B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</w:t>
            </w:r>
            <w:r w:rsidR="00F5115D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254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F5115D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84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F5115D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2268" w:type="dxa"/>
          </w:tcPr>
          <w:p w14:paraId="76143F39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Плохая</w:t>
            </w:r>
          </w:p>
          <w:p w14:paraId="01CA5C01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приверженность</w:t>
            </w:r>
          </w:p>
          <w:p w14:paraId="4B38543A" w14:textId="21D1DDBF" w:rsidR="00EB7AA1" w:rsidRPr="00993779" w:rsidRDefault="0063138B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</w:t>
            </w:r>
            <w:r w:rsidR="00F5115D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47, 15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F5115D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70" w:type="dxa"/>
          </w:tcPr>
          <w:p w14:paraId="4B0401F3" w14:textId="1E550723" w:rsidR="00EB7AA1" w:rsidRPr="00993779" w:rsidRDefault="00007EBD" w:rsidP="0062285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14:paraId="73CB9FB1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значе-ние</w:t>
            </w:r>
            <w:proofErr w:type="spellEnd"/>
            <w:proofErr w:type="gramEnd"/>
          </w:p>
        </w:tc>
      </w:tr>
      <w:tr w:rsidR="00993779" w:rsidRPr="00993779" w14:paraId="6E4AB89B" w14:textId="77777777" w:rsidTr="0086406F">
        <w:tc>
          <w:tcPr>
            <w:tcW w:w="3539" w:type="dxa"/>
          </w:tcPr>
          <w:p w14:paraId="32D15795" w14:textId="587FB7B4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(лет)</w:t>
            </w:r>
          </w:p>
        </w:tc>
        <w:tc>
          <w:tcPr>
            <w:tcW w:w="2268" w:type="dxa"/>
          </w:tcPr>
          <w:p w14:paraId="2419BD35" w14:textId="2BB56336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</w:tcPr>
          <w:p w14:paraId="0A7C5813" w14:textId="394EE434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0" w:type="dxa"/>
          </w:tcPr>
          <w:p w14:paraId="5F4B7EC2" w14:textId="6F663A3F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993779" w:rsidRPr="00993779" w14:paraId="5FAB1A8A" w14:textId="77777777" w:rsidTr="0086406F">
        <w:tc>
          <w:tcPr>
            <w:tcW w:w="3539" w:type="dxa"/>
          </w:tcPr>
          <w:p w14:paraId="4399143C" w14:textId="3FD5663E" w:rsidR="007F4D4D" w:rsidRPr="00993779" w:rsidRDefault="007F4D4D" w:rsidP="0062285F">
            <w:pPr>
              <w:tabs>
                <w:tab w:val="right" w:pos="332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 мужской (%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</w:tcPr>
          <w:p w14:paraId="62AA1A6F" w14:textId="0CFB7A2E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</w:tcPr>
          <w:p w14:paraId="32C50FF5" w14:textId="1BAF4EBD" w:rsidR="00EB7AA1" w:rsidRPr="00993779" w:rsidRDefault="005D6AB6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0" w:type="dxa"/>
          </w:tcPr>
          <w:p w14:paraId="4D01F89A" w14:textId="2A2E595F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</w:t>
            </w:r>
          </w:p>
        </w:tc>
      </w:tr>
      <w:tr w:rsidR="00993779" w:rsidRPr="00993779" w14:paraId="1446BF83" w14:textId="77777777" w:rsidTr="0086406F">
        <w:tc>
          <w:tcPr>
            <w:tcW w:w="3539" w:type="dxa"/>
          </w:tcPr>
          <w:p w14:paraId="4225FDDE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проживания </w:t>
            </w:r>
          </w:p>
          <w:p w14:paraId="46891067" w14:textId="5C499402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пациентов (%):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себя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дом-интернат</w:t>
            </w:r>
          </w:p>
        </w:tc>
        <w:tc>
          <w:tcPr>
            <w:tcW w:w="2268" w:type="dxa"/>
          </w:tcPr>
          <w:p w14:paraId="134728B2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F0F002" w14:textId="67119F2C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94,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14:paraId="5534512B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1AD3A9" w14:textId="2E8F8E7D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14:paraId="4736C998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E0A5D6" w14:textId="582E5212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993779" w:rsidRPr="00993779" w14:paraId="22857903" w14:textId="77777777" w:rsidTr="0086406F">
        <w:tc>
          <w:tcPr>
            <w:tcW w:w="3539" w:type="dxa"/>
          </w:tcPr>
          <w:p w14:paraId="792DC3FA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 (%):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нет зависимости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частичная зависимость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полная зависимость</w:t>
            </w:r>
          </w:p>
        </w:tc>
        <w:tc>
          <w:tcPr>
            <w:tcW w:w="2268" w:type="dxa"/>
          </w:tcPr>
          <w:p w14:paraId="6BC44148" w14:textId="2EF0771B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7,5</w:t>
            </w:r>
          </w:p>
        </w:tc>
        <w:tc>
          <w:tcPr>
            <w:tcW w:w="2268" w:type="dxa"/>
          </w:tcPr>
          <w:p w14:paraId="630963E9" w14:textId="724ADE23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4,7</w:t>
            </w:r>
          </w:p>
        </w:tc>
        <w:tc>
          <w:tcPr>
            <w:tcW w:w="1270" w:type="dxa"/>
          </w:tcPr>
          <w:p w14:paraId="7A4ACC1D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0,317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0,251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0,05</w:t>
            </w:r>
          </w:p>
        </w:tc>
      </w:tr>
      <w:tr w:rsidR="00993779" w:rsidRPr="00993779" w14:paraId="256B8D6D" w14:textId="77777777" w:rsidTr="0086406F">
        <w:tc>
          <w:tcPr>
            <w:tcW w:w="3539" w:type="dxa"/>
          </w:tcPr>
          <w:p w14:paraId="758020F5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ФП (%):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пароксизмальная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персистирующая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постоянная</w:t>
            </w:r>
          </w:p>
        </w:tc>
        <w:tc>
          <w:tcPr>
            <w:tcW w:w="2268" w:type="dxa"/>
          </w:tcPr>
          <w:p w14:paraId="4F7D5209" w14:textId="2A6DB47B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2268" w:type="dxa"/>
          </w:tcPr>
          <w:p w14:paraId="15C10701" w14:textId="3918513A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12,0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83,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0" w:type="dxa"/>
          </w:tcPr>
          <w:p w14:paraId="29365BC6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0,271</w:t>
            </w:r>
          </w:p>
        </w:tc>
      </w:tr>
      <w:tr w:rsidR="00993779" w:rsidRPr="00993779" w14:paraId="6EF5BE8D" w14:textId="77777777" w:rsidTr="0086406F">
        <w:tc>
          <w:tcPr>
            <w:tcW w:w="3539" w:type="dxa"/>
          </w:tcPr>
          <w:p w14:paraId="2A1D67EA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тела (кг)</w:t>
            </w:r>
          </w:p>
        </w:tc>
        <w:tc>
          <w:tcPr>
            <w:tcW w:w="2268" w:type="dxa"/>
          </w:tcPr>
          <w:p w14:paraId="45284344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73,8 ± 13,7</w:t>
            </w:r>
          </w:p>
        </w:tc>
        <w:tc>
          <w:tcPr>
            <w:tcW w:w="2268" w:type="dxa"/>
          </w:tcPr>
          <w:p w14:paraId="34A95794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73,4 ± 14,4</w:t>
            </w:r>
          </w:p>
        </w:tc>
        <w:tc>
          <w:tcPr>
            <w:tcW w:w="1270" w:type="dxa"/>
          </w:tcPr>
          <w:p w14:paraId="5F91945E" w14:textId="77777777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0,328</w:t>
            </w:r>
          </w:p>
        </w:tc>
      </w:tr>
      <w:tr w:rsidR="00993779" w:rsidRPr="00993779" w14:paraId="522BFA2D" w14:textId="77777777" w:rsidTr="0086406F">
        <w:tc>
          <w:tcPr>
            <w:tcW w:w="9345" w:type="dxa"/>
            <w:gridSpan w:val="4"/>
          </w:tcPr>
          <w:p w14:paraId="649C1058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Факторы риска сердечно-сосудистых заболеваний</w:t>
            </w:r>
          </w:p>
        </w:tc>
      </w:tr>
      <w:tr w:rsidR="00993779" w:rsidRPr="00993779" w14:paraId="5871EF1D" w14:textId="77777777" w:rsidTr="0086406F">
        <w:tc>
          <w:tcPr>
            <w:tcW w:w="3539" w:type="dxa"/>
          </w:tcPr>
          <w:p w14:paraId="7C297400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Артериальная гипертензия (%)</w:t>
            </w:r>
          </w:p>
        </w:tc>
        <w:tc>
          <w:tcPr>
            <w:tcW w:w="2268" w:type="dxa"/>
          </w:tcPr>
          <w:p w14:paraId="5D54142B" w14:textId="2FB69615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</w:tcPr>
          <w:p w14:paraId="7D968C4F" w14:textId="0C4842F1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0" w:type="dxa"/>
          </w:tcPr>
          <w:p w14:paraId="1391B8F9" w14:textId="4A9EDC30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3779" w:rsidRPr="00993779" w14:paraId="6DFCFD50" w14:textId="77777777" w:rsidTr="0086406F">
        <w:tc>
          <w:tcPr>
            <w:tcW w:w="3539" w:type="dxa"/>
          </w:tcPr>
          <w:p w14:paraId="25EF1064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Сахарный диабет (%)</w:t>
            </w:r>
          </w:p>
        </w:tc>
        <w:tc>
          <w:tcPr>
            <w:tcW w:w="2268" w:type="dxa"/>
          </w:tcPr>
          <w:p w14:paraId="5F549289" w14:textId="6C88E732" w:rsidR="00EB7AA1" w:rsidRPr="00993779" w:rsidRDefault="005D6AB6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14:paraId="4A86732D" w14:textId="730A887B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0" w:type="dxa"/>
          </w:tcPr>
          <w:p w14:paraId="22FD6449" w14:textId="57151DD8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3779" w:rsidRPr="00993779" w14:paraId="0C52E567" w14:textId="77777777" w:rsidTr="0086406F">
        <w:tc>
          <w:tcPr>
            <w:tcW w:w="9345" w:type="dxa"/>
            <w:gridSpan w:val="4"/>
          </w:tcPr>
          <w:p w14:paraId="1D8EDA21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Сердечно-сосудистые заболевания</w:t>
            </w:r>
          </w:p>
        </w:tc>
      </w:tr>
      <w:tr w:rsidR="00993779" w:rsidRPr="00993779" w14:paraId="60776EC5" w14:textId="77777777" w:rsidTr="0086406F">
        <w:tc>
          <w:tcPr>
            <w:tcW w:w="3539" w:type="dxa"/>
          </w:tcPr>
          <w:p w14:paraId="633769D9" w14:textId="77777777" w:rsidR="00EB7AA1" w:rsidRPr="00993779" w:rsidRDefault="00EB7AA1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Сердечная недостаточность (%)</w:t>
            </w:r>
          </w:p>
        </w:tc>
        <w:tc>
          <w:tcPr>
            <w:tcW w:w="2268" w:type="dxa"/>
          </w:tcPr>
          <w:p w14:paraId="5FE483F8" w14:textId="799133AC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14:paraId="5CA7AEA3" w14:textId="44F7C494" w:rsidR="00EB7AA1" w:rsidRPr="00993779" w:rsidRDefault="005D6AB6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65,3</w:t>
            </w:r>
          </w:p>
        </w:tc>
        <w:tc>
          <w:tcPr>
            <w:tcW w:w="1270" w:type="dxa"/>
          </w:tcPr>
          <w:p w14:paraId="27E3927C" w14:textId="263C079A" w:rsidR="00EB7AA1" w:rsidRPr="00993779" w:rsidRDefault="00EB7AA1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93779" w:rsidRPr="00993779" w14:paraId="22EFFC45" w14:textId="77777777" w:rsidTr="0086406F">
        <w:tc>
          <w:tcPr>
            <w:tcW w:w="3539" w:type="dxa"/>
          </w:tcPr>
          <w:p w14:paraId="19727B88" w14:textId="3FDA8967" w:rsidR="0062285F" w:rsidRPr="00993779" w:rsidRDefault="0062285F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Цереброваскулярные заболевания (%)</w:t>
            </w:r>
          </w:p>
        </w:tc>
        <w:tc>
          <w:tcPr>
            <w:tcW w:w="2268" w:type="dxa"/>
          </w:tcPr>
          <w:p w14:paraId="57F9E06E" w14:textId="3AF01787" w:rsidR="0062285F" w:rsidRPr="00993779" w:rsidRDefault="005D6AB6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62285F"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</w:tcPr>
          <w:p w14:paraId="2823B581" w14:textId="472D458F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0" w:type="dxa"/>
          </w:tcPr>
          <w:p w14:paraId="7CF6CBA9" w14:textId="0F6303AE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3779" w:rsidRPr="00993779" w14:paraId="5F3E2EF6" w14:textId="77777777" w:rsidTr="0086406F">
        <w:tc>
          <w:tcPr>
            <w:tcW w:w="3539" w:type="dxa"/>
          </w:tcPr>
          <w:p w14:paraId="4BF5BD99" w14:textId="6F9C8362" w:rsidR="0062285F" w:rsidRPr="00993779" w:rsidRDefault="0062285F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Ишемическая болезнь сердца (%)</w:t>
            </w:r>
          </w:p>
        </w:tc>
        <w:tc>
          <w:tcPr>
            <w:tcW w:w="2268" w:type="dxa"/>
          </w:tcPr>
          <w:p w14:paraId="2D777CB6" w14:textId="75D5AEBF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14:paraId="5BF81BB2" w14:textId="5BAFFF12" w:rsidR="0062285F" w:rsidRPr="00993779" w:rsidRDefault="005D6AB6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62285F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0" w:type="dxa"/>
          </w:tcPr>
          <w:p w14:paraId="584B63BD" w14:textId="087E4166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0,068</w:t>
            </w:r>
          </w:p>
        </w:tc>
      </w:tr>
      <w:tr w:rsidR="00993779" w:rsidRPr="00993779" w14:paraId="6F3FBC4A" w14:textId="77777777" w:rsidTr="0086406F">
        <w:tc>
          <w:tcPr>
            <w:tcW w:w="3539" w:type="dxa"/>
          </w:tcPr>
          <w:p w14:paraId="0961C19E" w14:textId="7B2762EF" w:rsidR="0062285F" w:rsidRPr="00993779" w:rsidRDefault="0062285F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Заболевание периферических артерий (%)</w:t>
            </w:r>
          </w:p>
        </w:tc>
        <w:tc>
          <w:tcPr>
            <w:tcW w:w="2268" w:type="dxa"/>
          </w:tcPr>
          <w:p w14:paraId="064D763C" w14:textId="1525648A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14:paraId="64BD993C" w14:textId="6DF83704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14:paraId="58AC90E6" w14:textId="1E2E0463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0,062</w:t>
            </w:r>
          </w:p>
        </w:tc>
      </w:tr>
      <w:tr w:rsidR="00993779" w:rsidRPr="00993779" w14:paraId="6DFED617" w14:textId="77777777" w:rsidTr="0086406F">
        <w:tc>
          <w:tcPr>
            <w:tcW w:w="3539" w:type="dxa"/>
          </w:tcPr>
          <w:p w14:paraId="4F7B46BE" w14:textId="64681BE0" w:rsidR="0062285F" w:rsidRPr="00993779" w:rsidRDefault="0062285F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Почечная недостаточность (%)</w:t>
            </w:r>
          </w:p>
        </w:tc>
        <w:tc>
          <w:tcPr>
            <w:tcW w:w="2268" w:type="dxa"/>
          </w:tcPr>
          <w:p w14:paraId="4755C030" w14:textId="3A672407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14:paraId="3FBAD11F" w14:textId="5AF83D7D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0" w:type="dxa"/>
          </w:tcPr>
          <w:p w14:paraId="7CF56A60" w14:textId="5D58EF7F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2285F" w:rsidRPr="00993779" w14:paraId="1A889CE8" w14:textId="77777777" w:rsidTr="0086406F">
        <w:tc>
          <w:tcPr>
            <w:tcW w:w="3539" w:type="dxa"/>
          </w:tcPr>
          <w:p w14:paraId="3628E315" w14:textId="05F82111" w:rsidR="0062285F" w:rsidRPr="00993779" w:rsidRDefault="0062285F" w:rsidP="006228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Клиренс креатинина (мл/мин):</w:t>
            </w:r>
          </w:p>
        </w:tc>
        <w:tc>
          <w:tcPr>
            <w:tcW w:w="2268" w:type="dxa"/>
          </w:tcPr>
          <w:p w14:paraId="599C6515" w14:textId="1B192B4F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50,6 ± 21,6</w:t>
            </w:r>
          </w:p>
        </w:tc>
        <w:tc>
          <w:tcPr>
            <w:tcW w:w="2268" w:type="dxa"/>
          </w:tcPr>
          <w:p w14:paraId="5FDEC944" w14:textId="2F9F3248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51,1 ± 22,8</w:t>
            </w:r>
          </w:p>
        </w:tc>
        <w:tc>
          <w:tcPr>
            <w:tcW w:w="1270" w:type="dxa"/>
          </w:tcPr>
          <w:p w14:paraId="00DC3277" w14:textId="703BF889" w:rsidR="0062285F" w:rsidRPr="00993779" w:rsidRDefault="0062285F" w:rsidP="0062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14:paraId="60E15F98" w14:textId="77777777" w:rsidR="00EB7AA1" w:rsidRPr="00993779" w:rsidRDefault="00EB7AA1" w:rsidP="00EB7A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D36DD" w14:textId="77777777" w:rsidR="00EB7AA1" w:rsidRPr="00993779" w:rsidRDefault="00EB7AA1" w:rsidP="00EB7A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CEA4AA" w14:textId="77777777" w:rsidR="00EB7AA1" w:rsidRPr="00993779" w:rsidRDefault="00EB7AA1" w:rsidP="00EB7A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8FC235" w14:textId="514244E8" w:rsidR="00EB7AA1" w:rsidRPr="00993779" w:rsidRDefault="00EB7AA1" w:rsidP="00EB7AA1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542E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.1.4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продолжение таблицы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2268"/>
        <w:gridCol w:w="1157"/>
      </w:tblGrid>
      <w:tr w:rsidR="00993779" w:rsidRPr="00993779" w14:paraId="222EF410" w14:textId="77777777" w:rsidTr="00B650F2">
        <w:tc>
          <w:tcPr>
            <w:tcW w:w="3652" w:type="dxa"/>
          </w:tcPr>
          <w:p w14:paraId="081A4ACB" w14:textId="77777777" w:rsidR="004213B2" w:rsidRPr="00993779" w:rsidRDefault="004213B2" w:rsidP="004213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2268" w:type="dxa"/>
          </w:tcPr>
          <w:p w14:paraId="1EE9F880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Хорошая приверженность</w:t>
            </w:r>
          </w:p>
          <w:p w14:paraId="5946F468" w14:textId="10EF181A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(n=254, 84,4%)</w:t>
            </w:r>
          </w:p>
        </w:tc>
        <w:tc>
          <w:tcPr>
            <w:tcW w:w="2268" w:type="dxa"/>
          </w:tcPr>
          <w:p w14:paraId="3F7C4981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Плохая</w:t>
            </w:r>
          </w:p>
          <w:p w14:paraId="1E1CAC36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приверженность</w:t>
            </w:r>
          </w:p>
          <w:p w14:paraId="235DD301" w14:textId="4D075EFF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(n=47, 15,6%)</w:t>
            </w:r>
          </w:p>
        </w:tc>
        <w:tc>
          <w:tcPr>
            <w:tcW w:w="1157" w:type="dxa"/>
          </w:tcPr>
          <w:p w14:paraId="6174A387" w14:textId="77777777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p-</w:t>
            </w:r>
          </w:p>
          <w:p w14:paraId="52B26DE6" w14:textId="77777777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значе-ние</w:t>
            </w:r>
            <w:proofErr w:type="spellEnd"/>
            <w:proofErr w:type="gramEnd"/>
          </w:p>
        </w:tc>
      </w:tr>
      <w:tr w:rsidR="00993779" w:rsidRPr="00993779" w14:paraId="2CEBA736" w14:textId="77777777" w:rsidTr="0086406F">
        <w:tc>
          <w:tcPr>
            <w:tcW w:w="9345" w:type="dxa"/>
            <w:gridSpan w:val="4"/>
          </w:tcPr>
          <w:p w14:paraId="276D7343" w14:textId="77777777" w:rsidR="004213B2" w:rsidRPr="00993779" w:rsidRDefault="004213B2" w:rsidP="004213B2"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Риск тромбоэмболии и кровотечения</w:t>
            </w:r>
          </w:p>
        </w:tc>
      </w:tr>
      <w:tr w:rsidR="00993779" w:rsidRPr="00993779" w14:paraId="0F575C8D" w14:textId="77777777" w:rsidTr="00B650F2">
        <w:tc>
          <w:tcPr>
            <w:tcW w:w="3652" w:type="dxa"/>
          </w:tcPr>
          <w:p w14:paraId="677A7C3C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CHADS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Высокий риск тромбоэмболии (%)</w:t>
            </w:r>
          </w:p>
        </w:tc>
        <w:tc>
          <w:tcPr>
            <w:tcW w:w="2268" w:type="dxa"/>
          </w:tcPr>
          <w:p w14:paraId="68C608FD" w14:textId="77777777" w:rsidR="005D6AB6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60FCFDC9" w14:textId="1E3FD2EB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14:paraId="77A8571F" w14:textId="77777777" w:rsidR="005D6AB6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1,2</w:t>
            </w:r>
          </w:p>
          <w:p w14:paraId="64A0E8C0" w14:textId="23E62AAE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57" w:type="dxa"/>
          </w:tcPr>
          <w:p w14:paraId="3361677F" w14:textId="117E23AC" w:rsidR="005D6AB6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  <w:p w14:paraId="0C0DFAB3" w14:textId="1023402B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0,062</w:t>
            </w:r>
          </w:p>
        </w:tc>
      </w:tr>
      <w:tr w:rsidR="00993779" w:rsidRPr="00993779" w14:paraId="6477BD60" w14:textId="77777777" w:rsidTr="00B650F2">
        <w:tc>
          <w:tcPr>
            <w:tcW w:w="3652" w:type="dxa"/>
          </w:tcPr>
          <w:p w14:paraId="2586578E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CHA 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DS 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VASc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Высокий тромбоэмболический риск (%)</w:t>
            </w:r>
          </w:p>
        </w:tc>
        <w:tc>
          <w:tcPr>
            <w:tcW w:w="2268" w:type="dxa"/>
          </w:tcPr>
          <w:p w14:paraId="2ECF9D4A" w14:textId="77777777" w:rsidR="005D6AB6" w:rsidRPr="00993779" w:rsidRDefault="005D6AB6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D99D42" w14:textId="50001918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 ± 1,4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100</w:t>
            </w:r>
          </w:p>
        </w:tc>
        <w:tc>
          <w:tcPr>
            <w:tcW w:w="2268" w:type="dxa"/>
          </w:tcPr>
          <w:p w14:paraId="284F8372" w14:textId="77777777" w:rsidR="005D6AB6" w:rsidRPr="00993779" w:rsidRDefault="005D6AB6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72A913" w14:textId="6DD1E51D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 ± 1,4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100</w:t>
            </w:r>
          </w:p>
        </w:tc>
        <w:tc>
          <w:tcPr>
            <w:tcW w:w="1157" w:type="dxa"/>
          </w:tcPr>
          <w:p w14:paraId="19CCE4F1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0,327</w:t>
            </w:r>
          </w:p>
        </w:tc>
      </w:tr>
      <w:tr w:rsidR="00993779" w:rsidRPr="00993779" w14:paraId="1088EB46" w14:textId="77777777" w:rsidTr="00B650F2">
        <w:tc>
          <w:tcPr>
            <w:tcW w:w="3652" w:type="dxa"/>
          </w:tcPr>
          <w:p w14:paraId="60A9052F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 HAS-BLED: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Высокий риск кровотечения (%)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Предшествующее кровотечение (%)</w:t>
            </w:r>
          </w:p>
        </w:tc>
        <w:tc>
          <w:tcPr>
            <w:tcW w:w="2268" w:type="dxa"/>
          </w:tcPr>
          <w:p w14:paraId="4F38B8D6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± 0,9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4E17BEA3" w14:textId="7AE35C52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7FF94555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17,9</w:t>
            </w:r>
          </w:p>
        </w:tc>
        <w:tc>
          <w:tcPr>
            <w:tcW w:w="2268" w:type="dxa"/>
          </w:tcPr>
          <w:p w14:paraId="18E5D115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 ± 0,9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4392C834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711747DB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16,3</w:t>
            </w:r>
          </w:p>
        </w:tc>
        <w:tc>
          <w:tcPr>
            <w:tcW w:w="1157" w:type="dxa"/>
          </w:tcPr>
          <w:p w14:paraId="252C9C03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3B69F7E1" w14:textId="77777777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6B5755F1" w14:textId="27585B29" w:rsidR="004213B2" w:rsidRPr="00993779" w:rsidRDefault="004213B2" w:rsidP="004213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0,07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3779" w:rsidRPr="00993779" w14:paraId="771ED618" w14:textId="77777777" w:rsidTr="0086406F">
        <w:tc>
          <w:tcPr>
            <w:tcW w:w="9345" w:type="dxa"/>
            <w:gridSpan w:val="4"/>
            <w:vAlign w:val="center"/>
          </w:tcPr>
          <w:p w14:paraId="0D5E563B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условия</w:t>
            </w:r>
          </w:p>
        </w:tc>
      </w:tr>
      <w:tr w:rsidR="00993779" w:rsidRPr="00993779" w14:paraId="32F21AB1" w14:textId="77777777" w:rsidTr="00B650F2">
        <w:tc>
          <w:tcPr>
            <w:tcW w:w="3652" w:type="dxa"/>
            <w:vAlign w:val="center"/>
          </w:tcPr>
          <w:p w14:paraId="75084D8D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коморбидности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Чарлсона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Средний балл, скорректированный с учетом возраста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Высокая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коморбидность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2268" w:type="dxa"/>
            <w:vAlign w:val="center"/>
          </w:tcPr>
          <w:p w14:paraId="5A941DB8" w14:textId="2183912D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1,9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2,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49,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14:paraId="7F4513A7" w14:textId="43D88D81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 ± 2,1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2,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7" w:type="dxa"/>
            <w:vAlign w:val="center"/>
          </w:tcPr>
          <w:p w14:paraId="180FD885" w14:textId="396D5F5B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0,07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0,060</w:t>
            </w:r>
          </w:p>
        </w:tc>
      </w:tr>
      <w:tr w:rsidR="004213B2" w:rsidRPr="00993779" w14:paraId="0DB82F26" w14:textId="77777777" w:rsidTr="00B650F2">
        <w:tc>
          <w:tcPr>
            <w:tcW w:w="3652" w:type="dxa"/>
            <w:vAlign w:val="center"/>
          </w:tcPr>
          <w:p w14:paraId="19D47FD0" w14:textId="77777777" w:rsidR="004213B2" w:rsidRPr="00993779" w:rsidRDefault="004213B2" w:rsidP="004213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Полимедикаментозное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лечение (%)</w:t>
            </w:r>
          </w:p>
        </w:tc>
        <w:tc>
          <w:tcPr>
            <w:tcW w:w="2268" w:type="dxa"/>
            <w:vAlign w:val="center"/>
          </w:tcPr>
          <w:p w14:paraId="08381D17" w14:textId="48195666" w:rsidR="004213B2" w:rsidRPr="00993779" w:rsidRDefault="005D6AB6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  <w:r w:rsidR="004213B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vAlign w:val="center"/>
          </w:tcPr>
          <w:p w14:paraId="6BC0BC9E" w14:textId="1E31A7B5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91,</w:t>
            </w:r>
            <w:r w:rsidR="005D6AB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57" w:type="dxa"/>
            <w:vAlign w:val="center"/>
          </w:tcPr>
          <w:p w14:paraId="5C10DB41" w14:textId="77777777" w:rsidR="004213B2" w:rsidRPr="00993779" w:rsidRDefault="004213B2" w:rsidP="004213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0,091</w:t>
            </w:r>
          </w:p>
        </w:tc>
      </w:tr>
    </w:tbl>
    <w:p w14:paraId="6DF572CF" w14:textId="77777777" w:rsidR="00EB7AA1" w:rsidRPr="00993779" w:rsidRDefault="00EB7AA1" w:rsidP="00EB7A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25D44" w14:textId="0957C7EA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Переменными, не достигшими статистической значимости и исключенными из модели, были: возраст, пол, место проживания пациентов, зависимость, тип ФП, масса тела, артериальная гипертензия, диабет, сердечная недостаточность, цереброваскулярные заболевания, ишемическая болезнь сердца, заболевания периферических артерий, почечная недостаточность, оценка по шкале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оценка по шкале HAS-BLED, индекс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коморбидности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Чарлсона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падения и прием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полимедикаментозных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препаратов.</w:t>
      </w:r>
    </w:p>
    <w:p w14:paraId="5488D626" w14:textId="7F66DE81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Нами в исследовании проведена сравнительная эффективность и безопасность варфарина (180 чел.) и </w:t>
      </w:r>
      <w:proofErr w:type="spellStart"/>
      <w:r w:rsidR="00AB3245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(121 чел.) для профилактики инсульта у пациентов с неклапанной фибрилляцией предсердий.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дата назначения варфарина</w:t>
      </w:r>
      <w:r w:rsidR="00B1024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AB3245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AB324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выбрана в качестве индексной даты. Пациенты наблюдались с индексной даты до событий ишемического инсульта, желудочно-кишечного кровотече</w:t>
      </w:r>
      <w:r w:rsidR="002E7A7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</w:t>
      </w:r>
      <w:r w:rsidR="0065699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ЖКК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4DD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негастроин</w:t>
      </w:r>
      <w:r w:rsidR="002E7A7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тестинального</w:t>
      </w:r>
      <w:proofErr w:type="spellEnd"/>
      <w:r w:rsidR="002E7A7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кровотечения (не-</w:t>
      </w:r>
      <w:r w:rsidR="0065699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ЖКК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 (приведших к госпитализации) или до конца периода наблюдения (30 марта 2024 года), в зависимости от того, какое событие произошло раньше. Отобранные пациенты наблюдались нами в течение ≥12 месяцев после индексной даты, чтобы уменьшить смещение, вызванное разным временем наблюдения из-за различий во времени приема варфарина</w:t>
      </w:r>
      <w:r w:rsidR="00EA75C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B3245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0A393" w14:textId="465ACD04" w:rsidR="00EB7AA1" w:rsidRPr="00993779" w:rsidRDefault="001127A3" w:rsidP="001127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пациентов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выявлены специфические сопутствующие заболевания и принимаемые лекарства. Для оценки наличия этих сопутствующих заболеваний 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спользовались две шкалы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расчета рисков инсульта и кровотечения для каждого пациента на индексную дату: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CHA2DS2</w:t>
      </w:r>
      <w:r w:rsidR="0033418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VASc и HAS-BLED.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также включает показатель для пациентов с историей нестабильно высокого МНО. Оценка подразделяется на 3 группы: низкий (1), умеренный (2) или высокий (≥3) риск кровотечения.</w:t>
      </w:r>
    </w:p>
    <w:p w14:paraId="32C00E34" w14:textId="25F823E7" w:rsidR="00EB7AA1" w:rsidRPr="00993779" w:rsidRDefault="00EB7AA1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Исходы были определены как ишемический инсульт (ИИ), желудочно-кишечное кровотечение (ЖКК) и не гастроинтестинальное кровотечение (</w:t>
      </w:r>
      <w:r w:rsidR="0065699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не-ЖКК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(приводящие к госпитализации), и регистрировалось количество каждого исходного события. </w:t>
      </w:r>
    </w:p>
    <w:p w14:paraId="0CEDA587" w14:textId="5A5C133D" w:rsidR="00EB7AA1" w:rsidRPr="00993779" w:rsidRDefault="00EB7AA1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 </w:t>
      </w:r>
      <w:r w:rsidR="00015481" w:rsidRPr="00993779">
        <w:rPr>
          <w:rFonts w:ascii="Times New Roman" w:hAnsi="Times New Roman" w:cs="Times New Roman"/>
          <w:sz w:val="28"/>
          <w:szCs w:val="28"/>
        </w:rPr>
        <w:t>4</w:t>
      </w:r>
      <w:r w:rsidR="00CD1A64" w:rsidRPr="00993779">
        <w:rPr>
          <w:rFonts w:ascii="Times New Roman" w:hAnsi="Times New Roman" w:cs="Times New Roman"/>
          <w:sz w:val="28"/>
          <w:szCs w:val="28"/>
        </w:rPr>
        <w:t>.1</w:t>
      </w:r>
      <w:r w:rsidR="00997DA5" w:rsidRPr="00993779">
        <w:rPr>
          <w:rFonts w:ascii="Times New Roman" w:hAnsi="Times New Roman" w:cs="Times New Roman"/>
          <w:sz w:val="28"/>
          <w:szCs w:val="28"/>
        </w:rPr>
        <w:t>.</w:t>
      </w:r>
      <w:r w:rsidR="00CD1A64" w:rsidRPr="00993779">
        <w:rPr>
          <w:rFonts w:ascii="Times New Roman" w:hAnsi="Times New Roman" w:cs="Times New Roman"/>
          <w:sz w:val="28"/>
          <w:szCs w:val="28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описаны характеристики пациентов на дату индекса. В общей сложности 44,2% (133/301) когорты были мужчинами. Тремя наиболее распространенными сопутствующими заболев</w:t>
      </w:r>
      <w:r w:rsidR="00AA712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аниями были гипертония (67,8%; 204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/301), застойная серде</w:t>
      </w:r>
      <w:r w:rsidR="00757D4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чная недостаточность (37,5%; 113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/301)</w:t>
      </w:r>
      <w:r w:rsidR="00AA712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сахарный диабет (17,9%; 54/301) 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F7A4A6D" w14:textId="77777777" w:rsidR="00CD1A64" w:rsidRPr="00993779" w:rsidRDefault="00CD1A64" w:rsidP="00EB7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84FDE" w14:textId="338AD0D5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D1A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1A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Исходные демографические данные, сопутствующие забол</w:t>
      </w:r>
      <w:r w:rsidR="00CD1A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евания и принимаемые препараты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индексную дату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276"/>
        <w:gridCol w:w="1157"/>
        <w:gridCol w:w="978"/>
        <w:gridCol w:w="1290"/>
      </w:tblGrid>
      <w:tr w:rsidR="00993779" w:rsidRPr="00993779" w14:paraId="466BF33F" w14:textId="77777777" w:rsidTr="00A40E73">
        <w:tc>
          <w:tcPr>
            <w:tcW w:w="3510" w:type="dxa"/>
          </w:tcPr>
          <w:p w14:paraId="3D9CE8F1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2410" w:type="dxa"/>
            <w:gridSpan w:val="2"/>
          </w:tcPr>
          <w:p w14:paraId="47A1319A" w14:textId="0AB861E5" w:rsidR="00EB7AA1" w:rsidRPr="00993779" w:rsidRDefault="00B60AD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Варфарин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(n=180)</w:t>
            </w:r>
          </w:p>
        </w:tc>
        <w:tc>
          <w:tcPr>
            <w:tcW w:w="2135" w:type="dxa"/>
            <w:gridSpan w:val="2"/>
          </w:tcPr>
          <w:p w14:paraId="0DF8C8CD" w14:textId="3D7F1516" w:rsidR="00EB7AA1" w:rsidRPr="00993779" w:rsidRDefault="003548B8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Ривароксабан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0AD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(n=121) </w:t>
            </w:r>
          </w:p>
        </w:tc>
        <w:tc>
          <w:tcPr>
            <w:tcW w:w="1290" w:type="dxa"/>
          </w:tcPr>
          <w:p w14:paraId="1C3C0A83" w14:textId="77777777" w:rsidR="00EB7AA1" w:rsidRPr="00993779" w:rsidRDefault="00EB7AA1" w:rsidP="008640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P-значение</w:t>
            </w:r>
          </w:p>
        </w:tc>
      </w:tr>
      <w:tr w:rsidR="00993779" w:rsidRPr="00993779" w14:paraId="08A8FDCD" w14:textId="77777777" w:rsidTr="00A40E73">
        <w:tc>
          <w:tcPr>
            <w:tcW w:w="9345" w:type="dxa"/>
            <w:gridSpan w:val="6"/>
          </w:tcPr>
          <w:p w14:paraId="365F7F72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Демографические показатели</w:t>
            </w:r>
          </w:p>
        </w:tc>
      </w:tr>
      <w:tr w:rsidR="00993779" w:rsidRPr="00993779" w14:paraId="3A3953BB" w14:textId="77777777" w:rsidTr="00CE5A68">
        <w:tc>
          <w:tcPr>
            <w:tcW w:w="8055" w:type="dxa"/>
            <w:gridSpan w:val="5"/>
          </w:tcPr>
          <w:p w14:paraId="3F6A3DB9" w14:textId="154CA1E9" w:rsidR="00F45570" w:rsidRPr="00993779" w:rsidRDefault="00F45570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290" w:type="dxa"/>
          </w:tcPr>
          <w:p w14:paraId="69CEB66D" w14:textId="77777777" w:rsidR="00F45570" w:rsidRPr="00993779" w:rsidRDefault="00F45570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0C31E69" w14:textId="77777777" w:rsidTr="00A40E73">
        <w:tc>
          <w:tcPr>
            <w:tcW w:w="3510" w:type="dxa"/>
          </w:tcPr>
          <w:p w14:paraId="444E087F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М±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 w:eastAsia="ru-RU"/>
              </w:rPr>
              <w:t>m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, лет</w:t>
            </w:r>
          </w:p>
        </w:tc>
        <w:tc>
          <w:tcPr>
            <w:tcW w:w="1134" w:type="dxa"/>
          </w:tcPr>
          <w:p w14:paraId="00A8C8A2" w14:textId="7C493D04" w:rsidR="00EB7AA1" w:rsidRPr="00993779" w:rsidRDefault="00D445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40E7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14:paraId="66258FD1" w14:textId="70E50524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7" w:type="dxa"/>
          </w:tcPr>
          <w:p w14:paraId="4A0B4222" w14:textId="55B47B59" w:rsidR="00EB7AA1" w:rsidRPr="00993779" w:rsidRDefault="00EB7AA1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A40E7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40E7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" w:type="dxa"/>
          </w:tcPr>
          <w:p w14:paraId="2CF4E54C" w14:textId="64D584B8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</w:p>
        </w:tc>
        <w:tc>
          <w:tcPr>
            <w:tcW w:w="1290" w:type="dxa"/>
          </w:tcPr>
          <w:p w14:paraId="4A0D715F" w14:textId="77777777" w:rsidR="00EB7AA1" w:rsidRPr="00993779" w:rsidRDefault="00EB7AA1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4F0FC52" w14:textId="77777777" w:rsidTr="00A40E73">
        <w:tc>
          <w:tcPr>
            <w:tcW w:w="3510" w:type="dxa"/>
          </w:tcPr>
          <w:p w14:paraId="58724DE7" w14:textId="1992E15C" w:rsidR="00EB7AA1" w:rsidRPr="00993779" w:rsidRDefault="00A40E73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60</w:t>
            </w:r>
            <w:r w:rsidR="00EB7AA1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-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4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, 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 w:eastAsia="ru-RU"/>
              </w:rPr>
              <w:t>n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1134" w:type="dxa"/>
          </w:tcPr>
          <w:p w14:paraId="342373C2" w14:textId="6BCFA0C6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276" w:type="dxa"/>
          </w:tcPr>
          <w:p w14:paraId="4F1C9A70" w14:textId="3632E44B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175DA709" w14:textId="0E61799E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8" w:type="dxa"/>
          </w:tcPr>
          <w:p w14:paraId="7EDDD0C5" w14:textId="182062FF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1E9F00DE" w14:textId="77777777" w:rsidR="00EB7AA1" w:rsidRPr="00993779" w:rsidRDefault="00EB7AA1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7FD857D" w14:textId="77777777" w:rsidTr="00A40E73">
        <w:tc>
          <w:tcPr>
            <w:tcW w:w="3510" w:type="dxa"/>
          </w:tcPr>
          <w:p w14:paraId="3C0CAE0E" w14:textId="1BE98282" w:rsidR="00EB7AA1" w:rsidRPr="00993779" w:rsidRDefault="00A40E73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75-89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, 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 w:eastAsia="ru-RU"/>
              </w:rPr>
              <w:t>n</w:t>
            </w:r>
            <w:r w:rsidR="00F45570"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1134" w:type="dxa"/>
          </w:tcPr>
          <w:p w14:paraId="4D7E27E0" w14:textId="0607D05E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1276" w:type="dxa"/>
          </w:tcPr>
          <w:p w14:paraId="7BCC9F94" w14:textId="571619ED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7412DD7C" w14:textId="587A359C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978" w:type="dxa"/>
          </w:tcPr>
          <w:p w14:paraId="12C7CD78" w14:textId="23979AEB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16222BF8" w14:textId="77777777" w:rsidR="00EB7AA1" w:rsidRPr="00993779" w:rsidRDefault="00EB7AA1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DC7E52D" w14:textId="77777777" w:rsidTr="00A40E73">
        <w:tc>
          <w:tcPr>
            <w:tcW w:w="3510" w:type="dxa"/>
          </w:tcPr>
          <w:p w14:paraId="13F6CF53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Пол, 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 w:eastAsia="ru-RU"/>
              </w:rPr>
              <w:t>n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(%)</w:t>
            </w:r>
          </w:p>
        </w:tc>
        <w:tc>
          <w:tcPr>
            <w:tcW w:w="1134" w:type="dxa"/>
          </w:tcPr>
          <w:p w14:paraId="7E7C5E7E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14:paraId="04420296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7" w:type="dxa"/>
          </w:tcPr>
          <w:p w14:paraId="7369DCE0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8" w:type="dxa"/>
          </w:tcPr>
          <w:p w14:paraId="3F4B79E8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0" w:type="dxa"/>
          </w:tcPr>
          <w:p w14:paraId="4D908EEC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0,779</w:t>
            </w:r>
          </w:p>
        </w:tc>
      </w:tr>
      <w:tr w:rsidR="00993779" w:rsidRPr="00993779" w14:paraId="448E2E3E" w14:textId="77777777" w:rsidTr="00A40E73">
        <w:tc>
          <w:tcPr>
            <w:tcW w:w="3510" w:type="dxa"/>
          </w:tcPr>
          <w:p w14:paraId="38AFC956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Женский</w:t>
            </w:r>
          </w:p>
        </w:tc>
        <w:tc>
          <w:tcPr>
            <w:tcW w:w="1134" w:type="dxa"/>
          </w:tcPr>
          <w:p w14:paraId="4ACBC7DA" w14:textId="154DC3D9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276" w:type="dxa"/>
          </w:tcPr>
          <w:p w14:paraId="06BEC759" w14:textId="21BD9C7F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5FF249F1" w14:textId="47DBA251" w:rsidR="00EB7AA1" w:rsidRPr="00993779" w:rsidRDefault="00293F0A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78" w:type="dxa"/>
          </w:tcPr>
          <w:p w14:paraId="6D0B8D9F" w14:textId="26D962B1" w:rsidR="00EB7AA1" w:rsidRPr="00993779" w:rsidRDefault="00293F0A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6F44FC41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86FE700" w14:textId="77777777" w:rsidTr="00A40E73">
        <w:tc>
          <w:tcPr>
            <w:tcW w:w="3510" w:type="dxa"/>
          </w:tcPr>
          <w:p w14:paraId="1D90D844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Мужской</w:t>
            </w:r>
          </w:p>
        </w:tc>
        <w:tc>
          <w:tcPr>
            <w:tcW w:w="1134" w:type="dxa"/>
          </w:tcPr>
          <w:p w14:paraId="58C57714" w14:textId="483E6E21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276" w:type="dxa"/>
          </w:tcPr>
          <w:p w14:paraId="2A7613F5" w14:textId="6CAD05A6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0EE861BE" w14:textId="438C3CD2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93F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" w:type="dxa"/>
          </w:tcPr>
          <w:p w14:paraId="03FA714C" w14:textId="0A7770F1" w:rsidR="00EB7AA1" w:rsidRPr="00993779" w:rsidRDefault="00A40E73" w:rsidP="00A40E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39D917B9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034CEC7" w14:textId="77777777" w:rsidTr="00A40E73">
        <w:tc>
          <w:tcPr>
            <w:tcW w:w="8055" w:type="dxa"/>
            <w:gridSpan w:val="5"/>
          </w:tcPr>
          <w:p w14:paraId="57FDE030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Сопутствующие заболевания, n (%)</w:t>
            </w:r>
          </w:p>
        </w:tc>
        <w:tc>
          <w:tcPr>
            <w:tcW w:w="1290" w:type="dxa"/>
          </w:tcPr>
          <w:p w14:paraId="418E6E93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67C6A32E" w14:textId="77777777" w:rsidTr="00A40E73">
        <w:tc>
          <w:tcPr>
            <w:tcW w:w="3510" w:type="dxa"/>
          </w:tcPr>
          <w:p w14:paraId="54ED65CF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Застойная сердечная недостаточность</w:t>
            </w:r>
          </w:p>
        </w:tc>
        <w:tc>
          <w:tcPr>
            <w:tcW w:w="1134" w:type="dxa"/>
          </w:tcPr>
          <w:p w14:paraId="326794E9" w14:textId="16658868" w:rsidR="00EB7AA1" w:rsidRPr="00993779" w:rsidRDefault="00AA712C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276" w:type="dxa"/>
          </w:tcPr>
          <w:p w14:paraId="4AC878E6" w14:textId="0DA0114E" w:rsidR="00EB7AA1" w:rsidRPr="00993779" w:rsidRDefault="00AA712C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07D2E99F" w14:textId="4E552B14" w:rsidR="00EB7AA1" w:rsidRPr="00993779" w:rsidRDefault="00757D4A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78" w:type="dxa"/>
          </w:tcPr>
          <w:p w14:paraId="415938FA" w14:textId="452100D3" w:rsidR="00EB7AA1" w:rsidRPr="00993779" w:rsidRDefault="00757D4A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2244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16EB9BD9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70885952" w14:textId="77777777" w:rsidTr="00A40E73">
        <w:tc>
          <w:tcPr>
            <w:tcW w:w="3510" w:type="dxa"/>
          </w:tcPr>
          <w:p w14:paraId="4A6F0343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Сахарный диабет</w:t>
            </w:r>
          </w:p>
        </w:tc>
        <w:tc>
          <w:tcPr>
            <w:tcW w:w="1134" w:type="dxa"/>
          </w:tcPr>
          <w:p w14:paraId="1FDCFC3B" w14:textId="19A8D3D4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</w:tcPr>
          <w:p w14:paraId="7BC52392" w14:textId="0FA9884A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54F28476" w14:textId="71A19920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78" w:type="dxa"/>
          </w:tcPr>
          <w:p w14:paraId="76D07669" w14:textId="3E683BB2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5561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365B884A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7D90E2AB" w14:textId="77777777" w:rsidTr="00A40E73">
        <w:tc>
          <w:tcPr>
            <w:tcW w:w="3510" w:type="dxa"/>
          </w:tcPr>
          <w:p w14:paraId="39D781D8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Гипертония</w:t>
            </w:r>
          </w:p>
        </w:tc>
        <w:tc>
          <w:tcPr>
            <w:tcW w:w="1134" w:type="dxa"/>
          </w:tcPr>
          <w:p w14:paraId="1B9D1A68" w14:textId="0D7D6D71" w:rsidR="00EB7AA1" w:rsidRPr="00993779" w:rsidRDefault="00A300B6" w:rsidP="00A300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276" w:type="dxa"/>
          </w:tcPr>
          <w:p w14:paraId="750AC093" w14:textId="30CFC1B3" w:rsidR="00EB7AA1" w:rsidRPr="00993779" w:rsidRDefault="00A300B6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388ABB78" w14:textId="380E3A4C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978" w:type="dxa"/>
          </w:tcPr>
          <w:p w14:paraId="3D46AC02" w14:textId="4A954C92" w:rsidR="00EB7AA1" w:rsidRPr="00993779" w:rsidRDefault="000E677D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5B419228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03949B5" w14:textId="77777777" w:rsidTr="00A40E73">
        <w:tc>
          <w:tcPr>
            <w:tcW w:w="3510" w:type="dxa"/>
          </w:tcPr>
          <w:p w14:paraId="3A54A7AB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Заболевание печени</w:t>
            </w:r>
          </w:p>
        </w:tc>
        <w:tc>
          <w:tcPr>
            <w:tcW w:w="1134" w:type="dxa"/>
          </w:tcPr>
          <w:p w14:paraId="5CB1142D" w14:textId="77777777" w:rsidR="00EB7AA1" w:rsidRPr="00993779" w:rsidRDefault="00EB7AA1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14:paraId="105FE003" w14:textId="4FAAE939" w:rsidR="00EB7AA1" w:rsidRPr="00993779" w:rsidRDefault="00EB7AA1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A5074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157" w:type="dxa"/>
          </w:tcPr>
          <w:p w14:paraId="49218883" w14:textId="31486DC8" w:rsidR="00EB7AA1" w:rsidRPr="00993779" w:rsidRDefault="00EA5074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8" w:type="dxa"/>
          </w:tcPr>
          <w:p w14:paraId="267EF6FD" w14:textId="77777777" w:rsidR="00EB7AA1" w:rsidRPr="00993779" w:rsidRDefault="00EB7AA1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1,6%</w:t>
            </w:r>
          </w:p>
        </w:tc>
        <w:tc>
          <w:tcPr>
            <w:tcW w:w="1290" w:type="dxa"/>
          </w:tcPr>
          <w:p w14:paraId="6FD602E0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253930A0" w14:textId="77777777" w:rsidTr="00A40E73">
        <w:tc>
          <w:tcPr>
            <w:tcW w:w="3510" w:type="dxa"/>
          </w:tcPr>
          <w:p w14:paraId="30CD61D2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Заболевание периферических артерий</w:t>
            </w:r>
          </w:p>
        </w:tc>
        <w:tc>
          <w:tcPr>
            <w:tcW w:w="1134" w:type="dxa"/>
          </w:tcPr>
          <w:p w14:paraId="522E908D" w14:textId="77777777" w:rsidR="00EB7AA1" w:rsidRPr="00993779" w:rsidRDefault="00EB7AA1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14:paraId="5F6C6296" w14:textId="2F93C0D0" w:rsidR="00EB7AA1" w:rsidRPr="00993779" w:rsidRDefault="00EA5074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5C0F0DE0" w14:textId="77777777" w:rsidR="00EB7AA1" w:rsidRPr="00993779" w:rsidRDefault="00EB7AA1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8" w:type="dxa"/>
          </w:tcPr>
          <w:p w14:paraId="48942E1B" w14:textId="554A7464" w:rsidR="00EB7AA1" w:rsidRPr="00993779" w:rsidRDefault="00EA5074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77B99294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2FBDA72" w14:textId="77777777" w:rsidTr="00A40E73">
        <w:tc>
          <w:tcPr>
            <w:tcW w:w="3510" w:type="dxa"/>
          </w:tcPr>
          <w:p w14:paraId="1E0B4384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Анамнез предыдущих кровотечений</w:t>
            </w:r>
          </w:p>
        </w:tc>
        <w:tc>
          <w:tcPr>
            <w:tcW w:w="1134" w:type="dxa"/>
          </w:tcPr>
          <w:p w14:paraId="3129ED2E" w14:textId="53C53B19" w:rsidR="00EB7AA1" w:rsidRPr="00993779" w:rsidRDefault="00D44573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6" w:type="dxa"/>
          </w:tcPr>
          <w:p w14:paraId="307CC977" w14:textId="5A0C0633" w:rsidR="00EB7AA1" w:rsidRPr="00993779" w:rsidRDefault="00D44573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57" w:type="dxa"/>
          </w:tcPr>
          <w:p w14:paraId="3E49A635" w14:textId="5CA01FFD" w:rsidR="00EB7AA1" w:rsidRPr="00993779" w:rsidRDefault="005E53FF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78" w:type="dxa"/>
          </w:tcPr>
          <w:p w14:paraId="2A7A2023" w14:textId="4D492E06" w:rsidR="00EB7AA1" w:rsidRPr="00993779" w:rsidRDefault="005E53FF" w:rsidP="00293F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90" w:type="dxa"/>
          </w:tcPr>
          <w:p w14:paraId="2A2FB33C" w14:textId="77777777" w:rsidR="00EB7AA1" w:rsidRPr="00993779" w:rsidRDefault="00EB7AA1" w:rsidP="008640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6E53D4B" w14:textId="77777777" w:rsidTr="000776B9">
        <w:tc>
          <w:tcPr>
            <w:tcW w:w="8055" w:type="dxa"/>
            <w:gridSpan w:val="5"/>
          </w:tcPr>
          <w:p w14:paraId="46AB7A76" w14:textId="48B0F449" w:rsidR="00CD1A64" w:rsidRPr="00993779" w:rsidRDefault="00CD1A64" w:rsidP="00CD1A6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Лекарственные средства, n (%)</w:t>
            </w:r>
          </w:p>
        </w:tc>
        <w:tc>
          <w:tcPr>
            <w:tcW w:w="1290" w:type="dxa"/>
          </w:tcPr>
          <w:p w14:paraId="3B85CBB9" w14:textId="6E9B25FB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0,185</w:t>
            </w:r>
          </w:p>
        </w:tc>
      </w:tr>
      <w:tr w:rsidR="00993779" w:rsidRPr="00993779" w14:paraId="7FA8D933" w14:textId="77777777" w:rsidTr="00A40E73">
        <w:tc>
          <w:tcPr>
            <w:tcW w:w="3510" w:type="dxa"/>
          </w:tcPr>
          <w:p w14:paraId="16F9CB8B" w14:textId="3B5290E4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Предшествующий инфаркт миокарда</w:t>
            </w:r>
          </w:p>
        </w:tc>
        <w:tc>
          <w:tcPr>
            <w:tcW w:w="1134" w:type="dxa"/>
          </w:tcPr>
          <w:p w14:paraId="08025E94" w14:textId="698D4827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6" w:type="dxa"/>
          </w:tcPr>
          <w:p w14:paraId="5DF30764" w14:textId="6C15EB63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7,2%</w:t>
            </w:r>
          </w:p>
        </w:tc>
        <w:tc>
          <w:tcPr>
            <w:tcW w:w="1157" w:type="dxa"/>
          </w:tcPr>
          <w:p w14:paraId="4F6F66F0" w14:textId="1FF43266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78" w:type="dxa"/>
          </w:tcPr>
          <w:p w14:paraId="7FCCD655" w14:textId="763E293A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17,3%</w:t>
            </w:r>
          </w:p>
        </w:tc>
        <w:tc>
          <w:tcPr>
            <w:tcW w:w="1290" w:type="dxa"/>
          </w:tcPr>
          <w:p w14:paraId="70477037" w14:textId="77777777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4D3AD11B" w14:textId="77777777" w:rsidTr="00A40E73">
        <w:tc>
          <w:tcPr>
            <w:tcW w:w="3510" w:type="dxa"/>
          </w:tcPr>
          <w:p w14:paraId="504F861D" w14:textId="4B850DBA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Заболевание почек</w:t>
            </w:r>
          </w:p>
        </w:tc>
        <w:tc>
          <w:tcPr>
            <w:tcW w:w="1134" w:type="dxa"/>
          </w:tcPr>
          <w:p w14:paraId="15D8D763" w14:textId="4A6C7DCC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14:paraId="3ACBA411" w14:textId="3F22E429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5,5%</w:t>
            </w:r>
          </w:p>
        </w:tc>
        <w:tc>
          <w:tcPr>
            <w:tcW w:w="1157" w:type="dxa"/>
          </w:tcPr>
          <w:p w14:paraId="3161F55F" w14:textId="3897C5B2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78" w:type="dxa"/>
          </w:tcPr>
          <w:p w14:paraId="160F0525" w14:textId="31881E79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15,7%</w:t>
            </w:r>
          </w:p>
        </w:tc>
        <w:tc>
          <w:tcPr>
            <w:tcW w:w="1290" w:type="dxa"/>
          </w:tcPr>
          <w:p w14:paraId="594528CB" w14:textId="77777777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1A64" w:rsidRPr="00993779" w14:paraId="47AACF4A" w14:textId="77777777" w:rsidTr="00A40E73">
        <w:tc>
          <w:tcPr>
            <w:tcW w:w="3510" w:type="dxa"/>
          </w:tcPr>
          <w:p w14:paraId="7FAC9AFE" w14:textId="6697A8FC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Инсульт/Транзиторная ишемическая атака</w:t>
            </w:r>
          </w:p>
        </w:tc>
        <w:tc>
          <w:tcPr>
            <w:tcW w:w="1134" w:type="dxa"/>
          </w:tcPr>
          <w:p w14:paraId="1BC30600" w14:textId="633AAEE6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</w:tcPr>
          <w:p w14:paraId="23C9EE11" w14:textId="5D54A836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6,1%</w:t>
            </w:r>
          </w:p>
        </w:tc>
        <w:tc>
          <w:tcPr>
            <w:tcW w:w="1157" w:type="dxa"/>
          </w:tcPr>
          <w:p w14:paraId="14BEC145" w14:textId="13C606B9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8" w:type="dxa"/>
          </w:tcPr>
          <w:p w14:paraId="7509254B" w14:textId="2EFC9849" w:rsidR="00CD1A64" w:rsidRPr="00993779" w:rsidRDefault="00CD1A64" w:rsidP="00CD1A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10,7%</w:t>
            </w:r>
          </w:p>
        </w:tc>
        <w:tc>
          <w:tcPr>
            <w:tcW w:w="1290" w:type="dxa"/>
          </w:tcPr>
          <w:p w14:paraId="7AE8950B" w14:textId="77777777" w:rsidR="00CD1A64" w:rsidRPr="00993779" w:rsidRDefault="00CD1A64" w:rsidP="00CD1A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84D5CF" w14:textId="77777777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3DB85DF" w14:textId="3170C1BB" w:rsidR="00EB7AA1" w:rsidRPr="00993779" w:rsidRDefault="00EB7AA1" w:rsidP="00EB7AA1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D1A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1A6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продолжение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432"/>
        <w:gridCol w:w="1001"/>
        <w:gridCol w:w="1095"/>
        <w:gridCol w:w="1290"/>
      </w:tblGrid>
      <w:tr w:rsidR="00993779" w:rsidRPr="00993779" w14:paraId="5B4310A9" w14:textId="77777777" w:rsidTr="00E32D09">
        <w:tc>
          <w:tcPr>
            <w:tcW w:w="3510" w:type="dxa"/>
          </w:tcPr>
          <w:p w14:paraId="37AB721C" w14:textId="77777777" w:rsidR="000D521C" w:rsidRPr="00993779" w:rsidRDefault="000D521C" w:rsidP="000B6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2566" w:type="dxa"/>
            <w:gridSpan w:val="2"/>
          </w:tcPr>
          <w:p w14:paraId="47457B8E" w14:textId="5DF5277D" w:rsidR="000D521C" w:rsidRPr="00993779" w:rsidRDefault="000D521C" w:rsidP="000B6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Варфарин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(n=180)</w:t>
            </w:r>
          </w:p>
        </w:tc>
        <w:tc>
          <w:tcPr>
            <w:tcW w:w="2096" w:type="dxa"/>
            <w:gridSpan w:val="2"/>
          </w:tcPr>
          <w:p w14:paraId="4FA1D931" w14:textId="00563FBD" w:rsidR="000D521C" w:rsidRPr="00993779" w:rsidRDefault="003548B8" w:rsidP="000B6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D521C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ивароксабан</w:t>
            </w:r>
            <w:proofErr w:type="spellEnd"/>
            <w:r w:rsidR="000D521C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(n=121) </w:t>
            </w:r>
          </w:p>
        </w:tc>
        <w:tc>
          <w:tcPr>
            <w:tcW w:w="1290" w:type="dxa"/>
          </w:tcPr>
          <w:p w14:paraId="0F160824" w14:textId="77777777" w:rsidR="000D521C" w:rsidRPr="00993779" w:rsidRDefault="000D521C" w:rsidP="000B6F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P-значение</w:t>
            </w:r>
          </w:p>
        </w:tc>
      </w:tr>
      <w:tr w:rsidR="00993779" w:rsidRPr="00993779" w14:paraId="344A792D" w14:textId="77777777" w:rsidTr="00E32D09">
        <w:tc>
          <w:tcPr>
            <w:tcW w:w="3510" w:type="dxa"/>
          </w:tcPr>
          <w:p w14:paraId="6DFC9D16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Антиагрегант</w:t>
            </w:r>
            <w:proofErr w:type="spellEnd"/>
          </w:p>
        </w:tc>
        <w:tc>
          <w:tcPr>
            <w:tcW w:w="1134" w:type="dxa"/>
          </w:tcPr>
          <w:p w14:paraId="0F233774" w14:textId="612379BB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32" w:type="dxa"/>
          </w:tcPr>
          <w:p w14:paraId="55130454" w14:textId="443E728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7,7%</w:t>
            </w:r>
          </w:p>
        </w:tc>
        <w:tc>
          <w:tcPr>
            <w:tcW w:w="1001" w:type="dxa"/>
          </w:tcPr>
          <w:p w14:paraId="5599E447" w14:textId="71333EBB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5" w:type="dxa"/>
          </w:tcPr>
          <w:p w14:paraId="0BD768DD" w14:textId="574B13B6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7,4%</w:t>
            </w:r>
          </w:p>
        </w:tc>
        <w:tc>
          <w:tcPr>
            <w:tcW w:w="1290" w:type="dxa"/>
          </w:tcPr>
          <w:p w14:paraId="61DE9D6E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858FC3C" w14:textId="77777777" w:rsidTr="00E32D09">
        <w:tc>
          <w:tcPr>
            <w:tcW w:w="3510" w:type="dxa"/>
          </w:tcPr>
          <w:p w14:paraId="281782A0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Нестероидные противовоспалительные препараты</w:t>
            </w:r>
          </w:p>
        </w:tc>
        <w:tc>
          <w:tcPr>
            <w:tcW w:w="1134" w:type="dxa"/>
          </w:tcPr>
          <w:p w14:paraId="28FAEE59" w14:textId="79A7EAAD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432" w:type="dxa"/>
          </w:tcPr>
          <w:p w14:paraId="3D9684FA" w14:textId="3B5A5C31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28,3%</w:t>
            </w:r>
          </w:p>
        </w:tc>
        <w:tc>
          <w:tcPr>
            <w:tcW w:w="1001" w:type="dxa"/>
          </w:tcPr>
          <w:p w14:paraId="527850F2" w14:textId="15D25EA5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95" w:type="dxa"/>
          </w:tcPr>
          <w:p w14:paraId="6CC643DB" w14:textId="4192301C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19,0%</w:t>
            </w:r>
          </w:p>
        </w:tc>
        <w:tc>
          <w:tcPr>
            <w:tcW w:w="1290" w:type="dxa"/>
          </w:tcPr>
          <w:p w14:paraId="0D2610A3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B093190" w14:textId="77777777" w:rsidTr="00E32D09">
        <w:tc>
          <w:tcPr>
            <w:tcW w:w="3510" w:type="dxa"/>
          </w:tcPr>
          <w:p w14:paraId="58D1340E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Ингибиторы протонной помпы</w:t>
            </w:r>
          </w:p>
        </w:tc>
        <w:tc>
          <w:tcPr>
            <w:tcW w:w="1134" w:type="dxa"/>
          </w:tcPr>
          <w:p w14:paraId="6CC6E802" w14:textId="467C4318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432" w:type="dxa"/>
          </w:tcPr>
          <w:p w14:paraId="25BF7649" w14:textId="4207CEB4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39,4%</w:t>
            </w:r>
          </w:p>
        </w:tc>
        <w:tc>
          <w:tcPr>
            <w:tcW w:w="1001" w:type="dxa"/>
          </w:tcPr>
          <w:p w14:paraId="3D29952D" w14:textId="2987B1DD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095" w:type="dxa"/>
          </w:tcPr>
          <w:p w14:paraId="7F4CC433" w14:textId="0160C6A6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47,9%</w:t>
            </w:r>
          </w:p>
        </w:tc>
        <w:tc>
          <w:tcPr>
            <w:tcW w:w="1290" w:type="dxa"/>
          </w:tcPr>
          <w:p w14:paraId="3F0FC519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4FDF57EC" w14:textId="77777777" w:rsidTr="00E32D09">
        <w:tc>
          <w:tcPr>
            <w:tcW w:w="3510" w:type="dxa"/>
          </w:tcPr>
          <w:p w14:paraId="0ABF4738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Статины</w:t>
            </w:r>
            <w:proofErr w:type="spellEnd"/>
          </w:p>
        </w:tc>
        <w:tc>
          <w:tcPr>
            <w:tcW w:w="1134" w:type="dxa"/>
          </w:tcPr>
          <w:p w14:paraId="671BE404" w14:textId="04B38DE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1432" w:type="dxa"/>
          </w:tcPr>
          <w:p w14:paraId="340761E5" w14:textId="28637A4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74,4%</w:t>
            </w:r>
          </w:p>
        </w:tc>
        <w:tc>
          <w:tcPr>
            <w:tcW w:w="1001" w:type="dxa"/>
          </w:tcPr>
          <w:p w14:paraId="1A434C03" w14:textId="2EDE08B4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095" w:type="dxa"/>
          </w:tcPr>
          <w:p w14:paraId="22C7BCF3" w14:textId="519D674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84,3%</w:t>
            </w:r>
          </w:p>
        </w:tc>
        <w:tc>
          <w:tcPr>
            <w:tcW w:w="1290" w:type="dxa"/>
          </w:tcPr>
          <w:p w14:paraId="63A8700C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26336567" w14:textId="77777777" w:rsidTr="00B10243">
        <w:tc>
          <w:tcPr>
            <w:tcW w:w="9462" w:type="dxa"/>
            <w:gridSpan w:val="6"/>
          </w:tcPr>
          <w:p w14:paraId="463CD13A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Оценки риска</w:t>
            </w:r>
          </w:p>
        </w:tc>
      </w:tr>
      <w:tr w:rsidR="00993779" w:rsidRPr="00993779" w14:paraId="3AD662B7" w14:textId="77777777" w:rsidTr="007E74E1">
        <w:tc>
          <w:tcPr>
            <w:tcW w:w="8172" w:type="dxa"/>
            <w:gridSpan w:val="5"/>
          </w:tcPr>
          <w:p w14:paraId="55C765B1" w14:textId="1BB3404E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CHA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DS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VASc оценка, </w:t>
            </w:r>
          </w:p>
        </w:tc>
        <w:tc>
          <w:tcPr>
            <w:tcW w:w="1290" w:type="dxa"/>
          </w:tcPr>
          <w:p w14:paraId="5D9511BD" w14:textId="741CFE40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0,329</w:t>
            </w:r>
          </w:p>
        </w:tc>
      </w:tr>
      <w:tr w:rsidR="00993779" w:rsidRPr="00993779" w14:paraId="23AC1A73" w14:textId="77777777" w:rsidTr="00E32D09">
        <w:tc>
          <w:tcPr>
            <w:tcW w:w="3510" w:type="dxa"/>
          </w:tcPr>
          <w:p w14:paraId="4D95E544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Среднее ± SD</w:t>
            </w:r>
          </w:p>
        </w:tc>
        <w:tc>
          <w:tcPr>
            <w:tcW w:w="1134" w:type="dxa"/>
          </w:tcPr>
          <w:p w14:paraId="0A8932EE" w14:textId="3C55177F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32" w:type="dxa"/>
          </w:tcPr>
          <w:p w14:paraId="4C73840A" w14:textId="097E8570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(1,1)</w:t>
            </w:r>
          </w:p>
        </w:tc>
        <w:tc>
          <w:tcPr>
            <w:tcW w:w="1001" w:type="dxa"/>
          </w:tcPr>
          <w:p w14:paraId="069D5A97" w14:textId="636AC3B4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095" w:type="dxa"/>
          </w:tcPr>
          <w:p w14:paraId="5DA8F5FF" w14:textId="442FD6FD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(1,2)</w:t>
            </w:r>
          </w:p>
        </w:tc>
        <w:tc>
          <w:tcPr>
            <w:tcW w:w="1290" w:type="dxa"/>
          </w:tcPr>
          <w:p w14:paraId="35F218BF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CEA2E6F" w14:textId="77777777" w:rsidTr="00E32D09">
        <w:tc>
          <w:tcPr>
            <w:tcW w:w="3510" w:type="dxa"/>
          </w:tcPr>
          <w:p w14:paraId="1C7F770F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Низкий риск, (%)</w:t>
            </w:r>
          </w:p>
        </w:tc>
        <w:tc>
          <w:tcPr>
            <w:tcW w:w="1134" w:type="dxa"/>
          </w:tcPr>
          <w:p w14:paraId="610746A6" w14:textId="37B158B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32" w:type="dxa"/>
          </w:tcPr>
          <w:p w14:paraId="6F2E4417" w14:textId="2F4832B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15,0%</w:t>
            </w:r>
          </w:p>
        </w:tc>
        <w:tc>
          <w:tcPr>
            <w:tcW w:w="1001" w:type="dxa"/>
          </w:tcPr>
          <w:p w14:paraId="5CF714E0" w14:textId="3349822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95" w:type="dxa"/>
          </w:tcPr>
          <w:p w14:paraId="0DE8AC38" w14:textId="78824ED2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14,8%</w:t>
            </w:r>
          </w:p>
        </w:tc>
        <w:tc>
          <w:tcPr>
            <w:tcW w:w="1290" w:type="dxa"/>
          </w:tcPr>
          <w:p w14:paraId="3223A7D4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6099797" w14:textId="77777777" w:rsidTr="00E32D09">
        <w:tc>
          <w:tcPr>
            <w:tcW w:w="3510" w:type="dxa"/>
          </w:tcPr>
          <w:p w14:paraId="5F041790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Умеренный риск, (%)</w:t>
            </w:r>
          </w:p>
        </w:tc>
        <w:tc>
          <w:tcPr>
            <w:tcW w:w="1134" w:type="dxa"/>
          </w:tcPr>
          <w:p w14:paraId="3B08D4D7" w14:textId="5DEABF6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32" w:type="dxa"/>
          </w:tcPr>
          <w:p w14:paraId="5CDA1AAA" w14:textId="71FE24E0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46,1%</w:t>
            </w:r>
          </w:p>
        </w:tc>
        <w:tc>
          <w:tcPr>
            <w:tcW w:w="1001" w:type="dxa"/>
          </w:tcPr>
          <w:p w14:paraId="363DCE70" w14:textId="227A12A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095" w:type="dxa"/>
          </w:tcPr>
          <w:p w14:paraId="7C2580FD" w14:textId="77DBA60D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43,8%</w:t>
            </w:r>
          </w:p>
        </w:tc>
        <w:tc>
          <w:tcPr>
            <w:tcW w:w="1290" w:type="dxa"/>
          </w:tcPr>
          <w:p w14:paraId="45D2761A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B62AF21" w14:textId="77777777" w:rsidTr="00E32D09">
        <w:tc>
          <w:tcPr>
            <w:tcW w:w="3510" w:type="dxa"/>
          </w:tcPr>
          <w:p w14:paraId="29095506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Высокий риск, (%)</w:t>
            </w:r>
          </w:p>
        </w:tc>
        <w:tc>
          <w:tcPr>
            <w:tcW w:w="1134" w:type="dxa"/>
          </w:tcPr>
          <w:p w14:paraId="660F807F" w14:textId="54ED87DB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32" w:type="dxa"/>
          </w:tcPr>
          <w:p w14:paraId="7BC1869D" w14:textId="4827FF6C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38,8%</w:t>
            </w:r>
          </w:p>
        </w:tc>
        <w:tc>
          <w:tcPr>
            <w:tcW w:w="1001" w:type="dxa"/>
          </w:tcPr>
          <w:p w14:paraId="4A562640" w14:textId="74D638B5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95" w:type="dxa"/>
          </w:tcPr>
          <w:p w14:paraId="660650C5" w14:textId="23C077B8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41,3%</w:t>
            </w:r>
          </w:p>
        </w:tc>
        <w:tc>
          <w:tcPr>
            <w:tcW w:w="1290" w:type="dxa"/>
          </w:tcPr>
          <w:p w14:paraId="1B558882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E60EF37" w14:textId="77777777" w:rsidTr="00B10243">
        <w:tc>
          <w:tcPr>
            <w:tcW w:w="8172" w:type="dxa"/>
            <w:gridSpan w:val="5"/>
          </w:tcPr>
          <w:p w14:paraId="53E55EE7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HAS BLED оценка </w:t>
            </w: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vertAlign w:val="superscript"/>
                <w:lang w:eastAsia="ru-RU"/>
              </w:rPr>
              <w:t>b</w:t>
            </w:r>
          </w:p>
        </w:tc>
        <w:tc>
          <w:tcPr>
            <w:tcW w:w="1290" w:type="dxa"/>
          </w:tcPr>
          <w:p w14:paraId="21769C8F" w14:textId="6620D42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0,451</w:t>
            </w:r>
          </w:p>
        </w:tc>
      </w:tr>
      <w:tr w:rsidR="00993779" w:rsidRPr="00993779" w14:paraId="5F634EAA" w14:textId="77777777" w:rsidTr="00E32D09">
        <w:tc>
          <w:tcPr>
            <w:tcW w:w="3510" w:type="dxa"/>
          </w:tcPr>
          <w:p w14:paraId="47C605F2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Среднее ± SD</w:t>
            </w:r>
          </w:p>
        </w:tc>
        <w:tc>
          <w:tcPr>
            <w:tcW w:w="1134" w:type="dxa"/>
          </w:tcPr>
          <w:p w14:paraId="12DEDD26" w14:textId="66B51159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32" w:type="dxa"/>
          </w:tcPr>
          <w:p w14:paraId="0AD6B22E" w14:textId="727945C5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(1,0)</w:t>
            </w:r>
          </w:p>
        </w:tc>
        <w:tc>
          <w:tcPr>
            <w:tcW w:w="1001" w:type="dxa"/>
          </w:tcPr>
          <w:p w14:paraId="697E4B1A" w14:textId="57E40D5A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095" w:type="dxa"/>
          </w:tcPr>
          <w:p w14:paraId="2D140DB9" w14:textId="77777777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(0,9)</w:t>
            </w:r>
          </w:p>
        </w:tc>
        <w:tc>
          <w:tcPr>
            <w:tcW w:w="1290" w:type="dxa"/>
          </w:tcPr>
          <w:p w14:paraId="755F2D8C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7F4CF25" w14:textId="77777777" w:rsidTr="00E32D09">
        <w:tc>
          <w:tcPr>
            <w:tcW w:w="3510" w:type="dxa"/>
          </w:tcPr>
          <w:p w14:paraId="7FCDC4DE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Низкий риск, (%)</w:t>
            </w:r>
          </w:p>
        </w:tc>
        <w:tc>
          <w:tcPr>
            <w:tcW w:w="1134" w:type="dxa"/>
          </w:tcPr>
          <w:p w14:paraId="1406752F" w14:textId="4B00B2A7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32" w:type="dxa"/>
          </w:tcPr>
          <w:p w14:paraId="56CA3B5A" w14:textId="11AC34C6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31,7%</w:t>
            </w:r>
          </w:p>
        </w:tc>
        <w:tc>
          <w:tcPr>
            <w:tcW w:w="1001" w:type="dxa"/>
          </w:tcPr>
          <w:p w14:paraId="2753DD23" w14:textId="624E4E8D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95" w:type="dxa"/>
          </w:tcPr>
          <w:p w14:paraId="575761B4" w14:textId="3B31462A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27,3%</w:t>
            </w:r>
          </w:p>
        </w:tc>
        <w:tc>
          <w:tcPr>
            <w:tcW w:w="1290" w:type="dxa"/>
          </w:tcPr>
          <w:p w14:paraId="4E4C1600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770C9FB3" w14:textId="77777777" w:rsidTr="00E32D09">
        <w:tc>
          <w:tcPr>
            <w:tcW w:w="3510" w:type="dxa"/>
          </w:tcPr>
          <w:p w14:paraId="65BBB3C7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Умеренный риск, (%)</w:t>
            </w:r>
          </w:p>
        </w:tc>
        <w:tc>
          <w:tcPr>
            <w:tcW w:w="1134" w:type="dxa"/>
          </w:tcPr>
          <w:p w14:paraId="6CECC45D" w14:textId="1A029CDA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432" w:type="dxa"/>
          </w:tcPr>
          <w:p w14:paraId="52361347" w14:textId="0CB7E521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38,3%</w:t>
            </w:r>
          </w:p>
        </w:tc>
        <w:tc>
          <w:tcPr>
            <w:tcW w:w="1001" w:type="dxa"/>
          </w:tcPr>
          <w:p w14:paraId="7F8E6F6B" w14:textId="409AE573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95" w:type="dxa"/>
          </w:tcPr>
          <w:p w14:paraId="165559E7" w14:textId="4B505DA5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41,3%</w:t>
            </w:r>
          </w:p>
        </w:tc>
        <w:tc>
          <w:tcPr>
            <w:tcW w:w="1290" w:type="dxa"/>
          </w:tcPr>
          <w:p w14:paraId="6366BA79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7A3" w:rsidRPr="00993779" w14:paraId="5A08E08F" w14:textId="77777777" w:rsidTr="00E32D09">
        <w:tc>
          <w:tcPr>
            <w:tcW w:w="3510" w:type="dxa"/>
          </w:tcPr>
          <w:p w14:paraId="3A579DDF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Высокий риск, (%)</w:t>
            </w:r>
          </w:p>
        </w:tc>
        <w:tc>
          <w:tcPr>
            <w:tcW w:w="1134" w:type="dxa"/>
          </w:tcPr>
          <w:p w14:paraId="4E5059FD" w14:textId="5656CEE9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32" w:type="dxa"/>
          </w:tcPr>
          <w:p w14:paraId="7B9920EA" w14:textId="3DCCB1DE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30,0%</w:t>
            </w:r>
          </w:p>
        </w:tc>
        <w:tc>
          <w:tcPr>
            <w:tcW w:w="1001" w:type="dxa"/>
          </w:tcPr>
          <w:p w14:paraId="3C90A153" w14:textId="62810434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95" w:type="dxa"/>
          </w:tcPr>
          <w:p w14:paraId="1389D1C9" w14:textId="0B6E3095" w:rsidR="001127A3" w:rsidRPr="00993779" w:rsidRDefault="001127A3" w:rsidP="001127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31,4%</w:t>
            </w:r>
          </w:p>
        </w:tc>
        <w:tc>
          <w:tcPr>
            <w:tcW w:w="1290" w:type="dxa"/>
          </w:tcPr>
          <w:p w14:paraId="2941BD53" w14:textId="77777777" w:rsidR="001127A3" w:rsidRPr="00993779" w:rsidRDefault="001127A3" w:rsidP="001127A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9658732" w14:textId="77777777" w:rsidR="00491773" w:rsidRPr="00993779" w:rsidRDefault="00491773" w:rsidP="00EB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3558AF" w14:textId="741833C1" w:rsidR="00EB7AA1" w:rsidRPr="00993779" w:rsidRDefault="00EB7AA1" w:rsidP="004917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  <w:r w:rsidRPr="00993779">
        <w:rPr>
          <w:rFonts w:ascii="Times New Roman" w:hAnsi="Times New Roman" w:cs="Times New Roman"/>
          <w:sz w:val="28"/>
          <w:szCs w:val="28"/>
        </w:rPr>
        <w:t xml:space="preserve">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</w:t>
      </w:r>
      <w:r w:rsidR="000B6F85" w:rsidRPr="00993779">
        <w:rPr>
          <w:rFonts w:ascii="Times New Roman" w:hAnsi="Times New Roman" w:cs="Times New Roman"/>
          <w:sz w:val="28"/>
          <w:szCs w:val="28"/>
        </w:rPr>
        <w:t>истически значимы при сравнении</w:t>
      </w:r>
    </w:p>
    <w:p w14:paraId="3892C65E" w14:textId="77777777" w:rsidR="000D521C" w:rsidRPr="00993779" w:rsidRDefault="000D521C" w:rsidP="004917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F38DD" w14:textId="1AC09C52" w:rsidR="00092365" w:rsidRPr="00993779" w:rsidRDefault="00092365" w:rsidP="000923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Тремя наиболее часто назначаемыми группами лекарств были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статины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(81,7%; 246/301), ингибиторы протонной помпы (36,2%; 109/301) и нестероидные противовоспалительные препараты (НПВП), включая аспирин (25,6%; 77/301). Доля пациентов с высокими показателями риска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 (≥2) и HAS-BLED (≥3) составила 40,9% (123/301) и 41,9% (126/301) соответственно.</w:t>
      </w:r>
    </w:p>
    <w:p w14:paraId="78B350D5" w14:textId="690DFE6E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видно из таблицы, пациенты, принимавшие 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варфарин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были значительно моложе по сравнению с пациентами, принимавшими </w:t>
      </w:r>
      <w:proofErr w:type="spellStart"/>
      <w:r w:rsidR="003548B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  <w:r w:rsidR="003548B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против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7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7,3 года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p=0,026). Однако у пациентов, принимавших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чаще диагностировали застойную сердечную недостаточность (ЗСН) (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67,8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против 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54,4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имели анамнез кровотечений (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против 1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445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по сравнению с пациентами, принимавшими варфарин. Пациенты, принимавшие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реже принимали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нестероидные противов</w:t>
      </w:r>
      <w:r w:rsidR="0088527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спалительные препараты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НПВП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пациенты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варфарин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против 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28,3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%). Не было выявлено существенных различий в показателях риска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VASc и HAS BLED между группами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r w:rsidR="003548B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варфарина (p=0,318 и p=0,609 соответственно).</w:t>
      </w:r>
    </w:p>
    <w:p w14:paraId="1230F391" w14:textId="24A72B18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касается цел</w:t>
      </w:r>
      <w:r w:rsidR="0072663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есообразности </w:t>
      </w:r>
      <w:proofErr w:type="spellStart"/>
      <w:r w:rsidR="00763072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результаты показали 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121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121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необходимости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дозирования и назначения этого препарата пациентам с ФПНЭ. На начальном этапе исследования два пациента получали более низкую дозу (5 мг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сутки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нормальной функцией почек (Кл/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≥50 мл/мин), из-за 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пристрастия к алкогольным напиткам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одному пациенту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назначен в качестве терапии первой линии без факторов риска, то есть сопутствующих заболеваний и без причин, так 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9177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больного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выявлена аллергия на варфарин. </w:t>
      </w:r>
    </w:p>
    <w:p w14:paraId="7AFCC2A3" w14:textId="420EDEF6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8A089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показал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 было никаких существенных различий в риске ишемического инсульта (ОШ, 1,1; 95 CI: 0,4-3,</w:t>
      </w:r>
      <w:r w:rsidR="005A3A9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p = 0,8) между сравниваемыми группами. Что касается побочных эффектов, использование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связано со значительно более высокой частотой желудочно-кишечного кровотечения по сравнению с варфарином (ОШ, 5,9; 95% CI: 2,9-11,7; p = 0,001). Однако не было отмечено никаких различий в отношении не гастроинтестинальных кровотечений (HR, 0,9; 95% CI: 0,4-1,9; p = 0,8) между группами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варфарин.</w:t>
      </w:r>
    </w:p>
    <w:p w14:paraId="2067991A" w14:textId="77777777" w:rsidR="0070557D" w:rsidRPr="00993779" w:rsidRDefault="0070557D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B0B553" w14:textId="77777777" w:rsidR="0070557D" w:rsidRPr="00993779" w:rsidRDefault="0070557D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8A2E0" w14:textId="4F5C928F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2"/>
          <w:kern w:val="36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изучения распространенности гериатрических синдромов среди участников исследования были отобраны 83 пациента с фибрилляцией предсердий неклапанной этиологии в возрасте 65 лет и старше. Средний возраст составил 77,2±6,26 лет, 53% были женщинами. </w:t>
      </w:r>
      <w:r w:rsidRPr="0099377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Нами оценены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гериатрические синдромы: падения, нарушение активности в повседневной жизни (ADL), нарушение </w:t>
      </w:r>
      <w:r w:rsidRPr="00993779">
        <w:rPr>
          <w:rFonts w:ascii="Times New Roman" w:hAnsi="Times New Roman" w:cs="Times New Roman"/>
          <w:sz w:val="28"/>
          <w:szCs w:val="28"/>
        </w:rPr>
        <w:t>шкалы оценки инструментальной деятельности в повседневной жизни (IAD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93779">
        <w:rPr>
          <w:rFonts w:ascii="Times New Roman" w:hAnsi="Times New Roman" w:cs="Times New Roman"/>
          <w:sz w:val="28"/>
          <w:szCs w:val="28"/>
        </w:rPr>
        <w:t>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когнитивные нарушения и недержание мочи. Это основные синдромы, имеющие отношение к клиническому ведению пациентов с ФПНЭ. </w:t>
      </w:r>
    </w:p>
    <w:p w14:paraId="182A5348" w14:textId="41499E40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сопутствующих заболеваний показало высокий процент сердечно-сосудистых заболеваний, в том числе 78,3% случаев приходилось на артериальную гипертонию, 32,5% сообщили о застойной сердечной недостаточности и 20,5% - о предшествующем ишемическом инсульте/транзиторной ишемической атаке. Об удовлетворительно состоянии о своем здоровье сообщили всего 39,7% участников, остальные - о плохом. Медианный балл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когорте составил 4 (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межквартильный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размах = 3–5). Среди участников исследования все пациенты получали антикоагулянтную терапию (варфарин – 51 чел. и 32 чел. – </w:t>
      </w:r>
      <w:proofErr w:type="spellStart"/>
      <w:r w:rsidR="0076307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AC9AEAD" w14:textId="3D6FDEDC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участников наблюдался один или несколько гериатрических синдромов; у 15,7% (95% ДИ, 12%–19%) не было гериатрических синдромов. Многие участники 59 (71%) отмечали падение в течение предыдущих 2 лет</w:t>
      </w:r>
      <w:r w:rsidR="00F900C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968DE3" w14:textId="71C9496C" w:rsidR="00F900CA" w:rsidRPr="00993779" w:rsidRDefault="00F900CA" w:rsidP="00F900C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51,0% (95% ДИ, 45%–83%) сообщили о падении без травм, а остальные 38,6% (95% ДИ, 25%–41%) сообщили о падении с травмой. Функциональные нарушения были распространены: 25,3% (95% ДИ, 18%–29%) сообщили о трудностях с ADL, а 21,7% (95% ДИ, 17%–26%) сообщили о получении помощи с ADL. Аналогичным образом, 25,3% (95% ДИ, 12%–17%) сообщили о трудностях с IADL, а 21,7% (95% ДИ, 25%–31%) сообщили о получении помощи с </w:t>
      </w:r>
      <w:r w:rsidR="004B549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IADL (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</w:t>
      </w:r>
      <w:r w:rsidR="0082646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4.1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646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137ADF0" w14:textId="77777777" w:rsidR="00F900CA" w:rsidRPr="00993779" w:rsidRDefault="00F900CA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163EDB32" w14:textId="7B01E0AC" w:rsidR="0070557D" w:rsidRPr="00993779" w:rsidRDefault="0082646D" w:rsidP="00705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4.1</w:t>
      </w:r>
      <w:r w:rsidR="0070557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0557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Распространенность гериатрических синдромов у пациентов 65 лет и старше с фибрилляцией предсердий неклапанной этиологии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000"/>
      </w:tblGrid>
      <w:tr w:rsidR="00993779" w:rsidRPr="00993779" w14:paraId="3DA1A067" w14:textId="77777777" w:rsidTr="000776B9">
        <w:tc>
          <w:tcPr>
            <w:tcW w:w="6237" w:type="dxa"/>
          </w:tcPr>
          <w:p w14:paraId="046BD76C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Переменная</w:t>
            </w:r>
          </w:p>
        </w:tc>
        <w:tc>
          <w:tcPr>
            <w:tcW w:w="3000" w:type="dxa"/>
          </w:tcPr>
          <w:p w14:paraId="3833FDF0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Распространенность (95% ДИ)</w:t>
            </w:r>
          </w:p>
        </w:tc>
      </w:tr>
      <w:tr w:rsidR="00993779" w:rsidRPr="00993779" w14:paraId="3C4E50C4" w14:textId="77777777" w:rsidTr="000776B9">
        <w:tc>
          <w:tcPr>
            <w:tcW w:w="9237" w:type="dxa"/>
            <w:gridSpan w:val="2"/>
          </w:tcPr>
          <w:p w14:paraId="7C935C71" w14:textId="77777777" w:rsidR="0070557D" w:rsidRPr="00993779" w:rsidRDefault="0070557D" w:rsidP="00077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Падения за последние 2 года,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%) </w:t>
            </w:r>
          </w:p>
        </w:tc>
      </w:tr>
      <w:tr w:rsidR="00993779" w:rsidRPr="00993779" w14:paraId="1E1D5960" w14:textId="77777777" w:rsidTr="000776B9">
        <w:tc>
          <w:tcPr>
            <w:tcW w:w="6237" w:type="dxa"/>
          </w:tcPr>
          <w:p w14:paraId="237D3078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Никаких падений</w:t>
            </w:r>
          </w:p>
        </w:tc>
        <w:tc>
          <w:tcPr>
            <w:tcW w:w="3000" w:type="dxa"/>
          </w:tcPr>
          <w:p w14:paraId="14B92717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48/57,8 (7–16)</w:t>
            </w:r>
          </w:p>
        </w:tc>
      </w:tr>
      <w:tr w:rsidR="00993779" w:rsidRPr="00993779" w14:paraId="6770EEE0" w14:textId="77777777" w:rsidTr="000776B9">
        <w:tc>
          <w:tcPr>
            <w:tcW w:w="6237" w:type="dxa"/>
          </w:tcPr>
          <w:p w14:paraId="66FA7E4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Падение без травм</w:t>
            </w:r>
          </w:p>
        </w:tc>
        <w:tc>
          <w:tcPr>
            <w:tcW w:w="3000" w:type="dxa"/>
          </w:tcPr>
          <w:p w14:paraId="32CC6CA6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35/42,2 (43–60)</w:t>
            </w:r>
          </w:p>
        </w:tc>
      </w:tr>
      <w:tr w:rsidR="00993779" w:rsidRPr="00993779" w14:paraId="78438EA7" w14:textId="77777777" w:rsidTr="000776B9">
        <w:tc>
          <w:tcPr>
            <w:tcW w:w="6237" w:type="dxa"/>
          </w:tcPr>
          <w:p w14:paraId="7288E7A8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Травматическое падение</w:t>
            </w:r>
          </w:p>
        </w:tc>
        <w:tc>
          <w:tcPr>
            <w:tcW w:w="3000" w:type="dxa"/>
          </w:tcPr>
          <w:p w14:paraId="092C0189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17/20,5 (21–41)</w:t>
            </w:r>
          </w:p>
        </w:tc>
      </w:tr>
      <w:tr w:rsidR="00993779" w:rsidRPr="00993779" w14:paraId="5919A77C" w14:textId="77777777" w:rsidTr="000776B9">
        <w:tc>
          <w:tcPr>
            <w:tcW w:w="9237" w:type="dxa"/>
            <w:gridSpan w:val="2"/>
          </w:tcPr>
          <w:p w14:paraId="52C48B1D" w14:textId="77777777" w:rsidR="0070557D" w:rsidRPr="00993779" w:rsidRDefault="0070557D" w:rsidP="00077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ADL,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n,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  </w:t>
            </w:r>
          </w:p>
        </w:tc>
      </w:tr>
      <w:tr w:rsidR="00993779" w:rsidRPr="00993779" w14:paraId="250757B6" w14:textId="77777777" w:rsidTr="000776B9">
        <w:tc>
          <w:tcPr>
            <w:tcW w:w="6237" w:type="dxa"/>
          </w:tcPr>
          <w:p w14:paraId="483B129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Никаких нарушений (ни затруднений, ни помощи в выполнении повседневных действий)</w:t>
            </w:r>
          </w:p>
        </w:tc>
        <w:tc>
          <w:tcPr>
            <w:tcW w:w="3000" w:type="dxa"/>
          </w:tcPr>
          <w:p w14:paraId="1D4617AF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44/53,0 (46–58)</w:t>
            </w:r>
          </w:p>
        </w:tc>
      </w:tr>
      <w:tr w:rsidR="00993779" w:rsidRPr="00993779" w14:paraId="6FA0463B" w14:textId="77777777" w:rsidTr="000776B9">
        <w:tc>
          <w:tcPr>
            <w:tcW w:w="6237" w:type="dxa"/>
          </w:tcPr>
          <w:p w14:paraId="25BCB15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Сложность (трудности с ≥1 ADL, не требуется помощь с любыми ADL)</w:t>
            </w:r>
          </w:p>
        </w:tc>
        <w:tc>
          <w:tcPr>
            <w:tcW w:w="3000" w:type="dxa"/>
          </w:tcPr>
          <w:p w14:paraId="52ED2B3B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21/25,3 (16–28)</w:t>
            </w:r>
          </w:p>
        </w:tc>
      </w:tr>
      <w:tr w:rsidR="00993779" w:rsidRPr="00993779" w14:paraId="7AC581DE" w14:textId="77777777" w:rsidTr="000776B9">
        <w:tc>
          <w:tcPr>
            <w:tcW w:w="6237" w:type="dxa"/>
          </w:tcPr>
          <w:p w14:paraId="72B3306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 (помощь при ≥1 ADL)</w:t>
            </w:r>
          </w:p>
        </w:tc>
        <w:tc>
          <w:tcPr>
            <w:tcW w:w="3000" w:type="dxa"/>
          </w:tcPr>
          <w:p w14:paraId="5F55D47C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18/21,7 (16–27)</w:t>
            </w:r>
          </w:p>
        </w:tc>
      </w:tr>
      <w:tr w:rsidR="00993779" w:rsidRPr="00993779" w14:paraId="4E0D1263" w14:textId="77777777" w:rsidTr="000776B9">
        <w:tc>
          <w:tcPr>
            <w:tcW w:w="9237" w:type="dxa"/>
            <w:gridSpan w:val="2"/>
          </w:tcPr>
          <w:p w14:paraId="06142646" w14:textId="77777777" w:rsidR="0070557D" w:rsidRPr="00993779" w:rsidRDefault="0070557D" w:rsidP="00077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IADL, % </w:t>
            </w:r>
          </w:p>
        </w:tc>
      </w:tr>
      <w:tr w:rsidR="00993779" w:rsidRPr="00993779" w14:paraId="564CEADA" w14:textId="77777777" w:rsidTr="000776B9">
        <w:tc>
          <w:tcPr>
            <w:tcW w:w="6237" w:type="dxa"/>
          </w:tcPr>
          <w:p w14:paraId="66873A54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Никаких нарушений (ни затруднений, ни помощи с IADL)</w:t>
            </w:r>
          </w:p>
        </w:tc>
        <w:tc>
          <w:tcPr>
            <w:tcW w:w="3000" w:type="dxa"/>
          </w:tcPr>
          <w:p w14:paraId="6CD5849A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43/51,8 (45–60)</w:t>
            </w:r>
          </w:p>
        </w:tc>
      </w:tr>
      <w:tr w:rsidR="00993779" w:rsidRPr="00993779" w14:paraId="29CF9510" w14:textId="77777777" w:rsidTr="000776B9">
        <w:tc>
          <w:tcPr>
            <w:tcW w:w="6237" w:type="dxa"/>
          </w:tcPr>
          <w:p w14:paraId="5FDA7E0B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Сложность (сложность с ≥1 IADL, не требуется помощь с любым IADL)</w:t>
            </w:r>
          </w:p>
        </w:tc>
        <w:tc>
          <w:tcPr>
            <w:tcW w:w="3000" w:type="dxa"/>
          </w:tcPr>
          <w:p w14:paraId="5C224576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28/33,7 (22–31)</w:t>
            </w:r>
          </w:p>
        </w:tc>
      </w:tr>
      <w:tr w:rsidR="00993779" w:rsidRPr="00993779" w14:paraId="37043791" w14:textId="77777777" w:rsidTr="000776B9">
        <w:tc>
          <w:tcPr>
            <w:tcW w:w="6237" w:type="dxa"/>
          </w:tcPr>
          <w:p w14:paraId="1B964E72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 (помощь при ≥1 IADL)</w:t>
            </w:r>
          </w:p>
        </w:tc>
        <w:tc>
          <w:tcPr>
            <w:tcW w:w="3000" w:type="dxa"/>
          </w:tcPr>
          <w:p w14:paraId="704C37C3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12/2,4 (25–38)</w:t>
            </w:r>
          </w:p>
        </w:tc>
      </w:tr>
      <w:tr w:rsidR="00993779" w:rsidRPr="00993779" w14:paraId="6CB5B91C" w14:textId="77777777" w:rsidTr="000776B9">
        <w:tc>
          <w:tcPr>
            <w:tcW w:w="9237" w:type="dxa"/>
            <w:gridSpan w:val="2"/>
          </w:tcPr>
          <w:p w14:paraId="37D475BE" w14:textId="77777777" w:rsidR="0070557D" w:rsidRPr="00993779" w:rsidRDefault="0070557D" w:rsidP="00077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Когнитивные расстройства,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n,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 </w:t>
            </w:r>
          </w:p>
        </w:tc>
      </w:tr>
      <w:tr w:rsidR="00993779" w:rsidRPr="00993779" w14:paraId="64FD0E66" w14:textId="77777777" w:rsidTr="000776B9">
        <w:tc>
          <w:tcPr>
            <w:tcW w:w="6237" w:type="dxa"/>
          </w:tcPr>
          <w:p w14:paraId="128B6521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000" w:type="dxa"/>
          </w:tcPr>
          <w:p w14:paraId="08B36381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48/57,8 (49–68)</w:t>
            </w:r>
          </w:p>
        </w:tc>
      </w:tr>
      <w:tr w:rsidR="00993779" w:rsidRPr="00993779" w14:paraId="163A290F" w14:textId="77777777" w:rsidTr="000776B9">
        <w:tc>
          <w:tcPr>
            <w:tcW w:w="6237" w:type="dxa"/>
          </w:tcPr>
          <w:p w14:paraId="5B1E4448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Когнитивные нарушения, а не деменция</w:t>
            </w:r>
          </w:p>
        </w:tc>
        <w:tc>
          <w:tcPr>
            <w:tcW w:w="3000" w:type="dxa"/>
          </w:tcPr>
          <w:p w14:paraId="332E6735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29/34,9 (27–39)</w:t>
            </w:r>
          </w:p>
        </w:tc>
      </w:tr>
      <w:tr w:rsidR="00993779" w:rsidRPr="00993779" w14:paraId="377C86CA" w14:textId="77777777" w:rsidTr="000776B9">
        <w:tc>
          <w:tcPr>
            <w:tcW w:w="6237" w:type="dxa"/>
          </w:tcPr>
          <w:p w14:paraId="5045DEE5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Деменция</w:t>
            </w:r>
          </w:p>
        </w:tc>
        <w:tc>
          <w:tcPr>
            <w:tcW w:w="3000" w:type="dxa"/>
          </w:tcPr>
          <w:p w14:paraId="2384C4BF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6/7,2 (5–12)</w:t>
            </w:r>
          </w:p>
        </w:tc>
      </w:tr>
      <w:tr w:rsidR="00993779" w:rsidRPr="00993779" w14:paraId="35D335B7" w14:textId="77777777" w:rsidTr="000776B9">
        <w:tc>
          <w:tcPr>
            <w:tcW w:w="6237" w:type="dxa"/>
          </w:tcPr>
          <w:p w14:paraId="3F4BBE16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Недержание мочи,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n,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 </w:t>
            </w:r>
          </w:p>
        </w:tc>
        <w:tc>
          <w:tcPr>
            <w:tcW w:w="3000" w:type="dxa"/>
          </w:tcPr>
          <w:p w14:paraId="57C82F80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29/34,9 (29–47)</w:t>
            </w:r>
          </w:p>
        </w:tc>
      </w:tr>
      <w:tr w:rsidR="00993779" w:rsidRPr="00993779" w14:paraId="2D7ED8B3" w14:textId="77777777" w:rsidTr="000776B9">
        <w:tc>
          <w:tcPr>
            <w:tcW w:w="9237" w:type="dxa"/>
            <w:gridSpan w:val="2"/>
          </w:tcPr>
          <w:p w14:paraId="02C07CC2" w14:textId="77777777" w:rsidR="0070557D" w:rsidRPr="00993779" w:rsidRDefault="0070557D" w:rsidP="000776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гериатрических синдромов,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n,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 </w:t>
            </w:r>
          </w:p>
        </w:tc>
      </w:tr>
      <w:tr w:rsidR="00993779" w:rsidRPr="00993779" w14:paraId="7610A00F" w14:textId="77777777" w:rsidTr="000776B9">
        <w:tc>
          <w:tcPr>
            <w:tcW w:w="6237" w:type="dxa"/>
          </w:tcPr>
          <w:p w14:paraId="764C03AC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000" w:type="dxa"/>
          </w:tcPr>
          <w:p w14:paraId="5D35DA9D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13/15,7 (9–20)</w:t>
            </w:r>
          </w:p>
        </w:tc>
      </w:tr>
      <w:tr w:rsidR="00993779" w:rsidRPr="00993779" w14:paraId="6A5BFD7A" w14:textId="77777777" w:rsidTr="000776B9">
        <w:tc>
          <w:tcPr>
            <w:tcW w:w="6237" w:type="dxa"/>
          </w:tcPr>
          <w:p w14:paraId="76D95648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00" w:type="dxa"/>
          </w:tcPr>
          <w:p w14:paraId="0AD00BA9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20/25,3 (18–28)</w:t>
            </w:r>
          </w:p>
        </w:tc>
      </w:tr>
      <w:tr w:rsidR="00993779" w:rsidRPr="00993779" w14:paraId="27F97A3F" w14:textId="77777777" w:rsidTr="000776B9">
        <w:tc>
          <w:tcPr>
            <w:tcW w:w="6237" w:type="dxa"/>
          </w:tcPr>
          <w:p w14:paraId="66181C2B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0" w:type="dxa"/>
          </w:tcPr>
          <w:p w14:paraId="45FD7836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17/20,5 (14–27)</w:t>
            </w:r>
          </w:p>
        </w:tc>
      </w:tr>
      <w:tr w:rsidR="00993779" w:rsidRPr="00993779" w14:paraId="3B5BB9B9" w14:textId="77777777" w:rsidTr="000776B9">
        <w:tc>
          <w:tcPr>
            <w:tcW w:w="6237" w:type="dxa"/>
          </w:tcPr>
          <w:p w14:paraId="28D3996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0" w:type="dxa"/>
          </w:tcPr>
          <w:p w14:paraId="58B1E2EE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13/15,7 (11–21)</w:t>
            </w:r>
          </w:p>
        </w:tc>
      </w:tr>
      <w:tr w:rsidR="00993779" w:rsidRPr="00993779" w14:paraId="5F352551" w14:textId="77777777" w:rsidTr="000776B9">
        <w:tc>
          <w:tcPr>
            <w:tcW w:w="6237" w:type="dxa"/>
          </w:tcPr>
          <w:p w14:paraId="48F0D250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0" w:type="dxa"/>
          </w:tcPr>
          <w:p w14:paraId="59C11450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12/14,5 (8–16)</w:t>
            </w:r>
          </w:p>
        </w:tc>
      </w:tr>
      <w:tr w:rsidR="0070557D" w:rsidRPr="00993779" w14:paraId="7A0FC64B" w14:textId="77777777" w:rsidTr="000776B9">
        <w:tc>
          <w:tcPr>
            <w:tcW w:w="6237" w:type="dxa"/>
          </w:tcPr>
          <w:p w14:paraId="14E56F9E" w14:textId="77777777" w:rsidR="0070557D" w:rsidRPr="00993779" w:rsidRDefault="0070557D" w:rsidP="000776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0" w:type="dxa"/>
          </w:tcPr>
          <w:p w14:paraId="40F7B60C" w14:textId="77777777" w:rsidR="0070557D" w:rsidRPr="00993779" w:rsidRDefault="0070557D" w:rsidP="000776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8/9,6 (6–13)</w:t>
            </w:r>
          </w:p>
        </w:tc>
      </w:tr>
    </w:tbl>
    <w:p w14:paraId="4A372694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B6E05" w14:textId="66A12953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касается когнитивных функций, 34,9% (95% ДИ, 19%–27%) были классифицированы как имеющие когнитивные нарушения, но без деменции, а 7,2% (95% ДИ, 3%–11%) были классифицированы как имеющие деменцию. Наконец, 34,9% (95% ДИ, 39%–47%) участников сообщил</w:t>
      </w:r>
      <w:r w:rsidR="0082646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недержании мочи (таблица 4.1.6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D286373" w14:textId="5B48B4F8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Участники с большим количеством гериатрических синдромов реже сообщали об использовании антикоагулянтов. Для каждого дополнительного гериатрического синдрома сообщалось об уменьшении использования антикоагулянтов (−3,7%; 95% ДИ, от −5,9% до −1,4%) (рисунок 4.</w:t>
      </w:r>
      <w:r w:rsidR="0082646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.1).</w:t>
      </w:r>
    </w:p>
    <w:p w14:paraId="317BFE02" w14:textId="77777777" w:rsidR="0070557D" w:rsidRPr="00993779" w:rsidRDefault="0070557D" w:rsidP="0070557D">
      <w:pPr>
        <w:shd w:val="clear" w:color="auto" w:fill="FFFFFF"/>
        <w:tabs>
          <w:tab w:val="left" w:pos="5387"/>
        </w:tabs>
        <w:spacing w:after="0" w:line="360" w:lineRule="auto"/>
        <w:rPr>
          <w:rFonts w:ascii="Cambria" w:eastAsia="Times New Roman" w:hAnsi="Cambria" w:cs="Times New Roman"/>
          <w:sz w:val="30"/>
          <w:szCs w:val="30"/>
          <w:lang w:eastAsia="ru-RU"/>
        </w:rPr>
      </w:pPr>
      <w:r w:rsidRPr="00993779">
        <w:rPr>
          <w:rFonts w:ascii="Cambria" w:eastAsia="Times New Roman" w:hAnsi="Cambria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E166C4" wp14:editId="77301A4F">
                <wp:simplePos x="0" y="0"/>
                <wp:positionH relativeFrom="column">
                  <wp:posOffset>4688205</wp:posOffset>
                </wp:positionH>
                <wp:positionV relativeFrom="paragraph">
                  <wp:posOffset>878205</wp:posOffset>
                </wp:positionV>
                <wp:extent cx="333128" cy="1642811"/>
                <wp:effectExtent l="323850" t="0" r="238760" b="0"/>
                <wp:wrapNone/>
                <wp:docPr id="1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475">
                          <a:off x="0" y="0"/>
                          <a:ext cx="333128" cy="16428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4F9B" id="Стрелка вниз 4" o:spid="_x0000_s1026" type="#_x0000_t67" style="position:absolute;margin-left:369.15pt;margin-top:69.15pt;width:26.25pt;height:129.35pt;rotation:184863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9KogIAAFoFAAAOAAAAZHJzL2Uyb0RvYy54bWysVM1q3DAQvhf6DkL3xmtn87fEG5aElEJI&#10;liYlZ0WWYoOsUSXteren0jfpG5RCaWnpOzhv1JHsdUISeij1QUiamW9mPn+jw6NVrchSWFeBzmm6&#10;NaJEaA5FpW9z+u7q9NU+Jc4zXTAFWuR0LRw9mr58cdiYicigBFUISxBEu0ljclp6byZJ4ngpaua2&#10;wAiNRgm2Zh6P9jYpLGsQvVZJNhrtJg3Ywljgwjm8PemMdBrxpRTcX0jphCcqp1ibj6uN601Yk+kh&#10;m9xaZsqK92Wwf6iiZpXGpAPUCfOMLGz1BKquuAUH0m9xqBOQsuIi9oDdpKNH3VyWzIjYC5LjzECT&#10;+3+w/Hw5t6Qq8N9RolmNv6j9fPfp7mP7rf3V/my/kPZr+7v90X4n40BWY9wEYy7N3PYnh9vQ+Ura&#10;mlhAhtPdg2y8txP5wA7JKtK9HugWK084Xm5vb6cZ6oOjKd0dZ/tpGlIkHVbANNb51wJqEjY5LaDR&#10;M2uhidBseeZ857/xw+BQYFdS3Pm1EgFJ6bdCYp+YNovRUWHiWFmyZKgNxrnQPu1MJStEd70zwq8v&#10;aoiIJUbAgCwrpQbsHiCo9yl2V2vvH0JFFOgQPPpbYV3wEBEzg/ZDcF1psM8BKOyqz9z5b0jqqAks&#10;3UCxRhXEn4dD4gw/rZDwM+b8nFmcB7zEGfcXuEgFTU6h31FSgv3w3H3wR5milZIG5yun7v2CWUGJ&#10;eqNRwAfpeBwGMh7GO3sZHuxDy81Di17Ux4C/CUWK1cVt8Pdqs5UW6mt8CmYhK5qY5pg7p9zbzeHY&#10;d3OPjwkXs1l0wyE0zJ/pS8MDeGA1aOlqdc2s6VXnUa/nsJlFNnmku843RGqYLTzIKorynteebxzg&#10;KJz+sQkvxMNz9Lp/Eqd/AAAA//8DAFBLAwQUAAYACAAAACEAPKmnveAAAAALAQAADwAAAGRycy9k&#10;b3ducmV2LnhtbEyPzU7DMBCE70i8g7VIXFBrt5HID3EqQOIC4tAW9byNlyQQ2yF228DTs3CB247m&#10;0+xMuZpsL440hs47DYu5AkGu9qZzjYaX7cMsAxEiOoO9d6ThkwKsqvOzEgvjT25Nx01sBIe4UKCG&#10;NsahkDLULVkMcz+QY+/VjxYjy7GRZsQTh9teLpW6lhY7xx9aHOi+pfp9c7AaPnbL57uFf5qy8TEL&#10;mF9tg/x60/ryYrq9ARFpin8w/NTn6lBxp70/OBNEryFNsoRRNn4PJtJc8Zi9hiRPFciqlP83VN8A&#10;AAD//wMAUEsBAi0AFAAGAAgAAAAhALaDOJL+AAAA4QEAABMAAAAAAAAAAAAAAAAAAAAAAFtDb250&#10;ZW50X1R5cGVzXS54bWxQSwECLQAUAAYACAAAACEAOP0h/9YAAACUAQAACwAAAAAAAAAAAAAAAAAv&#10;AQAAX3JlbHMvLnJlbHNQSwECLQAUAAYACAAAACEAuRSPSqICAABaBQAADgAAAAAAAAAAAAAAAAAu&#10;AgAAZHJzL2Uyb0RvYy54bWxQSwECLQAUAAYACAAAACEAPKmnveAAAAALAQAADwAAAAAAAAAAAAAA&#10;AAD8BAAAZHJzL2Rvd25yZXYueG1sUEsFBgAAAAAEAAQA8wAAAAkGAAAAAA==&#10;" adj="19410" fillcolor="#5b9bd5 [3204]" strokecolor="#1f4d78 [1604]" strokeweight="1pt"/>
            </w:pict>
          </mc:Fallback>
        </mc:AlternateContent>
      </w:r>
      <w:r w:rsidRPr="00993779">
        <w:rPr>
          <w:rFonts w:ascii="Cambria" w:eastAsia="Times New Roman" w:hAnsi="Cambria" w:cs="Times New Roman"/>
          <w:noProof/>
          <w:sz w:val="30"/>
          <w:szCs w:val="30"/>
          <w:lang w:eastAsia="ru-RU"/>
        </w:rPr>
        <w:drawing>
          <wp:inline distT="0" distB="0" distL="0" distR="0" wp14:anchorId="0B6E2FE1" wp14:editId="1D2F82DD">
            <wp:extent cx="5753100" cy="3029447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CCC62AC" w14:textId="12447D29" w:rsidR="0070557D" w:rsidRPr="00993779" w:rsidRDefault="0070557D" w:rsidP="007055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</w:t>
      </w:r>
      <w:r w:rsidR="00B54DB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.1 - Связь использования антикоагулянтов у пациентов с фибрилляцией предсердий неклапанной этиологии с количеством гериатрических синдромов</w:t>
      </w:r>
    </w:p>
    <w:p w14:paraId="47F2596B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5D3E4E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антикоагулянтов было в значительной степени связано с некоторыми, но не всеми, гериатрическими синдромами. Участники с зависимостью от ADL реже сообщали об использовании антикоагулянтов по сравнению с участниками без нарушений ADL (прогнозируемое использование антикоагулянтов в популяции = 57% против 66% соответственно (−9,1%; 95% ДИ = −17,1% до −1,2%). Аналогичным образом, участники с зависимостью от IADL реже сообщали об использовании антикоагулянтов по сравнению с участниками без нарушений (прогнозируемое использование антикоагулянтов в популяции = 63% против 70% соответственно (−7,0%; 95% ДИ = −16,6% до −1,4%). </w:t>
      </w:r>
    </w:p>
    <w:p w14:paraId="0F2C0769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достоверная связь была замечена у участников с деменцией. Участники с деменцией с наименьшей вероятностью сообщали об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использовании антикоагулянтов по сравнению с теми, у кого не было когнитивных нарушений (прогнозируемое использование антикоагулянтов в популяции = 51% против 71% соответственно (−20,3%; 95% ДИ = −30,1% до −10,5%). Хотя участники, сообщившие о травматических падениях и недержании мочи, также с меньшей вероятностью сообщали об использовании антикоагулянтов, эти различия не были статистически значимыми. </w:t>
      </w:r>
    </w:p>
    <w:p w14:paraId="27250F27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нашей репрезентативной когорте пожилых людей с ФПНЭ обнаружили, что гериатрические синдромы распространены и связаны с более низкими показателями использования антикоагулянтов. С каждым дополнительным гериатрическим синдромом частота использования антикоагулянтов заметно снижалась. Мы наблюдали различия в ассоциациях между конкретными гериатрическими синдромами и использованием антикоагулянтов. Хотя врачи называют падения проблемой при назначении антикоагулянтов, мы не обнаружили значимой связи с использованием антикоагулянтов. </w:t>
      </w:r>
    </w:p>
    <w:p w14:paraId="53C313FF" w14:textId="13FD0101" w:rsidR="0070557D" w:rsidRPr="00993779" w:rsidRDefault="0070557D" w:rsidP="0070557D">
      <w:pPr>
        <w:pStyle w:val="Default"/>
        <w:spacing w:line="360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93779">
        <w:rPr>
          <w:rFonts w:eastAsia="Times New Roman"/>
          <w:color w:val="auto"/>
          <w:sz w:val="28"/>
          <w:szCs w:val="28"/>
          <w:lang w:eastAsia="ru-RU"/>
        </w:rPr>
        <w:t>Эти результаты дополняют данные литературы о распространенности гериатрических синдромов у пожилых людей с ФПНЭ и их связи с использованием антикоагулянтов. Некоторые предыдущие исследования изучали один конкретный гериатрический синдром, синдром старческой астении, часто обнаруживая более низкие показатели использования антикоагулянтов [</w:t>
      </w:r>
      <w:r w:rsidRPr="00993779">
        <w:rPr>
          <w:color w:val="auto"/>
          <w:sz w:val="28"/>
          <w:szCs w:val="28"/>
          <w:lang w:val="en-US"/>
        </w:rPr>
        <w:t>Lefebvre</w:t>
      </w:r>
      <w:r w:rsidRPr="00993779">
        <w:rPr>
          <w:color w:val="auto"/>
          <w:sz w:val="28"/>
          <w:szCs w:val="28"/>
        </w:rPr>
        <w:t xml:space="preserve"> </w:t>
      </w:r>
      <w:r w:rsidRPr="00993779">
        <w:rPr>
          <w:color w:val="auto"/>
          <w:sz w:val="28"/>
          <w:szCs w:val="28"/>
          <w:lang w:val="en-US"/>
        </w:rPr>
        <w:t>et</w:t>
      </w:r>
      <w:r w:rsidRPr="00993779">
        <w:rPr>
          <w:color w:val="auto"/>
          <w:sz w:val="28"/>
          <w:szCs w:val="28"/>
        </w:rPr>
        <w:t xml:space="preserve"> </w:t>
      </w:r>
      <w:r w:rsidRPr="00993779">
        <w:rPr>
          <w:color w:val="auto"/>
          <w:sz w:val="28"/>
          <w:szCs w:val="28"/>
          <w:lang w:val="en-US"/>
        </w:rPr>
        <w:t>al</w:t>
      </w:r>
      <w:r w:rsidRPr="00993779">
        <w:rPr>
          <w:color w:val="auto"/>
          <w:sz w:val="28"/>
          <w:szCs w:val="28"/>
        </w:rPr>
        <w:t xml:space="preserve">., 2016; </w:t>
      </w:r>
      <w:r w:rsidRPr="00993779">
        <w:rPr>
          <w:color w:val="auto"/>
          <w:sz w:val="28"/>
          <w:szCs w:val="28"/>
          <w:lang w:val="en-US"/>
        </w:rPr>
        <w:t>P</w:t>
      </w:r>
      <w:r w:rsidRPr="00993779">
        <w:rPr>
          <w:color w:val="auto"/>
          <w:sz w:val="28"/>
          <w:szCs w:val="28"/>
        </w:rPr>
        <w:t xml:space="preserve">. </w:t>
      </w:r>
      <w:r w:rsidRPr="00993779">
        <w:rPr>
          <w:color w:val="auto"/>
          <w:sz w:val="28"/>
          <w:szCs w:val="28"/>
          <w:lang w:val="en-US"/>
        </w:rPr>
        <w:t>E</w:t>
      </w:r>
      <w:r w:rsidRPr="00993779">
        <w:rPr>
          <w:color w:val="auto"/>
          <w:sz w:val="28"/>
          <w:szCs w:val="28"/>
        </w:rPr>
        <w:t xml:space="preserve">. </w:t>
      </w:r>
      <w:proofErr w:type="spellStart"/>
      <w:r w:rsidRPr="00993779">
        <w:rPr>
          <w:color w:val="auto"/>
          <w:sz w:val="28"/>
          <w:szCs w:val="28"/>
          <w:lang w:val="en-US"/>
        </w:rPr>
        <w:t>Papakonstantinou</w:t>
      </w:r>
      <w:proofErr w:type="spellEnd"/>
      <w:r w:rsidRPr="00993779">
        <w:rPr>
          <w:color w:val="auto"/>
          <w:sz w:val="28"/>
          <w:szCs w:val="28"/>
        </w:rPr>
        <w:t xml:space="preserve"> </w:t>
      </w:r>
      <w:r w:rsidRPr="00993779">
        <w:rPr>
          <w:color w:val="auto"/>
          <w:sz w:val="28"/>
          <w:szCs w:val="28"/>
          <w:lang w:val="en-US"/>
        </w:rPr>
        <w:t>et</w:t>
      </w:r>
      <w:r w:rsidRPr="00993779">
        <w:rPr>
          <w:color w:val="auto"/>
          <w:sz w:val="28"/>
          <w:szCs w:val="28"/>
        </w:rPr>
        <w:t xml:space="preserve"> </w:t>
      </w:r>
      <w:r w:rsidRPr="00993779">
        <w:rPr>
          <w:color w:val="auto"/>
          <w:sz w:val="28"/>
          <w:szCs w:val="28"/>
          <w:lang w:val="en-US"/>
        </w:rPr>
        <w:t>al</w:t>
      </w:r>
      <w:r w:rsidRPr="00993779">
        <w:rPr>
          <w:color w:val="auto"/>
          <w:sz w:val="28"/>
          <w:szCs w:val="28"/>
        </w:rPr>
        <w:t>., 2018</w:t>
      </w:r>
      <w:r w:rsidRPr="00993779">
        <w:rPr>
          <w:rFonts w:eastAsia="Times New Roman"/>
          <w:color w:val="auto"/>
          <w:sz w:val="28"/>
          <w:szCs w:val="28"/>
          <w:lang w:eastAsia="ru-RU"/>
        </w:rPr>
        <w:t>].</w:t>
      </w:r>
      <w:r w:rsidRPr="00993779">
        <w:rPr>
          <w:rFonts w:eastAsia="Times New Roman"/>
          <w:color w:val="auto"/>
          <w:sz w:val="28"/>
          <w:szCs w:val="28"/>
          <w:lang w:val="en-US" w:eastAsia="ru-RU"/>
        </w:rPr>
        <w:t> </w:t>
      </w:r>
    </w:p>
    <w:p w14:paraId="7DE30CC0" w14:textId="77777777" w:rsidR="0070557D" w:rsidRPr="00993779" w:rsidRDefault="0070557D" w:rsidP="0070557D">
      <w:pPr>
        <w:shd w:val="clear" w:color="auto" w:fill="FFFFFF"/>
        <w:spacing w:after="0" w:line="360" w:lineRule="auto"/>
        <w:ind w:firstLine="708"/>
        <w:jc w:val="both"/>
        <w:rPr>
          <w:rFonts w:ascii="Cambria" w:eastAsia="Times New Roman" w:hAnsi="Cambria" w:cs="Times New Roman"/>
          <w:sz w:val="30"/>
          <w:szCs w:val="30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этого исследования ясно показывают, что у пожилых людей с ФП сложные гериатрические сопутствующие заболевания являются скорее правилом, чем исключением. Хотя гериатрические синдромы оказывают существенное влияние на качество жизни и играют важную роль в принятии клинических решений, их влияние на уход за людьми с фибрилляцией предсердий редко учитывалось. </w:t>
      </w:r>
    </w:p>
    <w:p w14:paraId="0A6D3044" w14:textId="77777777" w:rsidR="0070557D" w:rsidRPr="00993779" w:rsidRDefault="0070557D" w:rsidP="007055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F2EAFE" w14:textId="620E6B4E" w:rsidR="004753EE" w:rsidRPr="00993779" w:rsidRDefault="00F900CA" w:rsidP="00CD3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4.2</w:t>
      </w:r>
      <w:r w:rsidR="00693421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Назначение уменьшенной и низкой</w:t>
      </w:r>
      <w:r w:rsidR="008A0891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E3F17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доз</w:t>
      </w:r>
      <w:r w:rsidR="00693421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</w:t>
      </w:r>
      <w:r w:rsidR="00BE3F17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="00BE3F17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ривароксабан</w:t>
      </w:r>
      <w:r w:rsidR="00621AF8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proofErr w:type="spellEnd"/>
      <w:r w:rsidR="00BE3F17" w:rsidRPr="0099377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пациентам 65 лет и старше с фибрилляцией предсердий неклапанной этиологии</w:t>
      </w:r>
    </w:p>
    <w:p w14:paraId="578A8ED5" w14:textId="77777777" w:rsidR="00BE3F17" w:rsidRPr="00993779" w:rsidRDefault="00BE3F17" w:rsidP="00CD3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04FA2" w14:textId="7316EE99" w:rsidR="00CD3DA9" w:rsidRPr="00993779" w:rsidRDefault="00686AEA" w:rsidP="00CD3D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Назначение уменьшенной дозы </w:t>
      </w:r>
      <w:proofErr w:type="spellStart"/>
      <w:r w:rsidR="00621AF8" w:rsidRPr="009937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121 больного, которые получали </w:t>
      </w:r>
      <w:proofErr w:type="spellStart"/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ксарелто</w:t>
      </w:r>
      <w:proofErr w:type="spellEnd"/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32 пациентам в возрасте</w:t>
      </w:r>
      <w:r w:rsidR="005D58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65 лет и старше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назначен в </w:t>
      </w:r>
      <w:r w:rsidR="0035029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уменьшенной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дозировке</w:t>
      </w:r>
      <w:r w:rsidR="00BE3F1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308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75DF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 в сутки. </w:t>
      </w:r>
      <w:r w:rsidR="005D58E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пациенты были отнесены в основную группу. </w:t>
      </w:r>
      <w:r w:rsidR="00FB7F8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редняя продолжительность наблюдения составила 723±217 дней</w:t>
      </w:r>
      <w:r w:rsidR="00FB7F8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редний возраст </w:t>
      </w:r>
      <w:r w:rsidR="00FB7F8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11730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,2±6,8 года, из них 11 (28,1%) участников были мужчинами. Средний балл CHA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3,5±1,4 балла, а средняя масса тела </w:t>
      </w:r>
      <w:r w:rsidR="004F293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63,3±10,8 кг. </w:t>
      </w:r>
    </w:p>
    <w:p w14:paraId="1B8B26E4" w14:textId="69205FC5" w:rsidR="00EB7AA1" w:rsidRPr="00993779" w:rsidRDefault="005D58E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Контрольную группу составили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49 (40,5%) чел.</w:t>
      </w:r>
      <w:r w:rsidR="00BE3F1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возрасте 65 лет и старше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3D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получали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стандартные дозы </w:t>
      </w:r>
      <w:proofErr w:type="spellStart"/>
      <w:r w:rsidR="00763072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 мг в сутки). В этой группе средняя продолжительность наблюдения составила 720±239 дней. Средний возраст составил 68,9±5,13 лет, из них 33 (55,9%) участников были мужчинами. Средний балл CHA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proofErr w:type="spellStart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3,4±1,3 балла, а средняя масса тела </w:t>
      </w:r>
      <w:r w:rsidR="004F293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66,8±11,4 кг. 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Пациенты </w:t>
      </w:r>
      <w:r w:rsidR="000E63C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группы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показали более низкие значения клиренса креат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инина по сравнению с контролем</w:t>
      </w:r>
      <w:r w:rsidR="00B1503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(63,4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B1503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24,2 против 73,2±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18,0 мл/мин, </w:t>
      </w:r>
      <w:proofErr w:type="gramStart"/>
      <w:r w:rsidR="00EB7AA1"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proofErr w:type="gramEnd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0,001). </w:t>
      </w:r>
    </w:p>
    <w:p w14:paraId="04461AF0" w14:textId="1A06EEB2" w:rsidR="00754CC2" w:rsidRPr="00993779" w:rsidRDefault="00EB7AA1" w:rsidP="00754CC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эффективности и безопасности </w:t>
      </w:r>
      <w:proofErr w:type="spellStart"/>
      <w:r w:rsidR="00763072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76307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 выявлено существенных различий в риске ишемического инсульта между дву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мя группами (ОШ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1,1; 95% доверительный интервал (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клиренс креатинина): 0,4-3,4; p=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0,8). Но при этом были различия при изучении частоты кровотечений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частота кровотечений была положительно и значимо связана с дозой </w:t>
      </w:r>
      <w:proofErr w:type="spellStart"/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разница между группами была статистически значимой (χ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=12,241, </w:t>
      </w:r>
      <w:proofErr w:type="gramStart"/>
      <w:r w:rsidR="00754CC2"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proofErr w:type="gramEnd"/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0,001). Частота кровотечений в группе, получавшей 20 мг каждый день, была значительно выше, чем в группе, получавшей 15 мг каждый день на протяжении всего периода 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gramStart"/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р&lt;</w:t>
      </w:r>
      <w:proofErr w:type="gramEnd"/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0,008). Частота эмболии среди групп дозировки не была статистически значимой (р=0,765) (таблица 4.2.1).</w:t>
      </w:r>
    </w:p>
    <w:p w14:paraId="1D7CCEFC" w14:textId="1D56B017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54C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Анализ факторов риска кровотечения у пациентов с фибрилляцией предсердий неклапанной этиологии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2126"/>
        <w:gridCol w:w="988"/>
        <w:gridCol w:w="1290"/>
      </w:tblGrid>
      <w:tr w:rsidR="00993779" w:rsidRPr="00993779" w14:paraId="167D71FE" w14:textId="77777777" w:rsidTr="0076057D">
        <w:tc>
          <w:tcPr>
            <w:tcW w:w="3085" w:type="dxa"/>
          </w:tcPr>
          <w:p w14:paraId="581D5C9B" w14:textId="77777777" w:rsidR="000D521C" w:rsidRPr="00993779" w:rsidRDefault="000D521C" w:rsidP="00FC11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1985" w:type="dxa"/>
          </w:tcPr>
          <w:p w14:paraId="17E1226C" w14:textId="77777777" w:rsidR="000D521C" w:rsidRPr="00993779" w:rsidRDefault="001034C6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к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ровотечение</w:t>
            </w:r>
          </w:p>
          <w:p w14:paraId="797695F3" w14:textId="4E50A5CD" w:rsidR="009270EE" w:rsidRPr="00993779" w:rsidRDefault="009270EE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n=23</w:t>
            </w:r>
          </w:p>
        </w:tc>
        <w:tc>
          <w:tcPr>
            <w:tcW w:w="2126" w:type="dxa"/>
          </w:tcPr>
          <w:p w14:paraId="6B140D1B" w14:textId="77777777" w:rsidR="000D521C" w:rsidRPr="00993779" w:rsidRDefault="00780125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кровотечения</w:t>
            </w:r>
          </w:p>
          <w:p w14:paraId="55637DD7" w14:textId="11AA7D89" w:rsidR="009270EE" w:rsidRPr="00993779" w:rsidRDefault="009270EE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n=98</w:t>
            </w:r>
          </w:p>
        </w:tc>
        <w:tc>
          <w:tcPr>
            <w:tcW w:w="988" w:type="dxa"/>
          </w:tcPr>
          <w:p w14:paraId="64DF96F7" w14:textId="77777777" w:rsidR="000D521C" w:rsidRPr="00993779" w:rsidRDefault="000D521C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χ2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​</w:t>
            </w:r>
          </w:p>
        </w:tc>
        <w:tc>
          <w:tcPr>
            <w:tcW w:w="1280" w:type="dxa"/>
          </w:tcPr>
          <w:p w14:paraId="70AF7737" w14:textId="46A54573" w:rsidR="000D521C" w:rsidRPr="00993779" w:rsidRDefault="000D521C" w:rsidP="00FC11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 - значение</w:t>
            </w:r>
          </w:p>
        </w:tc>
      </w:tr>
      <w:tr w:rsidR="00993779" w:rsidRPr="00993779" w14:paraId="5A9341EA" w14:textId="77777777" w:rsidTr="0076057D">
        <w:tc>
          <w:tcPr>
            <w:tcW w:w="9464" w:type="dxa"/>
            <w:gridSpan w:val="5"/>
          </w:tcPr>
          <w:p w14:paraId="01BD69DF" w14:textId="453E13F7" w:rsidR="005A3A98" w:rsidRPr="00993779" w:rsidRDefault="005A3A98" w:rsidP="000D52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</w:p>
        </w:tc>
      </w:tr>
      <w:tr w:rsidR="00993779" w:rsidRPr="00993779" w14:paraId="0DB6866D" w14:textId="77777777" w:rsidTr="0076057D">
        <w:tc>
          <w:tcPr>
            <w:tcW w:w="3085" w:type="dxa"/>
          </w:tcPr>
          <w:p w14:paraId="5E5486CC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Мужской</w:t>
            </w:r>
          </w:p>
        </w:tc>
        <w:tc>
          <w:tcPr>
            <w:tcW w:w="1985" w:type="dxa"/>
          </w:tcPr>
          <w:p w14:paraId="6BC43A51" w14:textId="1F95CE66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E1EC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</w:t>
            </w:r>
            <w:r w:rsidR="005E1ECA"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5E1EC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61FE1914" w14:textId="63D07E51" w:rsidR="00780125" w:rsidRPr="00993779" w:rsidRDefault="005E1ECA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6C150495" w14:textId="08704D6B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281</w:t>
            </w:r>
          </w:p>
        </w:tc>
        <w:tc>
          <w:tcPr>
            <w:tcW w:w="1280" w:type="dxa"/>
          </w:tcPr>
          <w:p w14:paraId="7D5DACAE" w14:textId="32C8BC6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993779" w:rsidRPr="00993779" w14:paraId="67EB59F7" w14:textId="77777777" w:rsidTr="0076057D">
        <w:tc>
          <w:tcPr>
            <w:tcW w:w="3085" w:type="dxa"/>
          </w:tcPr>
          <w:p w14:paraId="2E4FB6C6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Женский</w:t>
            </w:r>
          </w:p>
        </w:tc>
        <w:tc>
          <w:tcPr>
            <w:tcW w:w="1985" w:type="dxa"/>
          </w:tcPr>
          <w:p w14:paraId="4323A617" w14:textId="0A075CAC" w:rsidR="00780125" w:rsidRPr="00993779" w:rsidRDefault="005E1ECA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49A7AA3B" w14:textId="472B9E6D" w:rsidR="00780125" w:rsidRPr="00993779" w:rsidRDefault="005E1ECA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403A6629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1B6E0CBC" w14:textId="1E3D0DF1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9E53CE8" w14:textId="77777777" w:rsidTr="0076057D">
        <w:tc>
          <w:tcPr>
            <w:tcW w:w="3085" w:type="dxa"/>
          </w:tcPr>
          <w:p w14:paraId="4AE7587C" w14:textId="51B46BB1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 </w:t>
            </w:r>
          </w:p>
        </w:tc>
        <w:tc>
          <w:tcPr>
            <w:tcW w:w="1985" w:type="dxa"/>
          </w:tcPr>
          <w:p w14:paraId="283A5B46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61CC582E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</w:tcPr>
          <w:p w14:paraId="775FCF0C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3197069B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706D324" w14:textId="77777777" w:rsidTr="0076057D">
        <w:tc>
          <w:tcPr>
            <w:tcW w:w="3085" w:type="dxa"/>
          </w:tcPr>
          <w:p w14:paraId="3A5E4688" w14:textId="51724E4B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F45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-74 лет</w:t>
            </w:r>
          </w:p>
        </w:tc>
        <w:tc>
          <w:tcPr>
            <w:tcW w:w="1985" w:type="dxa"/>
          </w:tcPr>
          <w:p w14:paraId="4DC4965D" w14:textId="591EBBF6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09C94827" w14:textId="06C5C3EA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09E1B5E5" w14:textId="3F207A96" w:rsidR="00780125" w:rsidRPr="00993779" w:rsidRDefault="00B634B7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693</w:t>
            </w:r>
          </w:p>
        </w:tc>
        <w:tc>
          <w:tcPr>
            <w:tcW w:w="1280" w:type="dxa"/>
          </w:tcPr>
          <w:p w14:paraId="330BCEBC" w14:textId="3CB735D5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</w:t>
            </w:r>
          </w:p>
        </w:tc>
      </w:tr>
      <w:tr w:rsidR="00993779" w:rsidRPr="00993779" w14:paraId="5ECFE521" w14:textId="77777777" w:rsidTr="0076057D">
        <w:tc>
          <w:tcPr>
            <w:tcW w:w="3085" w:type="dxa"/>
          </w:tcPr>
          <w:p w14:paraId="0BDF0BE9" w14:textId="3D091B9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45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5-89 лет</w:t>
            </w:r>
          </w:p>
        </w:tc>
        <w:tc>
          <w:tcPr>
            <w:tcW w:w="1985" w:type="dxa"/>
          </w:tcPr>
          <w:p w14:paraId="06D8987B" w14:textId="6C24664B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43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3E5E47F4" w14:textId="5DE88971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41FB27FE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5B3A18A2" w14:textId="274C9352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D989B2C" w14:textId="77777777" w:rsidTr="0076057D">
        <w:tc>
          <w:tcPr>
            <w:tcW w:w="9464" w:type="dxa"/>
            <w:gridSpan w:val="5"/>
          </w:tcPr>
          <w:p w14:paraId="7286EF56" w14:textId="5778C0AE" w:rsidR="005A3A98" w:rsidRPr="00993779" w:rsidRDefault="005A3A98" w:rsidP="005A3A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Варикозное расширение вен</w:t>
            </w:r>
          </w:p>
        </w:tc>
      </w:tr>
      <w:tr w:rsidR="00993779" w:rsidRPr="00993779" w14:paraId="1A5EEDF5" w14:textId="77777777" w:rsidTr="0076057D">
        <w:tc>
          <w:tcPr>
            <w:tcW w:w="3085" w:type="dxa"/>
          </w:tcPr>
          <w:p w14:paraId="2285B43D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7E60460C" w14:textId="50BB1F2C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4E6C3BE9" w14:textId="20338912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294335BC" w14:textId="498CDAAB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0" w:type="dxa"/>
          </w:tcPr>
          <w:p w14:paraId="127129D8" w14:textId="4CAF5E92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780</w:t>
            </w:r>
          </w:p>
        </w:tc>
      </w:tr>
      <w:tr w:rsidR="00993779" w:rsidRPr="00993779" w14:paraId="59BDB358" w14:textId="77777777" w:rsidTr="0076057D">
        <w:tc>
          <w:tcPr>
            <w:tcW w:w="3085" w:type="dxa"/>
          </w:tcPr>
          <w:p w14:paraId="46DB831B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6E417800" w14:textId="7C9D4229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(92,</w:t>
            </w:r>
            <w:r w:rsidR="00B634B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60A585FE" w14:textId="0D1AC413" w:rsidR="00780125" w:rsidRPr="00993779" w:rsidRDefault="00B634B7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491253FD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5F2CEE45" w14:textId="3FBC702E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CF16E8A" w14:textId="77777777" w:rsidTr="0076057D">
        <w:tc>
          <w:tcPr>
            <w:tcW w:w="3085" w:type="dxa"/>
          </w:tcPr>
          <w:p w14:paraId="5D960E7C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Курение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​</w:t>
            </w:r>
          </w:p>
        </w:tc>
        <w:tc>
          <w:tcPr>
            <w:tcW w:w="1985" w:type="dxa"/>
          </w:tcPr>
          <w:p w14:paraId="60B68AE1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55FABFCA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</w:tcPr>
          <w:p w14:paraId="0F9C915C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04813C42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40B8C42C" w14:textId="77777777" w:rsidTr="0076057D">
        <w:tc>
          <w:tcPr>
            <w:tcW w:w="3085" w:type="dxa"/>
          </w:tcPr>
          <w:p w14:paraId="052A97AD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4E097EEB" w14:textId="1AC621C5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(3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5D56EA9D" w14:textId="038BB320" w:rsidR="00780125" w:rsidRPr="00993779" w:rsidRDefault="00384801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6A7382CB" w14:textId="41694195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1280" w:type="dxa"/>
          </w:tcPr>
          <w:p w14:paraId="6C6D85F4" w14:textId="572A9889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893</w:t>
            </w:r>
          </w:p>
        </w:tc>
      </w:tr>
      <w:tr w:rsidR="00993779" w:rsidRPr="00993779" w14:paraId="0EE59C16" w14:textId="77777777" w:rsidTr="0076057D">
        <w:tc>
          <w:tcPr>
            <w:tcW w:w="3085" w:type="dxa"/>
          </w:tcPr>
          <w:p w14:paraId="0B4AA06F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48F96AA3" w14:textId="39511C23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8480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237CBE6B" w14:textId="19B87BD5" w:rsidR="00780125" w:rsidRPr="00993779" w:rsidRDefault="00384801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,2)</w:t>
            </w:r>
          </w:p>
        </w:tc>
        <w:tc>
          <w:tcPr>
            <w:tcW w:w="988" w:type="dxa"/>
          </w:tcPr>
          <w:p w14:paraId="03A1C220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6FA10264" w14:textId="3B2861D0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267EAE4" w14:textId="77777777" w:rsidTr="0076057D">
        <w:tc>
          <w:tcPr>
            <w:tcW w:w="9464" w:type="dxa"/>
            <w:gridSpan w:val="5"/>
          </w:tcPr>
          <w:p w14:paraId="2AC13DAD" w14:textId="7BA82F99" w:rsidR="005A3A98" w:rsidRPr="00993779" w:rsidRDefault="005A3A98" w:rsidP="005A3A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Потребление алкогольных напитков</w:t>
            </w:r>
          </w:p>
        </w:tc>
      </w:tr>
      <w:tr w:rsidR="00993779" w:rsidRPr="00993779" w14:paraId="1D8B20A5" w14:textId="77777777" w:rsidTr="0076057D">
        <w:tc>
          <w:tcPr>
            <w:tcW w:w="3085" w:type="dxa"/>
          </w:tcPr>
          <w:p w14:paraId="77AB0CE2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781A350E" w14:textId="3BBC9D40" w:rsidR="00780125" w:rsidRPr="00993779" w:rsidRDefault="00275260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20725D23" w14:textId="7E2D1605" w:rsidR="00780125" w:rsidRPr="00993779" w:rsidRDefault="00275260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5E6BD5B7" w14:textId="230FC9C9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27526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582</w:t>
            </w:r>
          </w:p>
        </w:tc>
        <w:tc>
          <w:tcPr>
            <w:tcW w:w="1280" w:type="dxa"/>
          </w:tcPr>
          <w:p w14:paraId="69F2AAB0" w14:textId="1351A1C4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</w:t>
            </w:r>
            <w:r w:rsidR="0027526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373</w:t>
            </w:r>
          </w:p>
        </w:tc>
      </w:tr>
      <w:tr w:rsidR="00993779" w:rsidRPr="00993779" w14:paraId="6C87EAF3" w14:textId="77777777" w:rsidTr="0076057D">
        <w:tc>
          <w:tcPr>
            <w:tcW w:w="3085" w:type="dxa"/>
          </w:tcPr>
          <w:p w14:paraId="7D701355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4FA2A953" w14:textId="0C5429AF" w:rsidR="00780125" w:rsidRPr="00993779" w:rsidRDefault="00275260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2E46C253" w14:textId="02714D72" w:rsidR="00780125" w:rsidRPr="00993779" w:rsidRDefault="00275260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6B99B694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02FE3019" w14:textId="173D3EE2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280E9E3D" w14:textId="77777777" w:rsidTr="0076057D">
        <w:tc>
          <w:tcPr>
            <w:tcW w:w="3085" w:type="dxa"/>
          </w:tcPr>
          <w:p w14:paraId="354D4B24" w14:textId="282551C9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Гипертония</w:t>
            </w:r>
          </w:p>
        </w:tc>
        <w:tc>
          <w:tcPr>
            <w:tcW w:w="1985" w:type="dxa"/>
          </w:tcPr>
          <w:p w14:paraId="71486CFB" w14:textId="71BED991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0289CF46" w14:textId="41AD761A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</w:tcPr>
          <w:p w14:paraId="7BE16E18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12497B5F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5D0F9D68" w14:textId="77777777" w:rsidTr="0076057D">
        <w:tc>
          <w:tcPr>
            <w:tcW w:w="3085" w:type="dxa"/>
          </w:tcPr>
          <w:p w14:paraId="53D962E0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55B3079C" w14:textId="67932536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5037DC83" w14:textId="5041DE29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0A137C90" w14:textId="6A21C89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</w:t>
            </w:r>
          </w:p>
        </w:tc>
        <w:tc>
          <w:tcPr>
            <w:tcW w:w="1280" w:type="dxa"/>
          </w:tcPr>
          <w:p w14:paraId="289E542A" w14:textId="3917776F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0,956</w:t>
            </w:r>
          </w:p>
        </w:tc>
      </w:tr>
      <w:tr w:rsidR="00993779" w:rsidRPr="00993779" w14:paraId="4119A376" w14:textId="77777777" w:rsidTr="0076057D">
        <w:tc>
          <w:tcPr>
            <w:tcW w:w="3085" w:type="dxa"/>
          </w:tcPr>
          <w:p w14:paraId="3B1689EE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6AB63F8F" w14:textId="23F6C708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6CB13174" w14:textId="1EB05568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64C32D8B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2EB717D2" w14:textId="23A2212C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CAFEC8C" w14:textId="77777777" w:rsidTr="0076057D">
        <w:tc>
          <w:tcPr>
            <w:tcW w:w="3085" w:type="dxa"/>
          </w:tcPr>
          <w:p w14:paraId="0FA0CD59" w14:textId="4F1B121C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Сахарный диабет</w:t>
            </w:r>
          </w:p>
        </w:tc>
        <w:tc>
          <w:tcPr>
            <w:tcW w:w="1985" w:type="dxa"/>
          </w:tcPr>
          <w:p w14:paraId="26F27CE4" w14:textId="3698A8F9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3FADFB17" w14:textId="19973705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</w:tcPr>
          <w:p w14:paraId="1086670B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0F2BC1A1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019B6126" w14:textId="77777777" w:rsidTr="0076057D">
        <w:tc>
          <w:tcPr>
            <w:tcW w:w="3085" w:type="dxa"/>
          </w:tcPr>
          <w:p w14:paraId="24126D09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71EDB241" w14:textId="58B77030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(1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46DC6C76" w14:textId="2BC6066A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1139C6A8" w14:textId="42A8F206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0,08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0" w:type="dxa"/>
          </w:tcPr>
          <w:p w14:paraId="7086E210" w14:textId="6F381133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</w:p>
        </w:tc>
      </w:tr>
      <w:tr w:rsidR="00993779" w:rsidRPr="00993779" w14:paraId="09B6BAEF" w14:textId="77777777" w:rsidTr="0076057D">
        <w:tc>
          <w:tcPr>
            <w:tcW w:w="3085" w:type="dxa"/>
          </w:tcPr>
          <w:p w14:paraId="40EAA07B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041B78F0" w14:textId="265AB85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</w:tcPr>
          <w:p w14:paraId="2CFB3D7F" w14:textId="355C0E2E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3D72EE5B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7D2EDBE4" w14:textId="1DDF49E3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179F61AE" w14:textId="77777777" w:rsidTr="0076057D">
        <w:tc>
          <w:tcPr>
            <w:tcW w:w="9464" w:type="dxa"/>
            <w:gridSpan w:val="5"/>
          </w:tcPr>
          <w:p w14:paraId="7102E886" w14:textId="20486C6D" w:rsidR="005A3A98" w:rsidRPr="00993779" w:rsidRDefault="005A3A98" w:rsidP="005A3A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Новые тромбоэмболические события </w:t>
            </w:r>
          </w:p>
        </w:tc>
      </w:tr>
      <w:tr w:rsidR="00993779" w:rsidRPr="00993779" w14:paraId="5CDB072E" w14:textId="77777777" w:rsidTr="0076057D">
        <w:tc>
          <w:tcPr>
            <w:tcW w:w="3085" w:type="dxa"/>
          </w:tcPr>
          <w:p w14:paraId="58731392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985" w:type="dxa"/>
          </w:tcPr>
          <w:p w14:paraId="51C2AD31" w14:textId="63B8FC8C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(0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0)</w:t>
            </w:r>
          </w:p>
        </w:tc>
        <w:tc>
          <w:tcPr>
            <w:tcW w:w="2126" w:type="dxa"/>
          </w:tcPr>
          <w:p w14:paraId="347B12E2" w14:textId="73512EBF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70903905" w14:textId="6C2D1D5E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1280" w:type="dxa"/>
          </w:tcPr>
          <w:p w14:paraId="67E87B9C" w14:textId="654D0355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681</w:t>
            </w:r>
          </w:p>
        </w:tc>
      </w:tr>
      <w:tr w:rsidR="00993779" w:rsidRPr="00993779" w14:paraId="3416835B" w14:textId="77777777" w:rsidTr="0076057D">
        <w:tc>
          <w:tcPr>
            <w:tcW w:w="3085" w:type="dxa"/>
          </w:tcPr>
          <w:p w14:paraId="59AF650C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85" w:type="dxa"/>
          </w:tcPr>
          <w:p w14:paraId="38C4686F" w14:textId="3C33081F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(100</w:t>
            </w:r>
            <w:r w:rsidR="003E682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0)</w:t>
            </w:r>
          </w:p>
        </w:tc>
        <w:tc>
          <w:tcPr>
            <w:tcW w:w="2126" w:type="dxa"/>
          </w:tcPr>
          <w:p w14:paraId="61E73374" w14:textId="3AB23FFB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(99,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7DADCDC4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0FBBD63C" w14:textId="777777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6D83EF79" w14:textId="77777777" w:rsidTr="0076057D">
        <w:tc>
          <w:tcPr>
            <w:tcW w:w="9464" w:type="dxa"/>
            <w:gridSpan w:val="5"/>
          </w:tcPr>
          <w:p w14:paraId="427A6BBC" w14:textId="2AE49D42" w:rsidR="005A3A98" w:rsidRPr="00993779" w:rsidRDefault="005A3A98" w:rsidP="005A3A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Суточная доза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ривароксабана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93779" w:rsidRPr="00993779" w14:paraId="538BBE2E" w14:textId="77777777" w:rsidTr="0076057D">
        <w:tc>
          <w:tcPr>
            <w:tcW w:w="3085" w:type="dxa"/>
            <w:vAlign w:val="center"/>
          </w:tcPr>
          <w:p w14:paraId="7986EF89" w14:textId="22D3CFF0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15 мг каждый день</w:t>
            </w:r>
          </w:p>
        </w:tc>
        <w:tc>
          <w:tcPr>
            <w:tcW w:w="1985" w:type="dxa"/>
            <w:vAlign w:val="center"/>
          </w:tcPr>
          <w:p w14:paraId="48A06144" w14:textId="247A3628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350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50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4BC04957" w14:textId="189DA185" w:rsidR="00780125" w:rsidRPr="00993779" w:rsidRDefault="00350296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2ACA6E11" w14:textId="6F2B96A6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80" w:type="dxa"/>
          </w:tcPr>
          <w:p w14:paraId="32ED4563" w14:textId="5B8A25A3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</w:t>
            </w:r>
          </w:p>
        </w:tc>
      </w:tr>
      <w:tr w:rsidR="00993779" w:rsidRPr="00993779" w14:paraId="604FF708" w14:textId="77777777" w:rsidTr="0076057D">
        <w:tc>
          <w:tcPr>
            <w:tcW w:w="3085" w:type="dxa"/>
            <w:vAlign w:val="center"/>
          </w:tcPr>
          <w:p w14:paraId="330BD509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 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мг каждый день</w:t>
            </w:r>
          </w:p>
        </w:tc>
        <w:tc>
          <w:tcPr>
            <w:tcW w:w="1985" w:type="dxa"/>
            <w:vAlign w:val="center"/>
          </w:tcPr>
          <w:p w14:paraId="67F88A71" w14:textId="211BFFC2" w:rsidR="00780125" w:rsidRPr="00993779" w:rsidRDefault="003E6823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350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5029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44E3F887" w14:textId="433EF258" w:rsidR="00780125" w:rsidRPr="00993779" w:rsidRDefault="00350296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8012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88" w:type="dxa"/>
          </w:tcPr>
          <w:p w14:paraId="78C226F6" w14:textId="77777777" w:rsidR="00780125" w:rsidRPr="00993779" w:rsidRDefault="00780125" w:rsidP="007801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</w:tcPr>
          <w:p w14:paraId="4B5D95FD" w14:textId="0AC8FC77" w:rsidR="00780125" w:rsidRPr="00993779" w:rsidRDefault="00780125" w:rsidP="007801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6CDD4F1" w14:textId="787C2AA2" w:rsidR="00EB7AA1" w:rsidRPr="00993779" w:rsidRDefault="00EB7AA1" w:rsidP="00EB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  <w:r w:rsidRPr="00993779">
        <w:rPr>
          <w:rFonts w:ascii="Times New Roman" w:hAnsi="Times New Roman" w:cs="Times New Roman"/>
          <w:sz w:val="28"/>
          <w:szCs w:val="28"/>
        </w:rPr>
        <w:t xml:space="preserve">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различия статистически значимы при сравнении.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E7C8768" w14:textId="77777777" w:rsidR="008A0891" w:rsidRPr="00993779" w:rsidRDefault="008A0891" w:rsidP="00EB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7756E" w14:textId="48401CEC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стратификации по возрасту частота кровотечений была положительно связана с возрастом (χ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28704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704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341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937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=0,001), а кровотечение в более старшей группе ≥75 лет было значительно выше, чем в группе в возрасте от 60 до 74 лет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0,01</w:t>
      </w:r>
      <w:r w:rsidR="0028704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(таблица </w:t>
      </w:r>
      <w:r w:rsidR="001034C6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D90C9B0" w14:textId="05112B34" w:rsidR="00EB7AA1" w:rsidRPr="00993779" w:rsidRDefault="00EB7AA1" w:rsidP="00EB7A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наших пациентов с ФПНЭ, при сравнительном анализ</w:t>
      </w:r>
      <w:r w:rsidR="005C1D5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группами </w:t>
      </w:r>
      <w:r w:rsidR="00A678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(варфарин и </w:t>
      </w:r>
      <w:proofErr w:type="spellStart"/>
      <w:r w:rsidR="00763072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  <w:r w:rsidR="00A678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основным параметрам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гемостазиограммы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не </w:t>
      </w:r>
      <w:r w:rsidR="0028704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49620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6963EC8" w14:textId="1E9C476C" w:rsidR="00EB7AA1" w:rsidRPr="00993779" w:rsidRDefault="00EB7AA1" w:rsidP="00EB7A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01548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Анализ основных показателей </w:t>
      </w:r>
      <w:r w:rsidR="00E71D9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 фибрилляцией предсердий неклапанной этиологии, получающих разные дозы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r w:rsidR="0076307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2409"/>
        <w:gridCol w:w="2268"/>
        <w:gridCol w:w="1134"/>
        <w:gridCol w:w="957"/>
      </w:tblGrid>
      <w:tr w:rsidR="00993779" w:rsidRPr="00993779" w14:paraId="24E3D9AE" w14:textId="77777777" w:rsidTr="008449F2">
        <w:tc>
          <w:tcPr>
            <w:tcW w:w="2802" w:type="dxa"/>
          </w:tcPr>
          <w:p w14:paraId="1CF329F8" w14:textId="77777777" w:rsidR="001D3570" w:rsidRPr="00993779" w:rsidRDefault="001D3570" w:rsidP="00B638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2409" w:type="dxa"/>
          </w:tcPr>
          <w:p w14:paraId="7F6E409C" w14:textId="77777777" w:rsidR="005B308B" w:rsidRPr="00993779" w:rsidRDefault="001D3570" w:rsidP="00B63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Основная </w:t>
            </w:r>
          </w:p>
          <w:p w14:paraId="379DC21F" w14:textId="5D59992B" w:rsidR="001D3570" w:rsidRPr="00993779" w:rsidRDefault="008449F2" w:rsidP="00B63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руппа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(n=32)</w:t>
            </w:r>
          </w:p>
        </w:tc>
        <w:tc>
          <w:tcPr>
            <w:tcW w:w="2268" w:type="dxa"/>
          </w:tcPr>
          <w:p w14:paraId="3A2CED7D" w14:textId="29890AD1" w:rsidR="001D3570" w:rsidRPr="00993779" w:rsidRDefault="001D3570" w:rsidP="00B63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Контрольная группа (n=49) </w:t>
            </w:r>
          </w:p>
        </w:tc>
        <w:tc>
          <w:tcPr>
            <w:tcW w:w="1134" w:type="dxa"/>
          </w:tcPr>
          <w:p w14:paraId="689FA029" w14:textId="77777777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χ2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​</w:t>
            </w:r>
          </w:p>
        </w:tc>
        <w:tc>
          <w:tcPr>
            <w:tcW w:w="957" w:type="dxa"/>
          </w:tcPr>
          <w:p w14:paraId="4ED0373C" w14:textId="2581698D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993779" w:rsidRPr="00993779" w14:paraId="6584A425" w14:textId="77777777" w:rsidTr="008449F2">
        <w:tc>
          <w:tcPr>
            <w:tcW w:w="2802" w:type="dxa"/>
            <w:vAlign w:val="center"/>
          </w:tcPr>
          <w:p w14:paraId="5422BCBB" w14:textId="48C4D465" w:rsidR="001D3570" w:rsidRPr="00993779" w:rsidRDefault="00AA5791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</w:t>
            </w:r>
          </w:p>
        </w:tc>
        <w:tc>
          <w:tcPr>
            <w:tcW w:w="2409" w:type="dxa"/>
            <w:vAlign w:val="center"/>
          </w:tcPr>
          <w:p w14:paraId="40CD42B0" w14:textId="202EF05E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53AF2793" w14:textId="6DAB939A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7480E26D" w14:textId="7BDB58AF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  <w:p w14:paraId="018E23D9" w14:textId="0D04EBEB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-1,04)</w:t>
            </w:r>
          </w:p>
        </w:tc>
        <w:tc>
          <w:tcPr>
            <w:tcW w:w="1134" w:type="dxa"/>
            <w:vAlign w:val="center"/>
          </w:tcPr>
          <w:p w14:paraId="4501EF75" w14:textId="45B6D20E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−1,6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57" w:type="dxa"/>
            <w:vAlign w:val="center"/>
          </w:tcPr>
          <w:p w14:paraId="764C3B1C" w14:textId="058F9C87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  <w:tr w:rsidR="00993779" w:rsidRPr="00993779" w14:paraId="79C49055" w14:textId="77777777" w:rsidTr="008449F2">
        <w:tc>
          <w:tcPr>
            <w:tcW w:w="2802" w:type="dxa"/>
            <w:vAlign w:val="center"/>
          </w:tcPr>
          <w:p w14:paraId="2C9A0CC3" w14:textId="4215112A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АЧТВ (секунды) </w:t>
            </w:r>
          </w:p>
        </w:tc>
        <w:tc>
          <w:tcPr>
            <w:tcW w:w="2409" w:type="dxa"/>
            <w:vAlign w:val="center"/>
          </w:tcPr>
          <w:p w14:paraId="271AA8CC" w14:textId="77777777" w:rsidR="008449F2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449F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CE86F34" w14:textId="79074623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17ABB1F4" w14:textId="29317B53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,38</w:t>
            </w:r>
          </w:p>
          <w:p w14:paraId="6BFEF9FA" w14:textId="58042B5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-32,80)</w:t>
            </w:r>
          </w:p>
        </w:tc>
        <w:tc>
          <w:tcPr>
            <w:tcW w:w="1134" w:type="dxa"/>
            <w:vAlign w:val="center"/>
          </w:tcPr>
          <w:p w14:paraId="2FC8CEBA" w14:textId="7689ACDB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57" w:type="dxa"/>
            <w:vAlign w:val="center"/>
          </w:tcPr>
          <w:p w14:paraId="45AF866B" w14:textId="0DC295E4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784</w:t>
            </w:r>
          </w:p>
        </w:tc>
      </w:tr>
      <w:tr w:rsidR="00993779" w:rsidRPr="00993779" w14:paraId="1B6020C5" w14:textId="77777777" w:rsidTr="008449F2">
        <w:tc>
          <w:tcPr>
            <w:tcW w:w="2802" w:type="dxa"/>
            <w:vAlign w:val="center"/>
          </w:tcPr>
          <w:p w14:paraId="04E20871" w14:textId="1C269399" w:rsidR="001D3570" w:rsidRPr="00993779" w:rsidRDefault="00AA5791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(секунды) </w:t>
            </w:r>
          </w:p>
        </w:tc>
        <w:tc>
          <w:tcPr>
            <w:tcW w:w="2409" w:type="dxa"/>
            <w:vAlign w:val="center"/>
          </w:tcPr>
          <w:p w14:paraId="34EE4206" w14:textId="188CAF6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  <w:p w14:paraId="6E6A7864" w14:textId="53046932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(11,3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-12,5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2DF63C60" w14:textId="3A6DADE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</w:p>
          <w:p w14:paraId="05998E04" w14:textId="38993F34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(11,0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-12,2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6EE9E254" w14:textId="7BE671BD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779</w:t>
            </w:r>
          </w:p>
        </w:tc>
        <w:tc>
          <w:tcPr>
            <w:tcW w:w="957" w:type="dxa"/>
            <w:vAlign w:val="center"/>
          </w:tcPr>
          <w:p w14:paraId="1D9C972B" w14:textId="52E3BC9A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93779" w:rsidRPr="00993779" w14:paraId="709B9E07" w14:textId="77777777" w:rsidTr="008449F2">
        <w:tc>
          <w:tcPr>
            <w:tcW w:w="2802" w:type="dxa"/>
            <w:vAlign w:val="center"/>
          </w:tcPr>
          <w:p w14:paraId="51D5D85E" w14:textId="086D8A21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AA57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ротромбиновое</w:t>
            </w:r>
            <w:proofErr w:type="spellEnd"/>
            <w:r w:rsidR="00AA57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время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9" w:type="dxa"/>
            <w:vAlign w:val="center"/>
          </w:tcPr>
          <w:p w14:paraId="240C00DA" w14:textId="47AFFDCD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13DA6DD6" w14:textId="69779CD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635D377C" w14:textId="6E1080E4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3DB45C7F" w14:textId="3A8BEA8D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(0,9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4B4D3EFD" w14:textId="34F3F1A9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</w:t>
            </w:r>
          </w:p>
        </w:tc>
        <w:tc>
          <w:tcPr>
            <w:tcW w:w="957" w:type="dxa"/>
            <w:vAlign w:val="center"/>
          </w:tcPr>
          <w:p w14:paraId="6D765B5B" w14:textId="4C6C9FEA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</w:tr>
      <w:tr w:rsidR="00993779" w:rsidRPr="00993779" w14:paraId="2BD1515D" w14:textId="77777777" w:rsidTr="008449F2">
        <w:tc>
          <w:tcPr>
            <w:tcW w:w="2802" w:type="dxa"/>
            <w:vAlign w:val="center"/>
          </w:tcPr>
          <w:p w14:paraId="1D0A6902" w14:textId="35460B46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Фибриноген </w:t>
            </w:r>
          </w:p>
        </w:tc>
        <w:tc>
          <w:tcPr>
            <w:tcW w:w="2409" w:type="dxa"/>
            <w:vAlign w:val="center"/>
          </w:tcPr>
          <w:p w14:paraId="03BB0176" w14:textId="4C84D8B4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481</w:t>
            </w:r>
          </w:p>
          <w:p w14:paraId="336B2BF2" w14:textId="5194B3B2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-4,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34B35F78" w14:textId="4D882889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  <w:p w14:paraId="3181C1ED" w14:textId="14B0E8B9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59F960DC" w14:textId="69E17CB2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−1,63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  <w:vAlign w:val="center"/>
          </w:tcPr>
          <w:p w14:paraId="4F05C7DD" w14:textId="5FC690D2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993779" w:rsidRPr="00993779" w14:paraId="32D613AA" w14:textId="77777777" w:rsidTr="008449F2">
        <w:tc>
          <w:tcPr>
            <w:tcW w:w="2802" w:type="dxa"/>
            <w:vAlign w:val="center"/>
          </w:tcPr>
          <w:p w14:paraId="182B1BBA" w14:textId="4E332F92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АЛТ (Е/</w:t>
            </w:r>
            <w:r w:rsidR="00AA57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2409" w:type="dxa"/>
            <w:vAlign w:val="center"/>
          </w:tcPr>
          <w:p w14:paraId="3621406E" w14:textId="55DBA1BB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  <w:p w14:paraId="48D3783A" w14:textId="7372A83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1B932DBC" w14:textId="2397A72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  <w:p w14:paraId="73B811BF" w14:textId="41155F3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778DD3EE" w14:textId="6A7FA8B4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957" w:type="dxa"/>
            <w:vAlign w:val="center"/>
          </w:tcPr>
          <w:p w14:paraId="170841EE" w14:textId="4BDDD86D" w:rsidR="001D3570" w:rsidRPr="00993779" w:rsidRDefault="00287047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0,394</w:t>
            </w:r>
          </w:p>
        </w:tc>
      </w:tr>
      <w:tr w:rsidR="00993779" w:rsidRPr="00993779" w14:paraId="460B3CA7" w14:textId="77777777" w:rsidTr="008449F2">
        <w:tc>
          <w:tcPr>
            <w:tcW w:w="2802" w:type="dxa"/>
            <w:vAlign w:val="center"/>
          </w:tcPr>
          <w:p w14:paraId="59BD302E" w14:textId="646B257D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 (Е/л) </w:t>
            </w:r>
          </w:p>
        </w:tc>
        <w:tc>
          <w:tcPr>
            <w:tcW w:w="2409" w:type="dxa"/>
            <w:vAlign w:val="center"/>
          </w:tcPr>
          <w:p w14:paraId="6CAE0C8C" w14:textId="4EDB5FD0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  <w:p w14:paraId="49EE433B" w14:textId="4810FD8A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461EF5BC" w14:textId="2ED87D3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  <w:p w14:paraId="54960533" w14:textId="69B99D65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(18,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1A525C68" w14:textId="3A7F58FF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672</w:t>
            </w:r>
          </w:p>
        </w:tc>
        <w:tc>
          <w:tcPr>
            <w:tcW w:w="957" w:type="dxa"/>
            <w:vAlign w:val="center"/>
          </w:tcPr>
          <w:p w14:paraId="64AFC451" w14:textId="65D54946" w:rsidR="001D3570" w:rsidRPr="00993779" w:rsidRDefault="00287047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0,237</w:t>
            </w:r>
          </w:p>
        </w:tc>
      </w:tr>
      <w:tr w:rsidR="00993779" w:rsidRPr="00993779" w14:paraId="77982F5C" w14:textId="77777777" w:rsidTr="008449F2">
        <w:tc>
          <w:tcPr>
            <w:tcW w:w="2802" w:type="dxa"/>
            <w:vAlign w:val="center"/>
          </w:tcPr>
          <w:p w14:paraId="3822BBB8" w14:textId="7D8A2112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Кл/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мкмоль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 </w:t>
            </w:r>
          </w:p>
        </w:tc>
        <w:tc>
          <w:tcPr>
            <w:tcW w:w="2409" w:type="dxa"/>
            <w:vAlign w:val="center"/>
          </w:tcPr>
          <w:p w14:paraId="464B8185" w14:textId="698CA9AF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27884EA6" w14:textId="4B5B544F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,6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05165FD7" w14:textId="2CFC86F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333DF0C0" w14:textId="4C47BA01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6A49C34C" w14:textId="7DA12D57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−1,14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7" w:type="dxa"/>
            <w:vAlign w:val="center"/>
          </w:tcPr>
          <w:p w14:paraId="2AD63ABD" w14:textId="6D2BA4C3" w:rsidR="001D3570" w:rsidRPr="00993779" w:rsidRDefault="00287047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</w:tr>
      <w:tr w:rsidR="00993779" w:rsidRPr="00993779" w14:paraId="6699838B" w14:textId="77777777" w:rsidTr="008449F2">
        <w:tc>
          <w:tcPr>
            <w:tcW w:w="2802" w:type="dxa"/>
            <w:vAlign w:val="center"/>
          </w:tcPr>
          <w:p w14:paraId="245DE04C" w14:textId="44805EE0" w:rsidR="001D3570" w:rsidRPr="00993779" w:rsidRDefault="00AA5791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Мочевина крови 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мкмоль</w:t>
            </w:r>
            <w:proofErr w:type="spellEnd"/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 </w:t>
            </w:r>
          </w:p>
        </w:tc>
        <w:tc>
          <w:tcPr>
            <w:tcW w:w="2409" w:type="dxa"/>
            <w:vAlign w:val="center"/>
          </w:tcPr>
          <w:p w14:paraId="0A9C89B3" w14:textId="43E72B3D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40729176" w14:textId="2FE6EC3B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68" w:type="dxa"/>
            <w:vAlign w:val="center"/>
          </w:tcPr>
          <w:p w14:paraId="7321A8E5" w14:textId="008404ED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8,87</w:t>
            </w:r>
          </w:p>
          <w:p w14:paraId="06432B25" w14:textId="23F2219C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59DAE4A9" w14:textId="71147286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</w:t>
            </w:r>
            <w:r w:rsidR="0028704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781</w:t>
            </w:r>
          </w:p>
        </w:tc>
        <w:tc>
          <w:tcPr>
            <w:tcW w:w="957" w:type="dxa"/>
            <w:vAlign w:val="center"/>
          </w:tcPr>
          <w:p w14:paraId="3D830667" w14:textId="5F22561A" w:rsidR="001D3570" w:rsidRPr="00993779" w:rsidRDefault="00287047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993779" w:rsidRPr="00993779" w14:paraId="484A6706" w14:textId="77777777" w:rsidTr="008449F2">
        <w:tc>
          <w:tcPr>
            <w:tcW w:w="2802" w:type="dxa"/>
            <w:vAlign w:val="center"/>
          </w:tcPr>
          <w:p w14:paraId="2A585B71" w14:textId="6DB2B611" w:rsidR="001D3570" w:rsidRPr="00993779" w:rsidRDefault="00AA5791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тромбоцитов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49F2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9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 </w:t>
            </w:r>
          </w:p>
        </w:tc>
        <w:tc>
          <w:tcPr>
            <w:tcW w:w="2409" w:type="dxa"/>
            <w:vAlign w:val="center"/>
          </w:tcPr>
          <w:p w14:paraId="168557ED" w14:textId="303156D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14:paraId="1AB8BFC4" w14:textId="52DBAE75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,0-2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2268" w:type="dxa"/>
            <w:vAlign w:val="center"/>
          </w:tcPr>
          <w:p w14:paraId="2DE815A0" w14:textId="40C7AF19" w:rsidR="001D3570" w:rsidRPr="00993779" w:rsidRDefault="0000100A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  <w:p w14:paraId="3CA18125" w14:textId="4C8B16D6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,0-2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,0)</w:t>
            </w:r>
          </w:p>
        </w:tc>
        <w:tc>
          <w:tcPr>
            <w:tcW w:w="1134" w:type="dxa"/>
            <w:vAlign w:val="center"/>
          </w:tcPr>
          <w:p w14:paraId="1AE43219" w14:textId="40645ADE" w:rsidR="001D3570" w:rsidRPr="00993779" w:rsidRDefault="001D3570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−0,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583</w:t>
            </w:r>
          </w:p>
        </w:tc>
        <w:tc>
          <w:tcPr>
            <w:tcW w:w="957" w:type="dxa"/>
            <w:vAlign w:val="center"/>
          </w:tcPr>
          <w:p w14:paraId="3F62B1C3" w14:textId="325D14F8" w:rsidR="001D3570" w:rsidRPr="00993779" w:rsidRDefault="0000100A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0,363</w:t>
            </w:r>
          </w:p>
        </w:tc>
      </w:tr>
      <w:tr w:rsidR="001D3570" w:rsidRPr="00993779" w14:paraId="25E48B7D" w14:textId="77777777" w:rsidTr="008449F2">
        <w:tc>
          <w:tcPr>
            <w:tcW w:w="2802" w:type="dxa"/>
            <w:vAlign w:val="center"/>
          </w:tcPr>
          <w:p w14:paraId="695F1B35" w14:textId="4DEF367D" w:rsidR="001D3570" w:rsidRPr="00993779" w:rsidRDefault="001D3570" w:rsidP="001D35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AA57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ротромбиновая</w:t>
            </w:r>
            <w:proofErr w:type="spellEnd"/>
            <w:r w:rsidR="00AA579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активность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 </w:t>
            </w:r>
          </w:p>
        </w:tc>
        <w:tc>
          <w:tcPr>
            <w:tcW w:w="2409" w:type="dxa"/>
            <w:vAlign w:val="center"/>
          </w:tcPr>
          <w:p w14:paraId="00A3ABC8" w14:textId="7C749EF7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14:paraId="2201BDDF" w14:textId="7078B07F" w:rsidR="001D3570" w:rsidRPr="00993779" w:rsidRDefault="001D3570" w:rsidP="001D357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± 1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0100A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34" w:type="dxa"/>
            <w:vAlign w:val="center"/>
          </w:tcPr>
          <w:p w14:paraId="37DDDFEB" w14:textId="12D9E8E5" w:rsidR="001D3570" w:rsidRPr="00993779" w:rsidRDefault="0000100A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1,790</w:t>
            </w:r>
          </w:p>
        </w:tc>
        <w:tc>
          <w:tcPr>
            <w:tcW w:w="957" w:type="dxa"/>
            <w:vAlign w:val="center"/>
          </w:tcPr>
          <w:p w14:paraId="55E3F96C" w14:textId="48F72AA8" w:rsidR="001D3570" w:rsidRPr="00993779" w:rsidRDefault="0000100A" w:rsidP="008449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1D357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14:paraId="58CBC204" w14:textId="77777777" w:rsidR="008449F2" w:rsidRPr="00993779" w:rsidRDefault="008449F2" w:rsidP="00844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B89B38" w14:textId="34FFEA49" w:rsidR="00EB7AA1" w:rsidRPr="00993779" w:rsidRDefault="00EB7AA1" w:rsidP="00844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  <w:r w:rsidRPr="00993779">
        <w:rPr>
          <w:rFonts w:ascii="Times New Roman" w:hAnsi="Times New Roman" w:cs="Times New Roman"/>
          <w:sz w:val="28"/>
          <w:szCs w:val="28"/>
        </w:rPr>
        <w:t xml:space="preserve">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статистически значим</w:t>
      </w:r>
      <w:r w:rsidR="008449F2" w:rsidRPr="00993779">
        <w:rPr>
          <w:rFonts w:ascii="Times New Roman" w:hAnsi="Times New Roman" w:cs="Times New Roman"/>
          <w:sz w:val="28"/>
          <w:szCs w:val="28"/>
        </w:rPr>
        <w:t>о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при сравнении</w:t>
      </w:r>
      <w:r w:rsidR="001D3570" w:rsidRPr="00993779">
        <w:rPr>
          <w:rFonts w:ascii="Times New Roman" w:hAnsi="Times New Roman" w:cs="Times New Roman"/>
          <w:sz w:val="28"/>
          <w:szCs w:val="28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B3DB35" w14:textId="77777777" w:rsidR="008449F2" w:rsidRPr="00993779" w:rsidRDefault="008449F2" w:rsidP="00EB7A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79723" w14:textId="6313ABCD" w:rsidR="00E71D9F" w:rsidRPr="00993779" w:rsidRDefault="00E71D9F" w:rsidP="00E71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сравнение исходных данных между группами с кровотечением и без кровотечения показало, что следующие факторы риска кровотечений, как возраст (коэффициент шансов [OR]: 2831, 95% ДИ: 1,416-5,413) и суточная доза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(OR: 2,192, 95% ДИ: 1,395-3,741) были независимыми факторами риска кровотечений (таблица 4.2.3). </w:t>
      </w:r>
    </w:p>
    <w:p w14:paraId="60B4BFDD" w14:textId="40CE8BE6" w:rsidR="0000100A" w:rsidRPr="00993779" w:rsidRDefault="00E71D9F" w:rsidP="000010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4.2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00100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9F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00100A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факторов, влияющих на возникновение кровотечений</w:t>
      </w:r>
      <w:r w:rsidR="0049620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 фибрилляций предсердий неклапанной этиологии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403"/>
        <w:gridCol w:w="1514"/>
        <w:gridCol w:w="1513"/>
        <w:gridCol w:w="1665"/>
        <w:gridCol w:w="1382"/>
      </w:tblGrid>
      <w:tr w:rsidR="00993779" w:rsidRPr="00993779" w14:paraId="7F8E7C91" w14:textId="77777777" w:rsidTr="008449F2">
        <w:tc>
          <w:tcPr>
            <w:tcW w:w="2127" w:type="dxa"/>
          </w:tcPr>
          <w:p w14:paraId="6CCE3025" w14:textId="3A4CFEBA" w:rsidR="0000100A" w:rsidRPr="00993779" w:rsidRDefault="0000100A" w:rsidP="008264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1403" w:type="dxa"/>
          </w:tcPr>
          <w:p w14:paraId="3D19E4DE" w14:textId="610DB37E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514" w:type="dxa"/>
          </w:tcPr>
          <w:p w14:paraId="256DE201" w14:textId="65ABE3E1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Wald c2</w:t>
            </w:r>
          </w:p>
        </w:tc>
        <w:tc>
          <w:tcPr>
            <w:tcW w:w="1513" w:type="dxa"/>
          </w:tcPr>
          <w:p w14:paraId="0384138A" w14:textId="0E52194A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</w:t>
            </w:r>
          </w:p>
        </w:tc>
        <w:tc>
          <w:tcPr>
            <w:tcW w:w="1665" w:type="dxa"/>
          </w:tcPr>
          <w:p w14:paraId="7CEE3A12" w14:textId="7EA0EA98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95%</w:t>
            </w:r>
          </w:p>
        </w:tc>
        <w:tc>
          <w:tcPr>
            <w:tcW w:w="1382" w:type="dxa"/>
          </w:tcPr>
          <w:p w14:paraId="5A36B36F" w14:textId="19DC1424" w:rsidR="0000100A" w:rsidRPr="00993779" w:rsidRDefault="007E71C4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993779" w:rsidRPr="00993779" w14:paraId="641C9AD6" w14:textId="77777777" w:rsidTr="008449F2">
        <w:tc>
          <w:tcPr>
            <w:tcW w:w="2127" w:type="dxa"/>
            <w:vAlign w:val="center"/>
          </w:tcPr>
          <w:p w14:paraId="184DBF50" w14:textId="319B43B6" w:rsidR="0000100A" w:rsidRPr="00993779" w:rsidRDefault="0000100A" w:rsidP="008264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403" w:type="dxa"/>
            <w:vAlign w:val="center"/>
          </w:tcPr>
          <w:p w14:paraId="79B1249E" w14:textId="569AB3BA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514" w:type="dxa"/>
            <w:vAlign w:val="center"/>
          </w:tcPr>
          <w:p w14:paraId="1BD6C952" w14:textId="132EBB1C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513" w:type="dxa"/>
            <w:vAlign w:val="center"/>
          </w:tcPr>
          <w:p w14:paraId="19F61573" w14:textId="13B83279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,831</w:t>
            </w:r>
          </w:p>
        </w:tc>
        <w:tc>
          <w:tcPr>
            <w:tcW w:w="1665" w:type="dxa"/>
            <w:vAlign w:val="center"/>
          </w:tcPr>
          <w:p w14:paraId="10A19B45" w14:textId="05883418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,416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,413</w:t>
            </w:r>
          </w:p>
        </w:tc>
        <w:tc>
          <w:tcPr>
            <w:tcW w:w="1382" w:type="dxa"/>
            <w:vAlign w:val="center"/>
          </w:tcPr>
          <w:p w14:paraId="22CE6C47" w14:textId="6D50E786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</w:t>
            </w:r>
          </w:p>
        </w:tc>
      </w:tr>
      <w:tr w:rsidR="00993779" w:rsidRPr="00993779" w14:paraId="2E6CA62C" w14:textId="77777777" w:rsidTr="008449F2">
        <w:tc>
          <w:tcPr>
            <w:tcW w:w="2127" w:type="dxa"/>
            <w:vAlign w:val="center"/>
          </w:tcPr>
          <w:p w14:paraId="386CE2AD" w14:textId="3C1B7398" w:rsidR="0000100A" w:rsidRPr="00993779" w:rsidRDefault="0000100A" w:rsidP="008264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Суточная доза 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Ривароксабана</w:t>
            </w:r>
            <w:proofErr w:type="spellEnd"/>
          </w:p>
        </w:tc>
        <w:tc>
          <w:tcPr>
            <w:tcW w:w="1403" w:type="dxa"/>
            <w:vAlign w:val="center"/>
          </w:tcPr>
          <w:p w14:paraId="4440E602" w14:textId="004B76B8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761</w:t>
            </w:r>
          </w:p>
        </w:tc>
        <w:tc>
          <w:tcPr>
            <w:tcW w:w="1514" w:type="dxa"/>
            <w:vAlign w:val="center"/>
          </w:tcPr>
          <w:p w14:paraId="08C4A86E" w14:textId="65DC8235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761</w:t>
            </w:r>
          </w:p>
        </w:tc>
        <w:tc>
          <w:tcPr>
            <w:tcW w:w="1513" w:type="dxa"/>
            <w:vAlign w:val="center"/>
          </w:tcPr>
          <w:p w14:paraId="7B7E454C" w14:textId="2A6E91F4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,192</w:t>
            </w:r>
          </w:p>
        </w:tc>
        <w:tc>
          <w:tcPr>
            <w:tcW w:w="1665" w:type="dxa"/>
            <w:vAlign w:val="center"/>
          </w:tcPr>
          <w:p w14:paraId="36355D6F" w14:textId="09041F64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,395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,741</w:t>
            </w:r>
          </w:p>
        </w:tc>
        <w:tc>
          <w:tcPr>
            <w:tcW w:w="1382" w:type="dxa"/>
            <w:vAlign w:val="center"/>
          </w:tcPr>
          <w:p w14:paraId="384E49A9" w14:textId="7D037BCF" w:rsidR="0000100A" w:rsidRPr="00993779" w:rsidRDefault="0000100A" w:rsidP="0082646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</w:t>
            </w:r>
            <w:r w:rsidR="0016046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</w:t>
            </w:r>
          </w:p>
        </w:tc>
      </w:tr>
    </w:tbl>
    <w:p w14:paraId="7618EB18" w14:textId="77777777" w:rsidR="008449F2" w:rsidRPr="00993779" w:rsidRDefault="008449F2" w:rsidP="00844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  <w:r w:rsidRPr="00993779">
        <w:rPr>
          <w:rFonts w:ascii="Times New Roman" w:hAnsi="Times New Roman" w:cs="Times New Roman"/>
          <w:sz w:val="28"/>
          <w:szCs w:val="28"/>
        </w:rPr>
        <w:t xml:space="preserve">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статистически значимо при сравнении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772979" w14:textId="77777777" w:rsidR="008449F2" w:rsidRPr="00993779" w:rsidRDefault="008449F2" w:rsidP="004962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45E78" w14:textId="325042FF" w:rsidR="0049620D" w:rsidRPr="00993779" w:rsidRDefault="0049620D" w:rsidP="004962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связи между суточной дозой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возрастом у пациентов</w:t>
      </w:r>
      <w:r w:rsidR="008449F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кровотечением показал, что, хотя суточная доза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снижалась с увеличением возраста пациента, у пациентов пожилого возраста по-прежнему был более высокий риск кровотечения по сравнению с более молодыми пожилыми пациентами.</w:t>
      </w:r>
    </w:p>
    <w:p w14:paraId="401D6F05" w14:textId="67391A0E" w:rsidR="005E09C4" w:rsidRPr="00993779" w:rsidRDefault="00686AEA" w:rsidP="005E09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Назначение низкой дозы </w:t>
      </w:r>
      <w:proofErr w:type="spellStart"/>
      <w:r w:rsidR="00B901C8" w:rsidRPr="0099377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9F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Дальнейшим шагом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изучили эффективность и безопасность </w:t>
      </w:r>
      <w:proofErr w:type="spellStart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8449F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низкой дозе 10 мг в сутки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E24D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</w:t>
      </w:r>
      <w:r w:rsidR="00292D1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старческого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</w:t>
      </w:r>
      <w:r w:rsidR="00292D1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32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≥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80 лет</w:t>
      </w:r>
      <w:r w:rsidR="00E24D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составили </w:t>
      </w:r>
      <w:r w:rsidR="00900C6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 группу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24D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Контролем послужили</w:t>
      </w:r>
      <w:r w:rsidR="004869A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 пациента</w:t>
      </w:r>
      <w:r w:rsidR="00E24D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≤80 лет</w:t>
      </w:r>
      <w:r w:rsidR="00A678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получали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8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стандартной дозе 20 мг в сутки</w:t>
      </w:r>
      <w:r w:rsidR="00E24D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66F68B" w14:textId="6C426523" w:rsidR="005E09C4" w:rsidRPr="00993779" w:rsidRDefault="005E09C4" w:rsidP="005E09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исследованных пациентов основной группы составил 84,8±5,30 лет, мужчин было 16 чел. и женщин – 24 чел. Среди них 19 пациентов (9 мужчин и 10 женщин) были в возрасте 80–84 лет и 21 (7 мужчин, 14 женщин) были в возрасте 85–89 лет. Контрольной группой сравнения послужили данные 43 пациентов пожилого и старческого возраста (≤80 лет). Средний вес тела и индекс массы тела (ИМТ) в группе пациентов старческого возраста были значительно ниже, чем в контрольной группе (57,9±8,7 кг против 66,9±9,2 кг, 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 и 21,0±2,34  кг/м 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против 24,5 ± 3,07  кг/м 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 p &lt;0,001 соответственно). Из 40 пациентов основной группы 18 пациентов (45,0%) имели вес тела менее 50 кг, и эта доля была значительно выше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0,001), чем в контрольной группе (20,9%). Более того,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среди этих пациентов 7 (17,5%) чел. также показали более низкий Кл/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(менее 50 мл/мин) (таблица 4.2.4).</w:t>
      </w:r>
    </w:p>
    <w:p w14:paraId="090C4B34" w14:textId="4CA5A0D0" w:rsidR="00EB7AA1" w:rsidRPr="00993779" w:rsidRDefault="00EB7AA1" w:rsidP="00EB7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FE00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7D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Характеристика пациентов</w:t>
      </w:r>
      <w:r w:rsidR="00870D8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2126"/>
        <w:gridCol w:w="1966"/>
        <w:gridCol w:w="1294"/>
      </w:tblGrid>
      <w:tr w:rsidR="00993779" w:rsidRPr="00993779" w14:paraId="02494906" w14:textId="77777777" w:rsidTr="00674143">
        <w:tc>
          <w:tcPr>
            <w:tcW w:w="3686" w:type="dxa"/>
          </w:tcPr>
          <w:p w14:paraId="37ADC430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Параметры</w:t>
            </w:r>
          </w:p>
        </w:tc>
        <w:tc>
          <w:tcPr>
            <w:tcW w:w="2126" w:type="dxa"/>
          </w:tcPr>
          <w:p w14:paraId="204C250E" w14:textId="4FE59FF2" w:rsidR="00B87DB6" w:rsidRPr="00993779" w:rsidRDefault="00B87DB6" w:rsidP="006741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группа</w:t>
            </w:r>
            <w:r w:rsidR="0067414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≥80 лет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=40)</w:t>
            </w:r>
          </w:p>
        </w:tc>
        <w:tc>
          <w:tcPr>
            <w:tcW w:w="1966" w:type="dxa"/>
          </w:tcPr>
          <w:p w14:paraId="0977818E" w14:textId="72F214F3" w:rsidR="00EB7AA1" w:rsidRPr="00993779" w:rsidRDefault="00B87DB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группа</w:t>
            </w:r>
            <w:r w:rsidR="00674143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≤80лет</w:t>
            </w:r>
          </w:p>
          <w:p w14:paraId="243645BB" w14:textId="0A6280FE" w:rsidR="00B87DB6" w:rsidRPr="00993779" w:rsidRDefault="00B87DB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=43)</w:t>
            </w:r>
          </w:p>
        </w:tc>
        <w:tc>
          <w:tcPr>
            <w:tcW w:w="1294" w:type="dxa"/>
          </w:tcPr>
          <w:p w14:paraId="511DE0E3" w14:textId="060C1AD1" w:rsidR="00EB7AA1" w:rsidRPr="00993779" w:rsidRDefault="0076057D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-значение</w:t>
            </w:r>
          </w:p>
        </w:tc>
      </w:tr>
      <w:tr w:rsidR="00993779" w:rsidRPr="00993779" w14:paraId="1B804759" w14:textId="77777777" w:rsidTr="00674143">
        <w:tc>
          <w:tcPr>
            <w:tcW w:w="3686" w:type="dxa"/>
          </w:tcPr>
          <w:p w14:paraId="50831583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 (лет)</w:t>
            </w:r>
          </w:p>
        </w:tc>
        <w:tc>
          <w:tcPr>
            <w:tcW w:w="2126" w:type="dxa"/>
          </w:tcPr>
          <w:p w14:paraId="63A717E0" w14:textId="77777777" w:rsidR="001034C6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84,8±5,3 </w:t>
            </w:r>
          </w:p>
          <w:p w14:paraId="4FDD347C" w14:textId="6216F715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(80–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9)</w:t>
            </w:r>
            <w:hyperlink r:id="rId29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79A50A56" w14:textId="043DD912" w:rsidR="001034C6" w:rsidRPr="00993779" w:rsidRDefault="0084178A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,0±5,3 </w:t>
            </w:r>
          </w:p>
          <w:p w14:paraId="7433471F" w14:textId="116F7BBD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–79)</w:t>
            </w:r>
          </w:p>
        </w:tc>
        <w:tc>
          <w:tcPr>
            <w:tcW w:w="1294" w:type="dxa"/>
          </w:tcPr>
          <w:p w14:paraId="6E3C5470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BA41460" w14:textId="77777777" w:rsidTr="00674143">
        <w:tc>
          <w:tcPr>
            <w:tcW w:w="3686" w:type="dxa"/>
          </w:tcPr>
          <w:p w14:paraId="233DE226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Мужчины (%)</w:t>
            </w:r>
          </w:p>
        </w:tc>
        <w:tc>
          <w:tcPr>
            <w:tcW w:w="2126" w:type="dxa"/>
          </w:tcPr>
          <w:p w14:paraId="181983DB" w14:textId="2330291E" w:rsidR="00EB7AA1" w:rsidRPr="00993779" w:rsidRDefault="007C5015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30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25E416F1" w14:textId="087DB296" w:rsidR="00EB7AA1" w:rsidRPr="00993779" w:rsidRDefault="007C5015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3A50DFBC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DEC9C22" w14:textId="77777777" w:rsidTr="00674143">
        <w:tc>
          <w:tcPr>
            <w:tcW w:w="3686" w:type="dxa"/>
          </w:tcPr>
          <w:p w14:paraId="70AE81FC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Женщины (%)</w:t>
            </w:r>
          </w:p>
        </w:tc>
        <w:tc>
          <w:tcPr>
            <w:tcW w:w="2126" w:type="dxa"/>
          </w:tcPr>
          <w:p w14:paraId="71BD9BF3" w14:textId="4D39D6DD" w:rsidR="00EB7AA1" w:rsidRPr="00993779" w:rsidRDefault="007C5015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31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1214BFC7" w14:textId="13BAD258" w:rsidR="00EB7AA1" w:rsidRPr="00993779" w:rsidRDefault="007C5015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410DEA91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799D731" w14:textId="77777777" w:rsidTr="00674143">
        <w:tc>
          <w:tcPr>
            <w:tcW w:w="3686" w:type="dxa"/>
          </w:tcPr>
          <w:p w14:paraId="092EADEE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Продолжительность лечения (месяцы)</w:t>
            </w:r>
          </w:p>
        </w:tc>
        <w:tc>
          <w:tcPr>
            <w:tcW w:w="2126" w:type="dxa"/>
          </w:tcPr>
          <w:p w14:paraId="5ED33450" w14:textId="45C0F060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966" w:type="dxa"/>
          </w:tcPr>
          <w:p w14:paraId="678ACB62" w14:textId="7A530CA9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94" w:type="dxa"/>
          </w:tcPr>
          <w:p w14:paraId="52A96523" w14:textId="337DCA11" w:rsidR="00EB7AA1" w:rsidRPr="00993779" w:rsidRDefault="001034C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7C5015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361</w:t>
            </w:r>
          </w:p>
        </w:tc>
      </w:tr>
      <w:tr w:rsidR="00993779" w:rsidRPr="00993779" w14:paraId="0A3DD056" w14:textId="77777777" w:rsidTr="00674143">
        <w:tc>
          <w:tcPr>
            <w:tcW w:w="3686" w:type="dxa"/>
          </w:tcPr>
          <w:p w14:paraId="73E146B8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Масса тела (кг)</w:t>
            </w:r>
          </w:p>
        </w:tc>
        <w:tc>
          <w:tcPr>
            <w:tcW w:w="2126" w:type="dxa"/>
          </w:tcPr>
          <w:p w14:paraId="2462EB78" w14:textId="06D1CAEE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hyperlink r:id="rId32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01F0205B" w14:textId="3A8077C5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4" w:type="dxa"/>
          </w:tcPr>
          <w:p w14:paraId="7415FAA7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01853684" w14:textId="77777777" w:rsidTr="00674143">
        <w:tc>
          <w:tcPr>
            <w:tcW w:w="3686" w:type="dxa"/>
          </w:tcPr>
          <w:p w14:paraId="006E1A6F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&lt;</w:t>
            </w:r>
            <w:proofErr w:type="gramStart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  кг</w:t>
            </w:r>
            <w:proofErr w:type="gramEnd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2126" w:type="dxa"/>
          </w:tcPr>
          <w:p w14:paraId="1AF8C7BA" w14:textId="5329F579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,5%)</w:t>
            </w:r>
            <w:hyperlink r:id="rId33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5512F546" w14:textId="47822F0C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53586771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7D1747F8" w14:textId="77777777" w:rsidTr="00674143">
        <w:tc>
          <w:tcPr>
            <w:tcW w:w="3686" w:type="dxa"/>
          </w:tcPr>
          <w:p w14:paraId="6E891EF9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ИМТ</w:t>
            </w:r>
          </w:p>
        </w:tc>
        <w:tc>
          <w:tcPr>
            <w:tcW w:w="2126" w:type="dxa"/>
          </w:tcPr>
          <w:p w14:paraId="1D761911" w14:textId="6AC94E7F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,0±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hyperlink r:id="rId34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56AC61B0" w14:textId="143AAA5A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94" w:type="dxa"/>
          </w:tcPr>
          <w:p w14:paraId="2E2C85D7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3AA9D58" w14:textId="77777777" w:rsidTr="00674143">
        <w:tc>
          <w:tcPr>
            <w:tcW w:w="3686" w:type="dxa"/>
          </w:tcPr>
          <w:p w14:paraId="0130DE26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Кл/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(мл/мин)</w:t>
            </w:r>
          </w:p>
        </w:tc>
        <w:tc>
          <w:tcPr>
            <w:tcW w:w="2126" w:type="dxa"/>
          </w:tcPr>
          <w:p w14:paraId="4AC6FE64" w14:textId="0ECF224F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hyperlink r:id="rId35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4F1A3113" w14:textId="3171CF5D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4" w:type="dxa"/>
          </w:tcPr>
          <w:p w14:paraId="3AD976AD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3BC20F1D" w14:textId="77777777" w:rsidTr="00674143">
        <w:tc>
          <w:tcPr>
            <w:tcW w:w="3686" w:type="dxa"/>
          </w:tcPr>
          <w:p w14:paraId="0363124A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&lt;30</w:t>
            </w:r>
          </w:p>
        </w:tc>
        <w:tc>
          <w:tcPr>
            <w:tcW w:w="2126" w:type="dxa"/>
          </w:tcPr>
          <w:p w14:paraId="0AC141C8" w14:textId="278954F4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,5%)</w:t>
            </w:r>
            <w:hyperlink r:id="rId36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33053F2B" w14:textId="5E8613B7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6B552039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2ECBD46C" w14:textId="77777777" w:rsidTr="00674143">
        <w:tc>
          <w:tcPr>
            <w:tcW w:w="3686" w:type="dxa"/>
          </w:tcPr>
          <w:p w14:paraId="1ECA8E4C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30–50</w:t>
            </w:r>
          </w:p>
        </w:tc>
        <w:tc>
          <w:tcPr>
            <w:tcW w:w="2126" w:type="dxa"/>
          </w:tcPr>
          <w:p w14:paraId="5BC1CD61" w14:textId="62E7FF90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37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34F0DEED" w14:textId="43A76D79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17A4F807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67F0121F" w14:textId="77777777" w:rsidTr="00674143">
        <w:tc>
          <w:tcPr>
            <w:tcW w:w="3686" w:type="dxa"/>
          </w:tcPr>
          <w:p w14:paraId="5CA10FB2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50–80</w:t>
            </w:r>
          </w:p>
        </w:tc>
        <w:tc>
          <w:tcPr>
            <w:tcW w:w="2126" w:type="dxa"/>
          </w:tcPr>
          <w:p w14:paraId="29E3FF0D" w14:textId="164729CC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F1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38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2ABC51F7" w14:textId="734938FB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,8%)</w:t>
            </w:r>
          </w:p>
        </w:tc>
        <w:tc>
          <w:tcPr>
            <w:tcW w:w="1294" w:type="dxa"/>
          </w:tcPr>
          <w:p w14:paraId="15A14C12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08A2F3BF" w14:textId="77777777" w:rsidTr="00674143">
        <w:tc>
          <w:tcPr>
            <w:tcW w:w="3686" w:type="dxa"/>
          </w:tcPr>
          <w:p w14:paraId="7FF42951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993779">
              <w:rPr>
                <w:rFonts w:ascii="Cambria Math" w:eastAsia="Times New Roman" w:hAnsi="Cambria Math" w:cs="Cambria Math"/>
                <w:bCs/>
                <w:sz w:val="28"/>
                <w:szCs w:val="28"/>
                <w:lang w:eastAsia="ru-RU"/>
              </w:rPr>
              <w:t>≧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126" w:type="dxa"/>
          </w:tcPr>
          <w:p w14:paraId="54E20482" w14:textId="0787C846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,0%)</w:t>
            </w:r>
            <w:hyperlink r:id="rId39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7DD3C145" w14:textId="4B282086" w:rsidR="00EB7AA1" w:rsidRPr="00993779" w:rsidRDefault="007E0F1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3FAA704C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9937A72" w14:textId="77777777" w:rsidTr="00674143">
        <w:tc>
          <w:tcPr>
            <w:tcW w:w="3686" w:type="dxa"/>
          </w:tcPr>
          <w:p w14:paraId="6E6D9B95" w14:textId="369A8A0D" w:rsidR="00EB7AA1" w:rsidRPr="00993779" w:rsidRDefault="008A6087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CHADS </w:t>
            </w:r>
          </w:p>
        </w:tc>
        <w:tc>
          <w:tcPr>
            <w:tcW w:w="2126" w:type="dxa"/>
          </w:tcPr>
          <w:p w14:paraId="7DF6A1FB" w14:textId="40263F09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±1,2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hyperlink r:id="rId40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79B107F3" w14:textId="75B96D44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±1,3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4" w:type="dxa"/>
          </w:tcPr>
          <w:p w14:paraId="178AF987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2B86BC82" w14:textId="77777777" w:rsidTr="00674143">
        <w:tc>
          <w:tcPr>
            <w:tcW w:w="3686" w:type="dxa"/>
          </w:tcPr>
          <w:p w14:paraId="39CD4F6A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CHA 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DS 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-VAS</w:t>
            </w:r>
          </w:p>
        </w:tc>
        <w:tc>
          <w:tcPr>
            <w:tcW w:w="2126" w:type="dxa"/>
          </w:tcPr>
          <w:p w14:paraId="146C73D8" w14:textId="1D2BDBF6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hyperlink r:id="rId41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1FA4F33F" w14:textId="3136DEE0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±1,6</w:t>
            </w:r>
            <w:r w:rsidR="004F63B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94" w:type="dxa"/>
          </w:tcPr>
          <w:p w14:paraId="16148032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5373930C" w14:textId="77777777" w:rsidTr="00674143">
        <w:tc>
          <w:tcPr>
            <w:tcW w:w="3686" w:type="dxa"/>
          </w:tcPr>
          <w:p w14:paraId="6AFA7F7F" w14:textId="484D1755" w:rsidR="00EB7AA1" w:rsidRPr="00993779" w:rsidRDefault="00674143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Сердечная недостаточность</w:t>
            </w:r>
          </w:p>
        </w:tc>
        <w:tc>
          <w:tcPr>
            <w:tcW w:w="2126" w:type="dxa"/>
          </w:tcPr>
          <w:p w14:paraId="26FA14CA" w14:textId="4283CB3E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42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62FC415A" w14:textId="35D17DEA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(23,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02640DD7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0599C518" w14:textId="77777777" w:rsidTr="00674143">
        <w:tc>
          <w:tcPr>
            <w:tcW w:w="3686" w:type="dxa"/>
          </w:tcPr>
          <w:p w14:paraId="13DD1812" w14:textId="5084E80D" w:rsidR="00EB7AA1" w:rsidRPr="00993779" w:rsidRDefault="00674143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Гипертония</w:t>
            </w:r>
          </w:p>
        </w:tc>
        <w:tc>
          <w:tcPr>
            <w:tcW w:w="2126" w:type="dxa"/>
          </w:tcPr>
          <w:p w14:paraId="23F11374" w14:textId="0DBB6D64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966" w:type="dxa"/>
          </w:tcPr>
          <w:p w14:paraId="7284035B" w14:textId="54BDD0F9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4D81BF6E" w14:textId="38F9A568" w:rsidR="00EB7AA1" w:rsidRPr="00993779" w:rsidRDefault="001034C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78083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</w:t>
            </w:r>
          </w:p>
        </w:tc>
      </w:tr>
      <w:tr w:rsidR="00993779" w:rsidRPr="00993779" w14:paraId="6881DD56" w14:textId="77777777" w:rsidTr="00674143">
        <w:tc>
          <w:tcPr>
            <w:tcW w:w="3686" w:type="dxa"/>
          </w:tcPr>
          <w:p w14:paraId="772ACCEF" w14:textId="15C72234" w:rsidR="00EB7AA1" w:rsidRPr="00993779" w:rsidRDefault="00674143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Возраст </w:t>
            </w:r>
            <w:r w:rsidR="00EB7AA1" w:rsidRPr="00993779">
              <w:rPr>
                <w:rFonts w:ascii="Cambria Math" w:eastAsia="Times New Roman" w:hAnsi="Cambria Math" w:cs="Cambria Math"/>
                <w:bCs/>
                <w:sz w:val="28"/>
                <w:szCs w:val="28"/>
                <w:lang w:eastAsia="ru-RU"/>
              </w:rPr>
              <w:t>≧</w:t>
            </w:r>
            <w:r w:rsidR="00EB7AA1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 лет</w:t>
            </w:r>
          </w:p>
        </w:tc>
        <w:tc>
          <w:tcPr>
            <w:tcW w:w="2126" w:type="dxa"/>
          </w:tcPr>
          <w:p w14:paraId="4004D4E6" w14:textId="0269CD80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(100%)</w:t>
            </w:r>
            <w:hyperlink r:id="rId43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146860F0" w14:textId="6CAE7B6A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</w:tcPr>
          <w:p w14:paraId="035B8173" w14:textId="631EE722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56A4894" w14:textId="77777777" w:rsidTr="00674143">
        <w:tc>
          <w:tcPr>
            <w:tcW w:w="3686" w:type="dxa"/>
          </w:tcPr>
          <w:p w14:paraId="0FCBA830" w14:textId="1377D273" w:rsidR="00780836" w:rsidRPr="00993779" w:rsidRDefault="00674143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80836"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 ≤80 лет</w:t>
            </w:r>
          </w:p>
        </w:tc>
        <w:tc>
          <w:tcPr>
            <w:tcW w:w="2126" w:type="dxa"/>
          </w:tcPr>
          <w:p w14:paraId="12FFFD53" w14:textId="77777777" w:rsidR="00780836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14:paraId="01A6225D" w14:textId="602137B9" w:rsidR="00780836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 (100%)</w:t>
            </w:r>
          </w:p>
        </w:tc>
        <w:tc>
          <w:tcPr>
            <w:tcW w:w="1294" w:type="dxa"/>
          </w:tcPr>
          <w:p w14:paraId="5D80E8A7" w14:textId="77777777" w:rsidR="00780836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3FC75FD9" w14:textId="77777777" w:rsidTr="00674143">
        <w:tc>
          <w:tcPr>
            <w:tcW w:w="3686" w:type="dxa"/>
          </w:tcPr>
          <w:p w14:paraId="59150DCC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Диабет</w:t>
            </w:r>
          </w:p>
        </w:tc>
        <w:tc>
          <w:tcPr>
            <w:tcW w:w="2126" w:type="dxa"/>
          </w:tcPr>
          <w:p w14:paraId="17BF37FC" w14:textId="0A3AFB60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44" w:anchor="tblfn0005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</w:t>
              </w:r>
            </w:hyperlink>
          </w:p>
        </w:tc>
        <w:tc>
          <w:tcPr>
            <w:tcW w:w="1966" w:type="dxa"/>
          </w:tcPr>
          <w:p w14:paraId="1DD36F1A" w14:textId="4FFAE7D8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535A06E5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&lt;0,05</w:t>
            </w:r>
          </w:p>
        </w:tc>
      </w:tr>
      <w:tr w:rsidR="00993779" w:rsidRPr="00993779" w14:paraId="161509E6" w14:textId="77777777" w:rsidTr="00674143">
        <w:tc>
          <w:tcPr>
            <w:tcW w:w="3686" w:type="dxa"/>
          </w:tcPr>
          <w:p w14:paraId="5EB4EDCF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Инсульт/ТИА</w:t>
            </w:r>
          </w:p>
        </w:tc>
        <w:tc>
          <w:tcPr>
            <w:tcW w:w="2126" w:type="dxa"/>
          </w:tcPr>
          <w:p w14:paraId="5E140034" w14:textId="4170AD92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(</w:t>
            </w:r>
            <w:r w:rsidR="0078083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80836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45" w:anchor="tblfn0010" w:history="1">
              <w:r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4058BB35" w14:textId="539BCC35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2712C4CF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993779" w:rsidRPr="00993779" w14:paraId="42EA0AAD" w14:textId="77777777" w:rsidTr="00674143">
        <w:tc>
          <w:tcPr>
            <w:tcW w:w="3686" w:type="dxa"/>
          </w:tcPr>
          <w:p w14:paraId="40298815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Сосудистые заболевания</w:t>
            </w:r>
          </w:p>
        </w:tc>
        <w:tc>
          <w:tcPr>
            <w:tcW w:w="2126" w:type="dxa"/>
          </w:tcPr>
          <w:p w14:paraId="14566B11" w14:textId="5EE7FD6E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  <w:hyperlink r:id="rId46" w:anchor="tblfn0010" w:history="1">
              <w:r w:rsidR="00EB7AA1" w:rsidRPr="00993779">
                <w:rPr>
                  <w:rFonts w:ascii="Times New Roman" w:eastAsia="Times New Roman" w:hAnsi="Times New Roman" w:cs="Times New Roman"/>
                  <w:sz w:val="28"/>
                  <w:szCs w:val="28"/>
                  <w:vertAlign w:val="superscript"/>
                  <w:lang w:eastAsia="ru-RU"/>
                </w:rPr>
                <w:t>**</w:t>
              </w:r>
            </w:hyperlink>
          </w:p>
        </w:tc>
        <w:tc>
          <w:tcPr>
            <w:tcW w:w="1966" w:type="dxa"/>
          </w:tcPr>
          <w:p w14:paraId="5256320F" w14:textId="4F9782C1" w:rsidR="00EB7AA1" w:rsidRPr="00993779" w:rsidRDefault="00780836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64E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</w:t>
            </w:r>
            <w:r w:rsidR="00864E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64E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EB7AA1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  <w:tc>
          <w:tcPr>
            <w:tcW w:w="1294" w:type="dxa"/>
          </w:tcPr>
          <w:p w14:paraId="4FCB3CD8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  <w:tr w:rsidR="00EB7AA1" w:rsidRPr="00993779" w14:paraId="31D22D31" w14:textId="77777777" w:rsidTr="00674143">
        <w:tc>
          <w:tcPr>
            <w:tcW w:w="3686" w:type="dxa"/>
          </w:tcPr>
          <w:p w14:paraId="27A87161" w14:textId="77777777" w:rsidR="00EB7AA1" w:rsidRPr="00993779" w:rsidRDefault="00EB7AA1" w:rsidP="00870D8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Оценка HAS-BLED</w:t>
            </w:r>
          </w:p>
        </w:tc>
        <w:tc>
          <w:tcPr>
            <w:tcW w:w="2126" w:type="dxa"/>
          </w:tcPr>
          <w:p w14:paraId="04126A9D" w14:textId="042BFE13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864E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±1,1</w:t>
            </w:r>
          </w:p>
        </w:tc>
        <w:tc>
          <w:tcPr>
            <w:tcW w:w="1966" w:type="dxa"/>
          </w:tcPr>
          <w:p w14:paraId="5190AA61" w14:textId="01717DB8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1,6±0,</w:t>
            </w:r>
            <w:r w:rsidR="00864EA7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94" w:type="dxa"/>
          </w:tcPr>
          <w:p w14:paraId="35E51E8F" w14:textId="77777777" w:rsidR="00EB7AA1" w:rsidRPr="00993779" w:rsidRDefault="00EB7AA1" w:rsidP="00870D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&lt;0,001</w:t>
            </w:r>
          </w:p>
        </w:tc>
      </w:tr>
    </w:tbl>
    <w:p w14:paraId="0B7CA916" w14:textId="77777777" w:rsidR="008449F2" w:rsidRPr="00993779" w:rsidRDefault="008449F2" w:rsidP="00B87D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C6BA5E" w14:textId="68A1350A" w:rsidR="00B87DB6" w:rsidRPr="00993779" w:rsidRDefault="00B87DB6" w:rsidP="00B87D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  <w:r w:rsidRPr="00993779">
        <w:rPr>
          <w:rFonts w:ascii="Times New Roman" w:hAnsi="Times New Roman" w:cs="Times New Roman"/>
          <w:sz w:val="28"/>
          <w:szCs w:val="28"/>
        </w:rPr>
        <w:t xml:space="preserve">* -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sz w:val="28"/>
          <w:szCs w:val="28"/>
        </w:rPr>
        <w:t xml:space="preserve"> &lt;0,05 – статистически значим</w:t>
      </w:r>
      <w:r w:rsidR="008449F2" w:rsidRPr="00993779">
        <w:rPr>
          <w:rFonts w:ascii="Times New Roman" w:hAnsi="Times New Roman" w:cs="Times New Roman"/>
          <w:sz w:val="28"/>
          <w:szCs w:val="28"/>
        </w:rPr>
        <w:t>о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при ср</w:t>
      </w:r>
      <w:r w:rsidR="008449F2" w:rsidRPr="00993779">
        <w:rPr>
          <w:rFonts w:ascii="Times New Roman" w:hAnsi="Times New Roman" w:cs="Times New Roman"/>
          <w:sz w:val="28"/>
          <w:szCs w:val="28"/>
        </w:rPr>
        <w:t>авнении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909FCB" w14:textId="77777777" w:rsidR="005E09C4" w:rsidRPr="00993779" w:rsidRDefault="005E09C4" w:rsidP="004F63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13BA9" w14:textId="54D07934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пациентов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с </w:t>
      </w:r>
      <w:hyperlink r:id="rId47" w:tooltip="Узнайте больше о пароксизмальной ФП на тематических страницах ScienceDirect, созданных с помощью искусственного интеллекта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пароксизмальной </w:t>
        </w:r>
        <w:r w:rsidR="008A6087"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формой </w:t>
        </w:r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ФП 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с </w:t>
      </w:r>
      <w:proofErr w:type="spellStart"/>
      <w:r w:rsidR="005A207A">
        <w:fldChar w:fldCharType="begin"/>
      </w:r>
      <w:r w:rsidR="005A207A">
        <w:instrText xml:space="preserve"> HYPERLINK "https://www.sciencedirect.com/topics/pharmacology-toxicology-and-pharmaceutical-science/persistent-atrial-fibrillation" \o "Узнайте больше о персистирующей ФП на тематических страницах ScienceDirect, созданных с помощью искусственного интеллекта" </w:instrText>
      </w:r>
      <w:r w:rsidR="005A207A">
        <w:fldChar w:fldCharType="separate"/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персистирующей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ФП</w:t>
      </w:r>
      <w:r w:rsid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. Пароксизмальная ФП встречалась реже, чем в контрольной группе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0,05). Средняя продолжи</w:t>
      </w:r>
      <w:r w:rsidR="00A678A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тельность лечения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11,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(0,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–3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месяца) в 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группе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12,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,1 месяц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(0,5–3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месяца) в контрольной группе (</w:t>
      </w:r>
      <w:hyperlink r:id="rId48" w:anchor="tbl0005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таблица</w:t>
        </w:r>
      </w:hyperlink>
      <w:r w:rsidR="006F03E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6F03E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CAA99C2" w14:textId="529F07CC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CHADS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группе пациентов старческого возраста составила 2,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±1,2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оценка CHA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DS</w:t>
      </w:r>
      <w:r w:rsidRPr="0099377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VASc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± 1,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эти оценки были значительно выше соответствующих оценок в контрольной группе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0,001). По сравнению с контрольной группой распространенность сердечной недостаточности, инсульта/транзиторной ишемической атаки (ТИА) и сосудистых заболеваний была значительно выше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0,001), а распространенность диабета значительно ниже (p &lt;0,05) в первой группе.</w:t>
      </w:r>
    </w:p>
    <w:p w14:paraId="37D99FBD" w14:textId="30C16E65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HAS-BLED был значительно выше в </w:t>
      </w:r>
      <w:r w:rsidR="00CD725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r w:rsidR="00CD725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контрольной группе (2,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±1,1 мл/мин против 1,6±0,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мл/мин соответственно, 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0,001).</w:t>
      </w:r>
    </w:p>
    <w:p w14:paraId="32D1DDAB" w14:textId="32ACAB7D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показатель Кл/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значительно ниже в первой группе, чем в контрольной группе (4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±1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мл/мин против 7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6C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 мл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 соответственно, 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0,001). Так, показатель Кл/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 (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был в пределах от 30 до </w:t>
      </w:r>
      <w:r w:rsidR="00EB25C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50 мл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/мин, а у 7 пациентов (1</w:t>
      </w:r>
      <w:r w:rsidR="008A608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,5%) показатель Кл/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63504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r w:rsidR="0063504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30 мл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/мин.</w:t>
      </w:r>
    </w:p>
    <w:p w14:paraId="6584A665" w14:textId="2889B279" w:rsidR="00EB7AA1" w:rsidRPr="00993779" w:rsidRDefault="00090C26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доза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10,0±2,</w:t>
      </w:r>
      <w:r w:rsidR="0076057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 мг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/день в </w:t>
      </w:r>
      <w:r w:rsidR="00A33B6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пациентов, что было значительно ниже, чем в контрольной группе (</w:t>
      </w:r>
      <w:r w:rsidR="006C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20 мг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/день) (</w:t>
      </w:r>
      <w:proofErr w:type="gramStart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p&lt;</w:t>
      </w:r>
      <w:proofErr w:type="gramEnd"/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0,001). У одного пациента</w:t>
      </w:r>
      <w:r w:rsidR="00A33B6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группы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развился </w:t>
      </w:r>
      <w:hyperlink r:id="rId49" w:tooltip="Узнайте больше об остром инфаркте миокарда на тематических страницах ScienceDirect, созданных с помощью искусственного интеллекта." w:history="1">
        <w:r w:rsidR="00EB7AA1"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острый инфаркт миокарда по сравнению с нулевым показателем в контрольной группе.</w:t>
        </w:r>
      </w:hyperlink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время наблюдения не было случаев внутричерепного кровоизлияния в обеих сравниваемых группах.</w:t>
      </w:r>
    </w:p>
    <w:p w14:paraId="2CF058D8" w14:textId="46DC1BF8" w:rsidR="00EB7AA1" w:rsidRPr="00993779" w:rsidRDefault="005A207A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0" w:tooltip="Узнайте больше о желудочно-кишечном кровотечении на тематических страницах ScienceDirect, созданных с помощью искусственного интеллекта." w:history="1">
        <w:r w:rsidR="00EB7AA1"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Желудочно-кишечное кровотечение</w:t>
        </w:r>
      </w:hyperlink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было обнаружено у 2 пациентов: у одного кровотечение регистрировалось в верхнем отделе пищеварительного тракта, у второго – в нижнем отделе пищеварительного тракта. В контрольной группе желудочно-кишечное кровотечение отмечалось у 3 пациентов, при этом достоверных различий между группами не наблюдалось (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 95% ДИ 0,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–3,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 p =0,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371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после корректировки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 95% ДИ 0,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–3,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 p =0,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419</w:t>
      </w:r>
      <w:r w:rsidR="00EB7AA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B8D1C61" w14:textId="31B2EA54" w:rsidR="00EB7AA1" w:rsidRPr="00993779" w:rsidRDefault="00EB7AA1" w:rsidP="00EB7A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Кровотечения, отличные от кровоизлияния в мозг и желудочно-кишечного кровотечения, наблюдались у 5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(12,5%)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группы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включали подкожное кровотечение (n=1,</w:t>
      </w:r>
      <w:r w:rsidR="006C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2,4%), </w:t>
      </w:r>
      <w:hyperlink r:id="rId51" w:tooltip="Узнайте больше о носовых кровотечениях на тематических страницах ScienceDirect, созданных с помощью искусственного интеллекта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носовое кровотечение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(n=1,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%), кровотечение из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слизистой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полости рта (n=2,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 и </w:t>
      </w:r>
      <w:hyperlink r:id="rId52" w:tooltip="Узнайте больше об анемии на тематических страницах ScienceDirect, созданных с помощью искусственного интеллекта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анемию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(n=1,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%).   Частота кровотечений в этой группе была достоверно ниже, чем в контрольной группе (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95% ДИ 1,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–2,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 p =0,0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после корректировки 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 95% ДИ 0,4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; p=0,03</w:t>
      </w:r>
      <w:r w:rsidR="00B93F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61592A5" w14:textId="36E8C765" w:rsidR="005B2BA9" w:rsidRPr="00993779" w:rsidRDefault="006C7B77" w:rsidP="005B2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крайне старшего 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 лет и старше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дозы антикоагулянтных препаратов по-прежнему требует осторожности. Хотя эффективность является основной целью, прием меньшей (10 мг</w:t>
      </w:r>
      <w:r w:rsidR="006C0BE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сутки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дозы, чем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рекомендуемая, безопаснее</w:t>
      </w:r>
      <w:r w:rsidR="005B2BA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пожилых пациентов. </w:t>
      </w:r>
    </w:p>
    <w:p w14:paraId="653E38AF" w14:textId="77777777" w:rsidR="005E09C4" w:rsidRPr="00993779" w:rsidRDefault="005E09C4" w:rsidP="005B2B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C57E9" w14:textId="77777777" w:rsidR="006D513C" w:rsidRPr="006D513C" w:rsidRDefault="00717228" w:rsidP="002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156589063"/>
      <w:r w:rsidRPr="00993779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C36AF9" w:rsidRPr="00993779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900CA" w:rsidRPr="0099377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C36AF9" w:rsidRPr="0099377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D513C" w:rsidRPr="006D513C">
        <w:rPr>
          <w:rFonts w:ascii="Times New Roman" w:hAnsi="Times New Roman" w:cs="Times New Roman"/>
          <w:b/>
          <w:bCs/>
          <w:sz w:val="32"/>
          <w:szCs w:val="32"/>
        </w:rPr>
        <w:t xml:space="preserve">Сравнительный анализ коагуляционных параметров пациентов пожилого и старческого возраста с фибрилляцией предсердий неклапанной этиологии между группами варфарин и </w:t>
      </w:r>
      <w:proofErr w:type="spellStart"/>
      <w:r w:rsidR="006D513C" w:rsidRPr="006D513C">
        <w:rPr>
          <w:rFonts w:ascii="Times New Roman" w:hAnsi="Times New Roman" w:cs="Times New Roman"/>
          <w:b/>
          <w:bCs/>
          <w:sz w:val="32"/>
          <w:szCs w:val="32"/>
        </w:rPr>
        <w:t>ривароксабан</w:t>
      </w:r>
      <w:proofErr w:type="spellEnd"/>
      <w:r w:rsidR="006D513C" w:rsidRPr="006D513C">
        <w:rPr>
          <w:rFonts w:ascii="Times New Roman" w:hAnsi="Times New Roman" w:cs="Times New Roman"/>
          <w:b/>
          <w:bCs/>
          <w:sz w:val="32"/>
          <w:szCs w:val="32"/>
        </w:rPr>
        <w:t>, и в зависимости от времени после приема антикоагулянта</w:t>
      </w:r>
    </w:p>
    <w:p w14:paraId="3CD3D280" w14:textId="77777777" w:rsidR="002A1B3B" w:rsidRPr="00993779" w:rsidRDefault="002A1B3B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5CBC133" w14:textId="3ACDDB74" w:rsidR="004753EE" w:rsidRPr="00993779" w:rsidRDefault="00E84F16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исследование вошли 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 </w:t>
      </w:r>
      <w:r w:rsidR="005E09C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пациента с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фибрилляцией предсердий неклапанной этиологии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получавши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стандартной дозе 20 мг в сутки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(n=21) и варфарин (n=23) по усмотрению пациента с июня 2021 г. по сентябрь 2023 г. Все пациенты исследования не имели нарушения функции почек (СКФ&gt;50 мл/мин; 174±85 </w:t>
      </w:r>
      <w:proofErr w:type="spellStart"/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пмоль</w:t>
      </w:r>
      <w:proofErr w:type="spellEnd"/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/л против 90±54 </w:t>
      </w:r>
      <w:proofErr w:type="spellStart"/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пмоль</w:t>
      </w:r>
      <w:proofErr w:type="spellEnd"/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/л). 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проведен сравнительный анализ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 w:rsidR="005614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свертывания при лечении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варфарином. Две группы были хорошо сбалансированы по своим исходным характеристикам. Средний возраст пациентов составил 78,1±6,4 года (медиана 79 лет, диапазон 66–90 лет)</w:t>
      </w:r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bookmarkStart w:id="8" w:name="btbl0005"/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hyperlink r:id="rId53" w:anchor="tbl0005" w:history="1">
        <w:r w:rsidR="00912BF0"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4.3.1</w:t>
        </w:r>
      </w:hyperlink>
      <w:bookmarkEnd w:id="8"/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14:paraId="68DFB9BE" w14:textId="77777777" w:rsidR="00912BF0" w:rsidRPr="00993779" w:rsidRDefault="00912BF0" w:rsidP="00912B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основным клиническим нежелательным явлениям относили смерть от всех причин, от сердечной недостаточности, инфаркт миокарда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 инсульт. Серьезные геморрагические осложнения определялись как </w:t>
      </w:r>
      <w:hyperlink r:id="rId54" w:tooltip="Узнайте больше о кровоизлиянии в мозг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кровоизлияние в мозг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55" w:tooltip="Узнайте больше о желудочно-кишечных кровотечениях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желудочно-кишечное кровотечение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BF93F4" w14:textId="70E98E5C" w:rsidR="004753EE" w:rsidRPr="00993779" w:rsidRDefault="00912BF0" w:rsidP="004753E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4.3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14C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Общая характеристика пациентов исследования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1860"/>
        <w:gridCol w:w="1674"/>
        <w:gridCol w:w="1359"/>
      </w:tblGrid>
      <w:tr w:rsidR="00993779" w:rsidRPr="00993779" w14:paraId="412FF34A" w14:textId="77777777" w:rsidTr="00686AEA">
        <w:tc>
          <w:tcPr>
            <w:tcW w:w="4253" w:type="dxa"/>
          </w:tcPr>
          <w:p w14:paraId="149BA3A0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1843" w:type="dxa"/>
          </w:tcPr>
          <w:p w14:paraId="31E0FC81" w14:textId="3DC35566" w:rsidR="004753EE" w:rsidRPr="00993779" w:rsidRDefault="00621AF8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Ривароксабан</w:t>
            </w:r>
            <w:proofErr w:type="spellEnd"/>
            <w:r w:rsidR="004753E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(n = 21)</w:t>
            </w:r>
          </w:p>
        </w:tc>
        <w:tc>
          <w:tcPr>
            <w:tcW w:w="1674" w:type="dxa"/>
          </w:tcPr>
          <w:p w14:paraId="1F43B05D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Варфарин (n = 23)</w:t>
            </w:r>
          </w:p>
        </w:tc>
        <w:tc>
          <w:tcPr>
            <w:tcW w:w="1359" w:type="dxa"/>
          </w:tcPr>
          <w:p w14:paraId="02D1AEEA" w14:textId="4BB2A01E" w:rsidR="004753EE" w:rsidRPr="00993779" w:rsidRDefault="005614C2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753E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-значение</w:t>
            </w:r>
          </w:p>
        </w:tc>
      </w:tr>
      <w:tr w:rsidR="00993779" w:rsidRPr="00993779" w14:paraId="428D75CF" w14:textId="77777777" w:rsidTr="00686AEA">
        <w:tc>
          <w:tcPr>
            <w:tcW w:w="4253" w:type="dxa"/>
          </w:tcPr>
          <w:p w14:paraId="67954522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Возраст, лет (среднее ± стандарт. отклонение)</w:t>
            </w:r>
          </w:p>
        </w:tc>
        <w:tc>
          <w:tcPr>
            <w:tcW w:w="1843" w:type="dxa"/>
          </w:tcPr>
          <w:p w14:paraId="648A25BB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79,0 ± 9,2</w:t>
            </w:r>
          </w:p>
        </w:tc>
        <w:tc>
          <w:tcPr>
            <w:tcW w:w="1674" w:type="dxa"/>
          </w:tcPr>
          <w:p w14:paraId="22D664DB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77,5 ± 9,6</w:t>
            </w:r>
          </w:p>
        </w:tc>
        <w:tc>
          <w:tcPr>
            <w:tcW w:w="1359" w:type="dxa"/>
          </w:tcPr>
          <w:p w14:paraId="7D2D0107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993779" w:rsidRPr="00993779" w14:paraId="3B1412A3" w14:textId="77777777" w:rsidTr="00686AEA">
        <w:tc>
          <w:tcPr>
            <w:tcW w:w="4253" w:type="dxa"/>
          </w:tcPr>
          <w:p w14:paraId="47ED613D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Женщины, </w:t>
            </w:r>
            <w:r w:rsidRPr="009937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n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(%)</w:t>
            </w:r>
          </w:p>
        </w:tc>
        <w:tc>
          <w:tcPr>
            <w:tcW w:w="1843" w:type="dxa"/>
          </w:tcPr>
          <w:p w14:paraId="78B82F3B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(47,6)</w:t>
            </w:r>
          </w:p>
        </w:tc>
        <w:tc>
          <w:tcPr>
            <w:tcW w:w="1674" w:type="dxa"/>
          </w:tcPr>
          <w:p w14:paraId="4CF8F4FA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(52,1)</w:t>
            </w:r>
          </w:p>
        </w:tc>
        <w:tc>
          <w:tcPr>
            <w:tcW w:w="1359" w:type="dxa"/>
          </w:tcPr>
          <w:p w14:paraId="05DAEF1E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р =0,317</w:t>
            </w:r>
          </w:p>
        </w:tc>
      </w:tr>
      <w:tr w:rsidR="00993779" w:rsidRPr="00993779" w14:paraId="58CBB152" w14:textId="77777777" w:rsidTr="00686AEA">
        <w:tc>
          <w:tcPr>
            <w:tcW w:w="4253" w:type="dxa"/>
          </w:tcPr>
          <w:p w14:paraId="0C1BCEA9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тела, лет</w:t>
            </w:r>
          </w:p>
        </w:tc>
        <w:tc>
          <w:tcPr>
            <w:tcW w:w="1843" w:type="dxa"/>
          </w:tcPr>
          <w:p w14:paraId="21D3DBE6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79,7 ± 6,40</w:t>
            </w:r>
          </w:p>
        </w:tc>
        <w:tc>
          <w:tcPr>
            <w:tcW w:w="1674" w:type="dxa"/>
          </w:tcPr>
          <w:p w14:paraId="57A7CA5D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76,9 ± 7,51</w:t>
            </w:r>
          </w:p>
        </w:tc>
        <w:tc>
          <w:tcPr>
            <w:tcW w:w="1359" w:type="dxa"/>
          </w:tcPr>
          <w:p w14:paraId="5B0B3A62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993779" w:rsidRPr="00993779" w14:paraId="0474294D" w14:textId="77777777" w:rsidTr="00686AEA">
        <w:tc>
          <w:tcPr>
            <w:tcW w:w="4253" w:type="dxa"/>
          </w:tcPr>
          <w:p w14:paraId="195E69F6" w14:textId="09FD3D30" w:rsidR="004753EE" w:rsidRPr="00993779" w:rsidRDefault="005614C2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</w:rPr>
              <w:t>Г</w:t>
            </w:r>
            <w:r w:rsidR="004753EE" w:rsidRPr="00993779">
              <w:rPr>
                <w:rFonts w:ascii="Times New Roman" w:eastAsia="FreeSetLightC" w:hAnsi="Times New Roman" w:cs="Times New Roman"/>
                <w:sz w:val="28"/>
                <w:szCs w:val="28"/>
              </w:rPr>
              <w:t xml:space="preserve">ипертензия, </w:t>
            </w:r>
            <w:r w:rsidR="004753EE" w:rsidRPr="00993779">
              <w:rPr>
                <w:rFonts w:ascii="Times New Roman" w:eastAsia="FreeSetLightC" w:hAnsi="Times New Roman" w:cs="Times New Roman"/>
                <w:sz w:val="28"/>
                <w:szCs w:val="28"/>
                <w:lang w:val="en-US"/>
              </w:rPr>
              <w:t>n (%)</w:t>
            </w:r>
          </w:p>
        </w:tc>
        <w:tc>
          <w:tcPr>
            <w:tcW w:w="1843" w:type="dxa"/>
          </w:tcPr>
          <w:p w14:paraId="5613CDAB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16 (87,1%)</w:t>
            </w:r>
          </w:p>
        </w:tc>
        <w:tc>
          <w:tcPr>
            <w:tcW w:w="1674" w:type="dxa"/>
          </w:tcPr>
          <w:p w14:paraId="50C60804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17 (78,8%)</w:t>
            </w:r>
          </w:p>
        </w:tc>
        <w:tc>
          <w:tcPr>
            <w:tcW w:w="1359" w:type="dxa"/>
          </w:tcPr>
          <w:p w14:paraId="582E54B3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р =0,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293</w:t>
            </w:r>
          </w:p>
        </w:tc>
      </w:tr>
      <w:tr w:rsidR="00993779" w:rsidRPr="00993779" w14:paraId="3941B203" w14:textId="77777777" w:rsidTr="00686AEA">
        <w:tc>
          <w:tcPr>
            <w:tcW w:w="4253" w:type="dxa"/>
          </w:tcPr>
          <w:p w14:paraId="77613361" w14:textId="77777777" w:rsidR="004753EE" w:rsidRPr="00993779" w:rsidRDefault="004753EE" w:rsidP="00BE3F17">
            <w:pPr>
              <w:spacing w:line="360" w:lineRule="auto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 xml:space="preserve">Ишемическая болезнь сердца, </w:t>
            </w:r>
          </w:p>
          <w:p w14:paraId="66FD0A38" w14:textId="77777777" w:rsidR="004753EE" w:rsidRPr="00993779" w:rsidRDefault="004753EE" w:rsidP="00BE3F1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n (%) / в т.ч. инфаркт миокарда в анамнезе, n (%)</w:t>
            </w:r>
          </w:p>
        </w:tc>
        <w:tc>
          <w:tcPr>
            <w:tcW w:w="1843" w:type="dxa"/>
          </w:tcPr>
          <w:p w14:paraId="147DFB76" w14:textId="77777777" w:rsidR="004753EE" w:rsidRPr="00993779" w:rsidRDefault="004753EE" w:rsidP="00BE3F17">
            <w:pPr>
              <w:spacing w:line="360" w:lineRule="auto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48DAC" w14:textId="77777777" w:rsidR="004753EE" w:rsidRPr="00993779" w:rsidRDefault="004753EE" w:rsidP="00BE3F17">
            <w:pPr>
              <w:spacing w:line="360" w:lineRule="auto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10(35,4</w:t>
            </w:r>
            <w:proofErr w:type="gram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  <w:r w:rsidRPr="0099377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proofErr w:type="gramEnd"/>
            <w:r w:rsidRPr="00993779">
              <w:rPr>
                <w:rFonts w:ascii="Times New Roman" w:hAnsi="Times New Roman" w:cs="Times New Roman"/>
                <w:sz w:val="20"/>
                <w:szCs w:val="20"/>
              </w:rPr>
              <w:t>,**</w:t>
            </w:r>
          </w:p>
          <w:p w14:paraId="555BD4FA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 (16,1</w:t>
            </w:r>
            <w:proofErr w:type="gram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  <w:r w:rsidRPr="009937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End"/>
            <w:r w:rsidRPr="00993779">
              <w:rPr>
                <w:rFonts w:ascii="Times New Roman" w:hAnsi="Times New Roman" w:cs="Times New Roman"/>
                <w:sz w:val="24"/>
                <w:szCs w:val="24"/>
              </w:rPr>
              <w:t>,**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</w:tcPr>
          <w:p w14:paraId="3F065E53" w14:textId="77777777" w:rsidR="004753EE" w:rsidRPr="00993779" w:rsidRDefault="004753EE" w:rsidP="00BE3F17">
            <w:pPr>
              <w:spacing w:line="360" w:lineRule="auto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9 (45,4%)</w:t>
            </w:r>
          </w:p>
          <w:p w14:paraId="725D7861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 (21,2%)</w:t>
            </w:r>
          </w:p>
        </w:tc>
        <w:tc>
          <w:tcPr>
            <w:tcW w:w="1359" w:type="dxa"/>
          </w:tcPr>
          <w:p w14:paraId="06E02677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р =0,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284</w:t>
            </w:r>
          </w:p>
          <w:p w14:paraId="60305535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р =0,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284</w:t>
            </w:r>
          </w:p>
        </w:tc>
      </w:tr>
      <w:tr w:rsidR="00993779" w:rsidRPr="00993779" w14:paraId="5E45104D" w14:textId="77777777" w:rsidTr="00686AEA">
        <w:tc>
          <w:tcPr>
            <w:tcW w:w="4253" w:type="dxa"/>
          </w:tcPr>
          <w:p w14:paraId="2856FC2D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 xml:space="preserve">Сахарный диабет 1 и 2 типа, </w:t>
            </w:r>
          </w:p>
          <w:p w14:paraId="2C151115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n (%)</w:t>
            </w:r>
          </w:p>
        </w:tc>
        <w:tc>
          <w:tcPr>
            <w:tcW w:w="1843" w:type="dxa"/>
          </w:tcPr>
          <w:p w14:paraId="3F3D1816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5 (19,3%) </w:t>
            </w:r>
            <w:r w:rsidRPr="009937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74" w:type="dxa"/>
          </w:tcPr>
          <w:p w14:paraId="25D1EC72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4 (12,1%) **</w:t>
            </w:r>
          </w:p>
        </w:tc>
        <w:tc>
          <w:tcPr>
            <w:tcW w:w="1359" w:type="dxa"/>
          </w:tcPr>
          <w:p w14:paraId="01688CD6" w14:textId="77777777" w:rsidR="004753EE" w:rsidRPr="00993779" w:rsidRDefault="004753EE" w:rsidP="00BE3F17">
            <w:pPr>
              <w:spacing w:line="360" w:lineRule="auto"/>
              <w:jc w:val="center"/>
              <w:textAlignment w:val="top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</w:t>
            </w:r>
          </w:p>
          <w:p w14:paraId="22EFA2CB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779" w:rsidRPr="00993779" w14:paraId="7ACE1BFF" w14:textId="77777777" w:rsidTr="00686AEA">
        <w:tc>
          <w:tcPr>
            <w:tcW w:w="4253" w:type="dxa"/>
          </w:tcPr>
          <w:p w14:paraId="1A8F350D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Острое нарушение мозгового кровообращения, n (%)</w:t>
            </w:r>
          </w:p>
        </w:tc>
        <w:tc>
          <w:tcPr>
            <w:tcW w:w="1843" w:type="dxa"/>
          </w:tcPr>
          <w:p w14:paraId="02F2F211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 (9,7%) *</w:t>
            </w:r>
          </w:p>
        </w:tc>
        <w:tc>
          <w:tcPr>
            <w:tcW w:w="1674" w:type="dxa"/>
          </w:tcPr>
          <w:p w14:paraId="3D3D2E73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 (15,1%) **</w:t>
            </w:r>
          </w:p>
        </w:tc>
        <w:tc>
          <w:tcPr>
            <w:tcW w:w="1359" w:type="dxa"/>
          </w:tcPr>
          <w:p w14:paraId="6F2BB510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3779" w:rsidRPr="00993779" w14:paraId="6C28E8A9" w14:textId="77777777" w:rsidTr="00686AEA">
        <w:tc>
          <w:tcPr>
            <w:tcW w:w="4253" w:type="dxa"/>
          </w:tcPr>
          <w:p w14:paraId="50150923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FreeSetLightC" w:hAnsi="Times New Roman" w:cs="Times New Roman"/>
                <w:sz w:val="28"/>
                <w:szCs w:val="28"/>
                <w:lang w:eastAsia="ru-RU"/>
              </w:rPr>
              <w:t>Хроническая сердечная недостаточность, n (%)</w:t>
            </w:r>
          </w:p>
        </w:tc>
        <w:tc>
          <w:tcPr>
            <w:tcW w:w="1843" w:type="dxa"/>
          </w:tcPr>
          <w:p w14:paraId="520C5529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7 (22,6%) *</w:t>
            </w:r>
          </w:p>
        </w:tc>
        <w:tc>
          <w:tcPr>
            <w:tcW w:w="1674" w:type="dxa"/>
          </w:tcPr>
          <w:p w14:paraId="3E2BF0BE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 (12,1%) **</w:t>
            </w:r>
          </w:p>
        </w:tc>
        <w:tc>
          <w:tcPr>
            <w:tcW w:w="1359" w:type="dxa"/>
          </w:tcPr>
          <w:p w14:paraId="36BF839D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0,238</w:t>
            </w:r>
          </w:p>
        </w:tc>
      </w:tr>
      <w:tr w:rsidR="00993779" w:rsidRPr="00993779" w14:paraId="780D9B76" w14:textId="77777777" w:rsidTr="00686AEA">
        <w:tc>
          <w:tcPr>
            <w:tcW w:w="4253" w:type="dxa"/>
          </w:tcPr>
          <w:p w14:paraId="7872984C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Риск кровотечений по шкале HAS-BLED (среднее значение)</w:t>
            </w:r>
          </w:p>
        </w:tc>
        <w:tc>
          <w:tcPr>
            <w:tcW w:w="1843" w:type="dxa"/>
          </w:tcPr>
          <w:p w14:paraId="5F499404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674" w:type="dxa"/>
          </w:tcPr>
          <w:p w14:paraId="24C059C3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359" w:type="dxa"/>
          </w:tcPr>
          <w:p w14:paraId="02404E6F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993779" w:rsidRPr="00993779" w14:paraId="2F45D261" w14:textId="77777777" w:rsidTr="00686AEA">
        <w:tc>
          <w:tcPr>
            <w:tcW w:w="4253" w:type="dxa"/>
          </w:tcPr>
          <w:p w14:paraId="3D120557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Риск ТЭО по шкале CHA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DS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VASc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(среднее значение)</w:t>
            </w:r>
          </w:p>
        </w:tc>
        <w:tc>
          <w:tcPr>
            <w:tcW w:w="1843" w:type="dxa"/>
          </w:tcPr>
          <w:p w14:paraId="7763B4BE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674" w:type="dxa"/>
          </w:tcPr>
          <w:p w14:paraId="4719CA92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359" w:type="dxa"/>
          </w:tcPr>
          <w:p w14:paraId="437D0C18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</w:tbl>
    <w:p w14:paraId="5CDB6693" w14:textId="77777777" w:rsidR="004753EE" w:rsidRPr="00993779" w:rsidRDefault="004753EE" w:rsidP="004753E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3779">
        <w:rPr>
          <w:rFonts w:ascii="Times New Roman" w:hAnsi="Times New Roman" w:cs="Times New Roman"/>
          <w:bCs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bCs/>
          <w:sz w:val="28"/>
          <w:szCs w:val="28"/>
        </w:rPr>
        <w:t xml:space="preserve"> &lt;0,05 – достоверно при сравнении между группами исследования</w:t>
      </w:r>
    </w:p>
    <w:p w14:paraId="00020537" w14:textId="77777777" w:rsidR="00912BF0" w:rsidRPr="00993779" w:rsidRDefault="00912BF0" w:rsidP="000164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0822F6" w14:textId="77777777" w:rsidR="000164CC" w:rsidRPr="00993779" w:rsidRDefault="000164CC" w:rsidP="000164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23 пациентов, получавших варфарин, был один случай смерти от сердечной недостаточности, в то время как у пациентов, принимавших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течение периода наблюдения не было серьезных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клинических нежелательных явлений. Серьезных кровотечений в обеих группах не было.</w:t>
      </w:r>
    </w:p>
    <w:p w14:paraId="0A731C0D" w14:textId="47C3F44E" w:rsidR="004753EE" w:rsidRPr="00993779" w:rsidRDefault="004753EE" w:rsidP="004753EE">
      <w:pPr>
        <w:spacing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bfig0005"/>
      <w:bookmarkStart w:id="10" w:name="_Hlk153175732"/>
      <w:bookmarkStart w:id="11" w:name="_Hlk178710214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коагуляционного статуса </w:t>
      </w:r>
      <w:bookmarkEnd w:id="9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обеих группах через 6 часов после приема препарата показало следующее.</w:t>
      </w:r>
      <w:bookmarkEnd w:id="10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группе варфарина среднее значение МНО составило 1,7±0,21 единиц. При детальном анализе у 1 (4,3%) пациента МНО был в терапевтическом диапазоне (2,0±0,39), у 18 ​​пациентов (78,3%) – были выше верхней границы нормального диапазона, а у 4 (17,4%) пациентов– ниже верхней границ</w:t>
      </w:r>
      <w:r w:rsidR="000164CC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нормальных значений (рисунок 4</w:t>
      </w:r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.1). </w:t>
      </w:r>
    </w:p>
    <w:p w14:paraId="7D07D4BE" w14:textId="77777777" w:rsidR="004753EE" w:rsidRPr="00993779" w:rsidRDefault="004753EE" w:rsidP="004753E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4DC29" wp14:editId="042B2B08">
            <wp:extent cx="5072380" cy="2727297"/>
            <wp:effectExtent l="0" t="0" r="13970" b="165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0BF1A51" w14:textId="77777777" w:rsidR="006D513C" w:rsidRPr="00530BDF" w:rsidRDefault="000164CC" w:rsidP="006D51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.1 - </w:t>
      </w:r>
      <w:r w:rsidR="006D513C" w:rsidRPr="00530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Колебание средних значений МНО в группах исследования: группа </w:t>
      </w:r>
      <w:r w:rsidR="006D5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препарате </w:t>
      </w:r>
      <w:proofErr w:type="spellStart"/>
      <w:r w:rsidR="006D513C" w:rsidRPr="00530BD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фарфарин</w:t>
      </w:r>
      <w:proofErr w:type="spellEnd"/>
      <w:r w:rsidR="006D513C" w:rsidRPr="00530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группа </w:t>
      </w:r>
      <w:r w:rsidR="006D5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препарате </w:t>
      </w:r>
      <w:proofErr w:type="spellStart"/>
      <w:r w:rsidR="006D513C" w:rsidRPr="00530BD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</w:p>
    <w:p w14:paraId="3F8F4E33" w14:textId="77777777" w:rsidR="004753EE" w:rsidRPr="00993779" w:rsidRDefault="004753EE" w:rsidP="004753EE">
      <w:pPr>
        <w:jc w:val="center"/>
        <w:rPr>
          <w:rFonts w:ascii="Times New Roman" w:hAnsi="Times New Roman" w:cs="Times New Roman"/>
          <w:bCs/>
          <w:sz w:val="28"/>
          <w:szCs w:val="28"/>
          <w:lang w:val="ky-KG"/>
        </w:rPr>
      </w:pPr>
      <w:r w:rsidRPr="00993779">
        <w:rPr>
          <w:rFonts w:ascii="Times New Roman" w:hAnsi="Times New Roman" w:cs="Times New Roman"/>
          <w:bCs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bCs/>
          <w:sz w:val="28"/>
          <w:szCs w:val="28"/>
        </w:rPr>
        <w:t xml:space="preserve"> &lt;0,05 – достоверно при сравнении между группами</w:t>
      </w:r>
    </w:p>
    <w:p w14:paraId="1C4B0902" w14:textId="77777777" w:rsidR="00F27C03" w:rsidRPr="00993779" w:rsidRDefault="00F27C03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Hlk153175766"/>
    </w:p>
    <w:p w14:paraId="628609E1" w14:textId="7F3E1FF1" w:rsidR="004753EE" w:rsidRPr="00993779" w:rsidRDefault="004753EE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значение МНО составило 1,6±0,33. При их анализе выявлено, что у 3 (14,3%) пациентов МНО был в терапевтическом диапазоне, их среднее значение составило 2,0±0,43, у 17 ​​пациентов (80,9%) – был</w:t>
      </w:r>
      <w:r w:rsidR="002A1B3B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и у 1 (4,8%) пациента – ниже верхней границы нормальных значений. </w:t>
      </w:r>
    </w:p>
    <w:p w14:paraId="4B35E51D" w14:textId="44BF79F4" w:rsidR="004753EE" w:rsidRPr="00993779" w:rsidRDefault="004753EE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ПВ и АЧТВ существенно не различались между группой</w:t>
      </w:r>
      <w:r w:rsidR="00F27C0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группой варфарина (16,9±1,6 с против 17,3±1,9 с и 30,8±3,6 с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против 31,9±2,1 с соответственно). Тем не менее, F1+2 уровни были значительно выше в группе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группе варфарина (221,6±12,9 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пмоль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/л против 127±10,3 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пмоль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/л, 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&lt;0,001). В группе варфарина значения F1+2 у 5 (34,8%) пациентов было на уровне нижней границы нормального диапазона (69–229 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пмоль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/л). Напротив, у пациентов, получавших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значения F1+2 были в пределах нормального диапазона, бл</w:t>
      </w:r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к верхней границе (таблица 4.3.2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</w:p>
    <w:p w14:paraId="304D89DE" w14:textId="0432AC37" w:rsidR="004753EE" w:rsidRPr="00993779" w:rsidRDefault="00912BF0" w:rsidP="004753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4.3.2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Значение коагуляционного статуса у пациентов с </w:t>
      </w:r>
      <w:r w:rsidR="001C4AF2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фибрилляцией предсердий неклапанной этиологии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приема варфарина и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</w:p>
    <w:tbl>
      <w:tblPr>
        <w:tblStyle w:val="a5"/>
        <w:tblW w:w="9101" w:type="dxa"/>
        <w:tblInd w:w="250" w:type="dxa"/>
        <w:tblLook w:val="04A0" w:firstRow="1" w:lastRow="0" w:firstColumn="1" w:lastColumn="0" w:noHBand="0" w:noVBand="1"/>
      </w:tblPr>
      <w:tblGrid>
        <w:gridCol w:w="2722"/>
        <w:gridCol w:w="2410"/>
        <w:gridCol w:w="2410"/>
        <w:gridCol w:w="1559"/>
      </w:tblGrid>
      <w:tr w:rsidR="00993779" w:rsidRPr="00993779" w14:paraId="09145600" w14:textId="77777777" w:rsidTr="00BE3F17">
        <w:tc>
          <w:tcPr>
            <w:tcW w:w="2722" w:type="dxa"/>
          </w:tcPr>
          <w:p w14:paraId="29AED3E7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410" w:type="dxa"/>
          </w:tcPr>
          <w:p w14:paraId="33041EFC" w14:textId="77777777" w:rsidR="004753EE" w:rsidRPr="00993779" w:rsidRDefault="004753EE" w:rsidP="00F27C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Пациенты группы варфарина</w:t>
            </w:r>
          </w:p>
        </w:tc>
        <w:tc>
          <w:tcPr>
            <w:tcW w:w="2410" w:type="dxa"/>
          </w:tcPr>
          <w:p w14:paraId="402569C3" w14:textId="4964F08B" w:rsidR="004753EE" w:rsidRPr="00993779" w:rsidRDefault="004753EE" w:rsidP="00F27C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Пациенты группы </w:t>
            </w:r>
            <w:proofErr w:type="spellStart"/>
            <w:r w:rsidR="00B901C8"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ривароксабана</w:t>
            </w:r>
            <w:proofErr w:type="spellEnd"/>
          </w:p>
        </w:tc>
        <w:tc>
          <w:tcPr>
            <w:tcW w:w="1559" w:type="dxa"/>
          </w:tcPr>
          <w:p w14:paraId="76572ADD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993779" w:rsidRPr="00993779" w14:paraId="59D291E1" w14:textId="77777777" w:rsidTr="00BE3F17">
        <w:tc>
          <w:tcPr>
            <w:tcW w:w="2722" w:type="dxa"/>
          </w:tcPr>
          <w:p w14:paraId="6C33FF43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ПВ </w:t>
            </w:r>
          </w:p>
          <w:p w14:paraId="21D48F33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(10,7-12,9 сек) </w:t>
            </w:r>
          </w:p>
        </w:tc>
        <w:tc>
          <w:tcPr>
            <w:tcW w:w="2410" w:type="dxa"/>
          </w:tcPr>
          <w:p w14:paraId="728653B1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17,3±1,9</w:t>
            </w:r>
          </w:p>
        </w:tc>
        <w:tc>
          <w:tcPr>
            <w:tcW w:w="2410" w:type="dxa"/>
          </w:tcPr>
          <w:p w14:paraId="2645A809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16,9±1,6</w:t>
            </w:r>
          </w:p>
        </w:tc>
        <w:tc>
          <w:tcPr>
            <w:tcW w:w="1559" w:type="dxa"/>
          </w:tcPr>
          <w:p w14:paraId="594C2920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р=0,241</w:t>
            </w:r>
          </w:p>
        </w:tc>
      </w:tr>
      <w:tr w:rsidR="00993779" w:rsidRPr="00993779" w14:paraId="5EBC8D3B" w14:textId="77777777" w:rsidTr="00BE3F17">
        <w:tc>
          <w:tcPr>
            <w:tcW w:w="2722" w:type="dxa"/>
          </w:tcPr>
          <w:p w14:paraId="7E335C18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АЧТВ </w:t>
            </w:r>
          </w:p>
          <w:p w14:paraId="1361127C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(24-39 сек)</w:t>
            </w:r>
          </w:p>
        </w:tc>
        <w:tc>
          <w:tcPr>
            <w:tcW w:w="2410" w:type="dxa"/>
          </w:tcPr>
          <w:p w14:paraId="0E0EEC00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31,9±2,1</w:t>
            </w:r>
          </w:p>
        </w:tc>
        <w:tc>
          <w:tcPr>
            <w:tcW w:w="2410" w:type="dxa"/>
          </w:tcPr>
          <w:p w14:paraId="6D808461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30,8±3,6</w:t>
            </w:r>
          </w:p>
        </w:tc>
        <w:tc>
          <w:tcPr>
            <w:tcW w:w="1559" w:type="dxa"/>
          </w:tcPr>
          <w:p w14:paraId="766368E8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р=0,263</w:t>
            </w:r>
          </w:p>
        </w:tc>
      </w:tr>
      <w:tr w:rsidR="004753EE" w:rsidRPr="00993779" w14:paraId="4074413D" w14:textId="77777777" w:rsidTr="00BE3F17">
        <w:tc>
          <w:tcPr>
            <w:tcW w:w="2722" w:type="dxa"/>
          </w:tcPr>
          <w:p w14:paraId="02830181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F1+2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76DD6902" w14:textId="77777777" w:rsidR="004753EE" w:rsidRPr="00993779" w:rsidRDefault="004753EE" w:rsidP="00BE3F1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(69–229 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пмоль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  <w:tc>
          <w:tcPr>
            <w:tcW w:w="2410" w:type="dxa"/>
          </w:tcPr>
          <w:p w14:paraId="271265F2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127±10,3</w:t>
            </w:r>
          </w:p>
        </w:tc>
        <w:tc>
          <w:tcPr>
            <w:tcW w:w="2410" w:type="dxa"/>
          </w:tcPr>
          <w:p w14:paraId="07DDB4D5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221,6±12,9 *</w:t>
            </w:r>
          </w:p>
        </w:tc>
        <w:tc>
          <w:tcPr>
            <w:tcW w:w="1559" w:type="dxa"/>
          </w:tcPr>
          <w:p w14:paraId="5F6F0088" w14:textId="77777777" w:rsidR="004753EE" w:rsidRPr="00993779" w:rsidRDefault="004753EE" w:rsidP="00BE3F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9937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&lt;0,002</w:t>
            </w:r>
          </w:p>
        </w:tc>
      </w:tr>
    </w:tbl>
    <w:p w14:paraId="46F7A736" w14:textId="77777777" w:rsidR="004753EE" w:rsidRPr="00993779" w:rsidRDefault="004753EE" w:rsidP="004753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D6AB98" w14:textId="77777777" w:rsidR="004753EE" w:rsidRPr="00993779" w:rsidRDefault="004753EE" w:rsidP="004753E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ky-KG"/>
        </w:rPr>
      </w:pPr>
      <w:r w:rsidRPr="00993779">
        <w:rPr>
          <w:rFonts w:ascii="Times New Roman" w:hAnsi="Times New Roman" w:cs="Times New Roman"/>
          <w:bCs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bCs/>
          <w:sz w:val="28"/>
          <w:szCs w:val="28"/>
        </w:rPr>
        <w:t xml:space="preserve"> &lt;0,002 – достоверно при сравнении между группами</w:t>
      </w:r>
    </w:p>
    <w:p w14:paraId="3781AC0E" w14:textId="77777777" w:rsidR="004753EE" w:rsidRPr="00993779" w:rsidRDefault="004753EE" w:rsidP="004753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14:paraId="04B253A8" w14:textId="2455489E" w:rsidR="004753EE" w:rsidRPr="00993779" w:rsidRDefault="004753EE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варфарина была выявлена ​​слабая взаимосвязь между уровнями ПВ и F1+2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 0,261, 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&lt;0,001) а также между АЧТВ и уровнями F1+2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 0,127, 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=</w:t>
      </w:r>
      <w:r w:rsidR="00FD7E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0,0138). В группе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связи не наблюдались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= 0,113, 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=0,066 и 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=0,086, 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=0,192, соответственно).    </w:t>
      </w:r>
    </w:p>
    <w:bookmarkEnd w:id="12"/>
    <w:p w14:paraId="483FFAD8" w14:textId="117A8691" w:rsidR="004753EE" w:rsidRPr="00993779" w:rsidRDefault="004753EE" w:rsidP="004753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сравнению с пациентами, получавшим варфарин, у которых значение МНО находилось выше нормального диапазона (18 пациентов, МНО=1,2±1,9), уровни ПВ и АЧТВ были одинаковыми как в группе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группе варфарина (24,1±4,9  с против 24,8±5,1  с; 35,3±7,4  с против 34,6±4,9  с соответственно). </w:t>
      </w:r>
    </w:p>
    <w:p w14:paraId="59870DC1" w14:textId="7D0300B2" w:rsidR="004753EE" w:rsidRPr="00993779" w:rsidRDefault="004753EE" w:rsidP="004753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Hlk178710622"/>
      <w:bookmarkEnd w:id="11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также провели исследование показателей коагуляционного статуса в зависимости от времени после приема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этого у 17 из 21 пациента, принимавших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нами собраны образцы крови через 12 часов и на </w:t>
      </w:r>
      <w:r w:rsidR="00A654E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утра, после приема препарата. В последующем эти значения были сравнены с результатами образцов крови через 6 часов после приема</w:t>
      </w:r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912BF0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у этих же пациентов (таблица 4.3.3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bookmarkStart w:id="14" w:name="bfig0015"/>
    </w:p>
    <w:bookmarkEnd w:id="14"/>
    <w:p w14:paraId="600FFEDF" w14:textId="0452E1F4" w:rsidR="004753EE" w:rsidRPr="00993779" w:rsidRDefault="00912BF0" w:rsidP="004753E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4.3.3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Значение коагуляционного статуса у пациентов с</w:t>
      </w:r>
      <w:r w:rsidR="00F27C0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фибрилляцией предсердий неклапанной этиологии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приема</w:t>
      </w:r>
      <w:r w:rsidR="006D5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</w:t>
      </w:r>
      <w:r w:rsidR="004753E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05"/>
        <w:gridCol w:w="993"/>
        <w:gridCol w:w="1275"/>
        <w:gridCol w:w="1134"/>
        <w:gridCol w:w="958"/>
        <w:gridCol w:w="1594"/>
      </w:tblGrid>
      <w:tr w:rsidR="00993779" w:rsidRPr="00993779" w14:paraId="7E0489D6" w14:textId="5FFE9F49" w:rsidTr="00686AEA">
        <w:trPr>
          <w:trHeight w:val="481"/>
        </w:trPr>
        <w:tc>
          <w:tcPr>
            <w:tcW w:w="2405" w:type="dxa"/>
            <w:vMerge w:val="restart"/>
          </w:tcPr>
          <w:p w14:paraId="60B19078" w14:textId="77777777" w:rsidR="00D25E09" w:rsidRPr="00993779" w:rsidRDefault="00D25E09" w:rsidP="003D62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373" w:type="dxa"/>
            <w:gridSpan w:val="3"/>
          </w:tcPr>
          <w:p w14:paraId="1700352C" w14:textId="2EBBB66A" w:rsidR="00D25E09" w:rsidRPr="00993779" w:rsidRDefault="00D25E09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фоне приема варфарина</w:t>
            </w:r>
          </w:p>
        </w:tc>
        <w:tc>
          <w:tcPr>
            <w:tcW w:w="3686" w:type="dxa"/>
            <w:gridSpan w:val="3"/>
          </w:tcPr>
          <w:p w14:paraId="05033604" w14:textId="77777777" w:rsidR="00D25E09" w:rsidRPr="00993779" w:rsidRDefault="00D25E09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фоне приема </w:t>
            </w:r>
          </w:p>
          <w:p w14:paraId="4631ABEE" w14:textId="1C0BA61C" w:rsidR="00D25E09" w:rsidRPr="00993779" w:rsidRDefault="00B901C8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377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ривароксабана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93779" w:rsidRPr="00993779" w14:paraId="6A3DD0B9" w14:textId="1A0AEDD7" w:rsidTr="00686AEA">
        <w:trPr>
          <w:trHeight w:val="417"/>
        </w:trPr>
        <w:tc>
          <w:tcPr>
            <w:tcW w:w="2405" w:type="dxa"/>
            <w:vMerge/>
          </w:tcPr>
          <w:p w14:paraId="0F28C112" w14:textId="77777777" w:rsidR="008D00CE" w:rsidRPr="00993779" w:rsidRDefault="008D00CE" w:rsidP="003D62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</w:tcPr>
          <w:p w14:paraId="2983796D" w14:textId="6BB20FF4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6 часов</w:t>
            </w:r>
          </w:p>
        </w:tc>
        <w:tc>
          <w:tcPr>
            <w:tcW w:w="993" w:type="dxa"/>
          </w:tcPr>
          <w:p w14:paraId="33D612AE" w14:textId="36BC5F45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ч-з 12 часов</w:t>
            </w:r>
          </w:p>
        </w:tc>
        <w:tc>
          <w:tcPr>
            <w:tcW w:w="1275" w:type="dxa"/>
          </w:tcPr>
          <w:p w14:paraId="36976D03" w14:textId="41581083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утро 8 часов</w:t>
            </w:r>
          </w:p>
        </w:tc>
        <w:tc>
          <w:tcPr>
            <w:tcW w:w="1134" w:type="dxa"/>
          </w:tcPr>
          <w:p w14:paraId="5DB79D26" w14:textId="2456592B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6 часов</w:t>
            </w:r>
          </w:p>
        </w:tc>
        <w:tc>
          <w:tcPr>
            <w:tcW w:w="958" w:type="dxa"/>
          </w:tcPr>
          <w:p w14:paraId="50ABAAC9" w14:textId="1FA77EE5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ч-з 12 часов</w:t>
            </w:r>
          </w:p>
        </w:tc>
        <w:tc>
          <w:tcPr>
            <w:tcW w:w="1594" w:type="dxa"/>
          </w:tcPr>
          <w:p w14:paraId="30532327" w14:textId="77BBDA79" w:rsidR="008D00CE" w:rsidRPr="00993779" w:rsidRDefault="008D00CE" w:rsidP="003D62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утро 8 часов</w:t>
            </w:r>
          </w:p>
        </w:tc>
      </w:tr>
      <w:tr w:rsidR="00993779" w:rsidRPr="00993779" w14:paraId="636570D9" w14:textId="688E7CEC" w:rsidTr="00686AEA">
        <w:tc>
          <w:tcPr>
            <w:tcW w:w="2405" w:type="dxa"/>
          </w:tcPr>
          <w:p w14:paraId="607D31BB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 </w:t>
            </w:r>
          </w:p>
          <w:p w14:paraId="3DE9BBAF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(0,8-1,2)</w:t>
            </w:r>
          </w:p>
        </w:tc>
        <w:tc>
          <w:tcPr>
            <w:tcW w:w="1105" w:type="dxa"/>
          </w:tcPr>
          <w:p w14:paraId="4AD1FFDE" w14:textId="2D902CC5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± 0,14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993" w:type="dxa"/>
          </w:tcPr>
          <w:p w14:paraId="7551B293" w14:textId="14212A57" w:rsidR="008D00CE" w:rsidRPr="00993779" w:rsidRDefault="00570A80" w:rsidP="00570A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± 0,19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275" w:type="dxa"/>
          </w:tcPr>
          <w:p w14:paraId="5A3CA3D1" w14:textId="683B3B00" w:rsidR="008D00CE" w:rsidRPr="00993779" w:rsidRDefault="00570A80" w:rsidP="00570A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 ± 0,20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134" w:type="dxa"/>
          </w:tcPr>
          <w:p w14:paraId="7EC76129" w14:textId="5241CD9A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± 0,12  </w:t>
            </w:r>
          </w:p>
        </w:tc>
        <w:tc>
          <w:tcPr>
            <w:tcW w:w="958" w:type="dxa"/>
          </w:tcPr>
          <w:p w14:paraId="39016EE4" w14:textId="417979D1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 ± 0,18  </w:t>
            </w:r>
          </w:p>
        </w:tc>
        <w:tc>
          <w:tcPr>
            <w:tcW w:w="1594" w:type="dxa"/>
          </w:tcPr>
          <w:p w14:paraId="3D5B47FF" w14:textId="6C431DD7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 ± 0,22  </w:t>
            </w:r>
          </w:p>
        </w:tc>
      </w:tr>
      <w:tr w:rsidR="00993779" w:rsidRPr="00993779" w14:paraId="240CEA4C" w14:textId="20F4E394" w:rsidTr="00686AEA">
        <w:tc>
          <w:tcPr>
            <w:tcW w:w="2405" w:type="dxa"/>
          </w:tcPr>
          <w:p w14:paraId="45A73290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ПВ </w:t>
            </w:r>
          </w:p>
          <w:p w14:paraId="3A4B9036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(10,7-12,9 сек) </w:t>
            </w:r>
          </w:p>
        </w:tc>
        <w:tc>
          <w:tcPr>
            <w:tcW w:w="1105" w:type="dxa"/>
          </w:tcPr>
          <w:p w14:paraId="7FE82F8B" w14:textId="677E5C37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22,9 ± 2,82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993" w:type="dxa"/>
          </w:tcPr>
          <w:p w14:paraId="0974F617" w14:textId="34E330CA" w:rsidR="008D00CE" w:rsidRPr="00993779" w:rsidRDefault="00570A80" w:rsidP="00570A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16,9 ± 1,91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 </w:t>
            </w:r>
          </w:p>
        </w:tc>
        <w:tc>
          <w:tcPr>
            <w:tcW w:w="1275" w:type="dxa"/>
          </w:tcPr>
          <w:p w14:paraId="671176F1" w14:textId="67A01BB9" w:rsidR="008D00CE" w:rsidRPr="00993779" w:rsidRDefault="008D00CE" w:rsidP="00570A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70A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 ± 1,82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  </w:t>
            </w:r>
          </w:p>
        </w:tc>
        <w:tc>
          <w:tcPr>
            <w:tcW w:w="1134" w:type="dxa"/>
          </w:tcPr>
          <w:p w14:paraId="701651DC" w14:textId="65DCB5EB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23,5 ± 3,41  </w:t>
            </w:r>
          </w:p>
        </w:tc>
        <w:tc>
          <w:tcPr>
            <w:tcW w:w="958" w:type="dxa"/>
          </w:tcPr>
          <w:p w14:paraId="25398981" w14:textId="4CF384C8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16,2 ± 2,53*  </w:t>
            </w:r>
          </w:p>
        </w:tc>
        <w:tc>
          <w:tcPr>
            <w:tcW w:w="1594" w:type="dxa"/>
          </w:tcPr>
          <w:p w14:paraId="6DCB5AC9" w14:textId="1604A765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15,8 ± 1,94 *  </w:t>
            </w:r>
          </w:p>
        </w:tc>
      </w:tr>
      <w:tr w:rsidR="00993779" w:rsidRPr="00993779" w14:paraId="3D4CF3FF" w14:textId="2D23114C" w:rsidTr="00686AEA">
        <w:tc>
          <w:tcPr>
            <w:tcW w:w="2405" w:type="dxa"/>
          </w:tcPr>
          <w:p w14:paraId="1E852AEC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АЧТВ </w:t>
            </w:r>
          </w:p>
          <w:p w14:paraId="75CC53E2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(24-39 сек)</w:t>
            </w:r>
          </w:p>
        </w:tc>
        <w:tc>
          <w:tcPr>
            <w:tcW w:w="1105" w:type="dxa"/>
          </w:tcPr>
          <w:p w14:paraId="3ABAEF20" w14:textId="330F36BB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39,3 ± 3,84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993" w:type="dxa"/>
          </w:tcPr>
          <w:p w14:paraId="3074795D" w14:textId="10510029" w:rsidR="008D00CE" w:rsidRPr="00993779" w:rsidRDefault="00570A80" w:rsidP="00570A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29,4 ± 2,82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  </w:t>
            </w:r>
          </w:p>
        </w:tc>
        <w:tc>
          <w:tcPr>
            <w:tcW w:w="1275" w:type="dxa"/>
          </w:tcPr>
          <w:p w14:paraId="7F60BD59" w14:textId="4B18EE5E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70A80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 ± 2,74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*  </w:t>
            </w:r>
          </w:p>
        </w:tc>
        <w:tc>
          <w:tcPr>
            <w:tcW w:w="1134" w:type="dxa"/>
          </w:tcPr>
          <w:p w14:paraId="43FD9503" w14:textId="4B968537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37,7 ± 4,32  </w:t>
            </w:r>
          </w:p>
        </w:tc>
        <w:tc>
          <w:tcPr>
            <w:tcW w:w="958" w:type="dxa"/>
          </w:tcPr>
          <w:p w14:paraId="2EB2A667" w14:textId="2C301DC9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28,1 ± 5,64*  </w:t>
            </w:r>
          </w:p>
        </w:tc>
        <w:tc>
          <w:tcPr>
            <w:tcW w:w="1594" w:type="dxa"/>
          </w:tcPr>
          <w:p w14:paraId="355B6B80" w14:textId="454C0CBB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29,5 ± 4,75 *  </w:t>
            </w:r>
          </w:p>
        </w:tc>
      </w:tr>
      <w:tr w:rsidR="00993779" w:rsidRPr="00993779" w14:paraId="640EF7BE" w14:textId="67F15DE6" w:rsidTr="00686AEA">
        <w:tc>
          <w:tcPr>
            <w:tcW w:w="2405" w:type="dxa"/>
          </w:tcPr>
          <w:p w14:paraId="4C39506F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</w:t>
            </w: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F1+2</w:t>
            </w:r>
          </w:p>
          <w:p w14:paraId="4DCF8126" w14:textId="77777777" w:rsidR="008D00CE" w:rsidRPr="00993779" w:rsidRDefault="008D00CE" w:rsidP="008D00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(69–229 </w:t>
            </w:r>
            <w:proofErr w:type="spellStart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пмоль</w:t>
            </w:r>
            <w:proofErr w:type="spellEnd"/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  <w:tc>
          <w:tcPr>
            <w:tcW w:w="1105" w:type="dxa"/>
          </w:tcPr>
          <w:p w14:paraId="2C9A6BF1" w14:textId="5D1E67D3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219,8 ± 10,7</w:t>
            </w:r>
            <w:r w:rsidR="008D00CE"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3" w:type="dxa"/>
          </w:tcPr>
          <w:p w14:paraId="3B2BCDEC" w14:textId="1D436D5A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212,5 ± 11,5</w:t>
            </w:r>
          </w:p>
        </w:tc>
        <w:tc>
          <w:tcPr>
            <w:tcW w:w="1275" w:type="dxa"/>
          </w:tcPr>
          <w:p w14:paraId="1A87BA9E" w14:textId="7DF42425" w:rsidR="008D00CE" w:rsidRPr="00993779" w:rsidRDefault="00570A80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213,2 ± 12,6</w:t>
            </w:r>
          </w:p>
        </w:tc>
        <w:tc>
          <w:tcPr>
            <w:tcW w:w="1134" w:type="dxa"/>
          </w:tcPr>
          <w:p w14:paraId="233D5D9C" w14:textId="11914464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221,6 ± 12,9 </w:t>
            </w:r>
          </w:p>
        </w:tc>
        <w:tc>
          <w:tcPr>
            <w:tcW w:w="958" w:type="dxa"/>
          </w:tcPr>
          <w:p w14:paraId="7D54E1C0" w14:textId="0CF97DBC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213,3 ± 14,1</w:t>
            </w:r>
          </w:p>
        </w:tc>
        <w:tc>
          <w:tcPr>
            <w:tcW w:w="1594" w:type="dxa"/>
          </w:tcPr>
          <w:p w14:paraId="31AC336C" w14:textId="5A593AC2" w:rsidR="008D00CE" w:rsidRPr="00993779" w:rsidRDefault="008D00CE" w:rsidP="008D00C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215,8 ± 10,3</w:t>
            </w:r>
          </w:p>
        </w:tc>
      </w:tr>
    </w:tbl>
    <w:p w14:paraId="03E181A5" w14:textId="5231084E" w:rsidR="004753EE" w:rsidRPr="00993779" w:rsidRDefault="004753EE" w:rsidP="004753E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ky-KG"/>
        </w:rPr>
      </w:pPr>
      <w:r w:rsidRPr="00993779">
        <w:rPr>
          <w:rFonts w:ascii="Times New Roman" w:hAnsi="Times New Roman" w:cs="Times New Roman"/>
          <w:bCs/>
          <w:sz w:val="28"/>
          <w:szCs w:val="28"/>
        </w:rPr>
        <w:t xml:space="preserve">Примечание: * - </w:t>
      </w:r>
      <w:r w:rsidRPr="00993779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993779">
        <w:rPr>
          <w:rFonts w:ascii="Times New Roman" w:hAnsi="Times New Roman" w:cs="Times New Roman"/>
          <w:bCs/>
          <w:sz w:val="28"/>
          <w:szCs w:val="28"/>
        </w:rPr>
        <w:t xml:space="preserve"> &lt;0,05 – достоверно при сравнении с образцами крови через 6 часов после приема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C3016B4" w14:textId="77777777" w:rsidR="003D62B6" w:rsidRPr="00993779" w:rsidRDefault="003D62B6" w:rsidP="001C4A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50E3B" w14:textId="77777777" w:rsidR="001C4AF2" w:rsidRPr="00993779" w:rsidRDefault="001C4AF2" w:rsidP="001C4A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 средние значения МНО через 6 часов, 12 часов и на утро 8 часов после приема препарата были выше нормы. Значения ПВ были выше нормы (10,7–12,9 с) в большинстве проб как через 6, 12 ч и на утро 8 ч после приема препарата. Только у одного пациента значение ПВ в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пределах нормы оказалось в указанные часы после приема препарата: 5,9% (</w:t>
      </w:r>
      <w:r w:rsidRPr="0099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= 1/17), 5,9% (n = 1/17) и 5,9% (n = 1/17), соответственно. </w:t>
      </w:r>
    </w:p>
    <w:bookmarkEnd w:id="13"/>
    <w:p w14:paraId="4FC64B4C" w14:textId="5640CEDD" w:rsidR="004753EE" w:rsidRPr="00993779" w:rsidRDefault="004753EE" w:rsidP="00912B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70,6% (n = 12/17), 76,5% (n = 13/17) и 70,6% (n = 12/17) значений АЧТВ находились в пределах нормы (24–39 с) через 6, 12 ч и на утро 8 ч после приема препарата, соответственно. Для уровней F1+2 в пределах нормы через 6, 12 и на утро 8 часов оказались 88,2% (n = 15/17), 88,2% (n = 15/17) и 82,4% (n = 14/17), соответственно. Следует отметить, что остальные значения находились в нормальном диапазоне, на уровне нижней границы, что свидетельствует о том, что ни одно из значений F1+2 не было ниже нормального диапазона. При этом, значения ПВ и АЧТВ через 6 ч после приема препарата были достоверно более продолжительными, чем через 12 ч и на утро 8 часов: (23,5±3,41  с против 16,2±2,53  с и 15,8±1,94  с; 37,7±4,32  с против 28,1±5,64 и  29,5±4,75 с, соответственно).</w:t>
      </w:r>
    </w:p>
    <w:p w14:paraId="05438A2A" w14:textId="02F8ACA2" w:rsidR="004753EE" w:rsidRPr="00993779" w:rsidRDefault="004753EE" w:rsidP="004753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Таким образом, полученные результаты свидетельствуют о том, что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 в терапевтическом диапазоне у пациентов группы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 чел. или 14,3%, 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0,05) был статистически значимо выше, чем у пациентов группы варфарина (1 чел. или 4,3%). Значения ПВ и АЧТВ существенно не различались между группой </w:t>
      </w:r>
      <w:proofErr w:type="spellStart"/>
      <w:r w:rsidR="00B901C8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B901C8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группой варфарина (16,9±1,6 с против 17,3±1,9 с и 30,8±3,6 с против 31,9±2,1 с соответственно). </w:t>
      </w:r>
    </w:p>
    <w:p w14:paraId="0B1821C9" w14:textId="115257CB" w:rsidR="004753EE" w:rsidRPr="00993779" w:rsidRDefault="004753EE" w:rsidP="004753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Уровни F1+2 были значительно выше в каждый момент времени у пациентов, получавших </w:t>
      </w:r>
      <w:proofErr w:type="spellStart"/>
      <w:r w:rsidR="005A6922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у пациентов, получавших варфарин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0,05).  Не было выявлено существенных различий в ПВ, МНО, АЧТВ и F1+2 между приемами лекарств (через 6, 12 часов и на утро 8 часов) у пациентов, получавших </w:t>
      </w:r>
      <w:proofErr w:type="spellStart"/>
      <w:r w:rsidR="008B0CDF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0F5AE7" w14:textId="77777777" w:rsidR="005A207A" w:rsidRPr="005A207A" w:rsidRDefault="005A207A" w:rsidP="005A2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исследовании, проведенном среди 31 пациента с неклапанной фибрилляцией предсердий, принимавших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 изучены основные параметры системы гемостаза через 1,5-4 часа после приема препарата (максимальная концентрация) у 17 пациентов и через 20-24 часа (период снижения концентрации лекарства в два раза) у 14 пациентов. Контрольную группу составили 15 здоровых добровольцев из Бишкека.</w:t>
      </w:r>
    </w:p>
    <w:p w14:paraId="13833B13" w14:textId="18B055F4" w:rsidR="00893A92" w:rsidRPr="00993779" w:rsidRDefault="00912BF0" w:rsidP="00893A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lastRenderedPageBreak/>
        <w:t>Таблица 4.3.</w:t>
      </w:r>
      <w:r w:rsidR="0082646D" w:rsidRPr="00993779">
        <w:rPr>
          <w:rFonts w:ascii="Times New Roman" w:hAnsi="Times New Roman" w:cs="Times New Roman"/>
          <w:sz w:val="28"/>
          <w:szCs w:val="28"/>
        </w:rPr>
        <w:t>4</w:t>
      </w:r>
      <w:r w:rsidR="00893A92" w:rsidRPr="00993779">
        <w:rPr>
          <w:rFonts w:ascii="Times New Roman" w:hAnsi="Times New Roman" w:cs="Times New Roman"/>
          <w:sz w:val="28"/>
          <w:szCs w:val="28"/>
        </w:rPr>
        <w:t xml:space="preserve"> - Показатели коагуляционных параметров у пациентов</w:t>
      </w:r>
      <w:r w:rsidR="002B3FC6" w:rsidRPr="00993779">
        <w:rPr>
          <w:rFonts w:ascii="Times New Roman" w:hAnsi="Times New Roman" w:cs="Times New Roman"/>
          <w:sz w:val="28"/>
          <w:szCs w:val="28"/>
        </w:rPr>
        <w:t xml:space="preserve"> с фибрилляцией предсердий неклапанной этиологии</w:t>
      </w:r>
      <w:r w:rsidR="00893A92" w:rsidRPr="00993779">
        <w:rPr>
          <w:rFonts w:ascii="Times New Roman" w:hAnsi="Times New Roman" w:cs="Times New Roman"/>
          <w:sz w:val="28"/>
          <w:szCs w:val="28"/>
        </w:rPr>
        <w:t xml:space="preserve">, получавших </w:t>
      </w:r>
      <w:proofErr w:type="spellStart"/>
      <w:r w:rsidR="00893A92" w:rsidRPr="00993779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="00893A92" w:rsidRPr="00993779">
        <w:rPr>
          <w:rFonts w:ascii="Times New Roman" w:hAnsi="Times New Roman" w:cs="Times New Roman"/>
          <w:sz w:val="28"/>
          <w:szCs w:val="28"/>
        </w:rPr>
        <w:t xml:space="preserve"> и здоровых лиц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2268"/>
        <w:gridCol w:w="2149"/>
      </w:tblGrid>
      <w:tr w:rsidR="00993779" w:rsidRPr="00993779" w14:paraId="1DA31F84" w14:textId="77777777" w:rsidTr="00ED0C86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07B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D49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Контрольная группа,</w:t>
            </w:r>
          </w:p>
          <w:p w14:paraId="4D16C8F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n=15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9E19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Пациенты</w:t>
            </w:r>
          </w:p>
        </w:tc>
      </w:tr>
      <w:tr w:rsidR="00993779" w:rsidRPr="00993779" w14:paraId="3588B64C" w14:textId="77777777" w:rsidTr="00ED0C86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CDD4D" w14:textId="77777777" w:rsidR="00893A92" w:rsidRPr="00993779" w:rsidRDefault="00893A92" w:rsidP="00E67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9E5A" w14:textId="77777777" w:rsidR="00893A92" w:rsidRPr="00993779" w:rsidRDefault="00893A92" w:rsidP="00E67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B23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1-я группа,</w:t>
            </w:r>
          </w:p>
          <w:p w14:paraId="245DF74A" w14:textId="71EF3B8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n=17</w:t>
            </w:r>
            <w:r w:rsidR="00ED0C86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(1,5-4 ч)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4A487" w14:textId="75C2E684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я группа,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n=14</w:t>
            </w:r>
            <w:r w:rsidR="00ED0C86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(20-24 ч)</w:t>
            </w:r>
          </w:p>
        </w:tc>
      </w:tr>
      <w:tr w:rsidR="00993779" w:rsidRPr="00993779" w14:paraId="0502585F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6409F" w14:textId="77777777" w:rsidR="00893A92" w:rsidRPr="00993779" w:rsidRDefault="00893A92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Индекс АПТВ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0ABF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  <w:p w14:paraId="3E6B2C4F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(0,89-1,11)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B442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1,19 *</w:t>
            </w:r>
          </w:p>
          <w:p w14:paraId="14030E7D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(0,88-1,73)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81F6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  <w:p w14:paraId="0939AF2F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(0,81-1,27))</w:t>
            </w:r>
          </w:p>
        </w:tc>
      </w:tr>
      <w:tr w:rsidR="00993779" w:rsidRPr="00993779" w14:paraId="1F59B5B4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F420" w14:textId="77777777" w:rsidR="00893A92" w:rsidRPr="00993779" w:rsidRDefault="00893A92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ПТ по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Квику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651A2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87,61</w:t>
            </w:r>
          </w:p>
          <w:p w14:paraId="3E467DC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(83,1-109,62)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2C64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27,9 *</w:t>
            </w:r>
          </w:p>
          <w:p w14:paraId="2B94C907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(11,32-48,5)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DD13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48,3 </w:t>
            </w:r>
            <w:proofErr w:type="gram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*,*</w:t>
            </w:r>
            <w:proofErr w:type="gram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14:paraId="045DD8FB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(27,3-77,4)</w:t>
            </w:r>
          </w:p>
        </w:tc>
      </w:tr>
      <w:tr w:rsidR="00993779" w:rsidRPr="00993779" w14:paraId="0CC273F0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8DC9" w14:textId="77777777" w:rsidR="00893A92" w:rsidRPr="00993779" w:rsidRDefault="00893A92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Концентрация фибриногена (г/л)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383A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2,24</w:t>
            </w:r>
          </w:p>
          <w:p w14:paraId="2491EB9A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(2,42-2,83)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475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3,31 *</w:t>
            </w:r>
          </w:p>
          <w:p w14:paraId="11A4B623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(1,83-4,67)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09AB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2,77</w:t>
            </w:r>
          </w:p>
          <w:p w14:paraId="583BE4B9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(1,87-4,19)</w:t>
            </w:r>
          </w:p>
        </w:tc>
      </w:tr>
      <w:tr w:rsidR="00993779" w:rsidRPr="00993779" w14:paraId="20D61833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72CA" w14:textId="36B527B7" w:rsidR="00893A92" w:rsidRPr="00993779" w:rsidRDefault="006A1C83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Активность фактора   </w:t>
            </w:r>
            <w:r w:rsidR="00893A92"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893A92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767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95,71</w:t>
            </w:r>
          </w:p>
          <w:p w14:paraId="2CA481B6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(66,2-148,6)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F6F6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153,7 *</w:t>
            </w:r>
          </w:p>
          <w:p w14:paraId="2BDF1F06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(94,8-284,8)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F2FC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192,9 </w:t>
            </w:r>
            <w:proofErr w:type="gram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*,*</w:t>
            </w:r>
            <w:proofErr w:type="gram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14:paraId="4437842A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(111,5-251,6)</w:t>
            </w:r>
          </w:p>
        </w:tc>
      </w:tr>
      <w:tr w:rsidR="00993779" w:rsidRPr="00993779" w14:paraId="59803B45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274E" w14:textId="2C87AA68" w:rsidR="00893A92" w:rsidRPr="00993779" w:rsidRDefault="009E6953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Активность фактора </w:t>
            </w:r>
            <w:proofErr w:type="spellStart"/>
            <w:r w:rsidR="00893A92" w:rsidRPr="00993779">
              <w:rPr>
                <w:rFonts w:ascii="Times New Roman" w:hAnsi="Times New Roman" w:cs="Times New Roman"/>
                <w:sz w:val="28"/>
                <w:szCs w:val="28"/>
              </w:rPr>
              <w:t>Виллебранда</w:t>
            </w:r>
            <w:proofErr w:type="spellEnd"/>
            <w:r w:rsidR="00893A92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BFD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88,42</w:t>
            </w:r>
          </w:p>
          <w:p w14:paraId="71FE7EA7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(81,5-103,3)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C2A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147,2 *</w:t>
            </w:r>
          </w:p>
          <w:p w14:paraId="01326A5A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(112,4-271,9)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A9B5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135,3 *</w:t>
            </w:r>
          </w:p>
          <w:p w14:paraId="14494246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(101,92-229,5)</w:t>
            </w:r>
          </w:p>
        </w:tc>
      </w:tr>
      <w:tr w:rsidR="00993779" w:rsidRPr="00993779" w14:paraId="33BBFFA4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BDB6" w14:textId="77777777" w:rsidR="00893A92" w:rsidRPr="00993779" w:rsidRDefault="00893A92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Активность АТ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AD88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92,31</w:t>
            </w:r>
          </w:p>
          <w:p w14:paraId="23BE2003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(80,4-110,2)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ED24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114,83 *, **</w:t>
            </w:r>
          </w:p>
          <w:p w14:paraId="3234E62D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(83,5-125,7)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08AB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93,9</w:t>
            </w:r>
          </w:p>
          <w:p w14:paraId="68AC4410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(80,6-113,8)</w:t>
            </w:r>
          </w:p>
        </w:tc>
      </w:tr>
      <w:tr w:rsidR="00993779" w:rsidRPr="00993779" w14:paraId="34F2881B" w14:textId="77777777" w:rsidTr="00ED0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0AA6" w14:textId="77777777" w:rsidR="00893A92" w:rsidRPr="00993779" w:rsidRDefault="00893A92" w:rsidP="00E672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Активность РС 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5481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98,5 </w:t>
            </w:r>
          </w:p>
          <w:p w14:paraId="658A964D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(71,5-137,9)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0615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126,3</w:t>
            </w:r>
          </w:p>
          <w:p w14:paraId="0BB6FBA5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(83,0-159,6)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9C45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  <w:p w14:paraId="14D7C6CE" w14:textId="77777777" w:rsidR="00893A92" w:rsidRPr="00993779" w:rsidRDefault="00893A92" w:rsidP="00E672C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(78,3-133,5)</w:t>
            </w:r>
          </w:p>
        </w:tc>
      </w:tr>
    </w:tbl>
    <w:p w14:paraId="09416052" w14:textId="77777777" w:rsidR="00893A92" w:rsidRPr="00993779" w:rsidRDefault="00893A92" w:rsidP="002B3F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proofErr w:type="gramStart"/>
      <w:r w:rsidRPr="00993779">
        <w:rPr>
          <w:rFonts w:ascii="Times New Roman" w:hAnsi="Times New Roman" w:cs="Times New Roman"/>
          <w:sz w:val="28"/>
          <w:szCs w:val="28"/>
        </w:rPr>
        <w:t>р&lt;</w:t>
      </w:r>
      <w:proofErr w:type="gramEnd"/>
      <w:r w:rsidRPr="00993779">
        <w:rPr>
          <w:rFonts w:ascii="Times New Roman" w:hAnsi="Times New Roman" w:cs="Times New Roman"/>
          <w:sz w:val="28"/>
          <w:szCs w:val="28"/>
        </w:rPr>
        <w:t>0,05 - при сравнении показателей пациентов со значением здоровых лиц; ** - р&lt;0,05 - при сравнении показателей пациентов между группами</w:t>
      </w:r>
    </w:p>
    <w:p w14:paraId="60786013" w14:textId="2AA2AA04" w:rsidR="005A207A" w:rsidRPr="005A207A" w:rsidRDefault="005A207A" w:rsidP="005A2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показано в таблице 4.3.4, у пациентов первой группы было отмечено значительное увеличение АЧТВ и снижение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протромбинового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теста по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Квику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контрольной группой, что свидетельствует о подавлении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тромбинообразования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действием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Несмотря на регулярное использование антикоагулянта, концентрации фибриногена, фактора VIII и активность фон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Виллебранда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оказались значительно </w:t>
      </w: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повышены. Уровни естественных антикоагулянтных и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антитромбиновых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активностей оставались выше, чем у контрольной группы. Активности факторов VIII и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Виллебранда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первой группе не отличались от контрольных значений (см. таблицу 4.3.4).</w:t>
      </w:r>
    </w:p>
    <w:p w14:paraId="3342443E" w14:textId="70D8B0AA" w:rsidR="005A207A" w:rsidRPr="005A207A" w:rsidRDefault="005A207A" w:rsidP="005A2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группе исследования концентрации фибриногена и активность естественных антикоагулянтов оставались в пределах нормальных значений. Однако активность антитромбина была значительно ниже по сравнению с первой группой, в то время как показатели активности протеина С не имели различий. Изменения в показателях гемостаза в исследуемых группах на пике концентрации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плазме крови объясняются действием препарата.</w:t>
      </w:r>
    </w:p>
    <w:p w14:paraId="4C459E51" w14:textId="7F1FB095" w:rsidR="005A207A" w:rsidRPr="00993779" w:rsidRDefault="005A207A" w:rsidP="005A20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по применению новых пероральных препаратов для длительного лечения тромбоэмболических осложнений предполагают однократный ежедневный прием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 возникает вопрос: может ли однократный прием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поддерживать стабильную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гипокоагуляцию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24 часов? </w:t>
      </w:r>
    </w:p>
    <w:p w14:paraId="6E3E5407" w14:textId="77777777" w:rsidR="005A207A" w:rsidRPr="005A207A" w:rsidRDefault="005A207A" w:rsidP="005A20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ответа на этот вопрос было проведено исследование динамики ингибирования генерации тромбина в течение 24 часов после приема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исследование включено 25 пациентов (37,6% из 33 больных), среди которых 13 женщин и 12 мужчин в возрасте 65 лет и старше. Кровь для анализа забирали дважды в сутки: через 1,5-4 часа после приема препарата (пиковая концентрация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плазме) у 15 человек и через 19-28 часов (период минимальной концентрации) у 10 пациентов.</w:t>
      </w:r>
    </w:p>
    <w:p w14:paraId="18C32972" w14:textId="77777777" w:rsidR="0030671A" w:rsidRPr="0030671A" w:rsidRDefault="005A207A" w:rsidP="00306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представлены данные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тромбограммы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максимальной концентрации препарата (1,5-4 часа после приема) и минимального содержания ингибитора </w:t>
      </w:r>
      <w:proofErr w:type="spellStart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>фXa</w:t>
      </w:r>
      <w:proofErr w:type="spellEnd"/>
      <w:r w:rsidRP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плазме (19-24 часа после приема) (таблица 4.3.5).</w:t>
      </w:r>
      <w:r w:rsid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максимальной концентрации </w:t>
      </w:r>
      <w:proofErr w:type="spellStart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плазме (через 1,5-4 часа) у пациентов наблюдалось значительное снижение всех исследуемых показателей по сравнению с контрольной группой. Показатели ЭТП и реакции тромбина, как без добавления </w:t>
      </w:r>
      <w:proofErr w:type="spellStart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рч</w:t>
      </w:r>
      <w:proofErr w:type="spellEnd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-ТМ, так и в присутствии </w:t>
      </w:r>
      <w:proofErr w:type="spellStart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рч</w:t>
      </w:r>
      <w:proofErr w:type="spellEnd"/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-ТМ, </w:t>
      </w:r>
      <w:r w:rsidR="0030671A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были достоверно снижены в обеих группах, что свидетельствует о выраженном антикоагулянтном эффекте препарата.</w:t>
      </w:r>
    </w:p>
    <w:p w14:paraId="643AF636" w14:textId="35651951" w:rsidR="00C36AF9" w:rsidRPr="00993779" w:rsidRDefault="00C36AF9" w:rsidP="008D00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93A92" w:rsidRPr="00993779">
        <w:rPr>
          <w:rFonts w:ascii="Times New Roman" w:hAnsi="Times New Roman" w:cs="Times New Roman"/>
          <w:sz w:val="28"/>
          <w:szCs w:val="28"/>
        </w:rPr>
        <w:t>4</w:t>
      </w:r>
      <w:r w:rsidRPr="00993779">
        <w:rPr>
          <w:rFonts w:ascii="Times New Roman" w:hAnsi="Times New Roman" w:cs="Times New Roman"/>
          <w:sz w:val="28"/>
          <w:szCs w:val="28"/>
        </w:rPr>
        <w:t>.</w:t>
      </w:r>
      <w:r w:rsidR="00893A92" w:rsidRPr="00993779">
        <w:rPr>
          <w:rFonts w:ascii="Times New Roman" w:hAnsi="Times New Roman" w:cs="Times New Roman"/>
          <w:sz w:val="28"/>
          <w:szCs w:val="28"/>
        </w:rPr>
        <w:t>3</w:t>
      </w:r>
      <w:r w:rsidR="00912BF0" w:rsidRPr="00993779">
        <w:rPr>
          <w:rFonts w:ascii="Times New Roman" w:hAnsi="Times New Roman" w:cs="Times New Roman"/>
          <w:sz w:val="28"/>
          <w:szCs w:val="28"/>
        </w:rPr>
        <w:t>.</w:t>
      </w:r>
      <w:r w:rsidR="0082646D" w:rsidRPr="00993779">
        <w:rPr>
          <w:rFonts w:ascii="Times New Roman" w:hAnsi="Times New Roman" w:cs="Times New Roman"/>
          <w:sz w:val="28"/>
          <w:szCs w:val="28"/>
        </w:rPr>
        <w:t>5</w:t>
      </w:r>
      <w:r w:rsidRPr="00993779">
        <w:rPr>
          <w:rFonts w:ascii="Times New Roman" w:hAnsi="Times New Roman" w:cs="Times New Roman"/>
          <w:sz w:val="28"/>
          <w:szCs w:val="28"/>
        </w:rPr>
        <w:t xml:space="preserve"> – Показатели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тромбограмм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570A80" w:rsidRPr="00993779">
        <w:rPr>
          <w:rFonts w:ascii="Times New Roman" w:hAnsi="Times New Roman" w:cs="Times New Roman"/>
          <w:sz w:val="28"/>
          <w:szCs w:val="28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</w:rPr>
        <w:t>через 1,5-4 и 19-24</w:t>
      </w:r>
      <w:r w:rsidR="00570A80" w:rsidRPr="00993779">
        <w:rPr>
          <w:rFonts w:ascii="Times New Roman" w:hAnsi="Times New Roman" w:cs="Times New Roman"/>
          <w:sz w:val="28"/>
          <w:szCs w:val="28"/>
        </w:rPr>
        <w:t xml:space="preserve"> часа после приема </w:t>
      </w:r>
      <w:proofErr w:type="spellStart"/>
      <w:r w:rsidR="008B0CDF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8B0CDF" w:rsidRPr="00993779">
        <w:rPr>
          <w:rFonts w:ascii="Times New Roman" w:hAnsi="Times New Roman" w:cs="Times New Roman"/>
          <w:sz w:val="28"/>
          <w:szCs w:val="28"/>
        </w:rPr>
        <w:t xml:space="preserve"> </w:t>
      </w:r>
      <w:r w:rsidR="00570A80" w:rsidRPr="00993779">
        <w:rPr>
          <w:rFonts w:ascii="Times New Roman" w:hAnsi="Times New Roman" w:cs="Times New Roman"/>
          <w:sz w:val="28"/>
          <w:szCs w:val="28"/>
        </w:rPr>
        <w:t>и</w:t>
      </w:r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r w:rsidR="00570A80" w:rsidRPr="00993779">
        <w:rPr>
          <w:rFonts w:ascii="Times New Roman" w:hAnsi="Times New Roman" w:cs="Times New Roman"/>
          <w:sz w:val="28"/>
          <w:szCs w:val="28"/>
        </w:rPr>
        <w:t>у здоровых лиц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8"/>
        <w:gridCol w:w="2329"/>
        <w:gridCol w:w="2234"/>
        <w:gridCol w:w="2404"/>
      </w:tblGrid>
      <w:tr w:rsidR="00993779" w:rsidRPr="00993779" w14:paraId="0328B6C5" w14:textId="77777777" w:rsidTr="000D3E9D"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5A19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3AD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Контрольная группа,</w:t>
            </w:r>
          </w:p>
          <w:p w14:paraId="713A0D35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n=15</w:t>
            </w:r>
          </w:p>
        </w:tc>
        <w:tc>
          <w:tcPr>
            <w:tcW w:w="4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ADAD" w14:textId="32327E65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Пациенты</w:t>
            </w:r>
            <w:r w:rsidR="00570A80"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с ФПНЭ</w:t>
            </w:r>
          </w:p>
        </w:tc>
      </w:tr>
      <w:tr w:rsidR="00993779" w:rsidRPr="00993779" w14:paraId="4BD7BD39" w14:textId="77777777" w:rsidTr="000D3E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4CC7" w14:textId="77777777" w:rsidR="00C36AF9" w:rsidRPr="00993779" w:rsidRDefault="00C36AF9" w:rsidP="000D3E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4464" w14:textId="77777777" w:rsidR="00C36AF9" w:rsidRPr="00993779" w:rsidRDefault="00C36AF9" w:rsidP="000D3E9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6F7D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Через 1,5-4 часа,</w:t>
            </w:r>
          </w:p>
          <w:p w14:paraId="57B41355" w14:textId="18ACFF8B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  <w:r w:rsidR="00ED0C86" w:rsidRPr="009937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86B6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Через 19-24 часа </w:t>
            </w:r>
          </w:p>
          <w:p w14:paraId="3C7ABDFF" w14:textId="14E7EC54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  <w:r w:rsidR="00ED0C86" w:rsidRPr="0099377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93779" w:rsidRPr="00993779" w14:paraId="22A56B3D" w14:textId="77777777" w:rsidTr="000D3E9D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0887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ЕТР-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</w:t>
            </w:r>
          </w:p>
          <w:p w14:paraId="73EAEE31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нМоль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*мин)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D52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1635,27</w:t>
            </w:r>
          </w:p>
          <w:p w14:paraId="7EBCE1E5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(1221,21-2201,17)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1404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793,11 *</w:t>
            </w:r>
          </w:p>
          <w:p w14:paraId="5593A0D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(401,23-1471,22)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30B8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1291,38 **</w:t>
            </w:r>
          </w:p>
          <w:p w14:paraId="1292BE91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(1327,29-2384,81)</w:t>
            </w:r>
          </w:p>
        </w:tc>
      </w:tr>
      <w:tr w:rsidR="00993779" w:rsidRPr="00993779" w14:paraId="74A02724" w14:textId="77777777" w:rsidTr="000D3E9D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BD3B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ЕТР+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</w:t>
            </w:r>
          </w:p>
          <w:p w14:paraId="59DB5181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нМоль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*мин)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2B03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792,03</w:t>
            </w:r>
          </w:p>
          <w:p w14:paraId="26BFB6A1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(493,47-1292,46)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73F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158,32 *</w:t>
            </w:r>
          </w:p>
          <w:p w14:paraId="31F8BDAD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(401,23-1471,22)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5BC2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531,03 **</w:t>
            </w:r>
          </w:p>
          <w:p w14:paraId="1979E703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(257,05-879,90)</w:t>
            </w:r>
          </w:p>
        </w:tc>
      </w:tr>
      <w:tr w:rsidR="00993779" w:rsidRPr="00993779" w14:paraId="5E9D2EB3" w14:textId="77777777" w:rsidTr="000D3E9D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941A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Peak thrombin-rh-TM (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8563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273,82</w:t>
            </w:r>
          </w:p>
          <w:p w14:paraId="2769D592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(183,72-394,09)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1B22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38,8 *</w:t>
            </w:r>
          </w:p>
          <w:p w14:paraId="1DA499B5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(12,37-88,3)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6AA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162,66 **</w:t>
            </w:r>
          </w:p>
          <w:p w14:paraId="546C6CF7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(88,21-237,49)</w:t>
            </w:r>
          </w:p>
        </w:tc>
      </w:tr>
      <w:tr w:rsidR="00993779" w:rsidRPr="00993779" w14:paraId="59065A7B" w14:textId="77777777" w:rsidTr="000D3E9D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633E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Peak 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thrombin+rh-TM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0FAD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169,56</w:t>
            </w:r>
          </w:p>
          <w:p w14:paraId="789F24A1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(197,38-336,13)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2AF5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25,48 *</w:t>
            </w:r>
          </w:p>
          <w:p w14:paraId="0775A3C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(8,90-57,39)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4B5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101,28 **</w:t>
            </w:r>
          </w:p>
          <w:p w14:paraId="306CCD22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(49,50-179,71)</w:t>
            </w:r>
          </w:p>
        </w:tc>
      </w:tr>
      <w:tr w:rsidR="00993779" w:rsidRPr="00993779" w14:paraId="4FA25953" w14:textId="77777777" w:rsidTr="000D3E9D">
        <w:trPr>
          <w:trHeight w:val="96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A054F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Чувствительность к ТМ по ЕТР (%)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A5BA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48,67</w:t>
            </w:r>
          </w:p>
          <w:p w14:paraId="5CF4BE57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(19,41-73,35)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ED6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84,92 *</w:t>
            </w:r>
          </w:p>
          <w:p w14:paraId="3A3EE53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(57,43-91,27)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ED97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63,94 **</w:t>
            </w:r>
          </w:p>
          <w:p w14:paraId="31637593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(44,79-89,52)</w:t>
            </w:r>
          </w:p>
        </w:tc>
      </w:tr>
      <w:tr w:rsidR="00993779" w:rsidRPr="00993779" w14:paraId="630EE2D8" w14:textId="77777777" w:rsidTr="000D3E9D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9A596" w14:textId="77777777" w:rsidR="00C36AF9" w:rsidRPr="00993779" w:rsidRDefault="00C36AF9" w:rsidP="000D3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Чувствительность к ТМ по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Peak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3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thrombin</w:t>
            </w: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3C9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37,92</w:t>
            </w:r>
          </w:p>
          <w:p w14:paraId="19BA4EAF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(16,91-56,43)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9587B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57,33 *</w:t>
            </w:r>
          </w:p>
          <w:p w14:paraId="33743669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(32,31-77,38)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17D0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 xml:space="preserve">46,3 </w:t>
            </w:r>
          </w:p>
          <w:p w14:paraId="2A964CD9" w14:textId="77777777" w:rsidR="00C36AF9" w:rsidRPr="00993779" w:rsidRDefault="00C36AF9" w:rsidP="000D3E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779">
              <w:rPr>
                <w:rFonts w:ascii="Times New Roman" w:hAnsi="Times New Roman" w:cs="Times New Roman"/>
                <w:sz w:val="28"/>
                <w:szCs w:val="28"/>
              </w:rPr>
              <w:t>(11,4-63,8)</w:t>
            </w:r>
          </w:p>
        </w:tc>
      </w:tr>
    </w:tbl>
    <w:p w14:paraId="1284D0B1" w14:textId="2E057619" w:rsidR="00C36AF9" w:rsidRPr="00993779" w:rsidRDefault="00C36AF9" w:rsidP="007276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proofErr w:type="gramStart"/>
      <w:r w:rsidRPr="00993779">
        <w:rPr>
          <w:rFonts w:ascii="Times New Roman" w:hAnsi="Times New Roman" w:cs="Times New Roman"/>
          <w:sz w:val="28"/>
          <w:szCs w:val="28"/>
        </w:rPr>
        <w:t>р&lt;</w:t>
      </w:r>
      <w:proofErr w:type="gramEnd"/>
      <w:r w:rsidRPr="00993779">
        <w:rPr>
          <w:rFonts w:ascii="Times New Roman" w:hAnsi="Times New Roman" w:cs="Times New Roman"/>
          <w:sz w:val="28"/>
          <w:szCs w:val="28"/>
        </w:rPr>
        <w:t>0,001, ** - р&lt;0,002  – достоверно при сравнении показателей пациентов относительно показателей контрольной группы</w:t>
      </w:r>
    </w:p>
    <w:p w14:paraId="6B8A91EC" w14:textId="2A91C25F" w:rsidR="00C36AF9" w:rsidRDefault="0030671A" w:rsidP="0030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19-24 часа, при минимальной концентрации антикоагулянта в плазме, эффект ингибитора </w:t>
      </w:r>
      <w:proofErr w:type="spellStart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фXa</w:t>
      </w:r>
      <w:proofErr w:type="spellEnd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сохранялся, но был менее выражен. Показатель ЭТП оставался ниже нормы только при добавлении </w:t>
      </w:r>
      <w:proofErr w:type="spellStart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rh</w:t>
      </w:r>
      <w:proofErr w:type="spellEnd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-TM. Показатель реакции тромбина был снижен в обеих рецептурах по сравнению с контрольной группой</w:t>
      </w: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B63" w:rsidRPr="0030671A">
        <w:rPr>
          <w:rFonts w:ascii="Times New Roman" w:hAnsi="Times New Roman" w:cs="Times New Roman"/>
          <w:sz w:val="28"/>
          <w:szCs w:val="28"/>
        </w:rPr>
        <w:t>[11]</w:t>
      </w:r>
      <w:r w:rsidR="00C36AF9" w:rsidRPr="0030671A">
        <w:rPr>
          <w:rFonts w:ascii="Times New Roman" w:hAnsi="Times New Roman" w:cs="Times New Roman"/>
          <w:sz w:val="28"/>
          <w:szCs w:val="28"/>
        </w:rPr>
        <w:t>.</w:t>
      </w:r>
    </w:p>
    <w:p w14:paraId="07CA6AF0" w14:textId="60477A14" w:rsidR="007B7B63" w:rsidRPr="0030671A" w:rsidRDefault="0030671A" w:rsidP="003067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подтверждают, что ингибитор </w:t>
      </w:r>
      <w:proofErr w:type="spellStart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фXa</w:t>
      </w:r>
      <w:proofErr w:type="spellEnd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</w:t>
      </w:r>
      <w:proofErr w:type="spellStart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гипокоагуляцию</w:t>
      </w:r>
      <w:proofErr w:type="spellEnd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как минимум 12 часов за счет </w:t>
      </w: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усиленного действия системы протеина С. Однако антикоагулянтный эффект ослабевает в течение суток, особенно выраженно через 19-24 часа после приема препарата</w:t>
      </w:r>
      <w:r w:rsidR="007B7B63" w:rsidRPr="0030671A">
        <w:rPr>
          <w:rFonts w:ascii="Times New Roman" w:hAnsi="Times New Roman" w:cs="Times New Roman"/>
          <w:sz w:val="28"/>
          <w:szCs w:val="28"/>
        </w:rPr>
        <w:t xml:space="preserve"> [2</w:t>
      </w:r>
      <w:r w:rsidR="00FF3216" w:rsidRPr="0030671A">
        <w:rPr>
          <w:rFonts w:ascii="Times New Roman" w:hAnsi="Times New Roman" w:cs="Times New Roman"/>
          <w:sz w:val="28"/>
          <w:szCs w:val="28"/>
        </w:rPr>
        <w:t>2</w:t>
      </w:r>
      <w:r w:rsidR="007B7B63" w:rsidRPr="0030671A">
        <w:rPr>
          <w:rFonts w:ascii="Times New Roman" w:hAnsi="Times New Roman" w:cs="Times New Roman"/>
          <w:sz w:val="28"/>
          <w:szCs w:val="28"/>
        </w:rPr>
        <w:t>].</w:t>
      </w:r>
    </w:p>
    <w:p w14:paraId="14EEC85C" w14:textId="3BA83248" w:rsidR="00237113" w:rsidRDefault="00FF3216" w:rsidP="00FF32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Учитывая это обстоятельство, мы провели дополнительное исследование, в котором назначенная стандартная доза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ривароксабана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(20 мг в сутки) была разделена на два приема: 10 мг утром и 10 мг вечером. Всего в исследование был включен 21 пациент в возрасте 65 лет и старше, которые составили основную группу. Контрольную группу составили данные пациентов, принимавших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 стандартной дозе 20 мг за один прием</w:t>
      </w:r>
      <w:r w:rsidR="002467C6" w:rsidRPr="00993779">
        <w:rPr>
          <w:rFonts w:ascii="Times New Roman" w:hAnsi="Times New Roman" w:cs="Times New Roman"/>
          <w:sz w:val="28"/>
          <w:szCs w:val="28"/>
        </w:rPr>
        <w:t xml:space="preserve"> (таблица 4.3.</w:t>
      </w:r>
      <w:r w:rsidR="0082646D" w:rsidRPr="00993779">
        <w:rPr>
          <w:rFonts w:ascii="Times New Roman" w:hAnsi="Times New Roman" w:cs="Times New Roman"/>
          <w:sz w:val="28"/>
          <w:szCs w:val="28"/>
        </w:rPr>
        <w:t>6</w:t>
      </w:r>
      <w:r w:rsidR="002467C6" w:rsidRPr="00993779">
        <w:rPr>
          <w:rFonts w:ascii="Times New Roman" w:hAnsi="Times New Roman" w:cs="Times New Roman"/>
          <w:sz w:val="28"/>
          <w:szCs w:val="28"/>
        </w:rPr>
        <w:t>)</w:t>
      </w:r>
      <w:r w:rsidR="00ED7B05" w:rsidRPr="009937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B21107" w14:textId="77777777" w:rsidR="005A6E93" w:rsidRPr="00151ED8" w:rsidRDefault="005A6E93" w:rsidP="005A6E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Таблица 4.3.6 – Показатели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тромбограмм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пациентов через 19-24 часа после приема препарата </w:t>
      </w:r>
      <w:proofErr w:type="spellStart"/>
      <w:r w:rsidRPr="00151ED8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  <w:r w:rsidRPr="00151ED8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один и </w:t>
      </w:r>
      <w:r w:rsidRPr="00151ED8">
        <w:rPr>
          <w:rFonts w:ascii="Times New Roman" w:hAnsi="Times New Roman" w:cs="Times New Roman"/>
          <w:sz w:val="28"/>
          <w:szCs w:val="28"/>
        </w:rPr>
        <w:t xml:space="preserve">два приема (утром и вечером) </w:t>
      </w:r>
    </w:p>
    <w:tbl>
      <w:tblPr>
        <w:tblStyle w:val="a5"/>
        <w:tblW w:w="9385" w:type="dxa"/>
        <w:tblInd w:w="108" w:type="dxa"/>
        <w:tblLook w:val="04A0" w:firstRow="1" w:lastRow="0" w:firstColumn="1" w:lastColumn="0" w:noHBand="0" w:noVBand="1"/>
      </w:tblPr>
      <w:tblGrid>
        <w:gridCol w:w="2378"/>
        <w:gridCol w:w="2329"/>
        <w:gridCol w:w="2268"/>
        <w:gridCol w:w="2410"/>
      </w:tblGrid>
      <w:tr w:rsidR="005A6E93" w:rsidRPr="00151ED8" w14:paraId="34BAF851" w14:textId="77777777" w:rsidTr="007C5996"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F64F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1A74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Здоровая группа, 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A165" w14:textId="70727741" w:rsidR="005A6E93" w:rsidRPr="00151ED8" w:rsidRDefault="00384C77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A6E93" w:rsidRPr="00151ED8">
              <w:rPr>
                <w:rFonts w:ascii="Times New Roman" w:hAnsi="Times New Roman" w:cs="Times New Roman"/>
                <w:sz w:val="28"/>
                <w:szCs w:val="28"/>
              </w:rPr>
              <w:t>ивароксабан</w:t>
            </w:r>
            <w:proofErr w:type="spellEnd"/>
            <w:r w:rsidR="005A6E93"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в один прием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5D95" w14:textId="27A1E2EB" w:rsidR="005A6E93" w:rsidRPr="00151ED8" w:rsidRDefault="00384C77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A6E93" w:rsidRPr="00151ED8">
              <w:rPr>
                <w:rFonts w:ascii="Times New Roman" w:hAnsi="Times New Roman" w:cs="Times New Roman"/>
                <w:sz w:val="28"/>
                <w:szCs w:val="28"/>
              </w:rPr>
              <w:t>ивароксабан</w:t>
            </w:r>
            <w:proofErr w:type="spellEnd"/>
            <w:r w:rsidR="005A6E93"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в два приема</w:t>
            </w:r>
          </w:p>
        </w:tc>
      </w:tr>
      <w:tr w:rsidR="005A6E93" w:rsidRPr="00151ED8" w14:paraId="510C293E" w14:textId="77777777" w:rsidTr="007C5996"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1771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FFA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218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Через 19-24 часа </w:t>
            </w:r>
          </w:p>
          <w:p w14:paraId="78A4DBCE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6CEA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Через 19-24 часа, 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n=1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A6E93" w:rsidRPr="00151ED8" w14:paraId="12AAB3D9" w14:textId="77777777" w:rsidTr="007C599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205D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ЕТР-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</w:t>
            </w:r>
          </w:p>
          <w:p w14:paraId="72C17EC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нМоль</w:t>
            </w:r>
            <w:proofErr w:type="spellEnd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*мин)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88C55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1635,27</w:t>
            </w:r>
          </w:p>
          <w:p w14:paraId="229C40AB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(1221,21-2201,17)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A4E7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872,70  </w:t>
            </w:r>
          </w:p>
          <w:p w14:paraId="72E82860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(632,84-2074,05)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F1BF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91,38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  <w:p w14:paraId="7B84046D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(1347,29-2084,81)</w:t>
            </w:r>
          </w:p>
        </w:tc>
      </w:tr>
      <w:tr w:rsidR="005A6E93" w:rsidRPr="00151ED8" w14:paraId="3AB906DF" w14:textId="77777777" w:rsidTr="007C599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553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ЕТР+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</w:t>
            </w:r>
          </w:p>
          <w:p w14:paraId="6F4AE59B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нМоль</w:t>
            </w:r>
            <w:proofErr w:type="spellEnd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*мин)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5CFA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792,03</w:t>
            </w:r>
          </w:p>
          <w:p w14:paraId="5D96AB6D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(493,47-1292,46)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4ECF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,36 </w:t>
            </w:r>
          </w:p>
          <w:p w14:paraId="164B4FB7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(140,14-547,87)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E456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31,03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B6DB4AB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(257,05-879,90)</w:t>
            </w:r>
          </w:p>
        </w:tc>
      </w:tr>
      <w:tr w:rsidR="005A6E93" w:rsidRPr="00151ED8" w14:paraId="7965C729" w14:textId="77777777" w:rsidTr="007C599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9718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Peak thrombin: </w:t>
            </w:r>
          </w:p>
          <w:p w14:paraId="07942933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-rh-TM (</w:t>
            </w:r>
            <w:proofErr w:type="spellStart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3A01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273,82</w:t>
            </w:r>
          </w:p>
          <w:p w14:paraId="62A72635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(183,72-394,09)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A408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3,31  </w:t>
            </w:r>
          </w:p>
          <w:p w14:paraId="3FAEAC82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(37,49-195,52)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DCC2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62,66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4DB6AD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(88,21-237,49)</w:t>
            </w:r>
          </w:p>
        </w:tc>
      </w:tr>
      <w:tr w:rsidR="005A6E93" w:rsidRPr="00151ED8" w14:paraId="55DBF2DF" w14:textId="77777777" w:rsidTr="007C599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789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Peak thrombin: </w:t>
            </w:r>
          </w:p>
          <w:p w14:paraId="379C1224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+rh-TM (</w:t>
            </w:r>
            <w:proofErr w:type="spellStart"/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C325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169,56</w:t>
            </w:r>
          </w:p>
          <w:p w14:paraId="75FB5B00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(197,38-336,13)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F2E1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9,41 </w:t>
            </w:r>
          </w:p>
          <w:p w14:paraId="72188085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(27,39-143,18)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65E7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DD24DD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(49,50-179,71)</w:t>
            </w:r>
          </w:p>
        </w:tc>
      </w:tr>
      <w:tr w:rsidR="005A6E93" w:rsidRPr="00151ED8" w14:paraId="4E3D8C62" w14:textId="77777777" w:rsidTr="007C5996">
        <w:trPr>
          <w:trHeight w:val="627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44E0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Чувствительность</w:t>
            </w:r>
          </w:p>
          <w:p w14:paraId="35BC4CD9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к ТМ по ЕТР (%)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E3E5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48,67 </w:t>
            </w:r>
          </w:p>
          <w:p w14:paraId="1C1F9179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(19,4-73,35)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9B2A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76,53 </w:t>
            </w:r>
          </w:p>
          <w:p w14:paraId="1E794352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(44,79-89,52)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68F3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3,94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7EF9B0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(44,79-89,52)</w:t>
            </w:r>
          </w:p>
        </w:tc>
      </w:tr>
      <w:tr w:rsidR="005A6E93" w:rsidRPr="00151ED8" w14:paraId="3EEE49A4" w14:textId="77777777" w:rsidTr="007C5996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7554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Чувствительность к ТМ по </w:t>
            </w: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Peak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84D64E" w14:textId="77777777" w:rsidR="005A6E93" w:rsidRPr="00151ED8" w:rsidRDefault="005A6E93" w:rsidP="005A6E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thrombin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506C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37,92 </w:t>
            </w:r>
          </w:p>
          <w:p w14:paraId="53FFE9CB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(16,9-56,43)</w:t>
            </w:r>
          </w:p>
          <w:p w14:paraId="1BB8F12E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42C9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54,9  </w:t>
            </w:r>
          </w:p>
          <w:p w14:paraId="7B53E106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(19,4-63,8)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925F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B835A2" w14:textId="77777777" w:rsidR="005A6E93" w:rsidRPr="00151ED8" w:rsidRDefault="005A6E93" w:rsidP="005A6E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ED8">
              <w:rPr>
                <w:rFonts w:ascii="Times New Roman" w:hAnsi="Times New Roman" w:cs="Times New Roman"/>
                <w:sz w:val="28"/>
                <w:szCs w:val="28"/>
              </w:rPr>
              <w:t>(11,4-63,8)</w:t>
            </w:r>
          </w:p>
        </w:tc>
      </w:tr>
    </w:tbl>
    <w:p w14:paraId="568BDE7C" w14:textId="77777777" w:rsidR="005A6E93" w:rsidRPr="00151ED8" w:rsidRDefault="005A6E93" w:rsidP="005A6E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ED8">
        <w:rPr>
          <w:rFonts w:ascii="Times New Roman" w:hAnsi="Times New Roman" w:cs="Times New Roman"/>
          <w:sz w:val="28"/>
          <w:szCs w:val="28"/>
        </w:rPr>
        <w:t xml:space="preserve">Примечание: * - </w:t>
      </w:r>
      <w:proofErr w:type="gramStart"/>
      <w:r w:rsidRPr="00151ED8">
        <w:rPr>
          <w:rFonts w:ascii="Times New Roman" w:hAnsi="Times New Roman" w:cs="Times New Roman"/>
          <w:sz w:val="28"/>
          <w:szCs w:val="28"/>
        </w:rPr>
        <w:t>р&lt;</w:t>
      </w:r>
      <w:proofErr w:type="gramEnd"/>
      <w:r w:rsidRPr="00151ED8">
        <w:rPr>
          <w:rFonts w:ascii="Times New Roman" w:hAnsi="Times New Roman" w:cs="Times New Roman"/>
          <w:sz w:val="28"/>
          <w:szCs w:val="28"/>
        </w:rPr>
        <w:t xml:space="preserve">0,05 – достоверно при сравнении </w:t>
      </w:r>
      <w:r>
        <w:rPr>
          <w:rFonts w:ascii="Times New Roman" w:hAnsi="Times New Roman" w:cs="Times New Roman"/>
          <w:sz w:val="28"/>
          <w:szCs w:val="28"/>
        </w:rPr>
        <w:t>с одним приемом</w:t>
      </w:r>
      <w:r w:rsidRPr="00151ED8">
        <w:rPr>
          <w:rFonts w:ascii="Times New Roman" w:hAnsi="Times New Roman" w:cs="Times New Roman"/>
          <w:sz w:val="28"/>
          <w:szCs w:val="28"/>
        </w:rPr>
        <w:t>.</w:t>
      </w:r>
    </w:p>
    <w:p w14:paraId="33634D28" w14:textId="77777777" w:rsidR="00384C77" w:rsidRPr="00993779" w:rsidRDefault="00384C77" w:rsidP="00384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lastRenderedPageBreak/>
        <w:t xml:space="preserve">Данные таблицы свидетельствуют о выраженном антикоагулянтном эффекте препарата при приеме стандартной дозы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ривароксабана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 два приема. При изучении факторов крови через 19-24 часа после приема препарата эффект ингибитора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fXa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отчетливо сохранялся и достоверно отличался от значений того же времени после однократного приема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ривароксабана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>.</w:t>
      </w:r>
    </w:p>
    <w:p w14:paraId="0393B8B9" w14:textId="77777777" w:rsidR="00384C77" w:rsidRPr="00993779" w:rsidRDefault="00384C77" w:rsidP="00384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Таким образом, при приеме стандартной дозы </w:t>
      </w:r>
      <w:proofErr w:type="spellStart"/>
      <w:r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20 мг в сутки в два приема (10 мг утром и 10 мг вечером) у пожилых пациентов с ФПНЭ антикоагулянтное действие препарата стабильно сохраняется в течение 24 часов, что четко подтверждается исследованием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тромбограммы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является более действенной мерой в профилактике тромбоэмболических осложнений.</w:t>
      </w:r>
    </w:p>
    <w:p w14:paraId="1255A85E" w14:textId="089E3107" w:rsidR="00E17321" w:rsidRPr="00993779" w:rsidRDefault="00C36AF9" w:rsidP="005164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55684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главе 4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3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1A8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большинство пациентов были пожилыми, важно учитывать факторы риска и сопутствующие заболевания, которые чаще встречаются среди пожилых людей и могут увеличить вероятность эпизодов кровотечения. К этим факторам относятся снижение индекса массы тела, нарушение функции почек, неконтролируемое артериальное давление и частые падения. В настоящем исследовании эти факторы существенно не различались между группами.</w:t>
      </w:r>
      <w:r w:rsidR="00AA1A84" w:rsidRPr="009937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применении </w:t>
      </w:r>
      <w:proofErr w:type="spellStart"/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наблюдалась более высокая частота возникновения крупных кровотечений, что подтверждает результаты настоящего исследования, в котором показано значительное увеличение риска желудочно-кишечных кровотечений у пациентов, принимающих </w:t>
      </w:r>
      <w:proofErr w:type="spellStart"/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 у пациентов с неклапанной мерцательной аритмией с ≥3 сопутствующими заболеваниями</w:t>
      </w:r>
    </w:p>
    <w:p w14:paraId="1E66BAB2" w14:textId="75D3CBFD" w:rsidR="00516403" w:rsidRPr="00993779" w:rsidRDefault="00516403" w:rsidP="005164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</w:t>
      </w:r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исследовании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имели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или несколько гериатрических синдромов</w:t>
      </w:r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прямо влияли на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</w:t>
      </w:r>
      <w:r w:rsidR="00E17321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C22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использования антикоагулянтов. Поскольку рандомизированные исследования исключали или недостаточно включали пожилых людей с гериатрическими синдромами, а наблюдательные исследования показывают,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гериатрические синдромы связаны с повышенным риском ишемического инсульта и кровотечения, </w:t>
      </w:r>
      <w:r w:rsidR="00A33F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необходимость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E67F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дальнейших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доказательствах для руководства</w:t>
      </w:r>
      <w:r w:rsidR="00CE67F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оптимальным использованием антикоагулянтов у пожилых лю</w:t>
      </w:r>
      <w:r w:rsidR="00A33FA5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DC352A" w14:textId="524899BA" w:rsidR="00C36AF9" w:rsidRPr="00993779" w:rsidRDefault="00DC227E" w:rsidP="00DC22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Варфарин является наиболее широко используемым антикоагулянтным препаратом. Он также очень эффективен в антагонизме пути коагуляции, зависящего от витамина К, и нарушении образования факторов коагуляции, зависящих от витамина К, таких как факторы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протеины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Варфарин хорошо растворяется в воде и почти полностью всасывается из-за своей чрезвычайно высокой биодоступности (приблизительно 100%). Он достигает пиковых концентраций в плазме в течение 90 минут после перорального приема, а его период полувыведения составляет приблизительно 40 часов. Обычно требуется несколько дней, чтобы антикоагулянтный эффект варфарина стабилизировался при постоянной концентрации варфарина [16]</w:t>
      </w:r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71F05AEE" w14:textId="097EA55F" w:rsidR="00C36AF9" w:rsidRPr="00993779" w:rsidRDefault="00CD42F9" w:rsidP="00A014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ивароксабан</w:t>
      </w:r>
      <w:proofErr w:type="spellEnd"/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пероральный активный </w:t>
      </w:r>
      <w:hyperlink r:id="rId57" w:tooltip="Узнайте больше о факторе Ха на тематических страницах ScienceDirect, созданных искусственным интеллектом." w:history="1">
        <w:r w:rsidR="00C36AF9"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фактор прямого действия Ха.</w:t>
        </w:r>
      </w:hyperlink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Ингибитор, который избирательно и обратимо связывается со свободным связанным с тромбом фактором Ха и фактором Ха в </w:t>
      </w:r>
      <w:proofErr w:type="spellStart"/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протромбиназном</w:t>
      </w:r>
      <w:proofErr w:type="spellEnd"/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комплексе, значительно снижает образование тромбина и продлевает ПВ и АЧТВ. </w:t>
      </w:r>
      <w:proofErr w:type="spellStart"/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всасывается, максимальная концентрация в плазме крови достигается примерно через </w:t>
      </w:r>
      <w:r w:rsidR="00CF3A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 часа</w:t>
      </w:r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однократного перорального приема, и его всасывание почти полное из-за его высокой биодоступности при пероральном приеме (80–100%)</w:t>
      </w:r>
      <w:r w:rsidR="00DC22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[17]</w:t>
      </w:r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442B989C" w14:textId="77777777" w:rsidR="0030671A" w:rsidRDefault="00C36AF9" w:rsidP="0030671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 важные результаты настоящего исследования заключаются в следующем: у пациентов с ФП</w:t>
      </w:r>
      <w:r w:rsidR="00925F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НЭ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пожилого и старческого возраста значения ПВ и AЧТВ существенно не различа</w:t>
      </w:r>
      <w:r w:rsidR="00CF3A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между группой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группой варфарина; однако уровни F1+2 были значительно выше в группе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группе варфарина.</w:t>
      </w:r>
      <w:r w:rsidR="007A6F3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A089DE" w14:textId="1B025961" w:rsidR="00C36AF9" w:rsidRPr="0030671A" w:rsidRDefault="0030671A" w:rsidP="0030671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Интересно, что уровни F1+2 не изменялись в зависимости от времени, прошедшего после приема </w:t>
      </w:r>
      <w:proofErr w:type="spellStart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Однако, как и в некоторых </w:t>
      </w:r>
      <w:r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предыдущих исследованиях, показатели ПВ и АЧТВ были повышены через 6 часов после приема препарата и снижались позже, при минимальной концентрации</w:t>
      </w:r>
      <w:r w:rsidR="00C36AF9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[5, 11]. Удлиненные уровни ПВ и АЧТВ указывают на снижение качества и/или количества некоторых </w:t>
      </w:r>
      <w:hyperlink r:id="rId58" w:tooltip="Узнайте больше о факторах свертывания крови на тематических страницах ScienceDirect, созданных искусственным интеллектом." w:history="1">
        <w:r w:rsidR="00C36AF9" w:rsidRPr="003067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факторов свертывания</w:t>
        </w:r>
      </w:hyperlink>
      <w:r w:rsidR="00C36AF9" w:rsidRPr="0030671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крови, что связано</w:t>
      </w:r>
      <w:r w:rsidR="00C36A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концентрацией препарата. </w:t>
      </w:r>
    </w:p>
    <w:p w14:paraId="46D5F3BF" w14:textId="059618BD" w:rsidR="00C36AF9" w:rsidRPr="00993779" w:rsidRDefault="00C36AF9" w:rsidP="00A014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F1+2 является высокочувствительным маркером образования тромбина; это пептид, который расщепляется при активации протромбина и превращается в тромбин, а период полураспада составляет 90 минут [12, 13]. Уровни F1+2 напрямую отражают образование тромбина, который действует как </w:t>
      </w:r>
      <w:proofErr w:type="spellStart"/>
      <w:r w:rsidR="005A207A">
        <w:fldChar w:fldCharType="begin"/>
      </w:r>
      <w:r w:rsidR="005A207A">
        <w:instrText xml:space="preserve"> HYPERLINK "https://www.sciencedirect.com/topics/medicine-and-dentistry/serine-proteinase" \o "Узнайте больше о сериновой протеазе на тематических страницах ScienceDirect, созданных искусственным интеллектом." </w:instrText>
      </w:r>
      <w:r w:rsidR="005A207A">
        <w:fldChar w:fldCharType="separate"/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сериновая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протеаза</w:t>
      </w:r>
      <w:r w:rsidR="005A207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превращающая растворимый </w:t>
      </w:r>
      <w:hyperlink r:id="rId59" w:tooltip="Узнайте больше о фибриногене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фибриноген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нерастворимые нити фибрина. В настоящем исследовании не было выявлено различий в уровнях F1+2 между 6, 12 часами и утра 8 ч</w:t>
      </w:r>
      <w:r w:rsidR="00CF3A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асов, после приема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Это явление можно объяснить наличием физиологических ингибиторов свертывания крови как </w:t>
      </w:r>
      <w:hyperlink r:id="rId60" w:tooltip="Узнайте больше о протеине С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протеин С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протеин S, антитромбин и </w:t>
      </w:r>
      <w:hyperlink r:id="rId61" w:tooltip="Узнайте больше об ингибиторе пути тканевого фактора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ингибитор пути тканевого фактора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(TFPI) [14</w:t>
      </w:r>
      <w:r w:rsidR="00E9604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158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bookmarkStart w:id="15" w:name="bbib0070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18F4C805" w14:textId="379D335E" w:rsidR="00C36AF9" w:rsidRPr="00993779" w:rsidRDefault="00C36AF9" w:rsidP="00A014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пике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напрямую ингибирует 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FXa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и подавляет образование тромбина, а физиологические ингибиторы свертывания сохраняются. </w:t>
      </w:r>
      <w:bookmarkEnd w:id="15"/>
      <w:proofErr w:type="spellStart"/>
      <w:r w:rsidR="007A6F3F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ивароксабан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ингибировать образование тромбина даже в минимальной фазе, что может быть связано с благоприятными результатами по предотвращению </w:t>
      </w:r>
      <w:hyperlink r:id="rId62" w:tooltip="Узнайте больше об ишемических инсультах на тематических страницах ScienceDirect, созданных искусственным интеллектом." w:history="1">
        <w:r w:rsidRPr="0099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ишемических инсультов</w:t>
        </w:r>
      </w:hyperlink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исследовании J-ROCKET AF [14</w:t>
      </w:r>
      <w:r w:rsidR="00E9604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117, 143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]. </w:t>
      </w:r>
    </w:p>
    <w:p w14:paraId="01AA354C" w14:textId="4C9C38E1" w:rsidR="00C36AF9" w:rsidRPr="00993779" w:rsidRDefault="00C36AF9" w:rsidP="00A0145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Поскольку ПВ имеет положительную корреляцию с концентрацией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плазме и имее</w:t>
      </w:r>
      <w:r w:rsidR="00CF3A93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пики и минимумы в течение дня, прием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 вечером может быть предпочтительнее, чем утром, чтобы избежать травматических </w:t>
      </w:r>
      <w:r w:rsidRPr="00993779">
        <w:rPr>
          <w:rFonts w:ascii="Times New Roman" w:hAnsi="Times New Roman" w:cs="Times New Roman"/>
          <w:sz w:val="28"/>
          <w:szCs w:val="28"/>
        </w:rPr>
        <w:t>кровотечений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повседневной деятельности. Все шесть измерений показателей коагуляции для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возвращались к минимуму или к аналогичному уровню в течение 24-часового цикла, как это наблюдалось при длительном лечении варфарино</w:t>
      </w:r>
      <w:r w:rsidR="00E9604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 [</w:t>
      </w:r>
      <w:r w:rsidR="00384C77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162]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3E11C046" w14:textId="5EA5AADD" w:rsidR="00DC227E" w:rsidRPr="00993779" w:rsidRDefault="00DC227E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Антикоагулянтное действие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фазы снижения концентрации плазмы может быть обусловлено сохранением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физиологических ингибиторов коагуляции, таких как уровни/активность протеина С, в отличие от подавления этих ингибиторов коагуляции после приема варфарина [7, 41]. </w:t>
      </w:r>
    </w:p>
    <w:p w14:paraId="605158B1" w14:textId="149F4B20" w:rsidR="00AA1A84" w:rsidRPr="00993779" w:rsidRDefault="00C36AF9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наши результаты</w:t>
      </w:r>
      <w:r w:rsidR="00DC227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показали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уровень образования тро</w:t>
      </w:r>
      <w:r w:rsidR="005142CD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мбина был более стабильным при приеме стандартной дозы препарата не в один, а в два приема: утром и вечером</w:t>
      </w:r>
      <w:r w:rsidR="00AA1A84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22F6EB74" w14:textId="67DD972F" w:rsidR="00D979B0" w:rsidRDefault="00D979B0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DCC34" w14:textId="358FB079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71D3AB" w14:textId="7DD22C6C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F1B42" w14:textId="0FC5555F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68DF4E" w14:textId="724B69E2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29E5EE" w14:textId="2C66CBC8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A475D8" w14:textId="0649D689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B7EB02" w14:textId="7FBF9020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92B1C" w14:textId="203EDFFD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3B4FE" w14:textId="1FE34413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75189" w14:textId="4FBFDD4B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996F13" w14:textId="2F46E3CD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9DF648" w14:textId="3FFDF495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CDC76" w14:textId="78C256A8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836949" w14:textId="166AF1E9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F29B3" w14:textId="697F7863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A6F4A" w14:textId="0ECC575B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FFFFF" w14:textId="424CAD7B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82B57" w14:textId="58937269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98FCC3" w14:textId="77777777" w:rsidR="00384C77" w:rsidRDefault="00384C77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GoBack"/>
      <w:bookmarkEnd w:id="16"/>
    </w:p>
    <w:p w14:paraId="28D22BF8" w14:textId="21ED99DE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34AC25" w14:textId="06BCE0C2" w:rsidR="0030671A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739BC" w14:textId="77777777" w:rsidR="0030671A" w:rsidRPr="00993779" w:rsidRDefault="0030671A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B7AC61" w14:textId="77777777" w:rsidR="00DC227E" w:rsidRPr="00993779" w:rsidRDefault="00DC227E" w:rsidP="00AA1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7"/>
    <w:p w14:paraId="5705C58A" w14:textId="77777777" w:rsidR="001C1352" w:rsidRPr="00993779" w:rsidRDefault="001C1352" w:rsidP="004223A0">
      <w:pPr>
        <w:spacing w:after="0" w:line="360" w:lineRule="auto"/>
        <w:ind w:firstLine="708"/>
        <w:jc w:val="center"/>
        <w:rPr>
          <w:rFonts w:ascii="Times New Roman" w:hAnsi="Times New Roman"/>
          <w:b/>
          <w:spacing w:val="-8"/>
          <w:sz w:val="28"/>
          <w:szCs w:val="28"/>
        </w:rPr>
      </w:pPr>
      <w:r w:rsidRPr="00993779">
        <w:rPr>
          <w:rFonts w:ascii="Times New Roman" w:hAnsi="Times New Roman"/>
          <w:b/>
          <w:spacing w:val="-8"/>
          <w:sz w:val="28"/>
          <w:szCs w:val="28"/>
        </w:rPr>
        <w:lastRenderedPageBreak/>
        <w:t>ЗАКЛЮЧЕНИЕ</w:t>
      </w:r>
    </w:p>
    <w:p w14:paraId="51575917" w14:textId="77777777" w:rsidR="004223A0" w:rsidRPr="00993779" w:rsidRDefault="004223A0" w:rsidP="004223A0">
      <w:pPr>
        <w:spacing w:after="0" w:line="360" w:lineRule="auto"/>
        <w:ind w:firstLine="708"/>
        <w:jc w:val="center"/>
        <w:rPr>
          <w:rFonts w:ascii="Times New Roman" w:hAnsi="Times New Roman"/>
          <w:b/>
          <w:spacing w:val="-8"/>
          <w:sz w:val="28"/>
          <w:szCs w:val="28"/>
        </w:rPr>
      </w:pPr>
    </w:p>
    <w:p w14:paraId="00B263C0" w14:textId="77777777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1. У пациентов пожилого и старческого возраста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возраст-ассоциированной патологии - </w:t>
      </w:r>
      <w:r w:rsidRPr="00993779">
        <w:rPr>
          <w:rFonts w:ascii="Times New Roman" w:hAnsi="Times New Roman" w:cs="Times New Roman"/>
          <w:sz w:val="28"/>
          <w:szCs w:val="28"/>
        </w:rPr>
        <w:t xml:space="preserve">фибрилляции предсердий неклапанной этиологии наблюдался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полиморбидный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фон (78,3%), полипрагмазия (65,1%), а также низкое качество использования антикоагулянта: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значение </w:t>
      </w:r>
      <w:r w:rsidRPr="00993779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 пребывания МНО в целевом диапазоне не достигает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40%, одна треть решений по корректировке дозы не соответствовали действующим рекомендациям, а новые прямые пероральные антикоагулянты были назначены всего 7,8% пациентам. </w:t>
      </w:r>
    </w:p>
    <w:p w14:paraId="56A97CD0" w14:textId="77777777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2. Большинство пациентов (65,4%) в исследуемой выборке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 один или несколько гериатрических синдромов, в том числе 49% - с падением, 38% - с зависимостью от посторонней помощи, 42% - с нарушением повседневной инструментальной активности, 37% с когнитивными нарушениями и 43% - с недержанием мочи. Использование антикоагулянтного препарата снижалась с каждым дополнительным гериатрическим синдромом, а более низкая частота использования антикоагулянтов была зарегистрирована у участников с низким уровнем функциональности и когнитивными нарушениями.</w:t>
      </w:r>
    </w:p>
    <w:p w14:paraId="3F261D04" w14:textId="1AF949BF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Исследование не выявило существенных различий в риске ишемического инсульта или кровотечения между группами </w:t>
      </w:r>
      <w:proofErr w:type="spell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варфарина у пациентов с фибрилляцией предсердий неклапанной этиологии. Однако было обнаружено, что пациенты, принимающие </w:t>
      </w:r>
      <w:proofErr w:type="spellStart"/>
      <w:r w:rsidR="002D52FE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</w:t>
      </w:r>
      <w:proofErr w:type="spellEnd"/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более высокий риск желудочно-кишечного кровотечения. </w:t>
      </w:r>
    </w:p>
    <w:p w14:paraId="34340582" w14:textId="3BCD2336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Уменьшенная (15 мг в сутки) и низкая (10 мг в сутки) дозы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CD42F9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свою одинаковую эффективность, к тому же низкая доза (10 мг в стуки) оказалась безопаснее для пациентов более старческого возраста (≥80 лет) с фибрилляцией предсердий неклапанной этиологии. Было обнаружено, что частота кровотечений достоверно выше по мере увеличения дозы перорального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р&lt;</w:t>
      </w:r>
      <w:proofErr w:type="gram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0,001) и с возрастом, особенно у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пациентов ≥80 лет (р =0,001). Возраст (коэффициент шансов (OШ: 2,963, 95% ДИ: 1,627–5,396) и суточная доза </w:t>
      </w:r>
      <w:proofErr w:type="spellStart"/>
      <w:r w:rsidR="00CD42F9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(OШ: 2,325, 95% ДИ: 1,483–3,645) были независимыми факторами риска кровотечения. </w:t>
      </w:r>
    </w:p>
    <w:p w14:paraId="4AC42B03" w14:textId="770FB0D4" w:rsidR="004223A0" w:rsidRPr="00993779" w:rsidRDefault="004223A0" w:rsidP="004223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>5.</w:t>
      </w:r>
      <w:r w:rsidRPr="00993779">
        <w:rPr>
          <w:sz w:val="28"/>
          <w:szCs w:val="28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</w:rPr>
        <w:t>У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ровень образования тромбина у пожилых пациентов с фибрилляцией предсердий неклапанной этиологии был стабильным независимо от концентрации </w:t>
      </w:r>
      <w:proofErr w:type="spellStart"/>
      <w:r w:rsidR="00AC39E0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 то же время был менее выраженным при приеме стандартной дозы препарата не в один, а в два приема: утром и вечером.  При сравнении с варфарином не было существенных различий кроме высокочувствительного маркера образования тромбина (F1+2), значения которой были выше в группе </w:t>
      </w:r>
      <w:proofErr w:type="spellStart"/>
      <w:r w:rsidR="00AC39E0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B2E34F" w14:textId="77777777" w:rsidR="004223A0" w:rsidRPr="00993779" w:rsidRDefault="004223A0" w:rsidP="004223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EEF51" w14:textId="77777777" w:rsidR="004223A0" w:rsidRPr="00993779" w:rsidRDefault="004223A0" w:rsidP="004223A0">
      <w:pPr>
        <w:pStyle w:val="Default"/>
        <w:spacing w:line="360" w:lineRule="auto"/>
        <w:ind w:firstLine="708"/>
        <w:jc w:val="center"/>
        <w:rPr>
          <w:b/>
          <w:bCs/>
          <w:color w:val="auto"/>
          <w:sz w:val="28"/>
          <w:szCs w:val="28"/>
        </w:rPr>
      </w:pPr>
      <w:r w:rsidRPr="00993779">
        <w:rPr>
          <w:b/>
          <w:bCs/>
          <w:color w:val="auto"/>
          <w:sz w:val="28"/>
          <w:szCs w:val="28"/>
        </w:rPr>
        <w:t>ПРАКТИЧЕСКИЕ РЕКОМЕНДАЦИИ:</w:t>
      </w:r>
    </w:p>
    <w:p w14:paraId="2DDFBFEF" w14:textId="77777777" w:rsidR="004223A0" w:rsidRPr="00993779" w:rsidRDefault="004223A0" w:rsidP="004223A0">
      <w:pPr>
        <w:pStyle w:val="Default"/>
        <w:spacing w:line="360" w:lineRule="auto"/>
        <w:ind w:firstLine="708"/>
        <w:jc w:val="center"/>
        <w:rPr>
          <w:b/>
          <w:bCs/>
          <w:color w:val="auto"/>
          <w:sz w:val="28"/>
          <w:szCs w:val="28"/>
        </w:rPr>
      </w:pPr>
    </w:p>
    <w:p w14:paraId="7BD2EE91" w14:textId="77777777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1. Решение о назначении антикоагулянтной терапии должны быть адаптированы к индивидуальным характеристикам пациента, включая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полиморбидный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фон и полипрагмазию с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оценкой потенциальных результатов как продолжения, так и прекращения приема оральных антикоагулянтов.</w:t>
      </w:r>
    </w:p>
    <w:p w14:paraId="66171A19" w14:textId="77777777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Пациентам с фибрилляцией предсердий неклапанной этиологии рекомендуется проведение комплексной гериатрической оценки для выявления основных синдромов, которые значительно снижают качество приема антикоагулянтов.</w:t>
      </w:r>
    </w:p>
    <w:p w14:paraId="1F5120CD" w14:textId="549F070F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 назначении </w:t>
      </w:r>
      <w:proofErr w:type="spellStart"/>
      <w:r w:rsidR="002D52FE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пациентам пожилого и старческого возраста с фибрилляцией предсердий неклапанной этиологии с </w:t>
      </w:r>
      <w:proofErr w:type="spellStart"/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мультиморбидным</w:t>
      </w:r>
      <w:proofErr w:type="spellEnd"/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фоном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нарушением функции почек рекомендуются уменьшенные доз</w:t>
      </w:r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proofErr w:type="spellStart"/>
      <w:r w:rsidR="002D52FE" w:rsidRPr="009937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ривароксабана</w:t>
      </w:r>
      <w:proofErr w:type="spellEnd"/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 мг в сутки); а пациентам более старческого возраста (≥80 лет) - низкие дозы</w:t>
      </w:r>
      <w:r w:rsidR="002D52FE"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</w:t>
      </w:r>
      <w:r w:rsidRPr="00993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мг в сутки). </w:t>
      </w:r>
    </w:p>
    <w:p w14:paraId="06642BA6" w14:textId="77777777" w:rsidR="004223A0" w:rsidRPr="00993779" w:rsidRDefault="004223A0" w:rsidP="004223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4. Пациенты, принимающих новые прямые пероральные антикоагулянты, при длительном приеме препарата нуждаются в контроле коагуляции, с целью определения неоптимальных и малоэффективных режимов терапии. </w:t>
      </w:r>
    </w:p>
    <w:p w14:paraId="7FC67C02" w14:textId="77777777" w:rsidR="00701C46" w:rsidRPr="00993779" w:rsidRDefault="00701C46" w:rsidP="00701C46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7E3DE854" w14:textId="77777777" w:rsidR="00965729" w:rsidRPr="00993779" w:rsidRDefault="00965729" w:rsidP="00701C46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75F336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bookmarkStart w:id="17" w:name="_Hlk182913373"/>
      <w:r w:rsidRPr="00993779">
        <w:rPr>
          <w:rFonts w:ascii="Times New Roman" w:hAnsi="Times New Roman" w:cs="Times New Roman"/>
          <w:b/>
          <w:sz w:val="28"/>
          <w:szCs w:val="28"/>
        </w:rPr>
        <w:t>Алексеева, Е. М.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Профилактика тромбоэмболических осложнений при неклапанной форме фибрилляции предсердий на амбулаторном и госпитальном этапах города Москвы: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. ... канд. мед. наук / Алексеева Екатерина Михайловна. – М., 2016. – 93 с. </w:t>
      </w:r>
    </w:p>
    <w:p w14:paraId="4A45197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Амбулаторно-поликлинический Регистр кардиоваскулярных заболеваний (РЕКВАЗА): данные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проспективного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наблюдения, оценка риска и исходы у больных с фибрилляцией предсердий / М. М. Лукьянов, С. А. Бойцов, С. С. Якушин и др. // Рациональная фармакотерапия в кардиологии. – 2014. – № 10 (5). – С. 470–480.</w:t>
      </w:r>
    </w:p>
    <w:p w14:paraId="57EFCD6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Амбулаторный пациент с фибрилляцией предсердий: основные характеристики. Первые данные регистра РЕКВАЗА ФП – Ярославль / В.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Якусевич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Е. М. Позднякова, В.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Якусевич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др. // Рациональная фармакотерапия в кардиологии. – 2015. – № 11 (2). – С. 149–152.</w:t>
      </w:r>
    </w:p>
    <w:p w14:paraId="25A74E4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Анализ </w:t>
      </w:r>
      <w:proofErr w:type="spellStart"/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>антитромботической</w:t>
      </w:r>
      <w:proofErr w:type="spellEnd"/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терапии пациентов пожилого возраста с фибрилляцией предсердий неклапанной этиологии и пути повышения приверженности к лечению</w:t>
      </w:r>
      <w:r w:rsidRPr="00993779">
        <w:rPr>
          <w:rFonts w:ascii="Times New Roman" w:hAnsi="Times New Roman" w:cs="Times New Roman"/>
          <w:spacing w:val="-6"/>
          <w:sz w:val="28"/>
          <w:szCs w:val="28"/>
        </w:rPr>
        <w:t xml:space="preserve"> / 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Канат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кызы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Базира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Н. К.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Киндербаева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Н. К.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Карабекова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</w:rPr>
        <w:t>и др.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//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</w:t>
      </w:r>
      <w:r w:rsidRPr="00993779">
        <w:rPr>
          <w:rFonts w:ascii="Times New Roman" w:eastAsia="TimesNewRomanPS-ItalicMT" w:hAnsi="Times New Roman" w:cs="Times New Roman"/>
          <w:iCs/>
          <w:spacing w:val="-6"/>
          <w:sz w:val="28"/>
          <w:szCs w:val="28"/>
        </w:rPr>
        <w:t>Казанский медицинский журнал.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 xml:space="preserve">– </w:t>
      </w:r>
      <w:r w:rsidRPr="00993779">
        <w:rPr>
          <w:rFonts w:ascii="Times New Roman" w:eastAsia="TimesNewRomanPS-ItalicMT" w:hAnsi="Times New Roman" w:cs="Times New Roman"/>
          <w:iCs/>
          <w:spacing w:val="-6"/>
          <w:sz w:val="28"/>
          <w:szCs w:val="28"/>
        </w:rPr>
        <w:t>Казан</w:t>
      </w:r>
      <w:r w:rsidRPr="00993779">
        <w:rPr>
          <w:rFonts w:ascii="Times New Roman" w:eastAsia="TimesNewRomanPS-ItalicMT" w:hAnsi="Times New Roman" w:cs="Times New Roman"/>
          <w:iCs/>
          <w:spacing w:val="-6"/>
          <w:sz w:val="28"/>
          <w:szCs w:val="28"/>
          <w:lang w:val="ky-KG"/>
        </w:rPr>
        <w:t xml:space="preserve">ь. - 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2021. 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>-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Т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>.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102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>,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№ 4. 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>-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 xml:space="preserve"> С. 439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  <w:lang w:val="ky-KG"/>
        </w:rPr>
        <w:t>-</w:t>
      </w:r>
      <w:r w:rsidRPr="00993779">
        <w:rPr>
          <w:rFonts w:ascii="Times New Roman" w:eastAsia="TimesNewRomanPSMT" w:hAnsi="Times New Roman" w:cs="Times New Roman"/>
          <w:spacing w:val="-6"/>
          <w:sz w:val="28"/>
          <w:szCs w:val="28"/>
        </w:rPr>
        <w:t>445</w:t>
      </w:r>
      <w:r w:rsidRPr="00993779">
        <w:rPr>
          <w:rFonts w:ascii="Times New Roman" w:hAnsi="Times New Roman" w:cs="Times New Roman"/>
          <w:sz w:val="28"/>
          <w:szCs w:val="28"/>
        </w:rPr>
        <w:t>.</w:t>
      </w:r>
    </w:p>
    <w:p w14:paraId="1E7277D9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антитромботическои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терапии у пожилых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людеи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во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врачебнои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клиническои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практике центров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семейнои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медицины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Кыргызскои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̆ Республики [Текст] / Канат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Базира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О.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Мусакеев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Н. К.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Киндербаева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9937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3779">
        <w:rPr>
          <w:rFonts w:ascii="Times New Roman" w:hAnsi="Times New Roman" w:cs="Times New Roman"/>
          <w:sz w:val="28"/>
          <w:szCs w:val="28"/>
        </w:rPr>
        <w:t xml:space="preserve">// Тромбоз, гемостаз и реология. – 2021. – №1. – С.40-47. </w:t>
      </w:r>
    </w:p>
    <w:p w14:paraId="286C7DF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Антикоагулянтная терапия у пациентов с фибрилляцией предсердий: состояние проблемы в рутинной клинической практике / А. А. Соколова, И. Л. Царев, Д. А. Напалков, В. А. Сулимов // Трудный пациент. – 2015. – № 7 (13). – С. 36–40. </w:t>
      </w:r>
    </w:p>
    <w:p w14:paraId="65289D0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Безопасность прямых пероральных антикоагулянтов у пациентов с фибрилляцией предсердий: двухлетнее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когортное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исследование / А.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lastRenderedPageBreak/>
        <w:t>Жиленко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А. Соколова, И. Л. Царев и др. // Медицинский совет. – 2017. –№ 11. – С. 8–11. </w:t>
      </w:r>
    </w:p>
    <w:p w14:paraId="621C256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Горбунова, Е. В.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Внедрение централизованного контроля МНО в Кузбассе / Е. В. Горбунова, С. А. Макаров, О. Л. Барабаш // Комплексные проблемы сердечно-сосудистых заболеваний. – 2016. – № 2. – С. 105–110.</w:t>
      </w:r>
    </w:p>
    <w:p w14:paraId="6CD2B0E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Диагностика, лечение, сочетанная сердечно-сосудистая патология и сопутствующие заболевания у больных с диагнозом «фибрилляция предсердий» в условиях реальной амбулаторно-поликлинической практики (по данным Регистра Кардиоваскулярных Заболеваний РЕКВАЗА) / М. М. Лукьянов, С. А. Бойцов, С. С. Якушин и др. // Рациональная фармакотерапия в кардиологии. – 2014. – № 10 (4). – С. 366–377. </w:t>
      </w:r>
    </w:p>
    <w:p w14:paraId="69DAB19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Дроздова, Е. А.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Вторичная профилактика инсульта у пациентов с неклапанной формой фибрилляции предсердий с точки зрения клинициста / Е. А. Дроздова // Рациональная фармакотерапия в кардиологии. – 2014. – № 10 (2). – С. 179–183. </w:t>
      </w:r>
    </w:p>
    <w:p w14:paraId="05DBD5E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Канат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кызы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</w:rPr>
        <w:t>Базира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терапия у пациентов пожилого и старческого возраста Кыргызстана в реальной клинической практике </w:t>
      </w:r>
      <w:r w:rsidRPr="00993779">
        <w:rPr>
          <w:rFonts w:ascii="Times New Roman" w:hAnsi="Times New Roman" w:cs="Times New Roman"/>
          <w:spacing w:val="-2"/>
          <w:sz w:val="28"/>
          <w:szCs w:val="28"/>
        </w:rPr>
        <w:t xml:space="preserve">[Текст]: </w:t>
      </w:r>
      <w:proofErr w:type="spellStart"/>
      <w:r w:rsidRPr="00993779">
        <w:rPr>
          <w:rFonts w:ascii="Times New Roman" w:hAnsi="Times New Roman" w:cs="Times New Roman"/>
          <w:spacing w:val="-2"/>
          <w:sz w:val="28"/>
          <w:szCs w:val="28"/>
        </w:rPr>
        <w:t>автореф</w:t>
      </w:r>
      <w:proofErr w:type="spellEnd"/>
      <w:r w:rsidRPr="00993779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993779">
        <w:rPr>
          <w:rFonts w:ascii="Times New Roman" w:hAnsi="Times New Roman" w:cs="Times New Roman"/>
          <w:spacing w:val="-2"/>
          <w:sz w:val="28"/>
          <w:szCs w:val="28"/>
        </w:rPr>
        <w:t>дис</w:t>
      </w:r>
      <w:proofErr w:type="spellEnd"/>
      <w:r w:rsidRPr="00993779">
        <w:rPr>
          <w:rFonts w:ascii="Times New Roman" w:hAnsi="Times New Roman" w:cs="Times New Roman"/>
          <w:spacing w:val="-2"/>
          <w:sz w:val="28"/>
          <w:szCs w:val="28"/>
        </w:rPr>
        <w:t xml:space="preserve">. ... канд. мед. наук: 14.01.30 и 14.03.06 / </w:t>
      </w:r>
      <w:r w:rsidRPr="00993779">
        <w:rPr>
          <w:rFonts w:ascii="Times New Roman" w:hAnsi="Times New Roman" w:cs="Times New Roman"/>
          <w:spacing w:val="-2"/>
          <w:sz w:val="28"/>
          <w:szCs w:val="28"/>
          <w:lang w:val="ky-KG"/>
        </w:rPr>
        <w:t>Канат кызы Базира. – Бишкек</w:t>
      </w:r>
      <w:r w:rsidRPr="00993779">
        <w:rPr>
          <w:rFonts w:ascii="Times New Roman" w:hAnsi="Times New Roman" w:cs="Times New Roman"/>
          <w:spacing w:val="-2"/>
          <w:sz w:val="28"/>
          <w:szCs w:val="28"/>
        </w:rPr>
        <w:t xml:space="preserve">, 2023. – 25 с. </w:t>
      </w:r>
    </w:p>
    <w:p w14:paraId="5DAAF0C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К вопросу о безопасности пероральных антикоагулянтов прямого действия в повседневной клинической практике / Е.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Шляхто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Е. И. Баранова, Д.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Дупляков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др. // Российский кардиологический журнал. – 2017. – № 6 (146). – С. 164–166. </w:t>
      </w:r>
    </w:p>
    <w:p w14:paraId="01E358D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Каковы реалии назначения и контроля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терапии при фибрилляции предсердий в амбулаторной практике? / Р. М.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Линчак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О. Г.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Компаниец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М.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Недбайкин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и др. // Кардиология. – 2015. – № 6 (55). – С. 34–39. </w:t>
      </w:r>
    </w:p>
    <w:p w14:paraId="09D4B89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Клинический портрет пациента с фибрилляцией предсердий в Российской федерации. Данные глобального регистра GLORIA AF / Е. В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lastRenderedPageBreak/>
        <w:t>Шляхто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В. Ежов, С. А. Зенин и др. // Российский кардиологический журнал. – 2017. – № 9 (149). – С. 21–27. </w:t>
      </w:r>
    </w:p>
    <w:p w14:paraId="40BACD2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spellStart"/>
      <w:r w:rsidRPr="00993779">
        <w:rPr>
          <w:rFonts w:ascii="Times New Roman" w:hAnsi="Times New Roman" w:cs="Times New Roman"/>
          <w:b/>
          <w:sz w:val="28"/>
          <w:szCs w:val="28"/>
        </w:rPr>
        <w:t>Колбин</w:t>
      </w:r>
      <w:proofErr w:type="spellEnd"/>
      <w:r w:rsidRPr="00993779">
        <w:rPr>
          <w:rFonts w:ascii="Times New Roman" w:hAnsi="Times New Roman" w:cs="Times New Roman"/>
          <w:b/>
          <w:sz w:val="28"/>
          <w:szCs w:val="28"/>
        </w:rPr>
        <w:t>, А. С.</w:t>
      </w:r>
      <w:r w:rsidRPr="00993779">
        <w:rPr>
          <w:rFonts w:ascii="Times New Roman" w:hAnsi="Times New Roman" w:cs="Times New Roman"/>
          <w:sz w:val="28"/>
          <w:szCs w:val="28"/>
        </w:rPr>
        <w:t xml:space="preserve"> Социально-экономическое бремя фибрилляции предсердий в России: динамика за 7 лет (2010–2017 годы) / А. С.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Колбин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А.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Мосикян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Б. А. Татарский // Вестник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аритмологии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. – 2018.–№ 92. – С. 42–48. </w:t>
      </w:r>
    </w:p>
    <w:p w14:paraId="595C4C0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Кропачева, Е. С.</w:t>
      </w:r>
      <w:r w:rsidRPr="00993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Фармакогенетика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варфарина / Е. С. Кропачева //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Атеротромбоз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. – 2015. – № 1. – С. 107–111. </w:t>
      </w:r>
    </w:p>
    <w:p w14:paraId="44DCE24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Крюков, А. В.</w:t>
      </w:r>
      <w:r w:rsidRPr="00993779">
        <w:rPr>
          <w:rFonts w:ascii="Times New Roman" w:hAnsi="Times New Roman" w:cs="Times New Roman"/>
          <w:sz w:val="28"/>
          <w:szCs w:val="28"/>
        </w:rPr>
        <w:t xml:space="preserve"> Фармакокинетические аспекты применения новых оральных антикоагулянтов / А. В. Крюков, Д. А. Сычев, О. В. Терещенко // Рациональная фармакотерапия в кардиологии. – 2017. – № 3. – С. 416–421.</w:t>
      </w:r>
    </w:p>
    <w:p w14:paraId="68E0EFA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Напалков, Д. А.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Данные реальной клинической практики как инструмент при выборе прямого перорального антикоагулянта / Д. А. Напалков, А. А. Соколова, В. В. Фомин // Рациональная фармакотерапия в кардиологии. – 2017. – № 13 (1). – С. 95–99. </w:t>
      </w:r>
    </w:p>
    <w:p w14:paraId="1856557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Обзор и сравнительный анализ современных обновленных рекомендаций по тактике лечения пациентов с неклапанной фибрилляцией предсердий / Г. И.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Сторожаков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Е. М. Алексеева, А. В. Мелехов, Г. Е.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Гендлин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// РМЖ. – 2014. – № 6. – С. 32–42. </w:t>
      </w:r>
    </w:p>
    <w:p w14:paraId="4319D63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Оценка приверженности к приему новых пероральных антикоагулянтов у пациентов с фибрилляцией предсердий по данным регистра ПРОФИЛЬ / С. Ю.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Марцевич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Р.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Навасардян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Н. П.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Кутишенко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А. В Захарова (от имени рабочей группы регистра «ПРОФИЛЬ») // Рациональная фармакотерапия в кардиологии. – 2014. – № 10 (6). – С. 625–630. </w:t>
      </w:r>
    </w:p>
    <w:p w14:paraId="513B5B29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Практические аспекты применения антикоагулянтной терапии у пациентов с фибрилляцией предсердий неклапанной этиологии: данные регистра университетской клиники / А. А. Соколова, А.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Жиленко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И. Л. Царев и др. // Российский кардиологический журнал. – 2015. – № 9 (125). – С. 32–37. </w:t>
      </w:r>
    </w:p>
    <w:p w14:paraId="6D251EA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pacing w:val="-6"/>
          <w:sz w:val="28"/>
          <w:szCs w:val="28"/>
        </w:rPr>
        <w:lastRenderedPageBreak/>
        <w:t>Пути повышения приверженности к антикоагулянтной терапии у пациентов старческого возраста с фибрилляцией предсердий в Кыргызской Республике [Текст] / [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Канат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кызы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Базира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ky-KG"/>
        </w:rPr>
        <w:t>Н. К. Киндербаева, А. К. Нартаева, С. М. Маматов</w:t>
      </w:r>
      <w:r w:rsidRPr="00993779">
        <w:rPr>
          <w:rFonts w:ascii="Times New Roman" w:hAnsi="Times New Roman" w:cs="Times New Roman"/>
          <w:spacing w:val="-6"/>
          <w:sz w:val="28"/>
          <w:szCs w:val="28"/>
        </w:rPr>
        <w:t>]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ky-KG"/>
        </w:rPr>
        <w:t xml:space="preserve"> 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// Клиническая геронтология.</w:t>
      </w:r>
      <w:r w:rsidRPr="00993779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– </w:t>
      </w:r>
      <w:r w:rsidRPr="00993779">
        <w:rPr>
          <w:rFonts w:ascii="Times New Roman" w:hAnsi="Times New Roman" w:cs="Times New Roman"/>
          <w:spacing w:val="-6"/>
          <w:sz w:val="28"/>
          <w:szCs w:val="28"/>
        </w:rPr>
        <w:t xml:space="preserve">Москва, 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2021.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  <w:lang w:val="ky-KG"/>
        </w:rPr>
        <w:t xml:space="preserve"> – Т. 27, № 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9-10. - 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  <w:lang w:val="ky-KG"/>
        </w:rPr>
        <w:t>С. 10-15.</w:t>
      </w:r>
    </w:p>
    <w:p w14:paraId="441659B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spellStart"/>
      <w:r w:rsidRPr="00993779">
        <w:rPr>
          <w:rFonts w:ascii="Times New Roman" w:hAnsi="Times New Roman" w:cs="Times New Roman"/>
          <w:b/>
          <w:sz w:val="28"/>
          <w:szCs w:val="28"/>
        </w:rPr>
        <w:t>Рычков</w:t>
      </w:r>
      <w:proofErr w:type="spellEnd"/>
      <w:r w:rsidRPr="00993779">
        <w:rPr>
          <w:rFonts w:ascii="Times New Roman" w:hAnsi="Times New Roman" w:cs="Times New Roman"/>
          <w:b/>
          <w:sz w:val="28"/>
          <w:szCs w:val="28"/>
        </w:rPr>
        <w:t>, А. Ю.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Адекватность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антитромботической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терапии у пациентов с неклапанной фибрилляцией предсердий в реальной клинической практике / А. Ю.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Рычков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Н. Ю. Хорькова, А.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Минулина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// Медицинский совет. – 2016. – № 3. – С. 85–88. </w:t>
      </w:r>
    </w:p>
    <w:p w14:paraId="287D9CC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Сердечная, Е. В.</w:t>
      </w:r>
      <w:r w:rsidRPr="00993779">
        <w:rPr>
          <w:rFonts w:ascii="Times New Roman" w:hAnsi="Times New Roman" w:cs="Times New Roman"/>
          <w:sz w:val="28"/>
          <w:szCs w:val="28"/>
        </w:rPr>
        <w:t xml:space="preserve"> Профилактика инсульта у пациентов с фибрилляцией предсердий в практике врача терапевта / Е. В. Сердечная, С. В. Юрьева, И. Н. Рябая // Трудный пациент. – 2016. – № 4 – 5 (14). – С. 7–10.</w:t>
      </w:r>
    </w:p>
    <w:p w14:paraId="75F42E1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pacing w:val="-6"/>
          <w:sz w:val="28"/>
          <w:szCs w:val="28"/>
        </w:rPr>
        <w:t>Современные аспекты антикоагулянтной терапии во врачебной клинической практике [Текст] / [</w:t>
      </w:r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Канат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кызы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Базира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А. О.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Мусакеев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, С. М. </w:t>
      </w:r>
      <w:proofErr w:type="spellStart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>Маматов</w:t>
      </w:r>
      <w:proofErr w:type="spellEnd"/>
      <w:r w:rsidRPr="0099377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и др.</w:t>
      </w:r>
      <w:r w:rsidRPr="00993779">
        <w:rPr>
          <w:rFonts w:ascii="Times New Roman" w:hAnsi="Times New Roman" w:cs="Times New Roman"/>
          <w:spacing w:val="-6"/>
          <w:sz w:val="28"/>
          <w:szCs w:val="28"/>
        </w:rPr>
        <w:t xml:space="preserve"> // Вестник Кыргызско-Российского Славянского университета. - 2020. - Т. 20, № 5. - С. 131-136. </w:t>
      </w:r>
    </w:p>
    <w:p w14:paraId="33994A9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Современный подход к организации мониторинга пациентов, принимающих непрямые антикоагулянты / М. В.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Хруслов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И. Ю. Уханова, В. И. Лобачев и др. // Бюллетень медицинских интернет-конференций. – 2016. – № 6 (8). </w:t>
      </w:r>
    </w:p>
    <w:p w14:paraId="1ACECCF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sz w:val="28"/>
          <w:szCs w:val="28"/>
        </w:rPr>
        <w:t xml:space="preserve">Специализированный гериатрический осмотр [Электронный ресурс] [Текст] / С. Г. Горелик, А. Н. Ильницкий, К. И.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Прощаев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С. В. Богат // Инструкция по применению компьютерной программы «Оптимизация ухода в гериатрии в зависимости от степени старческой астении». 2014. –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93779">
        <w:rPr>
          <w:rFonts w:ascii="Times New Roman" w:hAnsi="Times New Roman" w:cs="Times New Roman"/>
          <w:sz w:val="28"/>
          <w:szCs w:val="28"/>
        </w:rPr>
        <w:t xml:space="preserve">: </w:t>
      </w:r>
      <w:hyperlink r:id="rId63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gerontolog</w:t>
        </w:r>
        <w:proofErr w:type="spellEnd"/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info</w:t>
        </w:r>
      </w:hyperlink>
      <w:r w:rsidRPr="00993779">
        <w:rPr>
          <w:rFonts w:ascii="Times New Roman" w:hAnsi="Times New Roman" w:cs="Times New Roman"/>
          <w:sz w:val="28"/>
          <w:szCs w:val="28"/>
        </w:rPr>
        <w:t>.</w:t>
      </w:r>
    </w:p>
    <w:p w14:paraId="0A9AA26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t>Сулимов, В. А</w:t>
      </w:r>
      <w:r w:rsidRPr="00993779">
        <w:rPr>
          <w:rFonts w:ascii="Times New Roman" w:hAnsi="Times New Roman" w:cs="Times New Roman"/>
          <w:sz w:val="28"/>
          <w:szCs w:val="28"/>
        </w:rPr>
        <w:t xml:space="preserve">. Антикоагулянтная терапия в реальной клинической практике: данные ретроспективного одномоментного исследования / В. А. Сулимов, Д. А. Напалков, А. А. Соколова // Рациональная фармакотерапия в кардиологии. – 2015. – № 11 (2). – С. 116–123. </w:t>
      </w:r>
    </w:p>
    <w:p w14:paraId="6954645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93779">
        <w:rPr>
          <w:rFonts w:ascii="Times New Roman" w:hAnsi="Times New Roman" w:cs="Times New Roman"/>
          <w:b/>
          <w:sz w:val="28"/>
          <w:szCs w:val="28"/>
        </w:rPr>
        <w:lastRenderedPageBreak/>
        <w:t>Хохлова, Ю. А</w:t>
      </w:r>
      <w:r w:rsidRPr="009937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Антитромботическая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 терапия больных с фибрилляцией предсердий в клинической практике / Ю. А. Хохлова, Е. О. </w:t>
      </w:r>
      <w:proofErr w:type="spellStart"/>
      <w:r w:rsidRPr="00993779">
        <w:rPr>
          <w:rFonts w:ascii="Times New Roman" w:hAnsi="Times New Roman" w:cs="Times New Roman"/>
          <w:sz w:val="28"/>
          <w:szCs w:val="28"/>
        </w:rPr>
        <w:t>Алдохина</w:t>
      </w:r>
      <w:proofErr w:type="spellEnd"/>
      <w:r w:rsidRPr="00993779">
        <w:rPr>
          <w:rFonts w:ascii="Times New Roman" w:hAnsi="Times New Roman" w:cs="Times New Roman"/>
          <w:sz w:val="28"/>
          <w:szCs w:val="28"/>
        </w:rPr>
        <w:t xml:space="preserve">, Ю. И. Дудоладова // Вестник Смоленской медицинской академии. – 2016. – № 15 (3). – С. 24–30. </w:t>
      </w:r>
    </w:p>
    <w:p w14:paraId="659A362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 national survey of the prevalence, incidence, primary care burden and treatment of atrial fibrillation in Scotland [Text] / N. F. Murphy, C. R. Simpson, P.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Jhund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Heart. – 2007. – Vol. 93 (5). – P. 606-12. </w:t>
      </w:r>
    </w:p>
    <w:p w14:paraId="681D044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 new risk scheme to predict ischemic stroke and other thromboembolism in atrial fibrillation: the ATRIA study stroke risk score [Text] / D. E. Singer, Y. Chang, L. H.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Borowsky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Heart Assoc. – 2013. - № 2. - e000250. </w:t>
      </w:r>
    </w:p>
    <w:p w14:paraId="3C3A373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 Randomized Controlled Trial Comparing Apixaban With the Vitamin K Antagonist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Phenprocoumon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in Patients on Chronic Hemodialysis: The AXADIA-AFNET Study [Text] / H. Reinecke, C.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Engelbertz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Bauersachs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Circulation. – 2023. – Vol. 147 (4). – P. 296-309. </w:t>
      </w:r>
    </w:p>
    <w:p w14:paraId="20660D6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 systematic review of network meta-analyses among patients with nonvalvular atrial fibrillation: A comparison of efficacy and safety following treatment with direct oral anticoagulants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A. T. Cohen, N. R. Hill, X. Luo et. al. // Int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.  2018; 269: 174-81</w:t>
      </w:r>
    </w:p>
    <w:p w14:paraId="061C238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ACC Expert Consensus Decision Pathway for Anticoagulant and Antiplatelet Therapy in Patients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 or Venous Thromboembolism Undergoing Percutaneous Coronary Intervention or With Atherosclerotic Cardiovascular Disease: A Report of the American College of Cardiology Solution Set Oversight Committee [Text] / D. 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Kumbhani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C. P. Cannon, C. J. Beavers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2021. Vol. 77 (5). – P. 629-58.   </w:t>
      </w:r>
    </w:p>
    <w:p w14:paraId="008A902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Acute Effects of Coffee Consumption on Health among Ambulatory Adults [Text] / G. M. Marcus, D. G. Rosenthal, G. Nah et al.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– 2023. – Vol. 388 (12). – P. 1092-100.</w:t>
      </w:r>
    </w:p>
    <w:p w14:paraId="5EC84FC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Advanced age, anticoagulation intensity, and risk for intracranial hemorrhage among patients taking warfarin for atrial fibrillation [Text] / M. C. Fang, Y. Chang, E.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Hylek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Ann Intern Med. - 2004. – Vol. 141 (10). – P. 745-52. </w:t>
      </w:r>
    </w:p>
    <w:p w14:paraId="45A86C1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AF-CHF Trial Investigators. Quality of life and functional capacity in patients with atrial fibrillation and congestive heart failure [Text] / I. Suman-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Horduna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Roy,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Frasure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-Smith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-  2013. – 61 (4). – P. 455-60. </w:t>
      </w:r>
    </w:p>
    <w:p w14:paraId="69469C0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AHA/ACC/HFSA Guideline for the Management of Heart Failure: A Report of the American College of Cardiology/American Heart Association Joint Committee on Clinical Practice Guidelines [Text] / Heidenreich PA, Bozkurt B, Aguilar D, et al. // Circulation. – 2022. – Vol. 145 (18). - e895-1032. </w:t>
      </w:r>
    </w:p>
    <w:p w14:paraId="54DC4F7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AHA/ACC/HRS Focused Update of the 2014 AHA/ACC/HRS Guideline for the Management of Patients With Atrial Fibrillation: A Report of the American College of Cardiology/American Heart Association Task Force on Clinical Practice Guidelines and the Heart Rhythm Society in Collaboration With the Society of Thoracic Surgeons [Text] / C. T. January, L.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Wann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, H. Calkins et al. // Circulation. - 2019. – 140. - e12551.</w:t>
      </w:r>
    </w:p>
    <w:p w14:paraId="22E19EC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Andò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, G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Non-vitamin K antagonist oral anticoagulants in atrial fibrillation patients with chronic kidney disease: A systematic review and network meta-analysis [Text] / G.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Andò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Capranzano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Int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 2017. – № 231. – P. 162-9.   </w:t>
      </w:r>
    </w:p>
    <w:p w14:paraId="4494757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Anticoagulant Use for Atrial Fibrillation Among Persons with Advanced Dementia at the End of Life [Text] / G. M. Ouellet, T. R. Fried, L. G. Gilstrap et al. // JAMA Intern Med. – 2021. – Vol. 181. – P. 1121-3. </w:t>
      </w:r>
    </w:p>
    <w:p w14:paraId="0E6AE27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ANZCTR.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evaluation of the impact of catheter ablation on psychological distress, neurocognitive function, and arrhythmia outcomes in atrial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fibrillation.2023.https://anzctr.org.au/Trial/Registration/TrialReview.aspx?ACTRN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= 12618000062224. </w:t>
      </w:r>
    </w:p>
    <w:p w14:paraId="357DFA3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American College of Cardiology/ American Heart Association Task Force on Practice Guidelines. 2014 AHA/ACC/HRS guideline for the management of patients with atrial fibrillation: a report of the American College of Cardiology/American Heart Association Task Force on Practice Guidelines and the Heart Rhythm Society [Text] / </w:t>
      </w:r>
      <w:r w:rsidRPr="00993779">
        <w:rPr>
          <w:rFonts w:ascii="Times New Roman" w:hAnsi="Times New Roman" w:cs="Times New Roman"/>
          <w:sz w:val="28"/>
          <w:szCs w:val="28"/>
        </w:rPr>
        <w:t>С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93779">
        <w:rPr>
          <w:rFonts w:ascii="Times New Roman" w:hAnsi="Times New Roman" w:cs="Times New Roman"/>
          <w:sz w:val="28"/>
          <w:szCs w:val="28"/>
        </w:rPr>
        <w:t>Т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January, L.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Wann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S. Alpert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2014. – № 64. - e1-76. </w:t>
      </w:r>
    </w:p>
    <w:p w14:paraId="3CF40E4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Arahata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, M.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Antithrombotic therapies for elderly patients: handling problems originating from their comorbidities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[Text] /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Arahata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Asakura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H. // Clinical Interventions in Aging. – 2018. – Vol. 2018 (13). – P. 1675-1690.</w:t>
      </w:r>
    </w:p>
    <w:p w14:paraId="79D4A9E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Apixaban for Reduction in Stroke Other Thromboembolic Events in Atrial Fibrillation (ARISTOTLE) Investigators. Clinical Outcomes and History of Fall in Patients with Atrial Fibrillation Treated with Oral Anticoagulation: Insights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the ARISTOTLE Trial [Text] / Rao MP,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Vinereanu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D,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Wojdyla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DM, et al. // Am J Med. – 2018. -131 (3). – P. 269-275.e2.   </w:t>
      </w:r>
    </w:p>
    <w:p w14:paraId="6E86391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Apple Heart Study Investigators. Large-Scale Assessment of a Smartwatch to Identify Atrial Fibrillation [Text] / M. V. Perez, K. W. Mahaffey, H.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Hedlin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H. et al.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 – 2019. - 381 (20). – P. 1909-17. </w:t>
      </w:r>
    </w:p>
    <w:p w14:paraId="2E49EAA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Assessment of Cardioversion Using Transesophageal Echocardiography Investigators. Use of transesophageal echocardiography to guide cardioversion in patients with atrial fibrillation [Text] / A. L. Klein, R. A. Grimm, R. D. Murray et al.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– 2001. – Vol. 344 (19). – P. 1411-20. </w:t>
      </w:r>
    </w:p>
    <w:p w14:paraId="64BC99E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Association of Adding Aspirin to Warfarin Therapy Without an Apparent Indication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Bleeding and Other Adverse Events [Text] / J. K. Schaefer, Y. Li, X. Gu et al. // JAMA Intern Med. – 2019. – Vol. 179 (4). – P. 533-41. </w:t>
      </w:r>
    </w:p>
    <w:p w14:paraId="326A2A4F" w14:textId="4393A470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Association Between Use of Warfarin for Atrial Fibrillation and Outcomes Among Patients with End-Stage Renal Disease: A Systematic Review and Meta-analysis [Text] / </w:t>
      </w:r>
      <w:r w:rsidR="002963EC">
        <w:rPr>
          <w:rFonts w:ascii="Times New Roman" w:hAnsi="Times New Roman" w:cs="Times New Roman"/>
          <w:sz w:val="28"/>
          <w:szCs w:val="28"/>
          <w:lang w:val="en-US"/>
        </w:rPr>
        <w:t xml:space="preserve">M. S.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Randhawa, </w:t>
      </w:r>
      <w:r w:rsidR="002963EC">
        <w:rPr>
          <w:rFonts w:ascii="Times New Roman" w:hAnsi="Times New Roman" w:cs="Times New Roman"/>
          <w:sz w:val="28"/>
          <w:szCs w:val="28"/>
          <w:lang w:val="en-US"/>
        </w:rPr>
        <w:t xml:space="preserve">R.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Vishwanath, </w:t>
      </w:r>
      <w:r w:rsidR="002963EC">
        <w:rPr>
          <w:rFonts w:ascii="Times New Roman" w:hAnsi="Times New Roman" w:cs="Times New Roman"/>
          <w:sz w:val="28"/>
          <w:szCs w:val="28"/>
          <w:lang w:val="en-US"/>
        </w:rPr>
        <w:t xml:space="preserve">M. P.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Rai et al. // JAMA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Netw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Open. – 2020. – Vol. 3 (4). - e202175.</w:t>
      </w:r>
    </w:p>
    <w:p w14:paraId="2DE5F34A" w14:textId="1DB93C75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Associations of Atrial Fibrillation After Noncardiac Surgery with Stroke, Subsequent Arrhythmia, and Death: A Cohort Study [Text] / </w:t>
      </w:r>
      <w:r w:rsidR="002963EC">
        <w:rPr>
          <w:rFonts w:ascii="Times New Roman" w:hAnsi="Times New Roman" w:cs="Times New Roman"/>
          <w:sz w:val="28"/>
          <w:szCs w:val="28"/>
          <w:lang w:val="en-US"/>
        </w:rPr>
        <w:t xml:space="preserve">K. C.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Siontis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963EC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Gersh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S. A.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Weston et al. // Ann Intern Med. – 2022. – Vol. 175 (8). – P. 1065-72. </w:t>
      </w:r>
    </w:p>
    <w:p w14:paraId="69B3288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Association of Patient Priorities-Aligned Decision-Making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Patient Outcomes and Ambulatory Health Care Burden Among Older Adults With Multiple Chronic Conditions: A Nonrandomized Clinical Trial [Text] / M. E. Tinetti, A. D. Naik, L.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Dindo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JAMA Intern Med. – 2019. – Vol. 179 (12). – P.1688-97. </w:t>
      </w:r>
    </w:p>
    <w:p w14:paraId="1926002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Atrial fibrillation is independently associated with senile, vascular, and Alzheimer’s dementia [Text] / T. J. Bunch, J. P. Weiss, B. G. Crandall et al. // Heart Rhythm. – 2010. – Vol. 7 (4). – P. 433-7.</w:t>
      </w:r>
    </w:p>
    <w:p w14:paraId="61DFEA5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Atrial fibrillation is associated with reduced brain volume and cognitive function independent of cerebral infarcts [Text] / H.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Stefansdottir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O.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Arnar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Aspelund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 Stroke. – 2013. – Vol. 44 (4). – P. 1020-5. </w:t>
      </w:r>
    </w:p>
    <w:p w14:paraId="662D410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BAFTA investigators. A cross-sectional study of quality of life in an elderly population (75 years and over) with atrial fibrillation: secondary analysis of data from the Birmingham Atrial Fibrillation Treatment of the Aged study [Text] / A. K.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Roalfe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T. L. Bryant, M. H. Davies et al.  //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Europace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 2012. – Vol. 14 (10). – P. 1420-7.   </w:t>
      </w:r>
    </w:p>
    <w:p w14:paraId="712573D3" w14:textId="3A5C90B5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Development and validation of the Atrial Fibrillation Effect on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QualiTy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-of-Life (AFEQT) Questionnaire in patients with atrial fibrillation [Text] /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Spertus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Dorian,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Bubien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Circ </w:t>
      </w:r>
      <w:r w:rsidR="00152E7A" w:rsidRPr="00993779">
        <w:rPr>
          <w:rFonts w:ascii="Times New Roman" w:hAnsi="Times New Roman" w:cs="Times New Roman"/>
          <w:sz w:val="28"/>
          <w:szCs w:val="28"/>
          <w:lang w:val="en-US"/>
        </w:rPr>
        <w:t>AR rhythm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52E7A" w:rsidRPr="00993779">
        <w:rPr>
          <w:rFonts w:ascii="Times New Roman" w:hAnsi="Times New Roman" w:cs="Times New Roman"/>
          <w:sz w:val="28"/>
          <w:szCs w:val="28"/>
          <w:lang w:val="en-US"/>
        </w:rPr>
        <w:t>Electrophysiology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2011. Vol. 4 (1). – P. 15-25. </w:t>
      </w:r>
    </w:p>
    <w:p w14:paraId="44D9594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Development of a Clinically Feasible Process for Identifying Individual Health Priorities [Text] / Naik AD,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Dindo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LN, Van Liew JR, et al.  // A. D. Naik, L.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Dindo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R. Van Liew JR et al.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 2018. Vol. 66 (10). – P. 1872-9. </w:t>
      </w:r>
    </w:p>
    <w:p w14:paraId="61426A0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Direct comparison of low-dose dabigatran and rivaroxaban for effectiveness and safety in patients with non-valvular atrial fibrillation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W. Meng, T. T. Lin, M. T. Liao, Y. M. Chen, C. L.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Lai  /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Zhonghua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Minguo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Xinzangxue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Hui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Zazhi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 2019. – Vol. 35 (1). – P. 42-54. </w:t>
      </w:r>
    </w:p>
    <w:p w14:paraId="4BEA971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Boyd, C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Decision Making for Older Adults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Multiple Chronic Conditions: Executive Summary for the American Geriatrics Society Guiding Principles on the Care of Older Adults With Multimorbidity [Text] / C. Boyd, C. D. Smith, F.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Masoudi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 2019. – Vol. 67 (4). – P. 665-73.</w:t>
      </w:r>
    </w:p>
    <w:p w14:paraId="01B218B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By the 2023 American Geriatrics Society Beers Criteria® Update Expert Panel. American Geriatrics Society 2023 updated AGS Beers Criteria® for potentially inappropriate medication use in older adults [Text] 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 2023. – 71 (7). – P. 2052-81. </w:t>
      </w:r>
    </w:p>
    <w:p w14:paraId="286A8DB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CABANA Investigators. Effect of Catheter Ablation vs Antiarrhythmic Drug Therapy on Mortality, Stroke, Bleeding, and Cardiac Arrest Among Patients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Fibrillation: The CABANA Randomized Clinical Trial [Text] / D. L. Packer, D. B. Mark, R. A. Robb et al. // JAMA. – 2019. – Vol. 321 (17). – P. 1261-74. </w:t>
      </w:r>
    </w:p>
    <w:p w14:paraId="1ACB03D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CABANA Investigators. Effect of Catheter Ablation vs Medical Therapy on Quality of Life Among Patients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Fibrillation: The CABANA Randomized Clinical Trial [Text] / D. B. Mark, K. 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Anstrom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, S. Sheng et al. // JAMA. -  2019. – Vol. 321 (13). – P. 1275-85.</w:t>
      </w:r>
    </w:p>
    <w:p w14:paraId="795F2A9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CABANA Investigators. Ablation Versus Drug Therapy for Atrial Fibrillation in Heart Failure: Results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the CABANA Trial [Text] / D. L. Packer, J.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Piccini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Y. Monahan et al. // Circulation. –  2021. – Vol. 143 (14). – P. 1377-90. </w:t>
      </w:r>
    </w:p>
    <w:p w14:paraId="52F1DAB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CABANA Investigators. Association Between Age and Outcomes of Catheter Ablation Versus Medical Therapy for Atrial Fibrillation: Results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the CABANA Trial [Text] / T.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Bahnson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Giczewska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B. Mark et al. // Circulation. -  2022. – Vol. 145 (11). – P. 796-804. </w:t>
      </w:r>
    </w:p>
    <w:p w14:paraId="2361767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Canadian Health Libraries Association. Adolescents et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jeunes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adultes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[Text] / 2018. https://extranet.santecom.qc.ca/wiki/!biblio3s/doku.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php?id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concepts:adolescents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>-et-jeunes-adultes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D0AFCC9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CASTLE-AF Investigators. Catheter Ablation for Atrial Fibrillation with Heart Failure [Text] / N. F.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Marrouche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Brachmann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Andresen et al.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– 2018. – 378 (5). - 417-27. </w:t>
      </w:r>
    </w:p>
    <w:p w14:paraId="59909C6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Catheter ablation as first-line treatment for paroxysmal atrial fibrillation: a systematic review and meta-analysis [Text] / J. F.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Imberti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W. Y. Ding,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Kotalczyk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Heart 2021. – Vol. 107 (20). – P. 1630-6. </w:t>
      </w:r>
    </w:p>
    <w:p w14:paraId="1BCC551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Causes of Death and Influencing Factors in Patients with Atrial Fibrillation [Text] / L.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Fauchier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O. 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Villejoubert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Clementy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Am J Med. - 2016. – Vol. 129 (12). – P. 1278-87.</w:t>
      </w:r>
    </w:p>
    <w:p w14:paraId="08E80B2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Centers for Medicare &amp; Medicaid Services. Percutaneous Left Atrial Appendage (LAA) Closure Therapy. Decision Memo. 2016. https:// </w:t>
      </w:r>
      <w:hyperlink r:id="rId64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www.cms.gov/medicare-coverage-database/view/ncacal-decisionmemo.aspx? proposed=</w:t>
        </w:r>
        <w:proofErr w:type="spellStart"/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N&amp;NCAId</w:t>
        </w:r>
        <w:proofErr w:type="spellEnd"/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=281&amp;bc=AAAAAAAAQAAA&amp;%20</w:t>
        </w:r>
      </w:hyperlink>
      <w:r w:rsidRPr="0099377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007D7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Clinical Evaluation of Factor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XIa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Inhibitor Drugs: JACC Review Topic of the Week [Text] / J. Harrington, J.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Piccini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Y. Alexander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2023. – Vol. 81. – P. 771-9. </w:t>
      </w:r>
    </w:p>
    <w:p w14:paraId="32D9C46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Clinical outcomes in patients with atrial fibrillation and frailty: insights from the ENGAGE AF-TIMI 48 trial [Text] / C. Wilkinson, J. Wu, S. D. Searle et al. // BMC Med. – 2020. – Vol. 18 (1). – P. 401.</w:t>
      </w:r>
    </w:p>
    <w:p w14:paraId="674F6CA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Clinical outcomes in systematic screening for atrial fibrillation (STROKESTOP): 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multicentre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parallel group, unmasked,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controlled trial [Text] / T.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Svennberg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L. Friberg, V. Frykman et al. // Lancet. – 2021. – 398 (10310). – P. 1498-506. </w:t>
      </w:r>
    </w:p>
    <w:p w14:paraId="6D08B52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Clinical Trials.gov. Strategies for the Management of Atrial Fibrillation in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patiEnts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Receiving Dialysis (SAFE-D). - 2023. https://clinicaltrials. gov/study/NCT03987711. </w:t>
      </w:r>
    </w:p>
    <w:p w14:paraId="0219D17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Clinical Trials.gov. Study of the Benefit / Risk Ratio of Oral Anticoagulation in Hemodialysis Patients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Fibrillation. - 2023. </w:t>
      </w:r>
      <w:hyperlink r:id="rId65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https://clinicaltrials.gov/study/NCT02886962</w:t>
        </w:r>
      </w:hyperlink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3857C4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Clinical Trials.gov. Engaging Patients to Help Achieve Increased Patient Choice and Engagement for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AFib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Stroke Prevention (ENHANCE-AF). 2024. </w:t>
      </w:r>
      <w:hyperlink r:id="rId66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https://clinicaltrials.gov/study/NCT04096781</w:t>
        </w:r>
      </w:hyperlink>
      <w:r w:rsidRPr="0099377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2FE670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Clinical Trials.gov. HEARTLINE - A Heart Health Study Using Digital Technology to Investigate If Early AF Diagnosis Reduces the Risk of Thromboembolic Events Like Stroke IN the Real-World Environment [Text] / 2024. </w:t>
      </w:r>
      <w:hyperlink r:id="rId67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https://clinicaltrials.gov/study/NCT04276441</w:t>
        </w:r>
      </w:hyperlink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4C4165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Clinical Trials.gov. Systematic NT-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proBNP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and ECG Screening for Atrial Fibrillation Among 75-Year-Old Subjects in the Region of Stockholm, Sweden - STROKESTOP II. 2020. https://clinicaltrials.gov/study/ NCT02743416.</w:t>
      </w:r>
    </w:p>
    <w:p w14:paraId="419AFA4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Cluster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controlled trial of screening for atrial fibrillation in people aged 70 years and over to reduce stroke: protocol for the pilot study for the SAFER trial [Text] / K. Williams, R. N. Modi,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Dymond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BMJ Open. – 2022. – 12 (9). - e065066. </w:t>
      </w:r>
    </w:p>
    <w:p w14:paraId="71803F5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Common non-cardiovascular multimorbidity groupings and clinical outcomes in older adults with major cardiovascular disease [Text] / S.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Sison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K. J. Lin,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Najafzadeh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J. Am </w:t>
      </w:r>
      <w:proofErr w:type="spellStart"/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 Soc.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– 2023. – Vol. 71 (10). – P. 3179-88. </w:t>
      </w:r>
    </w:p>
    <w:p w14:paraId="600C079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Comparing Patient and Provider Experiences with Atrial Fibrillation to Highlight Gaps and Opportunities for Improving Care [Text] / B. M. Vest, D. M. Quigley, D. F.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Lillvis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Gen Intern Med. – 2022. – Vol. 37 (12). – P. 310513. </w:t>
      </w:r>
    </w:p>
    <w:p w14:paraId="488BEAD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Comparative performance of distinct frailty measures among patients undergoing percutaneous left atrial appendage closure [Text] / A. Wang, E. G. Ferro, J. Xu et al. // Pacing Clin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Electrophysiol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2023. – Vol. 46 (3). – P. 242-50. </w:t>
      </w:r>
    </w:p>
    <w:p w14:paraId="3ABE3DA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Style w:val="element-citation"/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Style w:val="element-citation"/>
          <w:rFonts w:ascii="Times New Roman" w:hAnsi="Times New Roman" w:cs="Times New Roman"/>
          <w:b/>
          <w:spacing w:val="-6"/>
          <w:sz w:val="28"/>
          <w:szCs w:val="28"/>
          <w:shd w:val="clear" w:color="auto" w:fill="FFFFFF"/>
          <w:lang w:val="en-US"/>
        </w:rPr>
        <w:t>Dewing, J.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 xml:space="preserve"> A critique of the Barthel Index 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 xml:space="preserve"> J. Dewing //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993779">
        <w:rPr>
          <w:rStyle w:val="ref-journal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 xml:space="preserve">Br J </w:t>
      </w:r>
      <w:proofErr w:type="spellStart"/>
      <w:r w:rsidRPr="00993779">
        <w:rPr>
          <w:rStyle w:val="ref-journal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>Nurs</w:t>
      </w:r>
      <w:proofErr w:type="spellEnd"/>
      <w:r w:rsidRPr="00993779">
        <w:rPr>
          <w:rStyle w:val="ref-journal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>. 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–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 xml:space="preserve">1992.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993779">
        <w:rPr>
          <w:rStyle w:val="ref-vol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>1 (7).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 xml:space="preserve">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shd w:val="clear" w:color="auto" w:fill="FFFFFF"/>
          <w:lang w:val="en-US"/>
        </w:rPr>
        <w:t>325–329.</w:t>
      </w:r>
    </w:p>
    <w:p w14:paraId="2F4F5AC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lastRenderedPageBreak/>
        <w:t>Diener, H. C.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Atrial fibrillation and cognitive function. [Text] / H. C. Diener, R. G. Hart, P. J.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Koudstaal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, D. A. Lane, G. Y. H. Lip // J Am Coll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2019.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73 (5).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612–9. </w:t>
      </w:r>
    </w:p>
    <w:p w14:paraId="125A3F7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Edoxaban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Versus Warfarin in Atrial Fibrillation Patients at Risk of Falling: ENGAGE AF-TIMI 48 Analysis [Text] / 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Steffel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Giugliano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Braunwald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-  2016. – Vol. 68 (11). – P. 1169-78.  </w:t>
      </w:r>
    </w:p>
    <w:p w14:paraId="2B4264E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Effect of weight reduction and cardiometabolic risk factor management on symptom burden and severity in patients with atrial fibrillation: a randomized clinical trial [Text] / H. S. Abed, G.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Wittert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P. Leong et al. // JAMA. -  2013. – Vol. 310 (19). - 2050-60. </w:t>
      </w:r>
    </w:p>
    <w:p w14:paraId="2D26624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Effect of Intensive Blood Pressure Lowering on the Risk of Atrial Fibrillation [Text] / E. Z. Soliman, A. F. Rahman, Z. M. Zhang et al. // Hypertension. – 2020. – Vol. 75 (6). – P. 1491-6. </w:t>
      </w:r>
    </w:p>
    <w:p w14:paraId="34957F5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ESC guidelines for the diagnosis and management of atrial fibrillation developed in collaboration with the European Association for Cardio-Thoracic Surgery (EACTS)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G.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Hindricks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Potpara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Dagres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Eur Heart J. – 2021. – Vol. 42 (5). – P. 373-498.</w:t>
      </w:r>
    </w:p>
    <w:p w14:paraId="6642C089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ESC Scientific Document Group. 2024 ESC Guidelines for the management of atrial fibrillation developed in collaboration with the European Association for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CardioThoracic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Surgery (EACTS) [Text] / Eur Heart J 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2024;ehae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176. </w:t>
      </w:r>
    </w:p>
    <w:p w14:paraId="29E12DC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Estimating Vitamin K Antagonist Anticoagulation Benefit in People With Atrial Fibrillation Accounting for Competing Risks: Evidence From 12 Randomized Trials [Text] / S. J. Shah, C. van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Walraven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, S. Y. Jeon et al. /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/  Circ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Cardiovasc Qual Outcomes. – 2024. – Vol. 17 (4). - e010269. </w:t>
      </w:r>
    </w:p>
    <w:p w14:paraId="3EA4DA6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Fraenkel, L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Individualized medical decision making: necessary, achievable, but not yet attainable [Text] / L. Fraenkel, T. R. Fried // Arch Intern Med. – 2010. - № 170. – P. 566-9. </w:t>
      </w:r>
    </w:p>
    <w:p w14:paraId="555B1EA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Frailty and Clinical Outcomes of Direct Oral Anticoagulants versus Warfarin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 Cohort Study of Older Adults with Atrial Fibrillation [Text] / D. H.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Kim,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Pawar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J. Gagne et al. // Ann Intern Med. – 2021. – Vol. 174 (9). – P. 1214-23. </w:t>
      </w:r>
    </w:p>
    <w:p w14:paraId="23B3847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Frailty in patients undergoing percutaneous left atrial appendage closure [Text] / A. Wang, E. G. Ferro, Y. Song et al. // Heart Rhythm. – 2022. – Vol. 19 (5). - P. 814-21. </w:t>
      </w:r>
    </w:p>
    <w:p w14:paraId="38EECCD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Frailty prevalence and impact on outcomes in patients with atrial fibrillation: A systematic review and meta-analysis of 1187000 patients [Text] /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Proietti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G. F.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Romiti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V.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Raparelli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Ageing Res Rev. – 2022. - № 79. - 101652. </w:t>
      </w:r>
    </w:p>
    <w:p w14:paraId="3C34F94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Genetic Obesity and the Risk of Atrial Fibrillation: Causal Estimates from Mendelian Randomization [Text] / N. A. Chatterjee, F.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Giulianini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Geelhoed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Circulation. – 2017. – Vol. 135 (8). - P. 741-54. </w:t>
      </w:r>
    </w:p>
    <w:p w14:paraId="574BA98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Geriatric Syndromes and Atrial Fibrillation: Prevalence and Association with Anticoagulant Use in a National Cohort of Older Americans [Text] / S. J. Shah, M. C. Fang, S. Y. Jeon, S.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Gregorich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[et al.] //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. -  2021. – Vol. 69 (2) – P. 349-56.</w:t>
      </w:r>
    </w:p>
    <w:p w14:paraId="0CB280C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Guigoz</w:t>
      </w:r>
      <w:proofErr w:type="spellEnd"/>
      <w:r w:rsidRPr="00993779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, Y.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The Mini-Nutritional Assessment (MNA®) Review of the Literature - What does it tell us? J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Nutr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Health Aging. –2006.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10 (6).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– P.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466-487. M.J. Kaiser, J.M. Bauer, C.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Ramsch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et al. Validation of the Mini Nutritional Assessment Short-Form (MNA®-SF): A practical tool for identification of nutritional status. [Text] /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Guigoz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Y. // J </w:t>
      </w:r>
      <w:proofErr w:type="spellStart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Nutr</w:t>
      </w:r>
      <w:proofErr w:type="spellEnd"/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Health Aging. – 2009.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13.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– P.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782-788.</w:t>
      </w:r>
    </w:p>
    <w:p w14:paraId="3701F2C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Health outcome prioritization as a tool for decision making among older persons with multiple chronic conditions [Text] / T. R. Fried, M. E. Tinetti, L. Iannone et al. // Arch Intern Med. – 2011. – Vol. 171 (20). – P. 1854-6. </w:t>
      </w:r>
    </w:p>
    <w:p w14:paraId="60CBC2D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Hernandez, I.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Geographic Variation in the Use of Oral Anticoagulation Therapy in Stroke Prevention in Atrial Fibrillation [Text] / I. Hernandez, S. Saba, Y. Zhang // Stroke. -  2017. – Vol. 48 (4). – P. 2289-91. </w:t>
      </w:r>
    </w:p>
    <w:p w14:paraId="03FF7AD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Huxley, R. R.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Meta-analysis of cohort and case-control studies of type 2 diabetes mellitus and risk of atrial fibrillation [Text] / R. R. Huxley, K.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Filion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Konety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A. Alonso // Am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2011. – Vol. 108 (1). – P. 56-62. </w:t>
      </w:r>
    </w:p>
    <w:p w14:paraId="7B17784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Incidence of atrial fibrillation in whites and African-Americans: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Atherosclerosis Risk in Communities (ARIC) study [Text] / A. Alonso, S. K. Agarwal, E. Z. Soliman et al. // Am Heart J. – 2009. – Vol. 158 (1) – P. 111-7. </w:t>
      </w:r>
    </w:p>
    <w:p w14:paraId="4E6EC35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Incidence and prevalence of atrial fibrillation and associated mortality among Medicare beneficiaries, 1993-2007 [Text] / J.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Piccini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B. G. Hammill, M. F. Sinner et al. // Circ Cardiovasc Qual Outcomes. – 2012. - Vol. 5 (1). – P. 85-93.  </w:t>
      </w:r>
    </w:p>
    <w:p w14:paraId="0A47CDD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Inouye, S. K.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Geriatric syndromes: clinical, research, and policy implications of a core geriatric concept [Text] / S. K. Inouye,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Studenski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M. E. Tinetti //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 2007. Vol. 55 (5). – P. 780-91. </w:t>
      </w:r>
    </w:p>
    <w:p w14:paraId="7FAFD17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Impact of Frailty on Clinical Outcomes in Patients With Atrial Fibrillation Who Underwent Cardiac Ablation Using a Nationwide Database [Text] / C. Diaz-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Arocutipa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Carvallo-Castañeda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68" w:history="1"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M. </w:t>
        </w:r>
        <w:proofErr w:type="spellStart"/>
        <w:r w:rsidRPr="00993779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Chumbiauca</w:t>
        </w:r>
        <w:proofErr w:type="spellEnd"/>
      </w:hyperlink>
      <w:r w:rsidRPr="00993779">
        <w:rPr>
          <w:rStyle w:val="author-sup-separator"/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 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Am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-  2023. - № 203. – P. 98-104. </w:t>
      </w:r>
    </w:p>
    <w:p w14:paraId="1704D7A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Impact of Catheter Ablation on Cognitive Function in Atrial Fibrillation: A Randomized Control Trial [Text] / A. M. Al-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Kaisey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Parameswaran, C. Bryant et al. // JACC Clin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Electrophysiol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2023. – Vol. 9 (7 Pt 2). – P. 1024-34. </w:t>
      </w:r>
    </w:p>
    <w:p w14:paraId="2FD28F9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Impact of atrial fibrillation on the risk of death: the Framingham Heart Study [Text] / E. J. Benjamin, P. A. Wolf, R. B. D’Agostino et al. // Circulation. – 1998. – Vol. 98 (10). – P. 946-52.</w:t>
      </w:r>
    </w:p>
    <w:p w14:paraId="3BDA7C5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IMPACT-AF investigators. A multifaceted intervention to improve treatment with oral anticoagulants in atrial fibrillation (IMPACT-AF): an international, cluster-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trial [Text] /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Vinereanu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D. Lopes, M. C.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Bahit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Lancet. – 2017. – Vol. 390 (10104). – P. 1737-46. </w:t>
      </w:r>
    </w:p>
    <w:p w14:paraId="47E157E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Impact of Proteinuria and Glomerular Filtration Rate on Risk of Thromboembolism in Atrial Fibrillation: the ATRIA Study [Text] / A. S. Go, M. C. Fang,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Udaltsova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/  Circulation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2009. – Vol. 119 (). – P. 1363-9. </w:t>
      </w:r>
    </w:p>
    <w:p w14:paraId="2AF5C5C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Implantable loop recorder detection of atrial fibrillation to prevent stroke (The LOOP Study): 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controlled trial [Text] / J. H. Svendsen, S. Z.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Diederichsen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Højberg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Lancet 2021. – Vol. 398 (10310). – P. 1507-16.  </w:t>
      </w:r>
    </w:p>
    <w:p w14:paraId="31B252F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Johnson, S.G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Outcomes associated with combined antiplatelet and anticoagulant therapy [Text] / S. G. Johnson, K. Rogers, T. Delate, D. M. Witt // Chest. – 2008. – Vol. 133 (4). – P. 948-54.   </w:t>
      </w:r>
    </w:p>
    <w:p w14:paraId="2125B37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Left Atrial Appendage Occlusion in the Elderly: Insights From PROTECT-AF, PREVAIL, and Continuous Access Registries [Text] /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Sulaiman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K. Roy, H. Wang et al. // JACC Clin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Electrophysiol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 2023. – Vol. 9 (5). – P. 669-76. </w:t>
      </w:r>
    </w:p>
    <w:p w14:paraId="3E63692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Less dementia after catheter ablation for atrial fibrillation: a nationwide cohort study [Text] / D. Kim, P. S. Yang, J. H. Sung et al. // Eur Heart J. – 2020. – Vol. 41 (47). – P. 4483-93. </w:t>
      </w:r>
    </w:p>
    <w:p w14:paraId="06C5AD2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Lifetime risk of atrial fibrillation according to optimal, borderline, or elevated levels of risk factors: cohort study based on longitudinal data from the Framingham Heart Study [Text] / L.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Staerk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B.  Wang, S. 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Preis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BMJ. – 2018. – Vol. 361. - k1453. </w:t>
      </w:r>
    </w:p>
    <w:p w14:paraId="688F61B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Long-term individual and population functional outcomes in older adults with atrial fibrillation [Text] / Parks AL, Jeon SY,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Boscardin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WJ, et al. //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 2021. – Vol. 69 (6). – P. 1570-8. </w:t>
      </w:r>
    </w:p>
    <w:p w14:paraId="5FA39E9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MAFA II Investigators. Mobile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Photoplethysmographic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Technology to Detect Atrial Fibrillation [Text] / Y. Guo, H. Wang, H. Zhang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. – 2019. – Vol. 74 (19). – P. 2365-75.</w:t>
      </w:r>
    </w:p>
    <w:p w14:paraId="2306DD4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Mechanisms of thrombogenesis in atrial fibrillation: Virchow’s triad revisited [Text] / T. Watson,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Shantsila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G. Y. Lip // Lancet. – 2009. –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Voil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373 (9658). – P. 155-66. </w:t>
      </w:r>
    </w:p>
    <w:p w14:paraId="59645E1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Medicare Mandates for Shared Decision Making in Cardiovascular Device Placement [Text] / C.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Knoepke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L. A. Allen, D. B. Kramer, D. D. Matlock // Circ Cardiovasc Qual Outcomes. – 2019. – Vol. 12 (7). - e004899.   </w:t>
      </w:r>
    </w:p>
    <w:p w14:paraId="7A79612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Members of the Secondary Panel. The 2020 Canadian Cardiovascular Society/Canadian Heart Rhythm Society Comprehensive Guidelines for the Management of Atrial Fibrillation [Text] / J. G. Andrade, M. Aguilar, C.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Atzema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Can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2020. – Vol. 36 (12). – P. 1847-948. </w:t>
      </w:r>
    </w:p>
    <w:p w14:paraId="1D91111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Meta-analysis: antithrombotic therapy to prevent stroke in patients who have nonvalvular atrial fibrillation [Text] / R. G. Hart, L. A. Pearce, M. I. Aguilar // Ann Intern Med.  - 2007. – Vol. 146 (12). – P. 857-67. </w:t>
      </w:r>
    </w:p>
    <w:p w14:paraId="6149D6B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MORGAM consortium. Age-specific atrial fibrillation incidence, attributable risk factors and risk of stroke and mortality: results from the MORGAM Consortium [Text] /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Morseth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Geelhoed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Linneberg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Open Heart. - 2021. – Vol. 8 (2). - e001624. </w:t>
      </w:r>
    </w:p>
    <w:p w14:paraId="68BEA36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Morgan, S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trial of two approaches to screening for atrial fibrillation in UK general practice [Text] / S. Morgan,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Mant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Br J Gen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Pract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. – 2002. – Vol. 52 (373-4). – P. 377-80.</w:t>
      </w:r>
    </w:p>
    <w:p w14:paraId="7490D6A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Mozaffarian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, D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Physical activity and incidence of atrial fibrillation in older adults: the cardiovascular health study [Text] /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Mozaffarian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C.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Furberg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B.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Psaty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Siscovick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Circulation. – 2008. – P. 118 (8). – P. 800-7.   </w:t>
      </w:r>
    </w:p>
    <w:p w14:paraId="7388A6A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Multicenter Randomized Controlled Trial of Vitamin K Antagonist Replacement by Rivaroxaban with or without Vitamin K2 in Hemodialysis Patients with Atrial Fibrillation: the Valkyrie Study [Text] / A. S. De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Vriese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Caluwé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L.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Pyfferoen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Soc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Nephrol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2020. – Vol. 31 (1). – P. 186-96.  </w:t>
      </w:r>
    </w:p>
    <w:p w14:paraId="5C6D4B0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>National Institute for Health and Care Excellence. Atrial fibrillation: diagnosis and management [Text] / 2021. https://www.nice.org.uk/ guidance/ng196.</w:t>
      </w:r>
    </w:p>
    <w:p w14:paraId="67E40B9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Net clinical benefit of anticoagulant treatments in elderly patients with nonvalvular atrial fibrillation: Experience from the real world [Text] / H.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Alnsasra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M. Haim, A.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Senderey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Heart Rhythm. – 2019. – Vol. 16 (1). – P. 31-7.   </w:t>
      </w:r>
    </w:p>
    <w:p w14:paraId="329E1EC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Net Clinical Benefit of Oral Anticoagulation Among Older Adults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 [Text] / S. J. Shah, D. E. Singer, M. C. Fang et al. // Circ Cardiovasc Qual Outcomes. – 2019. – Vol. 12 (11). - e006212. </w:t>
      </w:r>
    </w:p>
    <w:p w14:paraId="770EF66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Opportunistic screening versus usual care for detection of atrial fibrillation in primary care: cluster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controlled trial [Text] / S.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>Uittenbogaart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N.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Verbiest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-van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Gurp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W. A. Lucassen et al. // BMJ. – 2020. - 370: m3208. </w:t>
      </w:r>
    </w:p>
    <w:p w14:paraId="1410C0C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Oral anticoagulants vs aspirin in nonvalvular atrial fibrillation: an individual patient meta-analysis [Text] / C. van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Walraven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G. Hart, D. E. Singer et al. // JAMA. – 2002. – Vol. 288 (19). – P. 2441-8. </w:t>
      </w:r>
    </w:p>
    <w:p w14:paraId="1E4ACABB" w14:textId="77777777" w:rsidR="0057756D" w:rsidRPr="0057756D" w:rsidRDefault="00965729" w:rsidP="0057756D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Outcomes of Percutaneous Left Atrial Appendage Occlusion in the Elderly [Text] / K. R. Ahuja, R. W.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Ariss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Kolte et al. // JACC Cardiovasc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Interv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- 2021. – Vol. 14 (24). – P. 2752-4. </w:t>
      </w:r>
    </w:p>
    <w:p w14:paraId="6EFE41B9" w14:textId="26B8E58B" w:rsidR="0057756D" w:rsidRPr="0057756D" w:rsidRDefault="0057756D" w:rsidP="0057756D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57756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Pangman</w:t>
      </w:r>
      <w:proofErr w:type="spellEnd"/>
      <w:r w:rsidRPr="0057756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, V.C.</w:t>
      </w:r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"An Examination of Psychometric Properties of the Mini-Mental Status Examination and the Standardized Mini-Mental Status Examination: Implications for Clinical Practice" </w:t>
      </w:r>
      <w:r w:rsidRPr="0057756D">
        <w:rPr>
          <w:rFonts w:ascii="Times New Roman" w:hAnsi="Times New Roman" w:cs="Times New Roman"/>
          <w:sz w:val="28"/>
          <w:szCs w:val="28"/>
          <w:lang w:val="en-US"/>
        </w:rPr>
        <w:t>[Text] /</w:t>
      </w:r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 V.C. </w:t>
      </w:r>
      <w:proofErr w:type="spellStart"/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Pangman</w:t>
      </w:r>
      <w:proofErr w:type="spellEnd"/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J. Sloan, L. </w:t>
      </w:r>
      <w:proofErr w:type="spellStart"/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Guse</w:t>
      </w:r>
      <w:proofErr w:type="spellEnd"/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// Applied Nursing Research. </w:t>
      </w:r>
      <w:r w:rsidRPr="0057756D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2000. </w:t>
      </w:r>
      <w:r w:rsidRPr="0057756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Vol. </w:t>
      </w:r>
      <w:r w:rsidRPr="0057756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13</w:t>
      </w:r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 (4). </w:t>
      </w:r>
      <w:r w:rsidRPr="0057756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P. </w:t>
      </w:r>
      <w:r w:rsidRPr="005775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209–213. </w:t>
      </w:r>
      <w:r w:rsidRPr="005775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838A0E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Participation of Older Adults in Clinical Trials for New Drug Applications and Biologics License Applications From 2010 Through 2019 [Text] / S. W. J. Lau, Y. Huang, J. Hsieh et al. // JAMA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Netw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Open. -  2022. – Vol. 5 (10). - e2236149. </w:t>
      </w:r>
    </w:p>
    <w:p w14:paraId="4F8219AF" w14:textId="323D269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Patient-reported outcomes and subsequent management in atrial fibrillation clinical practice: Results from the Utah </w:t>
      </w:r>
      <w:r w:rsidR="0057756D" w:rsidRPr="00993779">
        <w:rPr>
          <w:rFonts w:ascii="Times New Roman" w:hAnsi="Times New Roman" w:cs="Times New Roman"/>
          <w:sz w:val="28"/>
          <w:szCs w:val="28"/>
          <w:lang w:val="en-US"/>
        </w:rPr>
        <w:t>me VAL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AF program [Text] / B. Zenger, M. Zhang, A. Lyons et al. // J Cardiovasc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Electrophysiol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2020. – Vol. 31 (12). – P. 3187-95. </w:t>
      </w:r>
    </w:p>
    <w:p w14:paraId="4D201EE6" w14:textId="497A3A52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Peer Review Committee Members. 2023 ACC/AHA/ACCP/HRS Guideline for the Diagnosis and Management of Atrial Fibrillation: A Report of the American College of Cardiology/American Heart Association Joint Committee on Clinical Practice Guidelines [Text] /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J.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Joglar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M. K.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Chung, </w:t>
      </w:r>
      <w:r w:rsidR="00152E7A">
        <w:rPr>
          <w:rFonts w:ascii="Times New Roman" w:hAnsi="Times New Roman" w:cs="Times New Roman"/>
          <w:sz w:val="28"/>
          <w:szCs w:val="28"/>
          <w:lang w:val="en-US"/>
        </w:rPr>
        <w:t xml:space="preserve">A. L.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Armbruster et al. // Circulation. – 2024. - № 149. - e1-156. </w:t>
      </w:r>
    </w:p>
    <w:p w14:paraId="644E2C9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PRAGUE-17 Trial Investigators. Left Atrial Appendage Closure Versus Direct Oral Anticoagulants in High-Risk Patients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Atrial Fibrillation [Text] /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Osmancik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Herman,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Neuzil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2020. Vol. 75 (25). - 3122-35. </w:t>
      </w:r>
    </w:p>
    <w:p w14:paraId="1BE30BE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Prevalence, incidence and lifetime risk of atrial fibrillation: the Rotterdam study [Text] / J.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Heeringa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D. A. van der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Kuip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Hofman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Eur Heart J. – 2006. – P. 27 (8). – P. 949-53. </w:t>
      </w:r>
    </w:p>
    <w:p w14:paraId="704D1B5F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Prevalence of diagnosed atrial fibrillation in adults: national implications for rhythm management and stroke prevention: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Anticoagulation and Risk Factors in Atrial Fibrillation (ATRIA) Study [Text] / A. S. Go, E.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Hylek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K. A. Phillips et al. // JAMA. – 2001. -Vol. 285 (18). – P. 2370-5. </w:t>
      </w:r>
    </w:p>
    <w:p w14:paraId="5920060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Prevalence of atrial fibrillation and its predictors in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nondialysis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patients with chronic kidney disease [Text] / W.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Ananthapanyasut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Napan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E. N. Rudolph et al. // Clin J Am Soc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Nephrol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2010. – Vol. 5 (2). - P. 173-81. </w:t>
      </w:r>
    </w:p>
    <w:p w14:paraId="3C93C70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Profiling clinical characteristics and treatment patterns among non-valvular atrial fibrillation patients: A Real-World analysis in Dubai, United Arab Emirates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Open Med J 2019; 6(1): 33-41.</w:t>
      </w:r>
    </w:p>
    <w:p w14:paraId="0C484ABE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randomized evaluation of the Watchman Left Atrial Appendage Closure device in patients with atrial fibrillation versus long-term warfarin therapy: the PREVAIL trial [Text] / D. R. Jr. Holmes, S. Kar, M. J. Price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. – 2014. – Vol. 64 (1). - 1-12.</w:t>
      </w:r>
    </w:p>
    <w:p w14:paraId="4C6808A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PROTECT AF Investigators. Percutaneous closure of the left atrial appendage versus warfarin therapy for prevention of stroke in patients with atrial fibrillation: 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non-inferiority trial [Text] / D. R. Holmes, V. Y. Reddy, Z. G.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Turi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Lancet 2009. – Vol. 374 (9689). – P. 534-42. </w:t>
      </w:r>
    </w:p>
    <w:p w14:paraId="4E20E042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PROTECT AF Steering Committee and Investigators. Percutaneous left atrial appendage closure vs warfarin for atrial fibrillation: a randomized clinical trial [Text] / V. Y. Reddy, H. Sievert, J.  Halperin et al. // JAMA. – 2014. – Vol. 312. – P. 1988-98. </w:t>
      </w:r>
    </w:p>
    <w:p w14:paraId="5E482BE7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Refining clinical risk stratification for predicting stroke and thromboembolism in atrial fibrillation using a novel risk factor-based approach: the euro heart survey on atrial fibrillation [Text] / G. Y. Lip, 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Nieuwlaat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Pisters // Chest. – 2010. -  Vol. 137 (2). – P. 263-72.   </w:t>
      </w:r>
    </w:p>
    <w:p w14:paraId="11C9144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Rhythm control for patients with atrial fibrillation complicated with heart failure in the contemporary era of catheter ablation: a stratified pooled analysis of randomized data [Text] / S. Chen, H. 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Pürerfellner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, C. Meyer et al. // Eur Heart J. – 2020. – Vol. 41 (30). – P. 2863-73.</w:t>
      </w:r>
    </w:p>
    <w:p w14:paraId="6A1C066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Rietbrock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, S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Chronic atrial fibrillation: Incidence, prevalence, and prediction of stroke using the Congestive heart failure, Hypertension, Age &gt;75, Diabetes mellitus, and prior Stroke or transient ischemic attack (CHADS2) risk stratification scheme [Text] / S.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Rietbrock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Heeley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J. Plumb, T. van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Staa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Am Heart J. – 2008. – Vol. 156 (1). – P. 57-64.  </w:t>
      </w:r>
    </w:p>
    <w:p w14:paraId="502EFEC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ROCKET AF Steering Committee Investigators. Rivaroxaban compared with warfarin in patients with atrial fibrillation and previous stroke or transient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ischaemic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attack: A subgroup analysis of ROCKET AF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G. J. Hankey, M. R. Patel, S. R. Stevens et al.  // Lancet Neurol. – 2012. – Vol. 11 (4). – P. 315-22. </w:t>
      </w:r>
    </w:p>
    <w:p w14:paraId="35F1E6B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Rockwood, K.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Using the Clinical Frailty Scale in Allocating Scarce Health Care Resources [Text] / K. Rockwood, O.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Theou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Can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J. - 2020. – Vol. 23 (3). – P. 210-5.   </w:t>
      </w:r>
    </w:p>
    <w:p w14:paraId="1C2C2DE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proofErr w:type="spellStart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Royle</w:t>
      </w:r>
      <w:proofErr w:type="spellEnd"/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, P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A simplified search strategy for identifying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controlled trials for systematic reviews of health care interventions: a comparison with more exhaustive strategies [Text] /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Royle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N. Waugh // BMC Med Res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Methodol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- 2005. – Vol. 5 (23). - P. 1-7.  </w:t>
      </w:r>
    </w:p>
    <w:p w14:paraId="65E9DEB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Rubenstein, L. Z.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Impacts of geriatric evaluation and management programs on defined outcomes: overview of the evidence [Text] / L. Z. Rubenstein, A. E. Stuck, A. L. Siu, D. Wieland // J Am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Geriatr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Soc. – 1991. Vol. 39 (S1). – P. 8S-16S, discussion 17S-8S. </w:t>
      </w:r>
    </w:p>
    <w:p w14:paraId="58111C1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Safety and Efficacy of Vitamin K Antagonists versus Rivaroxaban in Hemodialysis Patients with Atrial Fibrillation: A Multicenter Randomized Controlled Trial [Text] / A. S. De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Vriese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R.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Caluwé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H. Van Der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Meersch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Soc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Nephrol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2021. – Vol. 32 (6) – P. 1474-83.   </w:t>
      </w:r>
    </w:p>
    <w:p w14:paraId="236F9ED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Safety of Switching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 Vitamin K Antagonist to a Non-Vitamin K Antagonist Oral Anticoagulant in Frail Older Patients With Atrial Fibrillation: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Results of the FRAIL-AF Randomized Controlled Trial [Text] / L. P. T. Joosten, S. van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Doorn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>, P. M. van de Ven et al. // Circulation. – 2024. – Vol. 149 (4). – P. 279-89.</w:t>
      </w:r>
    </w:p>
    <w:p w14:paraId="0C2E251B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SAVE Investigators and Coordinators. CPAP for Prevention of Cardiovascular Events in Obstructive Sleep Apnea [Text] / R. D. McEvoy, N. A. Antic,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Heeley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– 2016. – Vol. 375 (10). – P.919-31.   </w:t>
      </w:r>
    </w:p>
    <w:p w14:paraId="615245B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Screening for Atrial Fibrillation: An Evidence Review for the U.S. Preventive Services Task Force [Text] / L.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Kahwati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G. N. Asher, Z. O.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Kadro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Agency for Healthcare Research and Quality, 2022. </w:t>
      </w:r>
    </w:p>
    <w:p w14:paraId="2C494D3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Screening for Atrial Fibrillation in Older Adults at Primary Care Visits: VITAL-AF Randomized Controlled Trial [Text] / S. A. Lubitz, S. J. Atlas, J. M. Ashburner et al. // Circulation. – 2022. – 145 (13). – P. 946-54. </w:t>
      </w:r>
    </w:p>
    <w:p w14:paraId="1323A7E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Secular trends in incidence of atrial fibrillation in Olmsted County, Minnesota, 1980 to 2000, and implications on the projections for future prevalence [Text] / </w:t>
      </w:r>
      <w:hyperlink r:id="rId69" w:history="1">
        <w:r w:rsidRPr="00740CF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Y. </w:t>
        </w:r>
        <w:proofErr w:type="spellStart"/>
        <w:r w:rsidRPr="00740CF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Miyasaka</w:t>
        </w:r>
        <w:proofErr w:type="spellEnd"/>
      </w:hyperlink>
      <w:r w:rsidRPr="00740CF9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 </w:t>
      </w:r>
      <w:hyperlink r:id="rId70" w:history="1">
        <w:r w:rsidRPr="00740CF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M. E. Barnes</w:t>
        </w:r>
      </w:hyperlink>
      <w:r w:rsidRPr="00740CF9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 </w:t>
      </w:r>
      <w:hyperlink r:id="rId71" w:history="1">
        <w:r w:rsidRPr="00740CF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B. J. </w:t>
        </w:r>
        <w:proofErr w:type="spellStart"/>
        <w:r w:rsidRPr="00740CF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Gersh</w:t>
        </w:r>
        <w:proofErr w:type="spellEnd"/>
      </w:hyperlink>
      <w:r w:rsidRPr="00993779">
        <w:rPr>
          <w:rStyle w:val="authors-list-item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et al. //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Circulation. – 2006. – Vol. 114 (2). – P. 119-25. </w:t>
      </w:r>
    </w:p>
    <w:p w14:paraId="59EDCF0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Simple risk model predicts incidence of atrial fibrillation in a racially and geographically diverse population: the CHARGE-AF consortium [Text] / A. Alonso, B.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Krijthe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Aspelund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Am Heart Assoc. – 2013. – Vol. 2 (2). - e000102. </w:t>
      </w:r>
    </w:p>
    <w:p w14:paraId="132BB4D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SMART Study Group. Chronic kidney disease and bleeding risk in patients at high cardiovascular risk: a cohort study [Text] / G.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Ocak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M. B.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Rookmaaker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Algra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J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Thromb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Haemost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2018. – Vol. 16 (1). – P. 65-73.   </w:t>
      </w:r>
    </w:p>
    <w:p w14:paraId="0EC503D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Sodium-Glucose Co-Transporter Inhibitors and Atrial Fibrillation: A Systematic Review and Meta-Analysis of Randomized Controlled Trials [Text] / A. K. Pandey, I.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Okaj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H. Kaur et al. // J Am Heart Assoc. – 2021. - № 10. - e022222.  </w:t>
      </w:r>
    </w:p>
    <w:p w14:paraId="3730BB8D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STEP-UP AFIB Writing Group. Randomized evaluation of decision support interventions for atrial fibrillation: Rationale and design of the RED-AF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study [Text] / A. E. Jones, M. M. McCarty, J. P. Brito et al. // Am Heart J. – 2022. – № 248. – P. 42-52. </w:t>
      </w:r>
    </w:p>
    <w:p w14:paraId="6397DA6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Stroke Prophylaxis with Apixaban in CKD5 Patients with Atrial Fibrillation (SACK). 2021. https://njurmed.se/stroke-prophylaxiswith-apixaban-in-ckd5-patients-with-atrial-fibrillation-sack/. </w:t>
      </w:r>
    </w:p>
    <w:p w14:paraId="53A27483" w14:textId="08A9341A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Systematic review and network meta-analysis comparing antithrombotic agents for the prevention of stroke and major bleeding in patients with atrial fibrillation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[Text] /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C.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Cameron,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D.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Coyle,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T.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Richter et al.  // BMJ Open. - 2014. – Vol. 4 (6). - e004301.   </w:t>
      </w:r>
    </w:p>
    <w:p w14:paraId="1A5CB04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Systematic collection of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patientreported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outcomes in atrial fibrillation: feasibility and initial results of the Utah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mEVAL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AF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[Text] / B. A. Steinberg, J. Turner, A. Lyons et al. //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Europace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2020. – Vol. 22 (3). – P. 368-74. </w:t>
      </w:r>
    </w:p>
    <w:p w14:paraId="70E3D38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Style w:val="element-citation"/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Style w:val="element-citation"/>
          <w:rFonts w:ascii="Times New Roman" w:hAnsi="Times New Roman" w:cs="Times New Roman"/>
          <w:b/>
          <w:spacing w:val="-6"/>
          <w:sz w:val="28"/>
          <w:szCs w:val="28"/>
          <w:lang w:val="en-US"/>
        </w:rPr>
        <w:t>Tennant, A.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 xml:space="preserve"> The Barthel Index: an ordinal score or interval level measure?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[Text] /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 xml:space="preserve"> A. Tennant, J. M. Geddes, M. A. </w:t>
      </w:r>
      <w:proofErr w:type="spellStart"/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>Chamberlan</w:t>
      </w:r>
      <w:proofErr w:type="spellEnd"/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 xml:space="preserve"> // Clin </w:t>
      </w:r>
      <w:proofErr w:type="spellStart"/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>Rehabil</w:t>
      </w:r>
      <w:proofErr w:type="spellEnd"/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993779">
        <w:rPr>
          <w:rFonts w:ascii="Times New Roman" w:hAnsi="Times New Roman" w:cs="Times New Roman"/>
          <w:spacing w:val="-6"/>
          <w:sz w:val="28"/>
          <w:szCs w:val="28"/>
          <w:lang w:val="en-US"/>
        </w:rPr>
        <w:t>–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 xml:space="preserve">1996. 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>10.</w:t>
      </w:r>
      <w:r w:rsidRPr="00993779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– P. </w:t>
      </w:r>
      <w:r w:rsidRPr="00993779">
        <w:rPr>
          <w:rStyle w:val="element-citation"/>
          <w:rFonts w:ascii="Times New Roman" w:hAnsi="Times New Roman" w:cs="Times New Roman"/>
          <w:spacing w:val="-6"/>
          <w:sz w:val="28"/>
          <w:szCs w:val="28"/>
          <w:lang w:val="en-US"/>
        </w:rPr>
        <w:t>301-8.</w:t>
      </w:r>
    </w:p>
    <w:p w14:paraId="6F3701A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The impairment of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healthrelated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quality of life in patients with intermittent atrial fibrillation: implications for the assessment of investigational therapy [Text] / P. Dorian, W. Jung, D. Newman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2000. – Vol. 36 (4). – P. 1303-9. </w:t>
      </w:r>
    </w:p>
    <w:p w14:paraId="2C46C686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The net clinical benefit of warfarin anticoagulation in atrial fibrillation [Text] / D. E. Singer, Y. Chang, M. C. Fang et al. // Ann Intern Med. – 2009. – Vol. 151 (11). – P. 297305. </w:t>
      </w:r>
    </w:p>
    <w:p w14:paraId="323AC358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The European Heart Rhythm Association symptom classification for atrial fibrillation: validation and improvement through a simple modification [Text] / G. J. Wynn, D. M. Todd, M.  Webber //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Europace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2014. – Vol. 16 (7). – P. 965-72. </w:t>
      </w:r>
    </w:p>
    <w:p w14:paraId="1364D772" w14:textId="6D2BA680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The NCDR Left Atrial Appendage Occlusion Registry [Text] /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J. V.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Freeman,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Varosy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40CF9">
        <w:rPr>
          <w:rFonts w:ascii="Times New Roman" w:hAnsi="Times New Roman" w:cs="Times New Roman"/>
          <w:sz w:val="28"/>
          <w:szCs w:val="28"/>
          <w:lang w:val="en-US"/>
        </w:rPr>
        <w:t xml:space="preserve">M. J. 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Price et al. // J Am Coll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 2020. – Vol. 75 (13). – P. 1503-18.   </w:t>
      </w:r>
    </w:p>
    <w:p w14:paraId="1EA9E70A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PRISMA 2020 statement: an updated guideline for reporting systematic reviews [Text] / M. J. Page, J. E. McKenzie, P. M.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Bossuyt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BMJ. – 2021. - 372: n71.   </w:t>
      </w:r>
    </w:p>
    <w:p w14:paraId="77112E11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The Rhythm Evaluation for Anticoagulation </w:t>
      </w:r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With</w:t>
      </w:r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Continuous Monitoring of Atrial Fibrillation. 2024. https:// clinicaltrials.gov/study/NCT05836987. </w:t>
      </w:r>
    </w:p>
    <w:p w14:paraId="69212E4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t>Tinetti, M. E.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Moving from Disease-Centered to Patient Goals-Directed Care for Patients with Multiple Chronic Conditions: Patient Value-Based Care [Text] / M. E. Tinetti, A. D. Naik, J. A. Dodson // JAMA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Cardiol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2016. Vol. 1 (1): P. 9-10. </w:t>
      </w:r>
    </w:p>
    <w:p w14:paraId="38F9F7A5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Trends in Use of Oral Anticoagulants in Older Adults with Newly Diagnosed Atrial Fibrillation, 2010-2020 [Text] / D. Ko, K. J. Lin, L. G. Bessette et al. // JAMA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Netw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Open 2022. - № 5. - e2242964. </w:t>
      </w:r>
    </w:p>
    <w:p w14:paraId="689E4D34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Understanding the treatment preferences of seriously ill patients [Text] / T. R. Fried, E. </w:t>
      </w:r>
      <w:proofErr w:type="spellStart"/>
      <w:proofErr w:type="gramStart"/>
      <w:r w:rsidRPr="00993779">
        <w:rPr>
          <w:rFonts w:ascii="Times New Roman" w:hAnsi="Times New Roman" w:cs="Times New Roman"/>
          <w:sz w:val="28"/>
          <w:szCs w:val="28"/>
          <w:lang w:val="en-US"/>
        </w:rPr>
        <w:t>H.Bradley</w:t>
      </w:r>
      <w:proofErr w:type="spellEnd"/>
      <w:proofErr w:type="gram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, V. R. Towle, H.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Allore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N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Engl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J Med. – 2002. – Vol. 346 (14). – P. 1061-6. </w:t>
      </w:r>
    </w:p>
    <w:p w14:paraId="1C04C30C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US Preventive Services Task Force. Aspirin Use to Prevent Cardiovascular Disease: US Preventive Services Task Force Recommendation Statement [Text] / K. W. Davidson, M. J. Barry, C. M. Mangione et al. // JAMA. – 2022. – Vol. 327 (16). – P. 1577-84.   </w:t>
      </w:r>
    </w:p>
    <w:p w14:paraId="7DBB6033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Use and Associated Risks of Concomitant Aspirin Therapy with Oral Anticoagulation in Patients with Atrial Fibrillation: Insights from the ORBIT-AF Registry [Text] / B. A. Steinberg, S. Kim, J. P.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Piccini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et al. // Circulation. – 2013. – Vol. 128 (7). – P. 721-8. </w:t>
      </w:r>
    </w:p>
    <w:p w14:paraId="18667140" w14:textId="77777777" w:rsidR="00965729" w:rsidRPr="00993779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Validation of a new simple scale to measure symptoms in atrial fibrillation: the Canadian Cardiovascular Society Severity in Atrial Fibrillation scale [Text] / P. Dorian, P. G. Guerra, C. R. Kerr et al. // Circ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Arrhythm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Electrophysiol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. – 2009. – Vol. 2 (3). – P. 218-24. </w:t>
      </w:r>
    </w:p>
    <w:p w14:paraId="2D136D4E" w14:textId="77777777" w:rsidR="00965729" w:rsidRPr="00A141CD" w:rsidRDefault="00965729" w:rsidP="00965729">
      <w:pPr>
        <w:pStyle w:val="a3"/>
        <w:numPr>
          <w:ilvl w:val="0"/>
          <w:numId w:val="40"/>
        </w:numPr>
        <w:tabs>
          <w:tab w:val="left" w:pos="1142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  <w:r w:rsidRPr="0099377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Walter, L. C.</w:t>
      </w:r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Cancer screening in elderly patients: a framework for individualized decision making [Text] / L. C. Walter, K. E. </w:t>
      </w:r>
      <w:proofErr w:type="spellStart"/>
      <w:r w:rsidRPr="00993779">
        <w:rPr>
          <w:rFonts w:ascii="Times New Roman" w:hAnsi="Times New Roman" w:cs="Times New Roman"/>
          <w:sz w:val="28"/>
          <w:szCs w:val="28"/>
          <w:lang w:val="en-US"/>
        </w:rPr>
        <w:t>Covinsky</w:t>
      </w:r>
      <w:proofErr w:type="spellEnd"/>
      <w:r w:rsidRPr="00993779">
        <w:rPr>
          <w:rFonts w:ascii="Times New Roman" w:hAnsi="Times New Roman" w:cs="Times New Roman"/>
          <w:sz w:val="28"/>
          <w:szCs w:val="28"/>
          <w:lang w:val="en-US"/>
        </w:rPr>
        <w:t xml:space="preserve"> // JAMA 2001. – Vol. 285 (21). – P. 2750-6. </w:t>
      </w:r>
    </w:p>
    <w:p w14:paraId="0A2D216D" w14:textId="77777777" w:rsidR="00A141CD" w:rsidRPr="0048228A" w:rsidRDefault="00A141CD" w:rsidP="00A141CD">
      <w:pPr>
        <w:pStyle w:val="a3"/>
        <w:numPr>
          <w:ilvl w:val="0"/>
          <w:numId w:val="40"/>
        </w:numPr>
        <w:tabs>
          <w:tab w:val="left" w:pos="1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Wang, Y.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Old age, high risk medication, polypharmacy: a trilogy of risks in older patients with atrial fibrillation. [Text] / Y. Wang, S. Singh, B. </w:t>
      </w:r>
      <w:proofErr w:type="spellStart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Bajorek</w:t>
      </w:r>
      <w:proofErr w:type="spellEnd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// </w:t>
      </w:r>
      <w:r w:rsidRPr="00946591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Pharm </w:t>
      </w:r>
      <w:proofErr w:type="spellStart"/>
      <w:r w:rsidRPr="00946591">
        <w:rPr>
          <w:rFonts w:ascii="Times New Roman" w:hAnsi="Times New Roman" w:cs="Times New Roman"/>
          <w:spacing w:val="-6"/>
          <w:sz w:val="28"/>
          <w:szCs w:val="28"/>
          <w:lang w:val="en-US"/>
        </w:rPr>
        <w:t>Pract</w:t>
      </w:r>
      <w:proofErr w:type="spellEnd"/>
      <w:r w:rsidRPr="00946591">
        <w:rPr>
          <w:rFonts w:ascii="Times New Roman" w:hAnsi="Times New Roman" w:cs="Times New Roman"/>
          <w:spacing w:val="-6"/>
          <w:sz w:val="28"/>
          <w:szCs w:val="28"/>
          <w:lang w:val="en-US"/>
        </w:rPr>
        <w:t>.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–</w:t>
      </w:r>
      <w:r w:rsidRPr="0048228A">
        <w:rPr>
          <w:rFonts w:ascii="Times New Roman" w:hAnsi="Times New Roman" w:cs="Times New Roman"/>
          <w:i/>
          <w:iCs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2016.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– Vol.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(2)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706.</w:t>
      </w:r>
    </w:p>
    <w:p w14:paraId="534A0EC0" w14:textId="77777777" w:rsidR="00A141CD" w:rsidRPr="0048228A" w:rsidRDefault="00A141CD" w:rsidP="00A141CD">
      <w:pPr>
        <w:pStyle w:val="a3"/>
        <w:numPr>
          <w:ilvl w:val="0"/>
          <w:numId w:val="40"/>
        </w:numPr>
        <w:tabs>
          <w:tab w:val="left" w:pos="1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Wolf, P. A.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Atrial fibrillation as an independent risk factor for stroke: the </w:t>
      </w:r>
      <w:proofErr w:type="spellStart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framingham</w:t>
      </w:r>
      <w:proofErr w:type="spellEnd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study. [Text] / P.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A. Wolf, R.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D. Abbott, W.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B. </w:t>
      </w:r>
      <w:proofErr w:type="spellStart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Kannel</w:t>
      </w:r>
      <w:proofErr w:type="spellEnd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// Stroke. 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–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1991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>.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Vol.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22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(8)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983–8. </w:t>
      </w:r>
    </w:p>
    <w:p w14:paraId="19CF58C0" w14:textId="77777777" w:rsidR="00A141CD" w:rsidRPr="0048228A" w:rsidRDefault="00A141CD" w:rsidP="00A141CD">
      <w:pPr>
        <w:pStyle w:val="a3"/>
        <w:numPr>
          <w:ilvl w:val="0"/>
          <w:numId w:val="40"/>
        </w:numPr>
        <w:tabs>
          <w:tab w:val="left" w:pos="1142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  <w:proofErr w:type="spellStart"/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Xue</w:t>
      </w:r>
      <w:proofErr w:type="spellEnd"/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, Q</w:t>
      </w:r>
      <w:r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 xml:space="preserve">. </w:t>
      </w:r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L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. The frailty syndrome: definition and natural history. [Text] / Q.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L. </w:t>
      </w:r>
      <w:proofErr w:type="spellStart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Xue</w:t>
      </w:r>
      <w:proofErr w:type="spellEnd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// Clin </w:t>
      </w:r>
      <w:proofErr w:type="spellStart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Geriatr</w:t>
      </w:r>
      <w:proofErr w:type="spellEnd"/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Med.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2011.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– Vol.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27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(1)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1–15. </w:t>
      </w:r>
    </w:p>
    <w:p w14:paraId="04D7810D" w14:textId="77777777" w:rsidR="00A141CD" w:rsidRPr="0048228A" w:rsidRDefault="00A141CD" w:rsidP="00A141CD">
      <w:pPr>
        <w:pStyle w:val="a3"/>
        <w:numPr>
          <w:ilvl w:val="0"/>
          <w:numId w:val="40"/>
        </w:numPr>
        <w:tabs>
          <w:tab w:val="left" w:pos="1142"/>
        </w:tabs>
        <w:autoSpaceDE w:val="0"/>
        <w:autoSpaceDN w:val="0"/>
        <w:adjustRightInd w:val="0"/>
        <w:spacing w:after="0" w:line="360" w:lineRule="auto"/>
        <w:ind w:left="0" w:right="109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  <w:r w:rsidRPr="0048228A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Zhang J.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Antithrombotic therapy: focus on the Elderly. [Text] / J. Zhang, M. Liu // Cardiovascular Innovations and Applications.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2017.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Vol. 2 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>(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pacing w:val="-6"/>
          <w:sz w:val="28"/>
          <w:szCs w:val="28"/>
          <w:lang w:val="en-US"/>
        </w:rPr>
        <w:t>)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48228A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– P. </w:t>
      </w:r>
      <w:r w:rsidRPr="0048228A">
        <w:rPr>
          <w:rFonts w:ascii="Times New Roman" w:hAnsi="Times New Roman" w:cs="Times New Roman"/>
          <w:spacing w:val="-6"/>
          <w:sz w:val="28"/>
          <w:szCs w:val="28"/>
          <w:lang w:val="en-US"/>
        </w:rPr>
        <w:t>171–180.</w:t>
      </w:r>
    </w:p>
    <w:p w14:paraId="6824EC1D" w14:textId="77777777" w:rsidR="00A141CD" w:rsidRPr="0057756D" w:rsidRDefault="00A141CD" w:rsidP="00A141CD">
      <w:pPr>
        <w:tabs>
          <w:tab w:val="left" w:pos="1142"/>
        </w:tabs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</w:pPr>
    </w:p>
    <w:bookmarkEnd w:id="17"/>
    <w:p w14:paraId="29E312DE" w14:textId="77777777" w:rsidR="00965729" w:rsidRPr="00993779" w:rsidRDefault="00965729" w:rsidP="00701C46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5066439" w14:textId="77777777" w:rsidR="00701C46" w:rsidRPr="00993779" w:rsidRDefault="00701C46" w:rsidP="00D951D3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755EF2A" w14:textId="77777777" w:rsidR="00965729" w:rsidRPr="00993779" w:rsidRDefault="00965729" w:rsidP="00D951D3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18411F" w14:textId="77777777" w:rsidR="00965729" w:rsidRPr="00993779" w:rsidRDefault="00965729" w:rsidP="00D951D3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0F356CA" w14:textId="42556790" w:rsidR="00AC3DD9" w:rsidRPr="00993779" w:rsidRDefault="00AC3DD9" w:rsidP="00561E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190C0EE0" w14:textId="77777777" w:rsidR="00604191" w:rsidRPr="00993779" w:rsidRDefault="00604191" w:rsidP="00561E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5B2A8CA5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01EAA958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211B9C06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3A8BD9D9" w14:textId="268A4F58" w:rsidR="009262A7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2312AC07" w14:textId="77777777" w:rsidR="005A6E93" w:rsidRPr="00A141CD" w:rsidRDefault="005A6E93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53A3CA26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7FEEFCB9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67CEE457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2943E7D6" w14:textId="77777777" w:rsidR="009262A7" w:rsidRPr="00A141CD" w:rsidRDefault="009262A7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7EA35634" w14:textId="2153E533" w:rsidR="00604191" w:rsidRPr="00993779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9262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</w:p>
    <w:p w14:paraId="7E47BB7A" w14:textId="39D6E9B4" w:rsidR="00604191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D079F5" wp14:editId="74A9E16A">
            <wp:extent cx="5939790" cy="84016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00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C101" w14:textId="77777777" w:rsidR="00641328" w:rsidRDefault="00641328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68CD4E" w14:textId="693BC820" w:rsidR="00641328" w:rsidRPr="00993779" w:rsidRDefault="00641328" w:rsidP="0064132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14:paraId="31AF62A9" w14:textId="77777777" w:rsidR="00641328" w:rsidRPr="00993779" w:rsidRDefault="00641328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398D5B" w14:textId="0F62F990" w:rsidR="00604191" w:rsidRPr="00993779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0CC87A" wp14:editId="1431F623">
            <wp:extent cx="5939790" cy="818700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00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68" cy="818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D30D" w14:textId="77777777" w:rsidR="00604191" w:rsidRPr="00993779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AE5A50" w14:textId="77777777" w:rsidR="00604191" w:rsidRPr="00993779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CB7891" w14:textId="26186915" w:rsidR="00604191" w:rsidRPr="00993779" w:rsidRDefault="00604191" w:rsidP="0060419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7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8413E9" wp14:editId="40467522">
            <wp:extent cx="5939790" cy="84029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00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4783" w14:textId="77777777" w:rsidR="00604191" w:rsidRPr="00993779" w:rsidRDefault="00604191" w:rsidP="00561E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04191" w:rsidRPr="00993779" w:rsidSect="00170CBB">
      <w:footerReference w:type="default" r:id="rId7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85E21" w14:textId="77777777" w:rsidR="00175F2F" w:rsidRDefault="00175F2F" w:rsidP="00943295">
      <w:pPr>
        <w:spacing w:after="0" w:line="240" w:lineRule="auto"/>
      </w:pPr>
      <w:r>
        <w:separator/>
      </w:r>
    </w:p>
  </w:endnote>
  <w:endnote w:type="continuationSeparator" w:id="0">
    <w:p w14:paraId="686DF0EF" w14:textId="77777777" w:rsidR="00175F2F" w:rsidRDefault="00175F2F" w:rsidP="00943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blic">
    <w:altName w:val="Bobl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ational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eeSetLigh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179976"/>
      <w:docPartObj>
        <w:docPartGallery w:val="Page Numbers (Bottom of Page)"/>
        <w:docPartUnique/>
      </w:docPartObj>
    </w:sdtPr>
    <w:sdtContent>
      <w:p w14:paraId="5E3063AE" w14:textId="4E49A0C9" w:rsidR="005A207A" w:rsidRDefault="005A207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95</w:t>
        </w:r>
        <w:r>
          <w:fldChar w:fldCharType="end"/>
        </w:r>
      </w:p>
    </w:sdtContent>
  </w:sdt>
  <w:p w14:paraId="36CFC957" w14:textId="77777777" w:rsidR="005A207A" w:rsidRDefault="005A207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9E562" w14:textId="77777777" w:rsidR="00175F2F" w:rsidRDefault="00175F2F" w:rsidP="00943295">
      <w:pPr>
        <w:spacing w:after="0" w:line="240" w:lineRule="auto"/>
      </w:pPr>
      <w:r>
        <w:separator/>
      </w:r>
    </w:p>
  </w:footnote>
  <w:footnote w:type="continuationSeparator" w:id="0">
    <w:p w14:paraId="62B99A47" w14:textId="77777777" w:rsidR="00175F2F" w:rsidRDefault="00175F2F" w:rsidP="00943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351AC54"/>
    <w:multiLevelType w:val="hybridMultilevel"/>
    <w:tmpl w:val="72655F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8DD65F5"/>
    <w:multiLevelType w:val="hybridMultilevel"/>
    <w:tmpl w:val="3E670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75741DB"/>
    <w:multiLevelType w:val="hybridMultilevel"/>
    <w:tmpl w:val="AE0399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A6CA375"/>
    <w:multiLevelType w:val="hybridMultilevel"/>
    <w:tmpl w:val="7E964D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AB44F3"/>
    <w:multiLevelType w:val="hybridMultilevel"/>
    <w:tmpl w:val="99DC28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8603BE"/>
    <w:multiLevelType w:val="multilevel"/>
    <w:tmpl w:val="8C4CBA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3C4685"/>
    <w:multiLevelType w:val="hybridMultilevel"/>
    <w:tmpl w:val="184ED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8739F"/>
    <w:multiLevelType w:val="hybridMultilevel"/>
    <w:tmpl w:val="264A5860"/>
    <w:lvl w:ilvl="0" w:tplc="B8006D2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C84D63"/>
    <w:multiLevelType w:val="multilevel"/>
    <w:tmpl w:val="441E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C0077"/>
    <w:multiLevelType w:val="multilevel"/>
    <w:tmpl w:val="D4CC3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1311F"/>
    <w:multiLevelType w:val="multilevel"/>
    <w:tmpl w:val="4FE6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552CA0"/>
    <w:multiLevelType w:val="hybridMultilevel"/>
    <w:tmpl w:val="E70A085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720726"/>
    <w:multiLevelType w:val="hybridMultilevel"/>
    <w:tmpl w:val="AD32D30E"/>
    <w:lvl w:ilvl="0" w:tplc="B84260E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6042A3"/>
    <w:multiLevelType w:val="multilevel"/>
    <w:tmpl w:val="72F24D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abstractNum w:abstractNumId="14" w15:restartNumberingAfterBreak="0">
    <w:nsid w:val="293349F7"/>
    <w:multiLevelType w:val="hybridMultilevel"/>
    <w:tmpl w:val="2422B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B50AB6"/>
    <w:multiLevelType w:val="multilevel"/>
    <w:tmpl w:val="38D8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5575F5"/>
    <w:multiLevelType w:val="hybridMultilevel"/>
    <w:tmpl w:val="E36E9D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704298"/>
    <w:multiLevelType w:val="multilevel"/>
    <w:tmpl w:val="DFB6F6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5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/>
      </w:rPr>
    </w:lvl>
  </w:abstractNum>
  <w:abstractNum w:abstractNumId="18" w15:restartNumberingAfterBreak="0">
    <w:nsid w:val="37416A45"/>
    <w:multiLevelType w:val="multilevel"/>
    <w:tmpl w:val="47E2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1E7968"/>
    <w:multiLevelType w:val="hybridMultilevel"/>
    <w:tmpl w:val="C2420C36"/>
    <w:lvl w:ilvl="0" w:tplc="C5C2547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1C28EA"/>
    <w:multiLevelType w:val="multilevel"/>
    <w:tmpl w:val="AF68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017D7"/>
    <w:multiLevelType w:val="hybridMultilevel"/>
    <w:tmpl w:val="0CF8DC28"/>
    <w:lvl w:ilvl="0" w:tplc="557258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FF1577"/>
    <w:multiLevelType w:val="multilevel"/>
    <w:tmpl w:val="3676BA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3" w15:restartNumberingAfterBreak="0">
    <w:nsid w:val="4D1F6657"/>
    <w:multiLevelType w:val="multilevel"/>
    <w:tmpl w:val="CD6C4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F85AD8"/>
    <w:multiLevelType w:val="multilevel"/>
    <w:tmpl w:val="9E885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745754"/>
    <w:multiLevelType w:val="hybridMultilevel"/>
    <w:tmpl w:val="F912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81EED"/>
    <w:multiLevelType w:val="hybridMultilevel"/>
    <w:tmpl w:val="C89ED4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671FB7"/>
    <w:multiLevelType w:val="multilevel"/>
    <w:tmpl w:val="C31CBD0C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/>
      </w:rPr>
    </w:lvl>
  </w:abstractNum>
  <w:abstractNum w:abstractNumId="28" w15:restartNumberingAfterBreak="0">
    <w:nsid w:val="580752AA"/>
    <w:multiLevelType w:val="hybridMultilevel"/>
    <w:tmpl w:val="A1F005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3268FD"/>
    <w:multiLevelType w:val="hybridMultilevel"/>
    <w:tmpl w:val="56CC59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8F3537"/>
    <w:multiLevelType w:val="hybridMultilevel"/>
    <w:tmpl w:val="EBCA5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12143"/>
    <w:multiLevelType w:val="hybridMultilevel"/>
    <w:tmpl w:val="931AC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22588"/>
    <w:multiLevelType w:val="hybridMultilevel"/>
    <w:tmpl w:val="E6FAB752"/>
    <w:lvl w:ilvl="0" w:tplc="61EC28C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9C036B"/>
    <w:multiLevelType w:val="hybridMultilevel"/>
    <w:tmpl w:val="994A24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0B2C02"/>
    <w:multiLevelType w:val="hybridMultilevel"/>
    <w:tmpl w:val="D67048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926F0C"/>
    <w:multiLevelType w:val="hybridMultilevel"/>
    <w:tmpl w:val="FC528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A7A0B"/>
    <w:multiLevelType w:val="hybridMultilevel"/>
    <w:tmpl w:val="D97271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9AF2DB9"/>
    <w:multiLevelType w:val="multilevel"/>
    <w:tmpl w:val="A25E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2D7D16"/>
    <w:multiLevelType w:val="hybridMultilevel"/>
    <w:tmpl w:val="D8889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F588E"/>
    <w:multiLevelType w:val="hybridMultilevel"/>
    <w:tmpl w:val="958C9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59024F"/>
    <w:multiLevelType w:val="hybridMultilevel"/>
    <w:tmpl w:val="87D693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5A0EF1"/>
    <w:multiLevelType w:val="hybridMultilevel"/>
    <w:tmpl w:val="D6E482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033A0C"/>
    <w:multiLevelType w:val="multilevel"/>
    <w:tmpl w:val="57E09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E259AD"/>
    <w:multiLevelType w:val="hybridMultilevel"/>
    <w:tmpl w:val="1EC6D938"/>
    <w:lvl w:ilvl="0" w:tplc="DA60190C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 w:val="0"/>
        <w:bCs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BEB4317"/>
    <w:multiLevelType w:val="hybridMultilevel"/>
    <w:tmpl w:val="6ABE801E"/>
    <w:lvl w:ilvl="0" w:tplc="9AEA88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32"/>
  </w:num>
  <w:num w:numId="3">
    <w:abstractNumId w:val="24"/>
  </w:num>
  <w:num w:numId="4">
    <w:abstractNumId w:val="5"/>
  </w:num>
  <w:num w:numId="5">
    <w:abstractNumId w:val="25"/>
  </w:num>
  <w:num w:numId="6">
    <w:abstractNumId w:val="6"/>
  </w:num>
  <w:num w:numId="7">
    <w:abstractNumId w:val="38"/>
  </w:num>
  <w:num w:numId="8">
    <w:abstractNumId w:val="16"/>
  </w:num>
  <w:num w:numId="9">
    <w:abstractNumId w:val="35"/>
  </w:num>
  <w:num w:numId="10">
    <w:abstractNumId w:val="7"/>
  </w:num>
  <w:num w:numId="11">
    <w:abstractNumId w:val="39"/>
  </w:num>
  <w:num w:numId="12">
    <w:abstractNumId w:val="30"/>
  </w:num>
  <w:num w:numId="13">
    <w:abstractNumId w:val="34"/>
  </w:num>
  <w:num w:numId="14">
    <w:abstractNumId w:val="2"/>
  </w:num>
  <w:num w:numId="15">
    <w:abstractNumId w:val="1"/>
  </w:num>
  <w:num w:numId="16">
    <w:abstractNumId w:val="0"/>
  </w:num>
  <w:num w:numId="17">
    <w:abstractNumId w:val="3"/>
  </w:num>
  <w:num w:numId="18">
    <w:abstractNumId w:val="31"/>
  </w:num>
  <w:num w:numId="19">
    <w:abstractNumId w:val="2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0"/>
  </w:num>
  <w:num w:numId="23">
    <w:abstractNumId w:val="4"/>
  </w:num>
  <w:num w:numId="24">
    <w:abstractNumId w:val="36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17"/>
  </w:num>
  <w:num w:numId="28">
    <w:abstractNumId w:val="13"/>
  </w:num>
  <w:num w:numId="29">
    <w:abstractNumId w:val="9"/>
  </w:num>
  <w:num w:numId="30">
    <w:abstractNumId w:val="11"/>
  </w:num>
  <w:num w:numId="31">
    <w:abstractNumId w:val="29"/>
  </w:num>
  <w:num w:numId="32">
    <w:abstractNumId w:val="43"/>
  </w:num>
  <w:num w:numId="33">
    <w:abstractNumId w:val="19"/>
  </w:num>
  <w:num w:numId="34">
    <w:abstractNumId w:val="44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42"/>
  </w:num>
  <w:num w:numId="38">
    <w:abstractNumId w:val="27"/>
  </w:num>
  <w:num w:numId="39">
    <w:abstractNumId w:val="18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0"/>
  </w:num>
  <w:num w:numId="43">
    <w:abstractNumId w:val="37"/>
  </w:num>
  <w:num w:numId="44">
    <w:abstractNumId w:val="8"/>
  </w:num>
  <w:num w:numId="45">
    <w:abstractNumId w:val="15"/>
  </w:num>
  <w:num w:numId="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2D9"/>
    <w:rsid w:val="00000C0F"/>
    <w:rsid w:val="0000100A"/>
    <w:rsid w:val="00001470"/>
    <w:rsid w:val="0000163C"/>
    <w:rsid w:val="00002132"/>
    <w:rsid w:val="00002704"/>
    <w:rsid w:val="00003A80"/>
    <w:rsid w:val="000040FD"/>
    <w:rsid w:val="00004E0B"/>
    <w:rsid w:val="00007EBD"/>
    <w:rsid w:val="00015481"/>
    <w:rsid w:val="00015AAD"/>
    <w:rsid w:val="000164CC"/>
    <w:rsid w:val="0001677E"/>
    <w:rsid w:val="000175E9"/>
    <w:rsid w:val="0002266D"/>
    <w:rsid w:val="000236DC"/>
    <w:rsid w:val="00023F82"/>
    <w:rsid w:val="000242E2"/>
    <w:rsid w:val="00024F80"/>
    <w:rsid w:val="000250E5"/>
    <w:rsid w:val="00025698"/>
    <w:rsid w:val="00032EC4"/>
    <w:rsid w:val="000351E0"/>
    <w:rsid w:val="000355AD"/>
    <w:rsid w:val="00035EC3"/>
    <w:rsid w:val="000366DF"/>
    <w:rsid w:val="000367F4"/>
    <w:rsid w:val="00040519"/>
    <w:rsid w:val="00041979"/>
    <w:rsid w:val="00043E48"/>
    <w:rsid w:val="000444C1"/>
    <w:rsid w:val="000466E4"/>
    <w:rsid w:val="00046FCF"/>
    <w:rsid w:val="00047AB4"/>
    <w:rsid w:val="0005350A"/>
    <w:rsid w:val="000547B9"/>
    <w:rsid w:val="000549CD"/>
    <w:rsid w:val="0005661B"/>
    <w:rsid w:val="00056BE8"/>
    <w:rsid w:val="00057BD9"/>
    <w:rsid w:val="0006102D"/>
    <w:rsid w:val="00061C83"/>
    <w:rsid w:val="00064143"/>
    <w:rsid w:val="00065FEB"/>
    <w:rsid w:val="00067CC9"/>
    <w:rsid w:val="00070C48"/>
    <w:rsid w:val="00070F90"/>
    <w:rsid w:val="00071C71"/>
    <w:rsid w:val="000721DF"/>
    <w:rsid w:val="00072FBE"/>
    <w:rsid w:val="0007378D"/>
    <w:rsid w:val="00075336"/>
    <w:rsid w:val="00075825"/>
    <w:rsid w:val="000776B9"/>
    <w:rsid w:val="00081489"/>
    <w:rsid w:val="00082BA7"/>
    <w:rsid w:val="0008358D"/>
    <w:rsid w:val="0008387F"/>
    <w:rsid w:val="000848D6"/>
    <w:rsid w:val="000849AA"/>
    <w:rsid w:val="00084D8D"/>
    <w:rsid w:val="0008768A"/>
    <w:rsid w:val="000877FD"/>
    <w:rsid w:val="00090C26"/>
    <w:rsid w:val="00091136"/>
    <w:rsid w:val="00092365"/>
    <w:rsid w:val="000944C3"/>
    <w:rsid w:val="00095B42"/>
    <w:rsid w:val="00095BB0"/>
    <w:rsid w:val="00095C0E"/>
    <w:rsid w:val="00096DD2"/>
    <w:rsid w:val="000A0038"/>
    <w:rsid w:val="000A0B61"/>
    <w:rsid w:val="000A0FB6"/>
    <w:rsid w:val="000A19FA"/>
    <w:rsid w:val="000A3A91"/>
    <w:rsid w:val="000A4F43"/>
    <w:rsid w:val="000A593C"/>
    <w:rsid w:val="000A5E8B"/>
    <w:rsid w:val="000B494A"/>
    <w:rsid w:val="000B4A54"/>
    <w:rsid w:val="000B55F4"/>
    <w:rsid w:val="000B6F85"/>
    <w:rsid w:val="000B751E"/>
    <w:rsid w:val="000C02B7"/>
    <w:rsid w:val="000C0D73"/>
    <w:rsid w:val="000C3FAC"/>
    <w:rsid w:val="000C57E4"/>
    <w:rsid w:val="000C5923"/>
    <w:rsid w:val="000C5CAC"/>
    <w:rsid w:val="000C7772"/>
    <w:rsid w:val="000D0511"/>
    <w:rsid w:val="000D055B"/>
    <w:rsid w:val="000D10F9"/>
    <w:rsid w:val="000D1DE9"/>
    <w:rsid w:val="000D2E2E"/>
    <w:rsid w:val="000D3E2B"/>
    <w:rsid w:val="000D3E9D"/>
    <w:rsid w:val="000D4DA4"/>
    <w:rsid w:val="000D521C"/>
    <w:rsid w:val="000D5F91"/>
    <w:rsid w:val="000D61C2"/>
    <w:rsid w:val="000D77E3"/>
    <w:rsid w:val="000E100F"/>
    <w:rsid w:val="000E2A5E"/>
    <w:rsid w:val="000E38E5"/>
    <w:rsid w:val="000E5D15"/>
    <w:rsid w:val="000E63C6"/>
    <w:rsid w:val="000E677D"/>
    <w:rsid w:val="000F06B5"/>
    <w:rsid w:val="000F06E2"/>
    <w:rsid w:val="000F1246"/>
    <w:rsid w:val="000F1CCB"/>
    <w:rsid w:val="000F1CFD"/>
    <w:rsid w:val="000F1F73"/>
    <w:rsid w:val="000F52D5"/>
    <w:rsid w:val="000F6A82"/>
    <w:rsid w:val="00100BB6"/>
    <w:rsid w:val="00101191"/>
    <w:rsid w:val="00101B6E"/>
    <w:rsid w:val="001034C6"/>
    <w:rsid w:val="00103AF9"/>
    <w:rsid w:val="00103C67"/>
    <w:rsid w:val="001105A5"/>
    <w:rsid w:val="00110BA1"/>
    <w:rsid w:val="001112AC"/>
    <w:rsid w:val="001127A3"/>
    <w:rsid w:val="00114702"/>
    <w:rsid w:val="0011730B"/>
    <w:rsid w:val="00117398"/>
    <w:rsid w:val="00117A5B"/>
    <w:rsid w:val="00117ADD"/>
    <w:rsid w:val="00120251"/>
    <w:rsid w:val="00120524"/>
    <w:rsid w:val="001221CF"/>
    <w:rsid w:val="0012498A"/>
    <w:rsid w:val="00124DC3"/>
    <w:rsid w:val="001251F3"/>
    <w:rsid w:val="00125367"/>
    <w:rsid w:val="001260EA"/>
    <w:rsid w:val="00126A7C"/>
    <w:rsid w:val="00126A9A"/>
    <w:rsid w:val="00126F70"/>
    <w:rsid w:val="00131E43"/>
    <w:rsid w:val="00132551"/>
    <w:rsid w:val="0013277F"/>
    <w:rsid w:val="00133CA7"/>
    <w:rsid w:val="00135253"/>
    <w:rsid w:val="0013531F"/>
    <w:rsid w:val="00136566"/>
    <w:rsid w:val="0013689C"/>
    <w:rsid w:val="00137EBF"/>
    <w:rsid w:val="00141AE9"/>
    <w:rsid w:val="00141D94"/>
    <w:rsid w:val="00142A6B"/>
    <w:rsid w:val="00143266"/>
    <w:rsid w:val="001503CC"/>
    <w:rsid w:val="00152E7A"/>
    <w:rsid w:val="00157A48"/>
    <w:rsid w:val="00160465"/>
    <w:rsid w:val="00162F07"/>
    <w:rsid w:val="00163313"/>
    <w:rsid w:val="00165571"/>
    <w:rsid w:val="00167A82"/>
    <w:rsid w:val="00170069"/>
    <w:rsid w:val="00170CBB"/>
    <w:rsid w:val="00171605"/>
    <w:rsid w:val="001726EF"/>
    <w:rsid w:val="00173583"/>
    <w:rsid w:val="0017511C"/>
    <w:rsid w:val="00175F2F"/>
    <w:rsid w:val="00176EEB"/>
    <w:rsid w:val="00177A7D"/>
    <w:rsid w:val="00182B61"/>
    <w:rsid w:val="00182FB0"/>
    <w:rsid w:val="0018616A"/>
    <w:rsid w:val="00190127"/>
    <w:rsid w:val="00191EA0"/>
    <w:rsid w:val="00194531"/>
    <w:rsid w:val="001A12F4"/>
    <w:rsid w:val="001A3F11"/>
    <w:rsid w:val="001A5219"/>
    <w:rsid w:val="001A60FE"/>
    <w:rsid w:val="001A690D"/>
    <w:rsid w:val="001A6FD2"/>
    <w:rsid w:val="001A7742"/>
    <w:rsid w:val="001A7C88"/>
    <w:rsid w:val="001B0388"/>
    <w:rsid w:val="001B0521"/>
    <w:rsid w:val="001B25B1"/>
    <w:rsid w:val="001B321E"/>
    <w:rsid w:val="001B4330"/>
    <w:rsid w:val="001B66E2"/>
    <w:rsid w:val="001C1352"/>
    <w:rsid w:val="001C338C"/>
    <w:rsid w:val="001C4AF2"/>
    <w:rsid w:val="001C4E39"/>
    <w:rsid w:val="001C5B76"/>
    <w:rsid w:val="001C5F6D"/>
    <w:rsid w:val="001D1C91"/>
    <w:rsid w:val="001D3570"/>
    <w:rsid w:val="001D3A42"/>
    <w:rsid w:val="001D41A1"/>
    <w:rsid w:val="001D574A"/>
    <w:rsid w:val="001E3AE8"/>
    <w:rsid w:val="001E3B7A"/>
    <w:rsid w:val="001F5A83"/>
    <w:rsid w:val="001F61CA"/>
    <w:rsid w:val="00200654"/>
    <w:rsid w:val="00201658"/>
    <w:rsid w:val="0020183E"/>
    <w:rsid w:val="00201ADD"/>
    <w:rsid w:val="0020299E"/>
    <w:rsid w:val="00203DC8"/>
    <w:rsid w:val="002042F2"/>
    <w:rsid w:val="00204CA2"/>
    <w:rsid w:val="002065C2"/>
    <w:rsid w:val="0020733B"/>
    <w:rsid w:val="0020781F"/>
    <w:rsid w:val="00210B7D"/>
    <w:rsid w:val="00212236"/>
    <w:rsid w:val="00213916"/>
    <w:rsid w:val="00214166"/>
    <w:rsid w:val="00215818"/>
    <w:rsid w:val="00215A96"/>
    <w:rsid w:val="0021780F"/>
    <w:rsid w:val="00217F19"/>
    <w:rsid w:val="00220254"/>
    <w:rsid w:val="002203DD"/>
    <w:rsid w:val="00220D20"/>
    <w:rsid w:val="00222441"/>
    <w:rsid w:val="00224B9A"/>
    <w:rsid w:val="002251EF"/>
    <w:rsid w:val="00227644"/>
    <w:rsid w:val="00227A83"/>
    <w:rsid w:val="0023166D"/>
    <w:rsid w:val="002327AA"/>
    <w:rsid w:val="002334D8"/>
    <w:rsid w:val="00234296"/>
    <w:rsid w:val="00234C4B"/>
    <w:rsid w:val="002354D5"/>
    <w:rsid w:val="00235C92"/>
    <w:rsid w:val="00237113"/>
    <w:rsid w:val="0023733A"/>
    <w:rsid w:val="002423F5"/>
    <w:rsid w:val="00242A00"/>
    <w:rsid w:val="00242DBC"/>
    <w:rsid w:val="00243AD0"/>
    <w:rsid w:val="002467C6"/>
    <w:rsid w:val="00250DA3"/>
    <w:rsid w:val="002516C5"/>
    <w:rsid w:val="00252B7E"/>
    <w:rsid w:val="0025421D"/>
    <w:rsid w:val="002546EE"/>
    <w:rsid w:val="00254B0E"/>
    <w:rsid w:val="00255537"/>
    <w:rsid w:val="00255679"/>
    <w:rsid w:val="002567CB"/>
    <w:rsid w:val="00256ECD"/>
    <w:rsid w:val="00257E5A"/>
    <w:rsid w:val="002622E0"/>
    <w:rsid w:val="002623FC"/>
    <w:rsid w:val="002625EB"/>
    <w:rsid w:val="0026288F"/>
    <w:rsid w:val="00262CEF"/>
    <w:rsid w:val="002639B8"/>
    <w:rsid w:val="00265B13"/>
    <w:rsid w:val="002666F9"/>
    <w:rsid w:val="0026758B"/>
    <w:rsid w:val="00270A0C"/>
    <w:rsid w:val="002726F3"/>
    <w:rsid w:val="002735FB"/>
    <w:rsid w:val="0027435F"/>
    <w:rsid w:val="00274729"/>
    <w:rsid w:val="00275260"/>
    <w:rsid w:val="00276AB4"/>
    <w:rsid w:val="00282F2E"/>
    <w:rsid w:val="00284E43"/>
    <w:rsid w:val="00287047"/>
    <w:rsid w:val="00292D1D"/>
    <w:rsid w:val="00292EB1"/>
    <w:rsid w:val="00293F0A"/>
    <w:rsid w:val="002954C0"/>
    <w:rsid w:val="002963EC"/>
    <w:rsid w:val="002A0BE7"/>
    <w:rsid w:val="002A1B3B"/>
    <w:rsid w:val="002A205E"/>
    <w:rsid w:val="002A7347"/>
    <w:rsid w:val="002B2493"/>
    <w:rsid w:val="002B3FC6"/>
    <w:rsid w:val="002B5D47"/>
    <w:rsid w:val="002B7B90"/>
    <w:rsid w:val="002C1244"/>
    <w:rsid w:val="002C345A"/>
    <w:rsid w:val="002C3945"/>
    <w:rsid w:val="002C4FD8"/>
    <w:rsid w:val="002C5229"/>
    <w:rsid w:val="002C7329"/>
    <w:rsid w:val="002D08F7"/>
    <w:rsid w:val="002D252E"/>
    <w:rsid w:val="002D2869"/>
    <w:rsid w:val="002D29E4"/>
    <w:rsid w:val="002D52FE"/>
    <w:rsid w:val="002D6AB0"/>
    <w:rsid w:val="002D722A"/>
    <w:rsid w:val="002E078D"/>
    <w:rsid w:val="002E1DBD"/>
    <w:rsid w:val="002E4246"/>
    <w:rsid w:val="002E53A7"/>
    <w:rsid w:val="002E7A75"/>
    <w:rsid w:val="002F1119"/>
    <w:rsid w:val="002F1A5E"/>
    <w:rsid w:val="002F21BC"/>
    <w:rsid w:val="002F30D3"/>
    <w:rsid w:val="002F32BB"/>
    <w:rsid w:val="002F42B2"/>
    <w:rsid w:val="002F49AB"/>
    <w:rsid w:val="002F7BC4"/>
    <w:rsid w:val="0030671A"/>
    <w:rsid w:val="0031063F"/>
    <w:rsid w:val="00310F00"/>
    <w:rsid w:val="00312CED"/>
    <w:rsid w:val="00315A59"/>
    <w:rsid w:val="00317C88"/>
    <w:rsid w:val="0032250F"/>
    <w:rsid w:val="00324865"/>
    <w:rsid w:val="003252A4"/>
    <w:rsid w:val="00325752"/>
    <w:rsid w:val="00326D20"/>
    <w:rsid w:val="00331D6B"/>
    <w:rsid w:val="00331DE2"/>
    <w:rsid w:val="00333180"/>
    <w:rsid w:val="00333B55"/>
    <w:rsid w:val="00333F8C"/>
    <w:rsid w:val="00334180"/>
    <w:rsid w:val="00334B46"/>
    <w:rsid w:val="00337140"/>
    <w:rsid w:val="003402A0"/>
    <w:rsid w:val="003403A7"/>
    <w:rsid w:val="00343443"/>
    <w:rsid w:val="0034442A"/>
    <w:rsid w:val="00346680"/>
    <w:rsid w:val="0034776E"/>
    <w:rsid w:val="00350296"/>
    <w:rsid w:val="0035156B"/>
    <w:rsid w:val="003526FB"/>
    <w:rsid w:val="00352F14"/>
    <w:rsid w:val="003548B8"/>
    <w:rsid w:val="0035544D"/>
    <w:rsid w:val="0035653B"/>
    <w:rsid w:val="00357030"/>
    <w:rsid w:val="00357162"/>
    <w:rsid w:val="00357556"/>
    <w:rsid w:val="00360D22"/>
    <w:rsid w:val="00361C19"/>
    <w:rsid w:val="00361DC7"/>
    <w:rsid w:val="00365D1B"/>
    <w:rsid w:val="00367B40"/>
    <w:rsid w:val="003701C7"/>
    <w:rsid w:val="00370FBD"/>
    <w:rsid w:val="003719CF"/>
    <w:rsid w:val="00375011"/>
    <w:rsid w:val="003758FF"/>
    <w:rsid w:val="00375DFB"/>
    <w:rsid w:val="00381405"/>
    <w:rsid w:val="003836AD"/>
    <w:rsid w:val="00383D7C"/>
    <w:rsid w:val="00384801"/>
    <w:rsid w:val="00384C77"/>
    <w:rsid w:val="00386C29"/>
    <w:rsid w:val="0038709A"/>
    <w:rsid w:val="00387E84"/>
    <w:rsid w:val="00393B8A"/>
    <w:rsid w:val="003941DC"/>
    <w:rsid w:val="003966B3"/>
    <w:rsid w:val="00396F1B"/>
    <w:rsid w:val="003A0F90"/>
    <w:rsid w:val="003A103D"/>
    <w:rsid w:val="003A1CC3"/>
    <w:rsid w:val="003A637D"/>
    <w:rsid w:val="003A7A3D"/>
    <w:rsid w:val="003B0C2D"/>
    <w:rsid w:val="003B1BF1"/>
    <w:rsid w:val="003B2579"/>
    <w:rsid w:val="003B4643"/>
    <w:rsid w:val="003B7818"/>
    <w:rsid w:val="003C01BD"/>
    <w:rsid w:val="003C02D2"/>
    <w:rsid w:val="003C04C0"/>
    <w:rsid w:val="003C0D36"/>
    <w:rsid w:val="003C1DFF"/>
    <w:rsid w:val="003C2711"/>
    <w:rsid w:val="003C3C75"/>
    <w:rsid w:val="003C4475"/>
    <w:rsid w:val="003C4782"/>
    <w:rsid w:val="003C615E"/>
    <w:rsid w:val="003C655E"/>
    <w:rsid w:val="003C721F"/>
    <w:rsid w:val="003C7BF3"/>
    <w:rsid w:val="003D127A"/>
    <w:rsid w:val="003D1333"/>
    <w:rsid w:val="003D19BB"/>
    <w:rsid w:val="003D3293"/>
    <w:rsid w:val="003D5374"/>
    <w:rsid w:val="003D5D3A"/>
    <w:rsid w:val="003D62B6"/>
    <w:rsid w:val="003D6758"/>
    <w:rsid w:val="003D6844"/>
    <w:rsid w:val="003D7C5A"/>
    <w:rsid w:val="003E0812"/>
    <w:rsid w:val="003E2509"/>
    <w:rsid w:val="003E2867"/>
    <w:rsid w:val="003E3C0B"/>
    <w:rsid w:val="003E4CA8"/>
    <w:rsid w:val="003E5FCD"/>
    <w:rsid w:val="003E61D7"/>
    <w:rsid w:val="003E63D2"/>
    <w:rsid w:val="003E6823"/>
    <w:rsid w:val="003E6C0D"/>
    <w:rsid w:val="003F1C3C"/>
    <w:rsid w:val="003F5F7F"/>
    <w:rsid w:val="003F6CAD"/>
    <w:rsid w:val="003F787B"/>
    <w:rsid w:val="003F78A4"/>
    <w:rsid w:val="004007DF"/>
    <w:rsid w:val="00400B0B"/>
    <w:rsid w:val="00402D42"/>
    <w:rsid w:val="00403C27"/>
    <w:rsid w:val="00405B47"/>
    <w:rsid w:val="00411069"/>
    <w:rsid w:val="00411754"/>
    <w:rsid w:val="00412C5E"/>
    <w:rsid w:val="00413676"/>
    <w:rsid w:val="004172AF"/>
    <w:rsid w:val="0042077C"/>
    <w:rsid w:val="004213B2"/>
    <w:rsid w:val="00422069"/>
    <w:rsid w:val="004223A0"/>
    <w:rsid w:val="00423F79"/>
    <w:rsid w:val="00424758"/>
    <w:rsid w:val="00425288"/>
    <w:rsid w:val="004278E4"/>
    <w:rsid w:val="00431929"/>
    <w:rsid w:val="004323BA"/>
    <w:rsid w:val="00432D77"/>
    <w:rsid w:val="004345A9"/>
    <w:rsid w:val="00435D8B"/>
    <w:rsid w:val="0044021D"/>
    <w:rsid w:val="00440A75"/>
    <w:rsid w:val="00440B8D"/>
    <w:rsid w:val="00440C74"/>
    <w:rsid w:val="0044317E"/>
    <w:rsid w:val="004440E4"/>
    <w:rsid w:val="00444900"/>
    <w:rsid w:val="00444A3B"/>
    <w:rsid w:val="00445611"/>
    <w:rsid w:val="0044695A"/>
    <w:rsid w:val="00446B91"/>
    <w:rsid w:val="00450076"/>
    <w:rsid w:val="004511D4"/>
    <w:rsid w:val="00452146"/>
    <w:rsid w:val="0045437E"/>
    <w:rsid w:val="00455A21"/>
    <w:rsid w:val="00456FA2"/>
    <w:rsid w:val="00457B44"/>
    <w:rsid w:val="004616BF"/>
    <w:rsid w:val="0046464D"/>
    <w:rsid w:val="00466796"/>
    <w:rsid w:val="00473034"/>
    <w:rsid w:val="0047429F"/>
    <w:rsid w:val="004753EE"/>
    <w:rsid w:val="004765F9"/>
    <w:rsid w:val="00476AF9"/>
    <w:rsid w:val="00477000"/>
    <w:rsid w:val="0048317C"/>
    <w:rsid w:val="00484869"/>
    <w:rsid w:val="00484B1B"/>
    <w:rsid w:val="00485420"/>
    <w:rsid w:val="00485718"/>
    <w:rsid w:val="004869AB"/>
    <w:rsid w:val="00486E23"/>
    <w:rsid w:val="00487A99"/>
    <w:rsid w:val="00491773"/>
    <w:rsid w:val="00492C93"/>
    <w:rsid w:val="004933DE"/>
    <w:rsid w:val="004949CB"/>
    <w:rsid w:val="00495317"/>
    <w:rsid w:val="0049620D"/>
    <w:rsid w:val="00496C7A"/>
    <w:rsid w:val="00497935"/>
    <w:rsid w:val="004A178E"/>
    <w:rsid w:val="004A17E1"/>
    <w:rsid w:val="004A2223"/>
    <w:rsid w:val="004A2B35"/>
    <w:rsid w:val="004A3450"/>
    <w:rsid w:val="004A4055"/>
    <w:rsid w:val="004A4241"/>
    <w:rsid w:val="004A685D"/>
    <w:rsid w:val="004A6D4F"/>
    <w:rsid w:val="004B0BFA"/>
    <w:rsid w:val="004B1725"/>
    <w:rsid w:val="004B25D8"/>
    <w:rsid w:val="004B4A78"/>
    <w:rsid w:val="004B549C"/>
    <w:rsid w:val="004B65D0"/>
    <w:rsid w:val="004C0E07"/>
    <w:rsid w:val="004C42CA"/>
    <w:rsid w:val="004C43A6"/>
    <w:rsid w:val="004C5242"/>
    <w:rsid w:val="004C67F2"/>
    <w:rsid w:val="004C693D"/>
    <w:rsid w:val="004C7AEC"/>
    <w:rsid w:val="004D02EB"/>
    <w:rsid w:val="004D2A6C"/>
    <w:rsid w:val="004D4954"/>
    <w:rsid w:val="004D569F"/>
    <w:rsid w:val="004D57EA"/>
    <w:rsid w:val="004D7CB5"/>
    <w:rsid w:val="004E0119"/>
    <w:rsid w:val="004E0320"/>
    <w:rsid w:val="004E0D3C"/>
    <w:rsid w:val="004E1244"/>
    <w:rsid w:val="004E5B1B"/>
    <w:rsid w:val="004E5BB9"/>
    <w:rsid w:val="004E5FBE"/>
    <w:rsid w:val="004E6608"/>
    <w:rsid w:val="004E7773"/>
    <w:rsid w:val="004F0514"/>
    <w:rsid w:val="004F2934"/>
    <w:rsid w:val="004F4C17"/>
    <w:rsid w:val="004F63B1"/>
    <w:rsid w:val="004F6F70"/>
    <w:rsid w:val="004F788D"/>
    <w:rsid w:val="00502B1B"/>
    <w:rsid w:val="005033E4"/>
    <w:rsid w:val="00504757"/>
    <w:rsid w:val="00511CA6"/>
    <w:rsid w:val="00513484"/>
    <w:rsid w:val="005135E4"/>
    <w:rsid w:val="005142CD"/>
    <w:rsid w:val="00514807"/>
    <w:rsid w:val="00515361"/>
    <w:rsid w:val="0051636C"/>
    <w:rsid w:val="00516403"/>
    <w:rsid w:val="005206BD"/>
    <w:rsid w:val="00520B75"/>
    <w:rsid w:val="005223F1"/>
    <w:rsid w:val="00524454"/>
    <w:rsid w:val="00524942"/>
    <w:rsid w:val="00526275"/>
    <w:rsid w:val="00530CFA"/>
    <w:rsid w:val="00530D64"/>
    <w:rsid w:val="00530E58"/>
    <w:rsid w:val="005311D0"/>
    <w:rsid w:val="00531531"/>
    <w:rsid w:val="005318F4"/>
    <w:rsid w:val="00531B3A"/>
    <w:rsid w:val="0053269F"/>
    <w:rsid w:val="0053651E"/>
    <w:rsid w:val="005421A3"/>
    <w:rsid w:val="00542CAE"/>
    <w:rsid w:val="0054355F"/>
    <w:rsid w:val="005455AF"/>
    <w:rsid w:val="00546494"/>
    <w:rsid w:val="00546EEB"/>
    <w:rsid w:val="00547B17"/>
    <w:rsid w:val="005532B5"/>
    <w:rsid w:val="00553808"/>
    <w:rsid w:val="005555A4"/>
    <w:rsid w:val="00556844"/>
    <w:rsid w:val="00560876"/>
    <w:rsid w:val="005614C2"/>
    <w:rsid w:val="005614F8"/>
    <w:rsid w:val="00561D3B"/>
    <w:rsid w:val="00561ED1"/>
    <w:rsid w:val="005640EE"/>
    <w:rsid w:val="00564FE2"/>
    <w:rsid w:val="00567230"/>
    <w:rsid w:val="00567A7C"/>
    <w:rsid w:val="00570A80"/>
    <w:rsid w:val="00572864"/>
    <w:rsid w:val="00572916"/>
    <w:rsid w:val="00572A41"/>
    <w:rsid w:val="00573F13"/>
    <w:rsid w:val="0057487C"/>
    <w:rsid w:val="005755A8"/>
    <w:rsid w:val="00575DA1"/>
    <w:rsid w:val="0057756D"/>
    <w:rsid w:val="005779A9"/>
    <w:rsid w:val="0058387B"/>
    <w:rsid w:val="00583D49"/>
    <w:rsid w:val="00583EA2"/>
    <w:rsid w:val="005901C7"/>
    <w:rsid w:val="00596BFB"/>
    <w:rsid w:val="005A0082"/>
    <w:rsid w:val="005A207A"/>
    <w:rsid w:val="005A3A98"/>
    <w:rsid w:val="005A46FA"/>
    <w:rsid w:val="005A5681"/>
    <w:rsid w:val="005A608D"/>
    <w:rsid w:val="005A6922"/>
    <w:rsid w:val="005A6A9B"/>
    <w:rsid w:val="005A6E93"/>
    <w:rsid w:val="005A7481"/>
    <w:rsid w:val="005A794E"/>
    <w:rsid w:val="005B1B38"/>
    <w:rsid w:val="005B2BA9"/>
    <w:rsid w:val="005B308B"/>
    <w:rsid w:val="005B366B"/>
    <w:rsid w:val="005B3D1F"/>
    <w:rsid w:val="005B5742"/>
    <w:rsid w:val="005B63F5"/>
    <w:rsid w:val="005C17AE"/>
    <w:rsid w:val="005C1D53"/>
    <w:rsid w:val="005C3F1B"/>
    <w:rsid w:val="005C4960"/>
    <w:rsid w:val="005C5AF9"/>
    <w:rsid w:val="005C60E9"/>
    <w:rsid w:val="005D4CE2"/>
    <w:rsid w:val="005D58E1"/>
    <w:rsid w:val="005D5D7F"/>
    <w:rsid w:val="005D607A"/>
    <w:rsid w:val="005D6AB6"/>
    <w:rsid w:val="005E0260"/>
    <w:rsid w:val="005E05D8"/>
    <w:rsid w:val="005E09C4"/>
    <w:rsid w:val="005E18BF"/>
    <w:rsid w:val="005E1ECA"/>
    <w:rsid w:val="005E2BDC"/>
    <w:rsid w:val="005E2DCE"/>
    <w:rsid w:val="005E3C00"/>
    <w:rsid w:val="005E4735"/>
    <w:rsid w:val="005E505E"/>
    <w:rsid w:val="005E53FF"/>
    <w:rsid w:val="005F3A24"/>
    <w:rsid w:val="005F5374"/>
    <w:rsid w:val="00600080"/>
    <w:rsid w:val="00604190"/>
    <w:rsid w:val="00604191"/>
    <w:rsid w:val="00605C39"/>
    <w:rsid w:val="00607C80"/>
    <w:rsid w:val="0061122D"/>
    <w:rsid w:val="006120CA"/>
    <w:rsid w:val="006131A7"/>
    <w:rsid w:val="0061377F"/>
    <w:rsid w:val="006137C8"/>
    <w:rsid w:val="00614E81"/>
    <w:rsid w:val="00617DED"/>
    <w:rsid w:val="006206A6"/>
    <w:rsid w:val="0062077E"/>
    <w:rsid w:val="00621AF8"/>
    <w:rsid w:val="0062285F"/>
    <w:rsid w:val="00627775"/>
    <w:rsid w:val="00630306"/>
    <w:rsid w:val="0063138B"/>
    <w:rsid w:val="006324AB"/>
    <w:rsid w:val="006341C7"/>
    <w:rsid w:val="006344FB"/>
    <w:rsid w:val="0063504E"/>
    <w:rsid w:val="00641328"/>
    <w:rsid w:val="00641E49"/>
    <w:rsid w:val="00643CAB"/>
    <w:rsid w:val="006449C5"/>
    <w:rsid w:val="00644F6E"/>
    <w:rsid w:val="006451D3"/>
    <w:rsid w:val="00645304"/>
    <w:rsid w:val="00645DC2"/>
    <w:rsid w:val="00645F29"/>
    <w:rsid w:val="00646D9E"/>
    <w:rsid w:val="006539A5"/>
    <w:rsid w:val="00656995"/>
    <w:rsid w:val="00660BE0"/>
    <w:rsid w:val="00660D0E"/>
    <w:rsid w:val="006644A9"/>
    <w:rsid w:val="00664794"/>
    <w:rsid w:val="0066548D"/>
    <w:rsid w:val="00665CA9"/>
    <w:rsid w:val="00671320"/>
    <w:rsid w:val="00671F84"/>
    <w:rsid w:val="00672D64"/>
    <w:rsid w:val="00674143"/>
    <w:rsid w:val="00677A7C"/>
    <w:rsid w:val="00681DA2"/>
    <w:rsid w:val="00682D22"/>
    <w:rsid w:val="00684096"/>
    <w:rsid w:val="00686AEA"/>
    <w:rsid w:val="00687793"/>
    <w:rsid w:val="00687C0D"/>
    <w:rsid w:val="006904D6"/>
    <w:rsid w:val="006920D3"/>
    <w:rsid w:val="00693421"/>
    <w:rsid w:val="00694064"/>
    <w:rsid w:val="0069569F"/>
    <w:rsid w:val="00695C08"/>
    <w:rsid w:val="00696773"/>
    <w:rsid w:val="006A0232"/>
    <w:rsid w:val="006A1C83"/>
    <w:rsid w:val="006A33FB"/>
    <w:rsid w:val="006B084A"/>
    <w:rsid w:val="006B09FE"/>
    <w:rsid w:val="006B35E1"/>
    <w:rsid w:val="006B5358"/>
    <w:rsid w:val="006B73F8"/>
    <w:rsid w:val="006B762B"/>
    <w:rsid w:val="006C01A9"/>
    <w:rsid w:val="006C0279"/>
    <w:rsid w:val="006C04ED"/>
    <w:rsid w:val="006C08FB"/>
    <w:rsid w:val="006C0BE7"/>
    <w:rsid w:val="006C2E0E"/>
    <w:rsid w:val="006C3219"/>
    <w:rsid w:val="006C4FDB"/>
    <w:rsid w:val="006C626D"/>
    <w:rsid w:val="006C6EC1"/>
    <w:rsid w:val="006C72DD"/>
    <w:rsid w:val="006C7B77"/>
    <w:rsid w:val="006D0825"/>
    <w:rsid w:val="006D513C"/>
    <w:rsid w:val="006E47A1"/>
    <w:rsid w:val="006E4F96"/>
    <w:rsid w:val="006E7429"/>
    <w:rsid w:val="006F030C"/>
    <w:rsid w:val="006F03E2"/>
    <w:rsid w:val="006F10DE"/>
    <w:rsid w:val="006F1F35"/>
    <w:rsid w:val="006F2EF4"/>
    <w:rsid w:val="006F3077"/>
    <w:rsid w:val="006F5D2E"/>
    <w:rsid w:val="006F5FE2"/>
    <w:rsid w:val="00700A84"/>
    <w:rsid w:val="00701C46"/>
    <w:rsid w:val="00703CD6"/>
    <w:rsid w:val="0070557D"/>
    <w:rsid w:val="00706173"/>
    <w:rsid w:val="007119CE"/>
    <w:rsid w:val="0071410E"/>
    <w:rsid w:val="0071447B"/>
    <w:rsid w:val="00715F70"/>
    <w:rsid w:val="00716DA4"/>
    <w:rsid w:val="00717228"/>
    <w:rsid w:val="00717AA8"/>
    <w:rsid w:val="00717E30"/>
    <w:rsid w:val="00721DCB"/>
    <w:rsid w:val="007224B0"/>
    <w:rsid w:val="0072347E"/>
    <w:rsid w:val="00725064"/>
    <w:rsid w:val="0072663A"/>
    <w:rsid w:val="007276E8"/>
    <w:rsid w:val="00727CE1"/>
    <w:rsid w:val="00732EA2"/>
    <w:rsid w:val="00735066"/>
    <w:rsid w:val="00735400"/>
    <w:rsid w:val="0073562A"/>
    <w:rsid w:val="00740CF9"/>
    <w:rsid w:val="00741308"/>
    <w:rsid w:val="007434B7"/>
    <w:rsid w:val="00744E01"/>
    <w:rsid w:val="00744F02"/>
    <w:rsid w:val="00745BC0"/>
    <w:rsid w:val="007465D9"/>
    <w:rsid w:val="0074755F"/>
    <w:rsid w:val="00750536"/>
    <w:rsid w:val="00750B9D"/>
    <w:rsid w:val="00751D49"/>
    <w:rsid w:val="00754CC2"/>
    <w:rsid w:val="00754E8B"/>
    <w:rsid w:val="00757D4A"/>
    <w:rsid w:val="0076057D"/>
    <w:rsid w:val="00761788"/>
    <w:rsid w:val="00761E72"/>
    <w:rsid w:val="00763072"/>
    <w:rsid w:val="00763D2C"/>
    <w:rsid w:val="00763E35"/>
    <w:rsid w:val="00763F85"/>
    <w:rsid w:val="00764A6D"/>
    <w:rsid w:val="00770695"/>
    <w:rsid w:val="00771617"/>
    <w:rsid w:val="00773595"/>
    <w:rsid w:val="00774667"/>
    <w:rsid w:val="00776216"/>
    <w:rsid w:val="00776F48"/>
    <w:rsid w:val="00777148"/>
    <w:rsid w:val="007775A5"/>
    <w:rsid w:val="00780125"/>
    <w:rsid w:val="00780836"/>
    <w:rsid w:val="00780E99"/>
    <w:rsid w:val="007814FF"/>
    <w:rsid w:val="00781F5B"/>
    <w:rsid w:val="00783CAC"/>
    <w:rsid w:val="00785D23"/>
    <w:rsid w:val="00786C1F"/>
    <w:rsid w:val="0078763F"/>
    <w:rsid w:val="00790F4F"/>
    <w:rsid w:val="007933AB"/>
    <w:rsid w:val="00794C7B"/>
    <w:rsid w:val="0079515F"/>
    <w:rsid w:val="00795D0A"/>
    <w:rsid w:val="007A033F"/>
    <w:rsid w:val="007A19C3"/>
    <w:rsid w:val="007A1CBE"/>
    <w:rsid w:val="007A1FB7"/>
    <w:rsid w:val="007A2172"/>
    <w:rsid w:val="007A3593"/>
    <w:rsid w:val="007A37A7"/>
    <w:rsid w:val="007A3E77"/>
    <w:rsid w:val="007A4EF5"/>
    <w:rsid w:val="007A6F3F"/>
    <w:rsid w:val="007A7234"/>
    <w:rsid w:val="007B0414"/>
    <w:rsid w:val="007B07A7"/>
    <w:rsid w:val="007B09D4"/>
    <w:rsid w:val="007B1D83"/>
    <w:rsid w:val="007B32F5"/>
    <w:rsid w:val="007B4CB5"/>
    <w:rsid w:val="007B7B63"/>
    <w:rsid w:val="007C2F2F"/>
    <w:rsid w:val="007C338B"/>
    <w:rsid w:val="007C4C05"/>
    <w:rsid w:val="007C5015"/>
    <w:rsid w:val="007C5996"/>
    <w:rsid w:val="007C6616"/>
    <w:rsid w:val="007C7E3E"/>
    <w:rsid w:val="007D1036"/>
    <w:rsid w:val="007D1FB6"/>
    <w:rsid w:val="007D6A1B"/>
    <w:rsid w:val="007E0255"/>
    <w:rsid w:val="007E0F16"/>
    <w:rsid w:val="007E184D"/>
    <w:rsid w:val="007E1C34"/>
    <w:rsid w:val="007E3A56"/>
    <w:rsid w:val="007E3A98"/>
    <w:rsid w:val="007E4358"/>
    <w:rsid w:val="007E5C7B"/>
    <w:rsid w:val="007E5F9E"/>
    <w:rsid w:val="007E7048"/>
    <w:rsid w:val="007E71C4"/>
    <w:rsid w:val="007E74E1"/>
    <w:rsid w:val="007F0C1C"/>
    <w:rsid w:val="007F4D4D"/>
    <w:rsid w:val="007F6C9A"/>
    <w:rsid w:val="007F7545"/>
    <w:rsid w:val="007F7B83"/>
    <w:rsid w:val="00800B29"/>
    <w:rsid w:val="00801327"/>
    <w:rsid w:val="0080334E"/>
    <w:rsid w:val="0080357A"/>
    <w:rsid w:val="00803A6F"/>
    <w:rsid w:val="0080677E"/>
    <w:rsid w:val="008144B4"/>
    <w:rsid w:val="00814925"/>
    <w:rsid w:val="00814DD1"/>
    <w:rsid w:val="008177A2"/>
    <w:rsid w:val="00817A83"/>
    <w:rsid w:val="00820873"/>
    <w:rsid w:val="00820C16"/>
    <w:rsid w:val="00822E35"/>
    <w:rsid w:val="00823B6E"/>
    <w:rsid w:val="008240E6"/>
    <w:rsid w:val="008258A2"/>
    <w:rsid w:val="0082646D"/>
    <w:rsid w:val="008266B0"/>
    <w:rsid w:val="00827CA4"/>
    <w:rsid w:val="00831C1D"/>
    <w:rsid w:val="0083204C"/>
    <w:rsid w:val="008340C0"/>
    <w:rsid w:val="00834813"/>
    <w:rsid w:val="0083646C"/>
    <w:rsid w:val="00837640"/>
    <w:rsid w:val="008411E6"/>
    <w:rsid w:val="0084178A"/>
    <w:rsid w:val="00841D3D"/>
    <w:rsid w:val="00844048"/>
    <w:rsid w:val="008449F2"/>
    <w:rsid w:val="00850EC4"/>
    <w:rsid w:val="0085438E"/>
    <w:rsid w:val="00860084"/>
    <w:rsid w:val="00860150"/>
    <w:rsid w:val="008613C6"/>
    <w:rsid w:val="00863DE7"/>
    <w:rsid w:val="0086406F"/>
    <w:rsid w:val="00864339"/>
    <w:rsid w:val="00864EA7"/>
    <w:rsid w:val="008662D7"/>
    <w:rsid w:val="00870D82"/>
    <w:rsid w:val="00871A00"/>
    <w:rsid w:val="0087257A"/>
    <w:rsid w:val="00872AC1"/>
    <w:rsid w:val="0087336B"/>
    <w:rsid w:val="00873DC0"/>
    <w:rsid w:val="008745DC"/>
    <w:rsid w:val="00877770"/>
    <w:rsid w:val="008817AB"/>
    <w:rsid w:val="008843E1"/>
    <w:rsid w:val="00885279"/>
    <w:rsid w:val="00885501"/>
    <w:rsid w:val="00886850"/>
    <w:rsid w:val="00887228"/>
    <w:rsid w:val="00892120"/>
    <w:rsid w:val="008930FA"/>
    <w:rsid w:val="008935FA"/>
    <w:rsid w:val="00893A92"/>
    <w:rsid w:val="00894E8B"/>
    <w:rsid w:val="00895BA3"/>
    <w:rsid w:val="008A0891"/>
    <w:rsid w:val="008A1FC5"/>
    <w:rsid w:val="008A385D"/>
    <w:rsid w:val="008A3985"/>
    <w:rsid w:val="008A431C"/>
    <w:rsid w:val="008A4BA4"/>
    <w:rsid w:val="008A6087"/>
    <w:rsid w:val="008B0BB5"/>
    <w:rsid w:val="008B0C2E"/>
    <w:rsid w:val="008B0CDF"/>
    <w:rsid w:val="008B1261"/>
    <w:rsid w:val="008B2C36"/>
    <w:rsid w:val="008B2EF6"/>
    <w:rsid w:val="008B3FA8"/>
    <w:rsid w:val="008B53A2"/>
    <w:rsid w:val="008B5A42"/>
    <w:rsid w:val="008B5CB5"/>
    <w:rsid w:val="008B678F"/>
    <w:rsid w:val="008B728F"/>
    <w:rsid w:val="008C407C"/>
    <w:rsid w:val="008C42FD"/>
    <w:rsid w:val="008C4D4E"/>
    <w:rsid w:val="008D00CE"/>
    <w:rsid w:val="008D0733"/>
    <w:rsid w:val="008D16BA"/>
    <w:rsid w:val="008D33FB"/>
    <w:rsid w:val="008D5063"/>
    <w:rsid w:val="008D51D9"/>
    <w:rsid w:val="008D5D56"/>
    <w:rsid w:val="008D694C"/>
    <w:rsid w:val="008E0373"/>
    <w:rsid w:val="008E0911"/>
    <w:rsid w:val="008E15AF"/>
    <w:rsid w:val="008E2FC9"/>
    <w:rsid w:val="008E5003"/>
    <w:rsid w:val="008E528E"/>
    <w:rsid w:val="008F1576"/>
    <w:rsid w:val="008F32F4"/>
    <w:rsid w:val="008F4BE9"/>
    <w:rsid w:val="008F5027"/>
    <w:rsid w:val="008F5C1F"/>
    <w:rsid w:val="008F641D"/>
    <w:rsid w:val="008F7009"/>
    <w:rsid w:val="009000E4"/>
    <w:rsid w:val="0090073A"/>
    <w:rsid w:val="00900C6E"/>
    <w:rsid w:val="00902621"/>
    <w:rsid w:val="00902B16"/>
    <w:rsid w:val="00903057"/>
    <w:rsid w:val="00905027"/>
    <w:rsid w:val="0090567C"/>
    <w:rsid w:val="00906DA1"/>
    <w:rsid w:val="00907FE8"/>
    <w:rsid w:val="0091123E"/>
    <w:rsid w:val="00911276"/>
    <w:rsid w:val="00912921"/>
    <w:rsid w:val="00912BF0"/>
    <w:rsid w:val="00915114"/>
    <w:rsid w:val="00915240"/>
    <w:rsid w:val="00917F37"/>
    <w:rsid w:val="0092278B"/>
    <w:rsid w:val="00922C71"/>
    <w:rsid w:val="00923167"/>
    <w:rsid w:val="00924ED1"/>
    <w:rsid w:val="00925384"/>
    <w:rsid w:val="00925F7E"/>
    <w:rsid w:val="0092628D"/>
    <w:rsid w:val="009262A7"/>
    <w:rsid w:val="0092688F"/>
    <w:rsid w:val="009270EE"/>
    <w:rsid w:val="009272E0"/>
    <w:rsid w:val="00932789"/>
    <w:rsid w:val="00935427"/>
    <w:rsid w:val="009402A6"/>
    <w:rsid w:val="00940449"/>
    <w:rsid w:val="009406F9"/>
    <w:rsid w:val="00942196"/>
    <w:rsid w:val="00942688"/>
    <w:rsid w:val="00943295"/>
    <w:rsid w:val="00944410"/>
    <w:rsid w:val="009445A2"/>
    <w:rsid w:val="009449E8"/>
    <w:rsid w:val="00946D23"/>
    <w:rsid w:val="0095094D"/>
    <w:rsid w:val="00955A43"/>
    <w:rsid w:val="00955BB6"/>
    <w:rsid w:val="009562D5"/>
    <w:rsid w:val="0096124A"/>
    <w:rsid w:val="00961D0D"/>
    <w:rsid w:val="00962A5E"/>
    <w:rsid w:val="00965729"/>
    <w:rsid w:val="00970312"/>
    <w:rsid w:val="009742D6"/>
    <w:rsid w:val="00976435"/>
    <w:rsid w:val="00982D04"/>
    <w:rsid w:val="00983410"/>
    <w:rsid w:val="00984297"/>
    <w:rsid w:val="00984EB9"/>
    <w:rsid w:val="00987353"/>
    <w:rsid w:val="00987623"/>
    <w:rsid w:val="009901C0"/>
    <w:rsid w:val="009907A5"/>
    <w:rsid w:val="00990E67"/>
    <w:rsid w:val="00990F2D"/>
    <w:rsid w:val="00992245"/>
    <w:rsid w:val="00993779"/>
    <w:rsid w:val="0099648D"/>
    <w:rsid w:val="00997DA5"/>
    <w:rsid w:val="009A047A"/>
    <w:rsid w:val="009A124D"/>
    <w:rsid w:val="009A155B"/>
    <w:rsid w:val="009A32F9"/>
    <w:rsid w:val="009A75D9"/>
    <w:rsid w:val="009A7997"/>
    <w:rsid w:val="009B07FD"/>
    <w:rsid w:val="009B24F9"/>
    <w:rsid w:val="009B26DF"/>
    <w:rsid w:val="009B28BD"/>
    <w:rsid w:val="009B5933"/>
    <w:rsid w:val="009B7DF0"/>
    <w:rsid w:val="009C577F"/>
    <w:rsid w:val="009D04E8"/>
    <w:rsid w:val="009D078E"/>
    <w:rsid w:val="009D0CA8"/>
    <w:rsid w:val="009D159A"/>
    <w:rsid w:val="009D1974"/>
    <w:rsid w:val="009D227A"/>
    <w:rsid w:val="009D29FC"/>
    <w:rsid w:val="009D52B2"/>
    <w:rsid w:val="009D6F44"/>
    <w:rsid w:val="009E2037"/>
    <w:rsid w:val="009E325A"/>
    <w:rsid w:val="009E3BCF"/>
    <w:rsid w:val="009E59FE"/>
    <w:rsid w:val="009E6953"/>
    <w:rsid w:val="009E6BC7"/>
    <w:rsid w:val="009E7B23"/>
    <w:rsid w:val="009F066C"/>
    <w:rsid w:val="009F2151"/>
    <w:rsid w:val="009F2A99"/>
    <w:rsid w:val="009F40EA"/>
    <w:rsid w:val="009F4BDD"/>
    <w:rsid w:val="009F5353"/>
    <w:rsid w:val="009F56F3"/>
    <w:rsid w:val="009F6163"/>
    <w:rsid w:val="009F644C"/>
    <w:rsid w:val="009F68A0"/>
    <w:rsid w:val="00A000CE"/>
    <w:rsid w:val="00A01458"/>
    <w:rsid w:val="00A02FC2"/>
    <w:rsid w:val="00A04FBE"/>
    <w:rsid w:val="00A05712"/>
    <w:rsid w:val="00A07032"/>
    <w:rsid w:val="00A1129C"/>
    <w:rsid w:val="00A113C6"/>
    <w:rsid w:val="00A11576"/>
    <w:rsid w:val="00A11BA5"/>
    <w:rsid w:val="00A13F9A"/>
    <w:rsid w:val="00A141CD"/>
    <w:rsid w:val="00A14F48"/>
    <w:rsid w:val="00A16441"/>
    <w:rsid w:val="00A166D4"/>
    <w:rsid w:val="00A16719"/>
    <w:rsid w:val="00A169C8"/>
    <w:rsid w:val="00A2034A"/>
    <w:rsid w:val="00A21B83"/>
    <w:rsid w:val="00A23D4B"/>
    <w:rsid w:val="00A241B1"/>
    <w:rsid w:val="00A268E3"/>
    <w:rsid w:val="00A27DBB"/>
    <w:rsid w:val="00A300B6"/>
    <w:rsid w:val="00A318C5"/>
    <w:rsid w:val="00A33364"/>
    <w:rsid w:val="00A33B67"/>
    <w:rsid w:val="00A33FA5"/>
    <w:rsid w:val="00A35D24"/>
    <w:rsid w:val="00A36096"/>
    <w:rsid w:val="00A36150"/>
    <w:rsid w:val="00A36B03"/>
    <w:rsid w:val="00A36DAE"/>
    <w:rsid w:val="00A371DA"/>
    <w:rsid w:val="00A40E73"/>
    <w:rsid w:val="00A426D3"/>
    <w:rsid w:val="00A42B59"/>
    <w:rsid w:val="00A50936"/>
    <w:rsid w:val="00A51451"/>
    <w:rsid w:val="00A51996"/>
    <w:rsid w:val="00A53E8D"/>
    <w:rsid w:val="00A561D6"/>
    <w:rsid w:val="00A57BE3"/>
    <w:rsid w:val="00A63028"/>
    <w:rsid w:val="00A63044"/>
    <w:rsid w:val="00A64168"/>
    <w:rsid w:val="00A654E4"/>
    <w:rsid w:val="00A6781D"/>
    <w:rsid w:val="00A678A0"/>
    <w:rsid w:val="00A7248F"/>
    <w:rsid w:val="00A73005"/>
    <w:rsid w:val="00A73759"/>
    <w:rsid w:val="00A73BE4"/>
    <w:rsid w:val="00A74550"/>
    <w:rsid w:val="00A760D1"/>
    <w:rsid w:val="00A77896"/>
    <w:rsid w:val="00A86C88"/>
    <w:rsid w:val="00A87318"/>
    <w:rsid w:val="00A90346"/>
    <w:rsid w:val="00A90FF2"/>
    <w:rsid w:val="00A965C8"/>
    <w:rsid w:val="00A979B0"/>
    <w:rsid w:val="00A979D3"/>
    <w:rsid w:val="00AA186E"/>
    <w:rsid w:val="00AA1A84"/>
    <w:rsid w:val="00AA5791"/>
    <w:rsid w:val="00AA5858"/>
    <w:rsid w:val="00AA712C"/>
    <w:rsid w:val="00AB004E"/>
    <w:rsid w:val="00AB0A30"/>
    <w:rsid w:val="00AB1BFF"/>
    <w:rsid w:val="00AB1F15"/>
    <w:rsid w:val="00AB2697"/>
    <w:rsid w:val="00AB2911"/>
    <w:rsid w:val="00AB3245"/>
    <w:rsid w:val="00AB41E1"/>
    <w:rsid w:val="00AC048C"/>
    <w:rsid w:val="00AC0779"/>
    <w:rsid w:val="00AC0B98"/>
    <w:rsid w:val="00AC15DC"/>
    <w:rsid w:val="00AC39E0"/>
    <w:rsid w:val="00AC3B75"/>
    <w:rsid w:val="00AC3DD9"/>
    <w:rsid w:val="00AC459F"/>
    <w:rsid w:val="00AC57DD"/>
    <w:rsid w:val="00AC58D0"/>
    <w:rsid w:val="00AC6759"/>
    <w:rsid w:val="00AD1552"/>
    <w:rsid w:val="00AD3621"/>
    <w:rsid w:val="00AD4C46"/>
    <w:rsid w:val="00AD59E7"/>
    <w:rsid w:val="00AD613D"/>
    <w:rsid w:val="00AD74C3"/>
    <w:rsid w:val="00AD7EA2"/>
    <w:rsid w:val="00AE13FE"/>
    <w:rsid w:val="00AE2B0F"/>
    <w:rsid w:val="00AE35FC"/>
    <w:rsid w:val="00AE40EA"/>
    <w:rsid w:val="00AE4B25"/>
    <w:rsid w:val="00AF09A5"/>
    <w:rsid w:val="00AF0A72"/>
    <w:rsid w:val="00AF227A"/>
    <w:rsid w:val="00AF36F0"/>
    <w:rsid w:val="00AF4269"/>
    <w:rsid w:val="00AF44B9"/>
    <w:rsid w:val="00AF7134"/>
    <w:rsid w:val="00B006B0"/>
    <w:rsid w:val="00B014E2"/>
    <w:rsid w:val="00B01AD9"/>
    <w:rsid w:val="00B06025"/>
    <w:rsid w:val="00B10243"/>
    <w:rsid w:val="00B1122C"/>
    <w:rsid w:val="00B1182E"/>
    <w:rsid w:val="00B121D2"/>
    <w:rsid w:val="00B132A5"/>
    <w:rsid w:val="00B15039"/>
    <w:rsid w:val="00B15B77"/>
    <w:rsid w:val="00B236E0"/>
    <w:rsid w:val="00B23E41"/>
    <w:rsid w:val="00B25594"/>
    <w:rsid w:val="00B26842"/>
    <w:rsid w:val="00B3037B"/>
    <w:rsid w:val="00B31CB1"/>
    <w:rsid w:val="00B32261"/>
    <w:rsid w:val="00B35700"/>
    <w:rsid w:val="00B35E3C"/>
    <w:rsid w:val="00B35FA9"/>
    <w:rsid w:val="00B3695C"/>
    <w:rsid w:val="00B36B76"/>
    <w:rsid w:val="00B36DB6"/>
    <w:rsid w:val="00B37B00"/>
    <w:rsid w:val="00B413D6"/>
    <w:rsid w:val="00B429D5"/>
    <w:rsid w:val="00B43B02"/>
    <w:rsid w:val="00B464C1"/>
    <w:rsid w:val="00B5008F"/>
    <w:rsid w:val="00B501E1"/>
    <w:rsid w:val="00B51FDC"/>
    <w:rsid w:val="00B529AD"/>
    <w:rsid w:val="00B533AB"/>
    <w:rsid w:val="00B53F59"/>
    <w:rsid w:val="00B54DB7"/>
    <w:rsid w:val="00B55612"/>
    <w:rsid w:val="00B55DE6"/>
    <w:rsid w:val="00B57F63"/>
    <w:rsid w:val="00B604FE"/>
    <w:rsid w:val="00B60AD1"/>
    <w:rsid w:val="00B613B4"/>
    <w:rsid w:val="00B61966"/>
    <w:rsid w:val="00B634B7"/>
    <w:rsid w:val="00B636C2"/>
    <w:rsid w:val="00B63789"/>
    <w:rsid w:val="00B63858"/>
    <w:rsid w:val="00B63AD4"/>
    <w:rsid w:val="00B64073"/>
    <w:rsid w:val="00B64694"/>
    <w:rsid w:val="00B650F2"/>
    <w:rsid w:val="00B66195"/>
    <w:rsid w:val="00B67025"/>
    <w:rsid w:val="00B67260"/>
    <w:rsid w:val="00B672BA"/>
    <w:rsid w:val="00B70F31"/>
    <w:rsid w:val="00B71A7E"/>
    <w:rsid w:val="00B73293"/>
    <w:rsid w:val="00B74FC5"/>
    <w:rsid w:val="00B7500B"/>
    <w:rsid w:val="00B80957"/>
    <w:rsid w:val="00B810F3"/>
    <w:rsid w:val="00B8128F"/>
    <w:rsid w:val="00B83F09"/>
    <w:rsid w:val="00B84458"/>
    <w:rsid w:val="00B8648B"/>
    <w:rsid w:val="00B864A4"/>
    <w:rsid w:val="00B87DB6"/>
    <w:rsid w:val="00B901C8"/>
    <w:rsid w:val="00B92D81"/>
    <w:rsid w:val="00B930E3"/>
    <w:rsid w:val="00B93882"/>
    <w:rsid w:val="00B93FCD"/>
    <w:rsid w:val="00B9499E"/>
    <w:rsid w:val="00B96789"/>
    <w:rsid w:val="00BA0140"/>
    <w:rsid w:val="00BA082B"/>
    <w:rsid w:val="00BA39A9"/>
    <w:rsid w:val="00BA5CD1"/>
    <w:rsid w:val="00BA6D20"/>
    <w:rsid w:val="00BB3AEB"/>
    <w:rsid w:val="00BB4383"/>
    <w:rsid w:val="00BB49C6"/>
    <w:rsid w:val="00BB4E5B"/>
    <w:rsid w:val="00BB7924"/>
    <w:rsid w:val="00BB795B"/>
    <w:rsid w:val="00BC29EE"/>
    <w:rsid w:val="00BC30B1"/>
    <w:rsid w:val="00BC4627"/>
    <w:rsid w:val="00BC48C5"/>
    <w:rsid w:val="00BC6470"/>
    <w:rsid w:val="00BC69D3"/>
    <w:rsid w:val="00BD1058"/>
    <w:rsid w:val="00BD2557"/>
    <w:rsid w:val="00BD2F29"/>
    <w:rsid w:val="00BD35CC"/>
    <w:rsid w:val="00BD6871"/>
    <w:rsid w:val="00BE0ED5"/>
    <w:rsid w:val="00BE3F17"/>
    <w:rsid w:val="00BE5BE5"/>
    <w:rsid w:val="00BE6DB3"/>
    <w:rsid w:val="00BF0472"/>
    <w:rsid w:val="00BF0792"/>
    <w:rsid w:val="00C00EAB"/>
    <w:rsid w:val="00C01859"/>
    <w:rsid w:val="00C01DAB"/>
    <w:rsid w:val="00C02CDB"/>
    <w:rsid w:val="00C055EB"/>
    <w:rsid w:val="00C05E7B"/>
    <w:rsid w:val="00C060CE"/>
    <w:rsid w:val="00C063B8"/>
    <w:rsid w:val="00C06848"/>
    <w:rsid w:val="00C07F7F"/>
    <w:rsid w:val="00C12AED"/>
    <w:rsid w:val="00C15849"/>
    <w:rsid w:val="00C15C8D"/>
    <w:rsid w:val="00C15CEB"/>
    <w:rsid w:val="00C161A2"/>
    <w:rsid w:val="00C21431"/>
    <w:rsid w:val="00C25398"/>
    <w:rsid w:val="00C2635C"/>
    <w:rsid w:val="00C30599"/>
    <w:rsid w:val="00C3188C"/>
    <w:rsid w:val="00C32527"/>
    <w:rsid w:val="00C36AF9"/>
    <w:rsid w:val="00C42CEE"/>
    <w:rsid w:val="00C43326"/>
    <w:rsid w:val="00C45336"/>
    <w:rsid w:val="00C46285"/>
    <w:rsid w:val="00C46828"/>
    <w:rsid w:val="00C50FF3"/>
    <w:rsid w:val="00C51A02"/>
    <w:rsid w:val="00C53086"/>
    <w:rsid w:val="00C54840"/>
    <w:rsid w:val="00C56466"/>
    <w:rsid w:val="00C56601"/>
    <w:rsid w:val="00C60078"/>
    <w:rsid w:val="00C60E71"/>
    <w:rsid w:val="00C6288F"/>
    <w:rsid w:val="00C62F58"/>
    <w:rsid w:val="00C66382"/>
    <w:rsid w:val="00C673DC"/>
    <w:rsid w:val="00C67ECA"/>
    <w:rsid w:val="00C71657"/>
    <w:rsid w:val="00C73BA2"/>
    <w:rsid w:val="00C75378"/>
    <w:rsid w:val="00C76AC8"/>
    <w:rsid w:val="00C809E1"/>
    <w:rsid w:val="00C80CFD"/>
    <w:rsid w:val="00C81E85"/>
    <w:rsid w:val="00C82E75"/>
    <w:rsid w:val="00C83605"/>
    <w:rsid w:val="00C839A4"/>
    <w:rsid w:val="00C83A3B"/>
    <w:rsid w:val="00C850BE"/>
    <w:rsid w:val="00C8567D"/>
    <w:rsid w:val="00C861F9"/>
    <w:rsid w:val="00C900B2"/>
    <w:rsid w:val="00C90472"/>
    <w:rsid w:val="00C91EEB"/>
    <w:rsid w:val="00C91F71"/>
    <w:rsid w:val="00C947BD"/>
    <w:rsid w:val="00C95D0D"/>
    <w:rsid w:val="00C96B9F"/>
    <w:rsid w:val="00C96E02"/>
    <w:rsid w:val="00C97625"/>
    <w:rsid w:val="00C97FFC"/>
    <w:rsid w:val="00CA0F0E"/>
    <w:rsid w:val="00CA3C02"/>
    <w:rsid w:val="00CA3D4D"/>
    <w:rsid w:val="00CA432F"/>
    <w:rsid w:val="00CA463F"/>
    <w:rsid w:val="00CA5334"/>
    <w:rsid w:val="00CA632D"/>
    <w:rsid w:val="00CB033E"/>
    <w:rsid w:val="00CB0954"/>
    <w:rsid w:val="00CB23E0"/>
    <w:rsid w:val="00CB2F0B"/>
    <w:rsid w:val="00CB34C7"/>
    <w:rsid w:val="00CB7608"/>
    <w:rsid w:val="00CC1A07"/>
    <w:rsid w:val="00CC4427"/>
    <w:rsid w:val="00CC4B20"/>
    <w:rsid w:val="00CC6579"/>
    <w:rsid w:val="00CC7260"/>
    <w:rsid w:val="00CD050F"/>
    <w:rsid w:val="00CD0D75"/>
    <w:rsid w:val="00CD14E5"/>
    <w:rsid w:val="00CD1A64"/>
    <w:rsid w:val="00CD24AB"/>
    <w:rsid w:val="00CD3DA9"/>
    <w:rsid w:val="00CD42F9"/>
    <w:rsid w:val="00CD4728"/>
    <w:rsid w:val="00CD725B"/>
    <w:rsid w:val="00CD7DC6"/>
    <w:rsid w:val="00CE0A9C"/>
    <w:rsid w:val="00CE2384"/>
    <w:rsid w:val="00CE2F0E"/>
    <w:rsid w:val="00CE2F3D"/>
    <w:rsid w:val="00CE2FBC"/>
    <w:rsid w:val="00CE3D33"/>
    <w:rsid w:val="00CE4A5A"/>
    <w:rsid w:val="00CE5A68"/>
    <w:rsid w:val="00CE67F7"/>
    <w:rsid w:val="00CE70EE"/>
    <w:rsid w:val="00CE7816"/>
    <w:rsid w:val="00CE7BB3"/>
    <w:rsid w:val="00CF10FB"/>
    <w:rsid w:val="00CF111A"/>
    <w:rsid w:val="00CF2865"/>
    <w:rsid w:val="00CF3A93"/>
    <w:rsid w:val="00CF42E8"/>
    <w:rsid w:val="00CF4319"/>
    <w:rsid w:val="00CF52D8"/>
    <w:rsid w:val="00CF59A7"/>
    <w:rsid w:val="00CF7692"/>
    <w:rsid w:val="00D00CBA"/>
    <w:rsid w:val="00D01DBC"/>
    <w:rsid w:val="00D027C5"/>
    <w:rsid w:val="00D03130"/>
    <w:rsid w:val="00D033A4"/>
    <w:rsid w:val="00D03A16"/>
    <w:rsid w:val="00D04FDB"/>
    <w:rsid w:val="00D0531A"/>
    <w:rsid w:val="00D05789"/>
    <w:rsid w:val="00D06EC9"/>
    <w:rsid w:val="00D11664"/>
    <w:rsid w:val="00D122D9"/>
    <w:rsid w:val="00D14A77"/>
    <w:rsid w:val="00D17842"/>
    <w:rsid w:val="00D17BB7"/>
    <w:rsid w:val="00D226B4"/>
    <w:rsid w:val="00D229B5"/>
    <w:rsid w:val="00D2496A"/>
    <w:rsid w:val="00D25D6A"/>
    <w:rsid w:val="00D25E09"/>
    <w:rsid w:val="00D27A34"/>
    <w:rsid w:val="00D31A70"/>
    <w:rsid w:val="00D37D41"/>
    <w:rsid w:val="00D4001D"/>
    <w:rsid w:val="00D44573"/>
    <w:rsid w:val="00D464D1"/>
    <w:rsid w:val="00D5013B"/>
    <w:rsid w:val="00D51461"/>
    <w:rsid w:val="00D53324"/>
    <w:rsid w:val="00D542EA"/>
    <w:rsid w:val="00D5467C"/>
    <w:rsid w:val="00D54DDE"/>
    <w:rsid w:val="00D60AAA"/>
    <w:rsid w:val="00D62955"/>
    <w:rsid w:val="00D62EBD"/>
    <w:rsid w:val="00D639F6"/>
    <w:rsid w:val="00D64815"/>
    <w:rsid w:val="00D64C35"/>
    <w:rsid w:val="00D65308"/>
    <w:rsid w:val="00D66F56"/>
    <w:rsid w:val="00D67BC1"/>
    <w:rsid w:val="00D700E0"/>
    <w:rsid w:val="00D7028C"/>
    <w:rsid w:val="00D703E8"/>
    <w:rsid w:val="00D70566"/>
    <w:rsid w:val="00D71B8D"/>
    <w:rsid w:val="00D74752"/>
    <w:rsid w:val="00D75A96"/>
    <w:rsid w:val="00D76662"/>
    <w:rsid w:val="00D770B8"/>
    <w:rsid w:val="00D804BE"/>
    <w:rsid w:val="00D829B5"/>
    <w:rsid w:val="00D82D30"/>
    <w:rsid w:val="00D84C4F"/>
    <w:rsid w:val="00D84D8A"/>
    <w:rsid w:val="00D85361"/>
    <w:rsid w:val="00D855C3"/>
    <w:rsid w:val="00D85C0F"/>
    <w:rsid w:val="00D85CC2"/>
    <w:rsid w:val="00D90B52"/>
    <w:rsid w:val="00D92BA6"/>
    <w:rsid w:val="00D931E5"/>
    <w:rsid w:val="00D93BE2"/>
    <w:rsid w:val="00D94502"/>
    <w:rsid w:val="00D94773"/>
    <w:rsid w:val="00D951D3"/>
    <w:rsid w:val="00D9696A"/>
    <w:rsid w:val="00D9765F"/>
    <w:rsid w:val="00D979B0"/>
    <w:rsid w:val="00DA1EF4"/>
    <w:rsid w:val="00DA289A"/>
    <w:rsid w:val="00DA29BE"/>
    <w:rsid w:val="00DA5D07"/>
    <w:rsid w:val="00DA5D16"/>
    <w:rsid w:val="00DA6335"/>
    <w:rsid w:val="00DB363E"/>
    <w:rsid w:val="00DB3ED1"/>
    <w:rsid w:val="00DB526F"/>
    <w:rsid w:val="00DB5810"/>
    <w:rsid w:val="00DB6DB2"/>
    <w:rsid w:val="00DB798D"/>
    <w:rsid w:val="00DC227E"/>
    <w:rsid w:val="00DC2350"/>
    <w:rsid w:val="00DC245C"/>
    <w:rsid w:val="00DC528C"/>
    <w:rsid w:val="00DC6727"/>
    <w:rsid w:val="00DD02D5"/>
    <w:rsid w:val="00DD1277"/>
    <w:rsid w:val="00DD1EB7"/>
    <w:rsid w:val="00DD21B3"/>
    <w:rsid w:val="00DD262B"/>
    <w:rsid w:val="00DD616A"/>
    <w:rsid w:val="00DD6A62"/>
    <w:rsid w:val="00DD7670"/>
    <w:rsid w:val="00DD7E5F"/>
    <w:rsid w:val="00DE131A"/>
    <w:rsid w:val="00DE36A0"/>
    <w:rsid w:val="00DE7BE1"/>
    <w:rsid w:val="00DE7FFA"/>
    <w:rsid w:val="00DF0506"/>
    <w:rsid w:val="00DF0A23"/>
    <w:rsid w:val="00DF2305"/>
    <w:rsid w:val="00DF3A46"/>
    <w:rsid w:val="00DF3FE0"/>
    <w:rsid w:val="00DF4309"/>
    <w:rsid w:val="00DF4D81"/>
    <w:rsid w:val="00DF5DEB"/>
    <w:rsid w:val="00DF61AA"/>
    <w:rsid w:val="00DF675E"/>
    <w:rsid w:val="00DF7A12"/>
    <w:rsid w:val="00DF7A55"/>
    <w:rsid w:val="00E00625"/>
    <w:rsid w:val="00E009DD"/>
    <w:rsid w:val="00E018B4"/>
    <w:rsid w:val="00E02565"/>
    <w:rsid w:val="00E029D3"/>
    <w:rsid w:val="00E03B56"/>
    <w:rsid w:val="00E04610"/>
    <w:rsid w:val="00E04D59"/>
    <w:rsid w:val="00E06492"/>
    <w:rsid w:val="00E06581"/>
    <w:rsid w:val="00E06F11"/>
    <w:rsid w:val="00E07F64"/>
    <w:rsid w:val="00E10842"/>
    <w:rsid w:val="00E109B9"/>
    <w:rsid w:val="00E11CDE"/>
    <w:rsid w:val="00E12604"/>
    <w:rsid w:val="00E142D9"/>
    <w:rsid w:val="00E17321"/>
    <w:rsid w:val="00E22F19"/>
    <w:rsid w:val="00E238C2"/>
    <w:rsid w:val="00E24D93"/>
    <w:rsid w:val="00E267EF"/>
    <w:rsid w:val="00E270BE"/>
    <w:rsid w:val="00E3150E"/>
    <w:rsid w:val="00E32D09"/>
    <w:rsid w:val="00E32D94"/>
    <w:rsid w:val="00E36538"/>
    <w:rsid w:val="00E40FBE"/>
    <w:rsid w:val="00E442A5"/>
    <w:rsid w:val="00E45692"/>
    <w:rsid w:val="00E518CD"/>
    <w:rsid w:val="00E51C4D"/>
    <w:rsid w:val="00E52842"/>
    <w:rsid w:val="00E535AD"/>
    <w:rsid w:val="00E53623"/>
    <w:rsid w:val="00E53747"/>
    <w:rsid w:val="00E53BCB"/>
    <w:rsid w:val="00E53DEE"/>
    <w:rsid w:val="00E54E7E"/>
    <w:rsid w:val="00E556A1"/>
    <w:rsid w:val="00E56A1E"/>
    <w:rsid w:val="00E5756D"/>
    <w:rsid w:val="00E61C6E"/>
    <w:rsid w:val="00E62EB2"/>
    <w:rsid w:val="00E62F41"/>
    <w:rsid w:val="00E64414"/>
    <w:rsid w:val="00E647E0"/>
    <w:rsid w:val="00E64809"/>
    <w:rsid w:val="00E65890"/>
    <w:rsid w:val="00E66E6C"/>
    <w:rsid w:val="00E672C1"/>
    <w:rsid w:val="00E71806"/>
    <w:rsid w:val="00E71D9F"/>
    <w:rsid w:val="00E76863"/>
    <w:rsid w:val="00E819DB"/>
    <w:rsid w:val="00E84F16"/>
    <w:rsid w:val="00E85882"/>
    <w:rsid w:val="00E86A10"/>
    <w:rsid w:val="00E87B78"/>
    <w:rsid w:val="00E93669"/>
    <w:rsid w:val="00E96049"/>
    <w:rsid w:val="00EA08D6"/>
    <w:rsid w:val="00EA0E9E"/>
    <w:rsid w:val="00EA2390"/>
    <w:rsid w:val="00EA5074"/>
    <w:rsid w:val="00EA546E"/>
    <w:rsid w:val="00EA54CD"/>
    <w:rsid w:val="00EA75C3"/>
    <w:rsid w:val="00EB2405"/>
    <w:rsid w:val="00EB25C5"/>
    <w:rsid w:val="00EB2808"/>
    <w:rsid w:val="00EB2953"/>
    <w:rsid w:val="00EB4142"/>
    <w:rsid w:val="00EB48EC"/>
    <w:rsid w:val="00EB6FB4"/>
    <w:rsid w:val="00EB7AA1"/>
    <w:rsid w:val="00EC49F5"/>
    <w:rsid w:val="00EC5B21"/>
    <w:rsid w:val="00EC6265"/>
    <w:rsid w:val="00EC630B"/>
    <w:rsid w:val="00EC7036"/>
    <w:rsid w:val="00ED0C86"/>
    <w:rsid w:val="00ED1090"/>
    <w:rsid w:val="00ED320D"/>
    <w:rsid w:val="00ED3720"/>
    <w:rsid w:val="00ED3EDD"/>
    <w:rsid w:val="00ED4FE2"/>
    <w:rsid w:val="00ED5510"/>
    <w:rsid w:val="00ED5B77"/>
    <w:rsid w:val="00ED5C29"/>
    <w:rsid w:val="00ED5E10"/>
    <w:rsid w:val="00ED7B05"/>
    <w:rsid w:val="00EE05F5"/>
    <w:rsid w:val="00EE0BC9"/>
    <w:rsid w:val="00EE0ECB"/>
    <w:rsid w:val="00EE18ED"/>
    <w:rsid w:val="00EE309B"/>
    <w:rsid w:val="00EE3B27"/>
    <w:rsid w:val="00EE454A"/>
    <w:rsid w:val="00EE62CF"/>
    <w:rsid w:val="00EF01A5"/>
    <w:rsid w:val="00EF1071"/>
    <w:rsid w:val="00EF195F"/>
    <w:rsid w:val="00EF2D47"/>
    <w:rsid w:val="00EF3C70"/>
    <w:rsid w:val="00EF4436"/>
    <w:rsid w:val="00EF4721"/>
    <w:rsid w:val="00EF488D"/>
    <w:rsid w:val="00EF4915"/>
    <w:rsid w:val="00EF5B73"/>
    <w:rsid w:val="00EF7667"/>
    <w:rsid w:val="00F001BE"/>
    <w:rsid w:val="00F00976"/>
    <w:rsid w:val="00F00DC5"/>
    <w:rsid w:val="00F0109B"/>
    <w:rsid w:val="00F02100"/>
    <w:rsid w:val="00F022F3"/>
    <w:rsid w:val="00F03ED8"/>
    <w:rsid w:val="00F040A8"/>
    <w:rsid w:val="00F04CE8"/>
    <w:rsid w:val="00F05D32"/>
    <w:rsid w:val="00F076E0"/>
    <w:rsid w:val="00F1106E"/>
    <w:rsid w:val="00F119D0"/>
    <w:rsid w:val="00F13219"/>
    <w:rsid w:val="00F133CC"/>
    <w:rsid w:val="00F13417"/>
    <w:rsid w:val="00F13868"/>
    <w:rsid w:val="00F148DA"/>
    <w:rsid w:val="00F149A8"/>
    <w:rsid w:val="00F16605"/>
    <w:rsid w:val="00F1709A"/>
    <w:rsid w:val="00F17E51"/>
    <w:rsid w:val="00F20177"/>
    <w:rsid w:val="00F21851"/>
    <w:rsid w:val="00F21D58"/>
    <w:rsid w:val="00F224AE"/>
    <w:rsid w:val="00F245BA"/>
    <w:rsid w:val="00F25654"/>
    <w:rsid w:val="00F25BA3"/>
    <w:rsid w:val="00F27C03"/>
    <w:rsid w:val="00F32077"/>
    <w:rsid w:val="00F33770"/>
    <w:rsid w:val="00F34AAB"/>
    <w:rsid w:val="00F42871"/>
    <w:rsid w:val="00F42967"/>
    <w:rsid w:val="00F441A6"/>
    <w:rsid w:val="00F45264"/>
    <w:rsid w:val="00F45570"/>
    <w:rsid w:val="00F4711A"/>
    <w:rsid w:val="00F503AB"/>
    <w:rsid w:val="00F5115D"/>
    <w:rsid w:val="00F524BE"/>
    <w:rsid w:val="00F54F04"/>
    <w:rsid w:val="00F5627D"/>
    <w:rsid w:val="00F56788"/>
    <w:rsid w:val="00F60CA9"/>
    <w:rsid w:val="00F60FFF"/>
    <w:rsid w:val="00F61A95"/>
    <w:rsid w:val="00F6227E"/>
    <w:rsid w:val="00F647D3"/>
    <w:rsid w:val="00F656BD"/>
    <w:rsid w:val="00F66AA2"/>
    <w:rsid w:val="00F700DA"/>
    <w:rsid w:val="00F71240"/>
    <w:rsid w:val="00F719C5"/>
    <w:rsid w:val="00F73BA1"/>
    <w:rsid w:val="00F75211"/>
    <w:rsid w:val="00F75359"/>
    <w:rsid w:val="00F75EB9"/>
    <w:rsid w:val="00F76E6C"/>
    <w:rsid w:val="00F85AE2"/>
    <w:rsid w:val="00F8630D"/>
    <w:rsid w:val="00F872AC"/>
    <w:rsid w:val="00F900CA"/>
    <w:rsid w:val="00F919B8"/>
    <w:rsid w:val="00F934EE"/>
    <w:rsid w:val="00F93B69"/>
    <w:rsid w:val="00F95281"/>
    <w:rsid w:val="00F971EA"/>
    <w:rsid w:val="00FB1098"/>
    <w:rsid w:val="00FB140C"/>
    <w:rsid w:val="00FB17DC"/>
    <w:rsid w:val="00FB23C6"/>
    <w:rsid w:val="00FB3FD9"/>
    <w:rsid w:val="00FB6DD1"/>
    <w:rsid w:val="00FB70A6"/>
    <w:rsid w:val="00FB7641"/>
    <w:rsid w:val="00FB7C21"/>
    <w:rsid w:val="00FB7F84"/>
    <w:rsid w:val="00FC11B2"/>
    <w:rsid w:val="00FC379C"/>
    <w:rsid w:val="00FC47DD"/>
    <w:rsid w:val="00FC666B"/>
    <w:rsid w:val="00FC6D93"/>
    <w:rsid w:val="00FD1354"/>
    <w:rsid w:val="00FD394B"/>
    <w:rsid w:val="00FD509D"/>
    <w:rsid w:val="00FD7EEE"/>
    <w:rsid w:val="00FE00EE"/>
    <w:rsid w:val="00FE128E"/>
    <w:rsid w:val="00FE17FC"/>
    <w:rsid w:val="00FE2DBF"/>
    <w:rsid w:val="00FE4356"/>
    <w:rsid w:val="00FE5207"/>
    <w:rsid w:val="00FE6B71"/>
    <w:rsid w:val="00FF2C88"/>
    <w:rsid w:val="00FF3134"/>
    <w:rsid w:val="00FF3216"/>
    <w:rsid w:val="00FF3749"/>
    <w:rsid w:val="00FF4723"/>
    <w:rsid w:val="00FF4954"/>
    <w:rsid w:val="00FF4ADE"/>
    <w:rsid w:val="00FF608C"/>
    <w:rsid w:val="00FF64E7"/>
    <w:rsid w:val="00FF659F"/>
    <w:rsid w:val="00FF6A3C"/>
    <w:rsid w:val="00FF6AB1"/>
    <w:rsid w:val="00FF7570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F3A0C"/>
  <w15:docId w15:val="{6AA2CB62-5D89-448D-8A0C-5FF19F17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4E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0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C36A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00A84"/>
    <w:pPr>
      <w:keepNext/>
      <w:keepLines/>
      <w:autoSpaceDE w:val="0"/>
      <w:autoSpaceDN w:val="0"/>
      <w:adjustRightInd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55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872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A4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A34"/>
    <w:rPr>
      <w:rFonts w:ascii="Tahoma" w:hAnsi="Tahoma" w:cs="Tahoma"/>
      <w:sz w:val="16"/>
      <w:szCs w:val="16"/>
    </w:rPr>
  </w:style>
  <w:style w:type="character" w:customStyle="1" w:styleId="bolder">
    <w:name w:val="bolder"/>
    <w:basedOn w:val="a0"/>
    <w:rsid w:val="00C53086"/>
  </w:style>
  <w:style w:type="character" w:styleId="a8">
    <w:name w:val="Hyperlink"/>
    <w:basedOn w:val="a0"/>
    <w:uiPriority w:val="99"/>
    <w:unhideWhenUsed/>
    <w:rsid w:val="00687793"/>
    <w:rPr>
      <w:color w:val="0000FF"/>
      <w:u w:val="single"/>
    </w:rPr>
  </w:style>
  <w:style w:type="character" w:customStyle="1" w:styleId="hl">
    <w:name w:val="hl"/>
    <w:basedOn w:val="a0"/>
    <w:rsid w:val="0007378D"/>
  </w:style>
  <w:style w:type="character" w:styleId="a9">
    <w:name w:val="Emphasis"/>
    <w:basedOn w:val="a0"/>
    <w:uiPriority w:val="20"/>
    <w:qFormat/>
    <w:rsid w:val="00D7028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54E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6">
    <w:name w:val="Pa6"/>
    <w:basedOn w:val="Default"/>
    <w:next w:val="Default"/>
    <w:uiPriority w:val="99"/>
    <w:rsid w:val="003526FB"/>
    <w:pPr>
      <w:spacing w:line="878" w:lineRule="atLeast"/>
    </w:pPr>
    <w:rPr>
      <w:rFonts w:ascii="Boblic" w:hAnsi="Boblic" w:cstheme="minorBidi"/>
      <w:color w:val="auto"/>
    </w:rPr>
  </w:style>
  <w:style w:type="character" w:customStyle="1" w:styleId="A80">
    <w:name w:val="A8"/>
    <w:uiPriority w:val="99"/>
    <w:rsid w:val="003526FB"/>
    <w:rPr>
      <w:rFonts w:cs="Boblic"/>
      <w:color w:val="000000"/>
      <w:sz w:val="129"/>
      <w:szCs w:val="129"/>
    </w:rPr>
  </w:style>
  <w:style w:type="paragraph" w:customStyle="1" w:styleId="Pa5">
    <w:name w:val="Pa5"/>
    <w:basedOn w:val="Default"/>
    <w:next w:val="Default"/>
    <w:uiPriority w:val="99"/>
    <w:rsid w:val="003526FB"/>
    <w:pPr>
      <w:spacing w:line="171" w:lineRule="atLeast"/>
    </w:pPr>
    <w:rPr>
      <w:rFonts w:ascii="Boblic" w:hAnsi="Boblic" w:cstheme="minorBidi"/>
      <w:color w:val="auto"/>
    </w:rPr>
  </w:style>
  <w:style w:type="character" w:customStyle="1" w:styleId="20">
    <w:name w:val="Заголовок 2 Знак"/>
    <w:basedOn w:val="a0"/>
    <w:link w:val="2"/>
    <w:uiPriority w:val="9"/>
    <w:rsid w:val="00D60AA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a">
    <w:name w:val="Strong"/>
    <w:basedOn w:val="a0"/>
    <w:uiPriority w:val="22"/>
    <w:qFormat/>
    <w:rsid w:val="00CF59A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36A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FollowedHyperlink"/>
    <w:basedOn w:val="a0"/>
    <w:uiPriority w:val="99"/>
    <w:semiHidden/>
    <w:unhideWhenUsed/>
    <w:rsid w:val="00C36AF9"/>
    <w:rPr>
      <w:color w:val="800080"/>
      <w:u w:val="single"/>
    </w:rPr>
  </w:style>
  <w:style w:type="paragraph" w:customStyle="1" w:styleId="msonormal0">
    <w:name w:val="msonormal"/>
    <w:basedOn w:val="a"/>
    <w:rsid w:val="00C3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uiPriority w:val="99"/>
    <w:semiHidden/>
    <w:rsid w:val="00C3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m-vol-iss-date">
    <w:name w:val="fm-vol-iss-date"/>
    <w:basedOn w:val="a0"/>
    <w:rsid w:val="00C36AF9"/>
  </w:style>
  <w:style w:type="character" w:customStyle="1" w:styleId="doi">
    <w:name w:val="doi"/>
    <w:basedOn w:val="a0"/>
    <w:rsid w:val="00C36AF9"/>
  </w:style>
  <w:style w:type="character" w:customStyle="1" w:styleId="fm-citation-ids-label">
    <w:name w:val="fm-citation-ids-label"/>
    <w:basedOn w:val="a0"/>
    <w:rsid w:val="00C36AF9"/>
  </w:style>
  <w:style w:type="character" w:customStyle="1" w:styleId="kwd-text">
    <w:name w:val="kwd-text"/>
    <w:basedOn w:val="a0"/>
    <w:rsid w:val="00C36AF9"/>
  </w:style>
  <w:style w:type="paragraph" w:styleId="ac">
    <w:name w:val="header"/>
    <w:basedOn w:val="a"/>
    <w:link w:val="ad"/>
    <w:uiPriority w:val="99"/>
    <w:unhideWhenUsed/>
    <w:rsid w:val="0094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43295"/>
  </w:style>
  <w:style w:type="paragraph" w:styleId="ae">
    <w:name w:val="footer"/>
    <w:basedOn w:val="a"/>
    <w:link w:val="af"/>
    <w:uiPriority w:val="99"/>
    <w:unhideWhenUsed/>
    <w:rsid w:val="0094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43295"/>
  </w:style>
  <w:style w:type="table" w:styleId="af0">
    <w:name w:val="Grid Table Light"/>
    <w:basedOn w:val="a1"/>
    <w:uiPriority w:val="40"/>
    <w:rsid w:val="008F4B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uthors">
    <w:name w:val="authors"/>
    <w:basedOn w:val="a0"/>
    <w:rsid w:val="00EB7AA1"/>
  </w:style>
  <w:style w:type="character" w:customStyle="1" w:styleId="heading">
    <w:name w:val="heading"/>
    <w:basedOn w:val="a0"/>
    <w:rsid w:val="00EB7AA1"/>
  </w:style>
  <w:style w:type="character" w:customStyle="1" w:styleId="delimiter">
    <w:name w:val="delimiter"/>
    <w:basedOn w:val="a0"/>
    <w:rsid w:val="00EB7AA1"/>
  </w:style>
  <w:style w:type="paragraph" w:customStyle="1" w:styleId="core-sections-menu">
    <w:name w:val="core-sections-menu"/>
    <w:basedOn w:val="a"/>
    <w:rsid w:val="00EB7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teral-pill">
    <w:name w:val="collateral-pill"/>
    <w:basedOn w:val="a"/>
    <w:rsid w:val="00EB7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r-only">
    <w:name w:val="sr-only"/>
    <w:basedOn w:val="a0"/>
    <w:rsid w:val="00EB7AA1"/>
  </w:style>
  <w:style w:type="paragraph" w:customStyle="1" w:styleId="Pa18">
    <w:name w:val="Pa18"/>
    <w:basedOn w:val="a"/>
    <w:next w:val="a"/>
    <w:uiPriority w:val="99"/>
    <w:rsid w:val="00EB7AA1"/>
    <w:pPr>
      <w:autoSpaceDE w:val="0"/>
      <w:autoSpaceDN w:val="0"/>
      <w:adjustRightInd w:val="0"/>
      <w:spacing w:after="0" w:line="161" w:lineRule="atLeast"/>
    </w:pPr>
    <w:rPr>
      <w:rFonts w:ascii="National Book" w:hAnsi="National Book"/>
      <w:sz w:val="24"/>
      <w:szCs w:val="24"/>
    </w:rPr>
  </w:style>
  <w:style w:type="character" w:customStyle="1" w:styleId="element-citation">
    <w:name w:val="element-citation"/>
    <w:basedOn w:val="a0"/>
    <w:rsid w:val="00375011"/>
  </w:style>
  <w:style w:type="character" w:styleId="HTML">
    <w:name w:val="HTML Cite"/>
    <w:basedOn w:val="a0"/>
    <w:uiPriority w:val="99"/>
    <w:semiHidden/>
    <w:unhideWhenUsed/>
    <w:rsid w:val="00375011"/>
    <w:rPr>
      <w:i/>
      <w:iCs/>
    </w:rPr>
  </w:style>
  <w:style w:type="character" w:styleId="af1">
    <w:name w:val="page number"/>
    <w:uiPriority w:val="99"/>
    <w:rsid w:val="00B57F63"/>
    <w:rPr>
      <w:rFonts w:cs="Times New Roman"/>
    </w:rPr>
  </w:style>
  <w:style w:type="character" w:customStyle="1" w:styleId="40">
    <w:name w:val="Заголовок 4 Знак"/>
    <w:basedOn w:val="a0"/>
    <w:link w:val="4"/>
    <w:uiPriority w:val="9"/>
    <w:rsid w:val="00700A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-2">
    <w:name w:val="Light Grid Accent 2"/>
    <w:basedOn w:val="a1"/>
    <w:uiPriority w:val="62"/>
    <w:rsid w:val="00700A8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HTML0">
    <w:name w:val="HTML Preformatted"/>
    <w:basedOn w:val="a"/>
    <w:link w:val="HTML1"/>
    <w:uiPriority w:val="99"/>
    <w:semiHidden/>
    <w:unhideWhenUsed/>
    <w:rsid w:val="00700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700A8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700A8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00A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 w:themeColor="text1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00A84"/>
    <w:rPr>
      <w:rFonts w:ascii="Times New Roman" w:hAnsi="Times New Roman" w:cs="Times New Roman"/>
      <w:color w:val="000000" w:themeColor="text1"/>
      <w:sz w:val="20"/>
      <w:szCs w:val="20"/>
    </w:rPr>
  </w:style>
  <w:style w:type="character" w:customStyle="1" w:styleId="authors-list-item">
    <w:name w:val="authors-list-item"/>
    <w:basedOn w:val="a0"/>
    <w:rsid w:val="00700A84"/>
  </w:style>
  <w:style w:type="character" w:customStyle="1" w:styleId="comma">
    <w:name w:val="comma"/>
    <w:basedOn w:val="a0"/>
    <w:rsid w:val="00700A84"/>
  </w:style>
  <w:style w:type="numbering" w:customStyle="1" w:styleId="11">
    <w:name w:val="Нет списка1"/>
    <w:next w:val="a2"/>
    <w:uiPriority w:val="99"/>
    <w:semiHidden/>
    <w:unhideWhenUsed/>
    <w:rsid w:val="00700A84"/>
  </w:style>
  <w:style w:type="paragraph" w:customStyle="1" w:styleId="chapter-para">
    <w:name w:val="chapter-para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d-label">
    <w:name w:val="id-label"/>
    <w:basedOn w:val="a0"/>
    <w:rsid w:val="00700A84"/>
  </w:style>
  <w:style w:type="character" w:customStyle="1" w:styleId="identifier">
    <w:name w:val="identifier"/>
    <w:basedOn w:val="a0"/>
    <w:rsid w:val="00700A84"/>
  </w:style>
  <w:style w:type="character" w:customStyle="1" w:styleId="citation-doi">
    <w:name w:val="citation-doi"/>
    <w:basedOn w:val="a0"/>
    <w:rsid w:val="00700A84"/>
  </w:style>
  <w:style w:type="paragraph" w:customStyle="1" w:styleId="mb15">
    <w:name w:val="mb15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0">
    <w:name w:val="mb0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700A84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700A84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700A84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00A84"/>
    <w:rPr>
      <w:color w:val="605E5C"/>
      <w:shd w:val="clear" w:color="auto" w:fill="E1DFDD"/>
    </w:rPr>
  </w:style>
  <w:style w:type="character" w:customStyle="1" w:styleId="mixed-citation">
    <w:name w:val="mixed-citation"/>
    <w:basedOn w:val="a0"/>
    <w:rsid w:val="00700A84"/>
  </w:style>
  <w:style w:type="character" w:customStyle="1" w:styleId="nlmetal">
    <w:name w:val="nlm_etal"/>
    <w:basedOn w:val="a0"/>
    <w:rsid w:val="00700A84"/>
  </w:style>
  <w:style w:type="character" w:customStyle="1" w:styleId="nlmarticle-title">
    <w:name w:val="nlm_article-title"/>
    <w:basedOn w:val="a0"/>
    <w:rsid w:val="00700A84"/>
  </w:style>
  <w:style w:type="character" w:customStyle="1" w:styleId="nlmyear">
    <w:name w:val="nlm_year"/>
    <w:basedOn w:val="a0"/>
    <w:rsid w:val="00700A84"/>
  </w:style>
  <w:style w:type="character" w:customStyle="1" w:styleId="nlmfpage">
    <w:name w:val="nlm_fpage"/>
    <w:basedOn w:val="a0"/>
    <w:rsid w:val="00700A84"/>
  </w:style>
  <w:style w:type="character" w:customStyle="1" w:styleId="nlmlpage">
    <w:name w:val="nlm_lpage"/>
    <w:basedOn w:val="a0"/>
    <w:rsid w:val="00700A84"/>
  </w:style>
  <w:style w:type="paragraph" w:customStyle="1" w:styleId="Pa27">
    <w:name w:val="Pa27"/>
    <w:basedOn w:val="a"/>
    <w:next w:val="a"/>
    <w:uiPriority w:val="99"/>
    <w:rsid w:val="00700A84"/>
    <w:pPr>
      <w:autoSpaceDE w:val="0"/>
      <w:autoSpaceDN w:val="0"/>
      <w:adjustRightInd w:val="0"/>
      <w:spacing w:after="0" w:line="161" w:lineRule="atLeast"/>
    </w:pPr>
    <w:rPr>
      <w:rFonts w:ascii="Times New Roman PS" w:hAnsi="Times New Roman PS"/>
      <w:sz w:val="24"/>
      <w:szCs w:val="24"/>
    </w:rPr>
  </w:style>
  <w:style w:type="character" w:styleId="af8">
    <w:name w:val="Intense Emphasis"/>
    <w:basedOn w:val="a0"/>
    <w:uiPriority w:val="21"/>
    <w:qFormat/>
    <w:rsid w:val="00700A84"/>
    <w:rPr>
      <w:i/>
      <w:iCs/>
      <w:color w:val="5B9BD5" w:themeColor="accent1"/>
    </w:rPr>
  </w:style>
  <w:style w:type="paragraph" w:styleId="af9">
    <w:name w:val="endnote text"/>
    <w:basedOn w:val="a"/>
    <w:link w:val="afa"/>
    <w:uiPriority w:val="99"/>
    <w:semiHidden/>
    <w:unhideWhenUsed/>
    <w:rsid w:val="00700A84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00A84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00A84"/>
    <w:rPr>
      <w:vertAlign w:val="superscript"/>
    </w:rPr>
  </w:style>
  <w:style w:type="paragraph" w:customStyle="1" w:styleId="tekst-tekst-podpunkt-1-">
    <w:name w:val="tekst-tekst-podpunkt-1-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authors">
    <w:name w:val="article-authors"/>
    <w:basedOn w:val="a0"/>
    <w:rsid w:val="00700A84"/>
  </w:style>
  <w:style w:type="character" w:customStyle="1" w:styleId="resultauthor">
    <w:name w:val="result__author"/>
    <w:basedOn w:val="a0"/>
    <w:rsid w:val="00700A84"/>
  </w:style>
  <w:style w:type="character" w:customStyle="1" w:styleId="text">
    <w:name w:val="text"/>
    <w:basedOn w:val="a0"/>
    <w:rsid w:val="00700A84"/>
  </w:style>
  <w:style w:type="character" w:customStyle="1" w:styleId="author-ref">
    <w:name w:val="author-ref"/>
    <w:basedOn w:val="a0"/>
    <w:rsid w:val="00700A84"/>
  </w:style>
  <w:style w:type="character" w:customStyle="1" w:styleId="author-sup-separator">
    <w:name w:val="author-sup-separator"/>
    <w:basedOn w:val="a0"/>
    <w:rsid w:val="00700A84"/>
  </w:style>
  <w:style w:type="character" w:customStyle="1" w:styleId="A70">
    <w:name w:val="A7"/>
    <w:uiPriority w:val="99"/>
    <w:rsid w:val="00700A84"/>
    <w:rPr>
      <w:rFonts w:cs="Gill Sans MT"/>
      <w:color w:val="000000"/>
      <w:sz w:val="12"/>
      <w:szCs w:val="12"/>
    </w:rPr>
  </w:style>
  <w:style w:type="character" w:customStyle="1" w:styleId="cit">
    <w:name w:val="cit"/>
    <w:basedOn w:val="a0"/>
    <w:rsid w:val="00700A84"/>
  </w:style>
  <w:style w:type="character" w:customStyle="1" w:styleId="y2iqfc">
    <w:name w:val="y2iqfc"/>
    <w:basedOn w:val="a0"/>
    <w:rsid w:val="00700A84"/>
  </w:style>
  <w:style w:type="character" w:styleId="afc">
    <w:name w:val="Placeholder Text"/>
    <w:basedOn w:val="a0"/>
    <w:uiPriority w:val="99"/>
    <w:semiHidden/>
    <w:rsid w:val="00700A84"/>
    <w:rPr>
      <w:color w:val="808080"/>
    </w:rPr>
  </w:style>
  <w:style w:type="paragraph" w:styleId="afd">
    <w:name w:val="Body Text Indent"/>
    <w:basedOn w:val="a"/>
    <w:link w:val="afe"/>
    <w:rsid w:val="00700A84"/>
    <w:pPr>
      <w:spacing w:after="120" w:line="276" w:lineRule="auto"/>
      <w:ind w:left="283"/>
      <w:jc w:val="both"/>
    </w:pPr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afe">
    <w:name w:val="Основной текст с отступом Знак"/>
    <w:basedOn w:val="a0"/>
    <w:link w:val="afd"/>
    <w:rsid w:val="00700A84"/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anchor-text">
    <w:name w:val="anchor-text"/>
    <w:basedOn w:val="a0"/>
    <w:rsid w:val="00700A84"/>
  </w:style>
  <w:style w:type="character" w:customStyle="1" w:styleId="title-text">
    <w:name w:val="title-text"/>
    <w:basedOn w:val="a0"/>
    <w:rsid w:val="00700A84"/>
  </w:style>
  <w:style w:type="character" w:customStyle="1" w:styleId="button-link-text">
    <w:name w:val="button-link-text"/>
    <w:basedOn w:val="a0"/>
    <w:rsid w:val="00700A84"/>
  </w:style>
  <w:style w:type="character" w:customStyle="1" w:styleId="react-xocs-alternative-link">
    <w:name w:val="react-xocs-alternative-link"/>
    <w:basedOn w:val="a0"/>
    <w:rsid w:val="00700A84"/>
  </w:style>
  <w:style w:type="character" w:customStyle="1" w:styleId="given-name">
    <w:name w:val="given-name"/>
    <w:basedOn w:val="a0"/>
    <w:rsid w:val="00700A84"/>
  </w:style>
  <w:style w:type="character" w:customStyle="1" w:styleId="access-indicator">
    <w:name w:val="access-indicator"/>
    <w:basedOn w:val="a0"/>
    <w:rsid w:val="00700A84"/>
  </w:style>
  <w:style w:type="paragraph" w:customStyle="1" w:styleId="react-xocs-list-item">
    <w:name w:val="react-xocs-list-item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-label">
    <w:name w:val="list-label"/>
    <w:basedOn w:val="a0"/>
    <w:rsid w:val="00700A84"/>
  </w:style>
  <w:style w:type="paragraph" w:customStyle="1" w:styleId="previous">
    <w:name w:val="previous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-alternative-icon">
    <w:name w:val="button-alternative-icon"/>
    <w:basedOn w:val="a0"/>
    <w:rsid w:val="00700A84"/>
  </w:style>
  <w:style w:type="character" w:customStyle="1" w:styleId="button-alternative-text">
    <w:name w:val="button-alternative-text"/>
    <w:basedOn w:val="a0"/>
    <w:rsid w:val="00700A84"/>
  </w:style>
  <w:style w:type="character" w:customStyle="1" w:styleId="extra-detail-1">
    <w:name w:val="extra-detail-1"/>
    <w:basedOn w:val="a0"/>
    <w:rsid w:val="00700A84"/>
  </w:style>
  <w:style w:type="character" w:customStyle="1" w:styleId="extra-detail-2">
    <w:name w:val="extra-detail-2"/>
    <w:basedOn w:val="a0"/>
    <w:rsid w:val="00700A84"/>
  </w:style>
  <w:style w:type="paragraph" w:customStyle="1" w:styleId="next">
    <w:name w:val="next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wnload-link-title">
    <w:name w:val="download-link-title"/>
    <w:basedOn w:val="a0"/>
    <w:rsid w:val="00700A84"/>
  </w:style>
  <w:style w:type="character" w:customStyle="1" w:styleId="captions">
    <w:name w:val="captions"/>
    <w:basedOn w:val="a0"/>
    <w:rsid w:val="00700A84"/>
  </w:style>
  <w:style w:type="character" w:customStyle="1" w:styleId="label">
    <w:name w:val="label"/>
    <w:basedOn w:val="a0"/>
    <w:rsid w:val="00700A84"/>
  </w:style>
  <w:style w:type="character" w:customStyle="1" w:styleId="screen-reader-only">
    <w:name w:val="screen-reader-only"/>
    <w:basedOn w:val="a0"/>
    <w:rsid w:val="00700A84"/>
  </w:style>
  <w:style w:type="paragraph" w:customStyle="1" w:styleId="legend">
    <w:name w:val="legend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1-lock-free">
    <w:name w:val="cs1-lock-free"/>
    <w:basedOn w:val="a0"/>
    <w:rsid w:val="00700A84"/>
  </w:style>
  <w:style w:type="character" w:customStyle="1" w:styleId="ref-journal">
    <w:name w:val="ref-journal"/>
    <w:basedOn w:val="a0"/>
    <w:rsid w:val="00700A84"/>
  </w:style>
  <w:style w:type="character" w:customStyle="1" w:styleId="ref-vol">
    <w:name w:val="ref-vol"/>
    <w:basedOn w:val="a0"/>
    <w:rsid w:val="00700A84"/>
  </w:style>
  <w:style w:type="paragraph" w:customStyle="1" w:styleId="Pa26">
    <w:name w:val="Pa26"/>
    <w:basedOn w:val="Default"/>
    <w:next w:val="Default"/>
    <w:uiPriority w:val="99"/>
    <w:rsid w:val="00700A84"/>
    <w:rPr>
      <w:rFonts w:ascii="Times New Roman PS" w:hAnsi="Times New Roman PS" w:cstheme="minorBidi"/>
      <w:color w:val="auto"/>
    </w:rPr>
  </w:style>
  <w:style w:type="paragraph" w:customStyle="1" w:styleId="html-x">
    <w:name w:val="html-x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-italic">
    <w:name w:val="html-italic"/>
    <w:basedOn w:val="a0"/>
    <w:rsid w:val="00700A84"/>
  </w:style>
  <w:style w:type="paragraph" w:customStyle="1" w:styleId="referencescopy1">
    <w:name w:val="referencescopy1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scopy2">
    <w:name w:val="referencescopy2"/>
    <w:basedOn w:val="a"/>
    <w:rsid w:val="0070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ence">
    <w:name w:val="reference"/>
    <w:basedOn w:val="a0"/>
    <w:rsid w:val="00700A84"/>
  </w:style>
  <w:style w:type="character" w:customStyle="1" w:styleId="period">
    <w:name w:val="period"/>
    <w:basedOn w:val="a0"/>
    <w:rsid w:val="00700A84"/>
  </w:style>
  <w:style w:type="character" w:customStyle="1" w:styleId="referencesyear">
    <w:name w:val="references__year"/>
    <w:basedOn w:val="a0"/>
    <w:rsid w:val="00700A84"/>
  </w:style>
  <w:style w:type="character" w:customStyle="1" w:styleId="referencesauthorsothers">
    <w:name w:val="references__authors__others"/>
    <w:basedOn w:val="a0"/>
    <w:rsid w:val="00700A84"/>
  </w:style>
  <w:style w:type="character" w:customStyle="1" w:styleId="referencesarticle-title">
    <w:name w:val="references__article-title"/>
    <w:basedOn w:val="a0"/>
    <w:rsid w:val="00700A84"/>
  </w:style>
  <w:style w:type="character" w:customStyle="1" w:styleId="secondary-date">
    <w:name w:val="secondary-date"/>
    <w:basedOn w:val="a0"/>
    <w:rsid w:val="00700A84"/>
  </w:style>
  <w:style w:type="character" w:customStyle="1" w:styleId="13">
    <w:name w:val="Заголовок1"/>
    <w:basedOn w:val="a0"/>
    <w:rsid w:val="00700A84"/>
  </w:style>
  <w:style w:type="character" w:customStyle="1" w:styleId="docsum-authors">
    <w:name w:val="docsum-authors"/>
    <w:basedOn w:val="a0"/>
    <w:rsid w:val="00700A84"/>
  </w:style>
  <w:style w:type="character" w:customStyle="1" w:styleId="docsum-journal-citation">
    <w:name w:val="docsum-journal-citation"/>
    <w:basedOn w:val="a0"/>
    <w:rsid w:val="00700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5546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7422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15" w:color="auto"/>
                <w:bottom w:val="none" w:sz="0" w:space="11" w:color="auto"/>
                <w:right w:val="none" w:sz="0" w:space="0" w:color="auto"/>
              </w:divBdr>
            </w:div>
            <w:div w:id="158637476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15" w:color="auto"/>
              </w:divBdr>
              <w:divsChild>
                <w:div w:id="2601416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6799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18031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81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4079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15" w:color="auto"/>
              </w:divBdr>
              <w:divsChild>
                <w:div w:id="6280498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7351">
                  <w:marLeft w:val="0"/>
                  <w:marRight w:val="-7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5944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17454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6013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52150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2495112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15" w:color="auto"/>
                <w:bottom w:val="none" w:sz="0" w:space="11" w:color="auto"/>
                <w:right w:val="none" w:sz="0" w:space="0" w:color="auto"/>
              </w:divBdr>
              <w:divsChild>
                <w:div w:id="11297405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0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8287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7432588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5111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  <w:div w:id="18014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034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17886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8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2926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  <w:div w:id="2835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0228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11558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472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16267648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85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6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4153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4959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5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80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6148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  <w:div w:id="4689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132">
              <w:marLeft w:val="0"/>
              <w:marRight w:val="0"/>
              <w:marTop w:val="150"/>
              <w:marBottom w:val="0"/>
              <w:divBdr>
                <w:top w:val="single" w:sz="6" w:space="14" w:color="DDDDDD"/>
                <w:left w:val="none" w:sz="0" w:space="0" w:color="auto"/>
                <w:bottom w:val="none" w:sz="0" w:space="11" w:color="auto"/>
                <w:right w:val="none" w:sz="0" w:space="0" w:color="auto"/>
              </w:divBdr>
              <w:divsChild>
                <w:div w:id="1861628338">
                  <w:marLeft w:val="0"/>
                  <w:marRight w:val="0"/>
                  <w:marTop w:val="40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2030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9707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9612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259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6420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6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21" Type="http://schemas.openxmlformats.org/officeDocument/2006/relationships/chart" Target="charts/chart2.xml"/><Relationship Id="rId42" Type="http://schemas.openxmlformats.org/officeDocument/2006/relationships/hyperlink" Target="https://www.sciencedirect.com/science/article/pii/S091450871730237X" TargetMode="External"/><Relationship Id="rId47" Type="http://schemas.openxmlformats.org/officeDocument/2006/relationships/hyperlink" Target="https://www.sciencedirect.com/topics/pharmacology-toxicology-and-pharmaceutical-science/paroxysmal-atrial-fibrillation" TargetMode="External"/><Relationship Id="rId63" Type="http://schemas.openxmlformats.org/officeDocument/2006/relationships/hyperlink" Target="http://gerontolog.info" TargetMode="External"/><Relationship Id="rId68" Type="http://schemas.openxmlformats.org/officeDocument/2006/relationships/hyperlink" Target="https://pubmed.ncbi.nlm.nih.gov/?term=Chumbiauca+M&amp;cauthor_id=37487408" TargetMode="External"/><Relationship Id="rId16" Type="http://schemas.openxmlformats.org/officeDocument/2006/relationships/hyperlink" Target="https://www.ncbi.nlm.nih.gov/pmc/articles/PMC6359001/table/medicina-55-00015-t003/" TargetMode="External"/><Relationship Id="rId11" Type="http://schemas.openxmlformats.org/officeDocument/2006/relationships/hyperlink" Target="https://www.ncbi.nlm.nih.gov/pmc/articles/PMC6359001/" TargetMode="External"/><Relationship Id="rId24" Type="http://schemas.openxmlformats.org/officeDocument/2006/relationships/chart" Target="charts/chart5.xml"/><Relationship Id="rId32" Type="http://schemas.openxmlformats.org/officeDocument/2006/relationships/hyperlink" Target="https://www.sciencedirect.com/science/article/pii/S091450871730237X" TargetMode="External"/><Relationship Id="rId37" Type="http://schemas.openxmlformats.org/officeDocument/2006/relationships/hyperlink" Target="https://www.sciencedirect.com/science/article/pii/S091450871730237X" TargetMode="External"/><Relationship Id="rId40" Type="http://schemas.openxmlformats.org/officeDocument/2006/relationships/hyperlink" Target="https://www.sciencedirect.com/science/article/pii/S091450871730237X" TargetMode="External"/><Relationship Id="rId45" Type="http://schemas.openxmlformats.org/officeDocument/2006/relationships/hyperlink" Target="https://www.sciencedirect.com/science/article/pii/S091450871730237X" TargetMode="External"/><Relationship Id="rId53" Type="http://schemas.openxmlformats.org/officeDocument/2006/relationships/hyperlink" Target="https://www.sciencedirect.com/science/article/pii/S0914508714002512" TargetMode="External"/><Relationship Id="rId58" Type="http://schemas.openxmlformats.org/officeDocument/2006/relationships/hyperlink" Target="https://www.sciencedirect.com/topics/medicine-and-dentistry/blood-clotting-factor" TargetMode="External"/><Relationship Id="rId66" Type="http://schemas.openxmlformats.org/officeDocument/2006/relationships/hyperlink" Target="https://clinicaltrials.gov/study/NCT04096781" TargetMode="External"/><Relationship Id="rId74" Type="http://schemas.openxmlformats.org/officeDocument/2006/relationships/image" Target="media/image4.jpeg"/><Relationship Id="rId5" Type="http://schemas.openxmlformats.org/officeDocument/2006/relationships/webSettings" Target="webSettings.xml"/><Relationship Id="rId61" Type="http://schemas.openxmlformats.org/officeDocument/2006/relationships/hyperlink" Target="https://www.sciencedirect.com/topics/medicine-and-dentistry/tissue-factor-pathway-inhibitor" TargetMode="External"/><Relationship Id="rId19" Type="http://schemas.openxmlformats.org/officeDocument/2006/relationships/hyperlink" Target="https://www.ncbi.nlm.nih.gov/pmc/articles/PMC6359001/table/medicina-55-00015-t005/" TargetMode="External"/><Relationship Id="rId14" Type="http://schemas.openxmlformats.org/officeDocument/2006/relationships/hyperlink" Target="https://www.ncbi.nlm.nih.gov/pmc/articles/PMC6359001/table/medicina-55-00015-t002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hyperlink" Target="https://www.sciencedirect.com/science/article/pii/S091450871730237X" TargetMode="External"/><Relationship Id="rId35" Type="http://schemas.openxmlformats.org/officeDocument/2006/relationships/hyperlink" Target="https://www.sciencedirect.com/science/article/pii/S091450871730237X" TargetMode="External"/><Relationship Id="rId43" Type="http://schemas.openxmlformats.org/officeDocument/2006/relationships/hyperlink" Target="https://www.sciencedirect.com/science/article/pii/S091450871730237X" TargetMode="External"/><Relationship Id="rId48" Type="http://schemas.openxmlformats.org/officeDocument/2006/relationships/hyperlink" Target="https://www.sciencedirect.com/science/article/pii/S091450871730237X" TargetMode="External"/><Relationship Id="rId56" Type="http://schemas.openxmlformats.org/officeDocument/2006/relationships/chart" Target="charts/chart10.xml"/><Relationship Id="rId64" Type="http://schemas.openxmlformats.org/officeDocument/2006/relationships/hyperlink" Target="http://www.cms.gov/medicare-coverage-database/view/ncacal-decisionmemo.aspx?%20proposed=N&amp;NCAId=281&amp;bc=AAAAAAAAQAAA&amp;%20" TargetMode="External"/><Relationship Id="rId69" Type="http://schemas.openxmlformats.org/officeDocument/2006/relationships/hyperlink" Target="https://pubmed.ncbi.nlm.nih.gov/?term=Miyasaka+Y&amp;cauthor_id=16818816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sciencedirect.com/topics/pharmacology-toxicology-and-pharmaceutical-science/epistaxis" TargetMode="External"/><Relationship Id="rId72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www.ncbi.nlm.nih.gov/pmc/articles/PMC6359001/" TargetMode="External"/><Relationship Id="rId17" Type="http://schemas.openxmlformats.org/officeDocument/2006/relationships/hyperlink" Target="https://www.ncbi.nlm.nih.gov/pmc/articles/PMC6359001/table/medicina-55-00015-t003/" TargetMode="External"/><Relationship Id="rId25" Type="http://schemas.openxmlformats.org/officeDocument/2006/relationships/chart" Target="charts/chart6.xml"/><Relationship Id="rId33" Type="http://schemas.openxmlformats.org/officeDocument/2006/relationships/hyperlink" Target="https://www.sciencedirect.com/science/article/pii/S091450871730237X" TargetMode="External"/><Relationship Id="rId38" Type="http://schemas.openxmlformats.org/officeDocument/2006/relationships/hyperlink" Target="https://www.sciencedirect.com/science/article/pii/S091450871730237X" TargetMode="External"/><Relationship Id="rId46" Type="http://schemas.openxmlformats.org/officeDocument/2006/relationships/hyperlink" Target="https://www.sciencedirect.com/science/article/pii/S091450871730237X" TargetMode="External"/><Relationship Id="rId59" Type="http://schemas.openxmlformats.org/officeDocument/2006/relationships/hyperlink" Target="https://www.sciencedirect.com/topics/medicine-and-dentistry/fibrinogen" TargetMode="External"/><Relationship Id="rId67" Type="http://schemas.openxmlformats.org/officeDocument/2006/relationships/hyperlink" Target="https://clinicaltrials.gov/study/NCT04276441" TargetMode="External"/><Relationship Id="rId20" Type="http://schemas.openxmlformats.org/officeDocument/2006/relationships/chart" Target="charts/chart1.xml"/><Relationship Id="rId41" Type="http://schemas.openxmlformats.org/officeDocument/2006/relationships/hyperlink" Target="https://www.sciencedirect.com/science/article/pii/S091450871730237X" TargetMode="External"/><Relationship Id="rId54" Type="http://schemas.openxmlformats.org/officeDocument/2006/relationships/hyperlink" Target="https://www.sciencedirect.com/topics/medicine-and-dentistry/cerebral-hemorrhage" TargetMode="External"/><Relationship Id="rId62" Type="http://schemas.openxmlformats.org/officeDocument/2006/relationships/hyperlink" Target="https://www.sciencedirect.com/topics/medicine-and-dentistry/brain-ischemia" TargetMode="External"/><Relationship Id="rId70" Type="http://schemas.openxmlformats.org/officeDocument/2006/relationships/hyperlink" Target="https://pubmed.ncbi.nlm.nih.gov/?term=Barnes+ME&amp;cauthor_id=16818816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ncbi.nlm.nih.gov/pmc/articles/PMC6359001/table/medicina-55-00015-t003/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hyperlink" Target="https://www.sciencedirect.com/science/article/pii/S091450871730237X" TargetMode="External"/><Relationship Id="rId49" Type="http://schemas.openxmlformats.org/officeDocument/2006/relationships/hyperlink" Target="https://www.sciencedirect.com/topics/pharmacology-toxicology-and-pharmaceutical-science/acute-heart-infarction" TargetMode="External"/><Relationship Id="rId57" Type="http://schemas.openxmlformats.org/officeDocument/2006/relationships/hyperlink" Target="https://www.sciencedirect.com/topics/medicine-and-dentistry/prothrombinase" TargetMode="External"/><Relationship Id="rId10" Type="http://schemas.openxmlformats.org/officeDocument/2006/relationships/hyperlink" Target="https://becarispublishing.com/doi/10.2217/cer-2017-0034" TargetMode="External"/><Relationship Id="rId31" Type="http://schemas.openxmlformats.org/officeDocument/2006/relationships/hyperlink" Target="https://www.sciencedirect.com/science/article/pii/S091450871730237X" TargetMode="External"/><Relationship Id="rId44" Type="http://schemas.openxmlformats.org/officeDocument/2006/relationships/hyperlink" Target="https://www.sciencedirect.com/science/article/pii/S091450871730237X" TargetMode="External"/><Relationship Id="rId52" Type="http://schemas.openxmlformats.org/officeDocument/2006/relationships/hyperlink" Target="https://www.sciencedirect.com/topics/pharmacology-toxicology-and-pharmaceutical-science/anemia" TargetMode="External"/><Relationship Id="rId60" Type="http://schemas.openxmlformats.org/officeDocument/2006/relationships/hyperlink" Target="https://www.sciencedirect.com/topics/medicine-and-dentistry/protein-c" TargetMode="External"/><Relationship Id="rId65" Type="http://schemas.openxmlformats.org/officeDocument/2006/relationships/hyperlink" Target="https://clinicaltrials.gov/study/NCT02886962" TargetMode="External"/><Relationship Id="rId73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eprognosis.ucsf.edu/" TargetMode="External"/><Relationship Id="rId13" Type="http://schemas.openxmlformats.org/officeDocument/2006/relationships/hyperlink" Target="https://www.ncbi.nlm.nih.gov/pmc/articles/PMC6359001/table/medicina-55-00015-t001/" TargetMode="External"/><Relationship Id="rId18" Type="http://schemas.openxmlformats.org/officeDocument/2006/relationships/hyperlink" Target="https://www.ncbi.nlm.nih.gov/pmc/articles/PMC6359001/table/medicina-55-00015-t004/" TargetMode="External"/><Relationship Id="rId39" Type="http://schemas.openxmlformats.org/officeDocument/2006/relationships/hyperlink" Target="https://www.sciencedirect.com/science/article/pii/S091450871730237X" TargetMode="External"/><Relationship Id="rId34" Type="http://schemas.openxmlformats.org/officeDocument/2006/relationships/hyperlink" Target="https://www.sciencedirect.com/science/article/pii/S091450871730237X" TargetMode="External"/><Relationship Id="rId50" Type="http://schemas.openxmlformats.org/officeDocument/2006/relationships/hyperlink" Target="https://www.sciencedirect.com/topics/pharmacology-toxicology-and-pharmaceutical-science/gastrointestinal-hemorrhage" TargetMode="External"/><Relationship Id="rId55" Type="http://schemas.openxmlformats.org/officeDocument/2006/relationships/hyperlink" Target="https://www.sciencedirect.com/topics/medicine-and-dentistry/gastrointestinal-bleeding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pubmed.ncbi.nlm.nih.gov/?term=Gersh+BJ&amp;cauthor_id=1681881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ciencedirect.com/science/article/pii/S091450871730237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depthPercent val="8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4621738459163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  <a:sp3d>
              <a:contourClr>
                <a:schemeClr val="accent1">
                  <a:alpha val="99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9444444444444024E-3"/>
                  <c:y val="0.132641291810841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D9-4575-90BC-A678B682C4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1-4675-B488-2EE4D5C1B2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48148148147301E-3"/>
                  <c:y val="0.149942329873125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D9-4575-90BC-A678B682C4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91-4675-B488-2EE4D5C1B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2"/>
        <c:gapDepth val="160"/>
        <c:shape val="box"/>
        <c:axId val="-1790473008"/>
        <c:axId val="-1790467024"/>
        <c:axId val="0"/>
      </c:bar3DChart>
      <c:catAx>
        <c:axId val="-179047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7024"/>
        <c:crosses val="autoZero"/>
        <c:auto val="1"/>
        <c:lblAlgn val="ctr"/>
        <c:lblOffset val="100"/>
        <c:noMultiLvlLbl val="0"/>
      </c:catAx>
      <c:valAx>
        <c:axId val="-179046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7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0" h="127000"/>
      <a:bevelB w="25400"/>
    </a:sp3d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82824236354531E-2"/>
          <c:y val="0.16400018636723665"/>
          <c:w val="0.90057586379569354"/>
          <c:h val="0.53972995387410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0,8-1,2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518778167250876E-2"/>
                  <c:y val="-2.3668639053254437E-2"/>
                </c:manualLayout>
              </c:layout>
              <c:tx>
                <c:rich>
                  <a:bodyPr/>
                  <a:lstStyle/>
                  <a:p>
                    <a:fld id="{F9410BCD-5705-44CD-AF02-2D2D7ADB8354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 (17,4)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FC8-4C8C-B0E0-78C1DA50186D}"/>
                </c:ext>
              </c:extLst>
            </c:dLbl>
            <c:dLbl>
              <c:idx val="1"/>
              <c:layout>
                <c:manualLayout>
                  <c:x val="-3.2548823234852281E-2"/>
                  <c:y val="-4.7337278106509744E-3"/>
                </c:manualLayout>
              </c:layout>
              <c:tx>
                <c:rich>
                  <a:bodyPr/>
                  <a:lstStyle/>
                  <a:p>
                    <a:fld id="{8AA0A604-3F12-45BF-AF07-BF035E8E3C04}" type="VALUE">
                      <a:rPr lang="en-US"/>
                      <a:pPr/>
                      <a:t>[ЗНАЧЕНИЕ]</a:t>
                    </a:fld>
                    <a:r>
                      <a:rPr lang="en-US"/>
                      <a:t> (4,8) 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FC8-4C8C-B0E0-78C1DA5018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Группа варфарина</c:v>
                </c:pt>
                <c:pt idx="1">
                  <c:v>Группа ксарелто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C8-4C8C-B0E0-78C1DA5018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1,3-1,9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0075112669003049E-3"/>
                  <c:y val="-3.7869822485207101E-2"/>
                </c:manualLayout>
              </c:layout>
              <c:tx>
                <c:rich>
                  <a:bodyPr/>
                  <a:lstStyle/>
                  <a:p>
                    <a:fld id="{E8FD379E-2F90-43DF-87AC-7C68BA5F2554}" type="VALUE">
                      <a:rPr lang="en-US"/>
                      <a:pPr/>
                      <a:t>[ЗНАЧЕНИЕ]</a:t>
                    </a:fld>
                    <a:r>
                      <a:rPr lang="en-US"/>
                      <a:t> (78,3)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FC8-4C8C-B0E0-78C1DA50186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83E6B8-B45B-4973-A755-52F9E10784A9}" type="VALUE">
                      <a:rPr lang="en-US"/>
                      <a:pPr/>
                      <a:t>[ЗНАЧЕНИЕ]</a:t>
                    </a:fld>
                    <a:r>
                      <a:rPr lang="en-US"/>
                      <a:t> (80,9)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FC8-4C8C-B0E0-78C1DA5018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Группа варфарина</c:v>
                </c:pt>
                <c:pt idx="1">
                  <c:v>Группа ксарелто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FC8-4C8C-B0E0-78C1DA5018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2,0-3,0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5112669003504799E-3"/>
                  <c:y val="-4.7337278106509744E-3"/>
                </c:manualLayout>
              </c:layout>
              <c:tx>
                <c:rich>
                  <a:bodyPr/>
                  <a:lstStyle/>
                  <a:p>
                    <a:fld id="{1E16BE46-6CAA-4448-AD13-AEBEA144EBE5}" type="VALUE">
                      <a:rPr lang="en-US"/>
                      <a:pPr/>
                      <a:t>[ЗНАЧЕНИЕ]</a:t>
                    </a:fld>
                    <a:r>
                      <a:rPr lang="en-US"/>
                      <a:t> (4,3%)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FC8-4C8C-B0E0-78C1DA50186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EBFFE50-524F-44B9-B1B1-E7D14937D5FD}" type="VALUE">
                      <a:rPr lang="en-US"/>
                      <a:pPr/>
                      <a:t>[ЗНАЧЕНИЕ]</a:t>
                    </a:fld>
                    <a:r>
                      <a:rPr lang="en-US"/>
                      <a:t> (14,3) 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FC8-4C8C-B0E0-78C1DA5018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Группа варфарина</c:v>
                </c:pt>
                <c:pt idx="1">
                  <c:v>Группа ксарелто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C8-4C8C-B0E0-78C1DA501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98027872"/>
        <c:axId val="-1698029504"/>
      </c:barChart>
      <c:catAx>
        <c:axId val="-169802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29504"/>
        <c:crosses val="autoZero"/>
        <c:auto val="1"/>
        <c:lblAlgn val="ctr"/>
        <c:lblOffset val="100"/>
        <c:noMultiLvlLbl val="0"/>
      </c:catAx>
      <c:valAx>
        <c:axId val="-169802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2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18-34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47-43F2-A2D7-CC7E0F4ED1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47-43F2-A2D7-CC7E0F4ED1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45-59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47-43F2-A2D7-CC7E0F4ED11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60-74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47-43F2-A2D7-CC7E0F4ED1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47-43F2-A2D7-CC7E0F4ED11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75-89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0D-4E9A-9C66-D5DF7535875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90 лет и старше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 пациентов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0D-4E9A-9C66-D5DF75358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790464848"/>
        <c:axId val="-1790472464"/>
      </c:barChart>
      <c:catAx>
        <c:axId val="-179046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72464"/>
        <c:crosses val="autoZero"/>
        <c:auto val="1"/>
        <c:lblAlgn val="ctr"/>
        <c:lblOffset val="100"/>
        <c:noMultiLvlLbl val="0"/>
      </c:catAx>
      <c:valAx>
        <c:axId val="-179047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4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3-5 дней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9-4D4A-BCFF-F4E8ADD5B5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6-10 дней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79-4D4A-BCFF-F4E8ADD5B5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11-15 дней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79-4D4A-BCFF-F4E8ADD5B5C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15 дней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79-4D4A-BCFF-F4E8ADD5B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79-4D4A-BCFF-F4E8ADD5B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790468656"/>
        <c:axId val="-1790468112"/>
      </c:barChart>
      <c:catAx>
        <c:axId val="-179046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8112"/>
        <c:crosses val="autoZero"/>
        <c:auto val="1"/>
        <c:lblAlgn val="ctr"/>
        <c:lblOffset val="100"/>
        <c:noMultiLvlLbl val="0"/>
      </c:catAx>
      <c:valAx>
        <c:axId val="-179046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86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АГ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99-4312-8174-305ED21C99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34.299999999999997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99-4312-8174-305ED21C997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Инсульт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99-4312-8174-305ED21C997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Инфаркт миокрада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99-4312-8174-305ED21C9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790467568"/>
        <c:axId val="-1790465936"/>
      </c:barChart>
      <c:catAx>
        <c:axId val="-179046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5936"/>
        <c:crosses val="autoZero"/>
        <c:auto val="1"/>
        <c:lblAlgn val="ctr"/>
        <c:lblOffset val="100"/>
        <c:noMultiLvlLbl val="0"/>
      </c:catAx>
      <c:valAx>
        <c:axId val="-179046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7904675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6135216224985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АГ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C-4BFB-8EA9-CB9FC2035F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СД-2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AC-4BFB-8EA9-CB9FC2035F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ОЖ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AC-4BFB-8EA9-CB9FC2035FF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ЛПНП-Х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AC-4BFB-8EA9-CB9FC2035FF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AC-4BFB-8EA9-CB9FC2035FF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ДЩЖ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AAC-4BFB-8EA9-CB9FC2035FF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ЛЖН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AC-4BFB-8EA9-CB9FC2035FF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ЗСН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34.299999999999997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AAC-4BFB-8EA9-CB9FC2035FF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МР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47.8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AAC-4BFB-8EA9-CB9FC2035FF9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ТР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AAC-4BFB-8EA9-CB9FC2035FF9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АР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AAC-4BFB-8EA9-CB9FC2035FF9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МС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AAC-4BFB-8EA9-CB9FC2035FF9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ДК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AAC-4BFB-8EA9-CB9FC2035FF9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ИМ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AAC-4BFB-8EA9-CB9FC2035FF9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ИИ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AAC-4BFB-8EA9-CB9FC2035F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703700272"/>
        <c:axId val="703703536"/>
      </c:barChart>
      <c:catAx>
        <c:axId val="70370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3703536"/>
        <c:crosses val="autoZero"/>
        <c:auto val="1"/>
        <c:lblAlgn val="ctr"/>
        <c:lblOffset val="100"/>
        <c:noMultiLvlLbl val="0"/>
      </c:catAx>
      <c:valAx>
        <c:axId val="70370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037002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02110317256654"/>
          <c:y val="0.7932126171188072"/>
          <c:w val="0.7782259998957084"/>
          <c:h val="0.206787401574803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Варфарин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2-4501-86D4-D9CB08E4DE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ППОАК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2-4501-86D4-D9CB08E4DE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АВК+Аспирин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82-4501-86D4-D9CB08E4DE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ААГ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82-4501-86D4-D9CB08E4D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698010464"/>
        <c:axId val="-1698027328"/>
      </c:barChart>
      <c:catAx>
        <c:axId val="-169801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27328"/>
        <c:crosses val="autoZero"/>
        <c:auto val="1"/>
        <c:lblAlgn val="ctr"/>
        <c:lblOffset val="100"/>
        <c:noMultiLvlLbl val="0"/>
      </c:catAx>
      <c:valAx>
        <c:axId val="-169802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10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АВК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2-4501-86D4-D9CB08E4DE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НМГ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2-4501-86D4-D9CB08E4DE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НМГ+АВК+Аспирин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82-4501-86D4-D9CB08E4DE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АВК+Аспирин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82-4501-86D4-D9CB08E4DEE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ППОАК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E3-4572-AF5A-CD5470B99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698021888"/>
        <c:axId val="-1698033312"/>
      </c:barChart>
      <c:catAx>
        <c:axId val="-16980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33312"/>
        <c:crosses val="autoZero"/>
        <c:auto val="1"/>
        <c:lblAlgn val="ctr"/>
        <c:lblOffset val="100"/>
        <c:noMultiLvlLbl val="0"/>
      </c:catAx>
      <c:valAx>
        <c:axId val="-169803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218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90277777777776"/>
          <c:y val="4.4823092263582526E-2"/>
          <c:w val="0.83863425925925927"/>
          <c:h val="0.68658628987773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НМГ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2-4501-86D4-D9CB08E4DE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АВК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64.900000000000006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2-4501-86D4-D9CB08E4DE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АВК+Аспирин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82-4501-86D4-D9CB08E4DE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ППОАК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Процент больных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82-4501-86D4-D9CB08E4D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-57"/>
        <c:axId val="-1698005568"/>
        <c:axId val="-1698009920"/>
      </c:barChart>
      <c:catAx>
        <c:axId val="-169800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09920"/>
        <c:crosses val="autoZero"/>
        <c:auto val="1"/>
        <c:lblAlgn val="ctr"/>
        <c:lblOffset val="100"/>
        <c:noMultiLvlLbl val="0"/>
      </c:catAx>
      <c:valAx>
        <c:axId val="-169800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>
                <a:shade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055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47949800976864"/>
          <c:y val="7.5759779583502329E-2"/>
          <c:w val="0.73673636821887334"/>
          <c:h val="0.7315759684373491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Прием антикоагулянта</c:v>
                </c:pt>
              </c:strCache>
            </c:strRef>
          </c:tx>
          <c:spPr>
            <a:solidFill>
              <a:schemeClr val="accent1"/>
            </a:solidFill>
            <a:ln w="60325">
              <a:solidFill>
                <a:schemeClr val="accent1">
                  <a:alpha val="93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5352071057342917E-2"/>
                  <c:y val="-3.6754670372085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65-43B4-97CA-CC0273058E2F}"/>
                </c:ext>
              </c:extLst>
            </c:dLbl>
            <c:dLbl>
              <c:idx val="1"/>
              <c:layout>
                <c:manualLayout>
                  <c:x val="1.0942622238445278E-2"/>
                  <c:y val="1.7418277260796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65-43B4-97CA-CC0273058E2F}"/>
                </c:ext>
              </c:extLst>
            </c:dLbl>
            <c:dLbl>
              <c:idx val="2"/>
              <c:layout>
                <c:manualLayout>
                  <c:x val="1.3850619665919243E-2"/>
                  <c:y val="-4.329164736760846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65-43B4-97CA-CC0273058E2F}"/>
                </c:ext>
              </c:extLst>
            </c:dLbl>
            <c:dLbl>
              <c:idx val="3"/>
              <c:layout>
                <c:manualLayout>
                  <c:x val="1.695399002277017E-2"/>
                  <c:y val="4.64412536668206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65-43B4-97CA-CC0273058E2F}"/>
                </c:ext>
              </c:extLst>
            </c:dLbl>
            <c:dLbl>
              <c:idx val="4"/>
              <c:layout>
                <c:manualLayout>
                  <c:x val="1.5647911560723784E-2"/>
                  <c:y val="7.2172301991662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65-43B4-97CA-CC0273058E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Наличие 5 синдромов</c:v>
                </c:pt>
                <c:pt idx="1">
                  <c:v>Наличие 4 синдромов</c:v>
                </c:pt>
                <c:pt idx="2">
                  <c:v>Наличие 3 синдромов</c:v>
                </c:pt>
                <c:pt idx="3">
                  <c:v>Наличие 2 синдромов</c:v>
                </c:pt>
                <c:pt idx="4">
                  <c:v>Наличие 1 синдрома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</c:v>
                </c:pt>
                <c:pt idx="1">
                  <c:v>70</c:v>
                </c:pt>
                <c:pt idx="2">
                  <c:v>78</c:v>
                </c:pt>
                <c:pt idx="3">
                  <c:v>84</c:v>
                </c:pt>
                <c:pt idx="4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65-43B4-97CA-CC0273058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98008832"/>
        <c:axId val="-1698013728"/>
      </c:barChart>
      <c:catAx>
        <c:axId val="-169800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13728"/>
        <c:crosses val="autoZero"/>
        <c:auto val="1"/>
        <c:lblAlgn val="ctr"/>
        <c:lblOffset val="100"/>
        <c:noMultiLvlLbl val="0"/>
      </c:catAx>
      <c:valAx>
        <c:axId val="-1698013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169800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0.01015</cdr:x>
      <cdr:y>0.01446</cdr:y>
    </cdr:from>
    <cdr:to>
      <cdr:x>0.06226</cdr:x>
      <cdr:y>0.35023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171081" y="258612"/>
          <a:ext cx="739432" cy="28589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процент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0.01015</cdr:x>
      <cdr:y>0.01446</cdr:y>
    </cdr:from>
    <cdr:to>
      <cdr:x>0.06226</cdr:x>
      <cdr:y>0.25063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190996" y="294363"/>
          <a:ext cx="779227" cy="28591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  число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0.01687</cdr:y>
    </cdr:from>
    <cdr:to>
      <cdr:x>0.05942</cdr:x>
      <cdr:y>0.30087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231035" y="277848"/>
          <a:ext cx="788074" cy="32600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процент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0.0087</cdr:x>
      <cdr:y>0.01687</cdr:y>
    </cdr:from>
    <cdr:to>
      <cdr:x>0.06377</cdr:x>
      <cdr:y>0.32062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211760" y="305073"/>
          <a:ext cx="821089" cy="3021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процент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0.00875</cdr:x>
      <cdr:y>0.02166</cdr:y>
    </cdr:from>
    <cdr:to>
      <cdr:x>0.0744</cdr:x>
      <cdr:y>0.14045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0364" y="57766"/>
          <a:ext cx="377681" cy="31681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%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0.0087</cdr:x>
      <cdr:y>0.01687</cdr:y>
    </cdr:from>
    <cdr:to>
      <cdr:x>0.06377</cdr:x>
      <cdr:y>0.32062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211760" y="305073"/>
          <a:ext cx="821089" cy="3021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процент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0.0087</cdr:x>
      <cdr:y>0.01687</cdr:y>
    </cdr:from>
    <cdr:to>
      <cdr:x>0.06377</cdr:x>
      <cdr:y>0.32062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211760" y="305073"/>
          <a:ext cx="821089" cy="3021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процент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0.0087</cdr:x>
      <cdr:y>0.01687</cdr:y>
    </cdr:from>
    <cdr:to>
      <cdr:x>0.06377</cdr:x>
      <cdr:y>0.32062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 rot="16200000">
          <a:off x="-211760" y="305073"/>
          <a:ext cx="821089" cy="3021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aseline="0">
              <a:solidFill>
                <a:sysClr val="windowText" lastClr="000000"/>
              </a:solidFill>
            </a:rPr>
            <a:t>  процент</a:t>
          </a:r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0.01097</cdr:x>
      <cdr:y>0.01482</cdr:y>
    </cdr:from>
    <cdr:to>
      <cdr:x>0.15049</cdr:x>
      <cdr:y>0.11559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5660" y="39757"/>
          <a:ext cx="707666" cy="27034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чел./%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ED16C-5E31-4083-9808-F8B81FAB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9659</TotalTime>
  <Pages>120</Pages>
  <Words>28818</Words>
  <Characters>164267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1415</cp:revision>
  <cp:lastPrinted>2024-11-19T14:36:00Z</cp:lastPrinted>
  <dcterms:created xsi:type="dcterms:W3CDTF">2019-01-15T16:06:00Z</dcterms:created>
  <dcterms:modified xsi:type="dcterms:W3CDTF">2024-12-02T18:02:00Z</dcterms:modified>
</cp:coreProperties>
</file>