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2C69" w:rsidRPr="00AA03B5" w:rsidRDefault="00112C69" w:rsidP="00AA03B5">
      <w:pPr>
        <w:spacing w:after="0" w:line="360" w:lineRule="auto"/>
        <w:jc w:val="center"/>
        <w:rPr>
          <w:rFonts w:ascii="Times New Roman" w:hAnsi="Times New Roman" w:cs="Times New Roman"/>
          <w:b/>
          <w:sz w:val="28"/>
          <w:szCs w:val="28"/>
        </w:rPr>
      </w:pPr>
      <w:r w:rsidRPr="00AA03B5">
        <w:rPr>
          <w:rFonts w:ascii="Times New Roman" w:hAnsi="Times New Roman" w:cs="Times New Roman"/>
          <w:b/>
          <w:sz w:val="28"/>
          <w:szCs w:val="28"/>
        </w:rPr>
        <w:t>МЕЖДУНАРОДНАЯ ВЫСШАЯ ШКОЛА МЕДИЦИНЫ</w:t>
      </w:r>
    </w:p>
    <w:p w:rsidR="00112C69" w:rsidRPr="00AA03B5" w:rsidRDefault="00112C69" w:rsidP="00AA03B5">
      <w:pPr>
        <w:spacing w:after="0" w:line="360" w:lineRule="auto"/>
        <w:jc w:val="center"/>
        <w:rPr>
          <w:rFonts w:ascii="Times New Roman" w:hAnsi="Times New Roman" w:cs="Times New Roman"/>
          <w:sz w:val="28"/>
          <w:szCs w:val="28"/>
        </w:rPr>
      </w:pPr>
    </w:p>
    <w:p w:rsidR="00112C69" w:rsidRPr="00AA03B5" w:rsidRDefault="00112C69" w:rsidP="00553223">
      <w:pPr>
        <w:spacing w:after="0" w:line="360" w:lineRule="auto"/>
        <w:jc w:val="right"/>
        <w:rPr>
          <w:rFonts w:ascii="Times New Roman" w:hAnsi="Times New Roman" w:cs="Times New Roman"/>
          <w:sz w:val="28"/>
          <w:szCs w:val="28"/>
        </w:rPr>
      </w:pPr>
    </w:p>
    <w:p w:rsidR="00112C69" w:rsidRPr="00AA03B5" w:rsidRDefault="00112C69" w:rsidP="00553223">
      <w:pPr>
        <w:spacing w:after="0" w:line="360" w:lineRule="auto"/>
        <w:jc w:val="right"/>
        <w:rPr>
          <w:rFonts w:ascii="Times New Roman" w:hAnsi="Times New Roman" w:cs="Times New Roman"/>
          <w:sz w:val="28"/>
          <w:szCs w:val="28"/>
        </w:rPr>
      </w:pPr>
      <w:r w:rsidRPr="00AA03B5">
        <w:rPr>
          <w:rFonts w:ascii="Times New Roman" w:hAnsi="Times New Roman" w:cs="Times New Roman"/>
          <w:sz w:val="28"/>
          <w:szCs w:val="28"/>
        </w:rPr>
        <w:t>На правах рукописи</w:t>
      </w:r>
    </w:p>
    <w:p w:rsidR="00112C69" w:rsidRPr="00AA03B5" w:rsidRDefault="00112C69" w:rsidP="00553223">
      <w:pPr>
        <w:spacing w:after="0" w:line="360" w:lineRule="auto"/>
        <w:jc w:val="right"/>
        <w:rPr>
          <w:rFonts w:ascii="Times New Roman" w:hAnsi="Times New Roman" w:cs="Times New Roman"/>
          <w:sz w:val="28"/>
          <w:szCs w:val="28"/>
        </w:rPr>
      </w:pPr>
      <w:r w:rsidRPr="00AA03B5">
        <w:rPr>
          <w:rFonts w:ascii="Times New Roman" w:hAnsi="Times New Roman" w:cs="Times New Roman"/>
          <w:sz w:val="28"/>
          <w:szCs w:val="28"/>
        </w:rPr>
        <w:t>УДК [616-092.4: 578.834.1] (23.01/.03) (043.3)</w:t>
      </w:r>
    </w:p>
    <w:p w:rsidR="00112C69" w:rsidRPr="00AA03B5" w:rsidRDefault="00112C69" w:rsidP="00AA03B5">
      <w:pPr>
        <w:spacing w:after="0" w:line="360" w:lineRule="auto"/>
        <w:jc w:val="center"/>
        <w:rPr>
          <w:rFonts w:ascii="Times New Roman" w:hAnsi="Times New Roman" w:cs="Times New Roman"/>
          <w:sz w:val="28"/>
          <w:szCs w:val="28"/>
        </w:rPr>
      </w:pPr>
    </w:p>
    <w:p w:rsidR="00112C69" w:rsidRPr="00AA03B5" w:rsidRDefault="00112C69" w:rsidP="00AA03B5">
      <w:pPr>
        <w:spacing w:after="0" w:line="360" w:lineRule="auto"/>
        <w:jc w:val="center"/>
        <w:rPr>
          <w:rFonts w:ascii="Times New Roman" w:hAnsi="Times New Roman" w:cs="Times New Roman"/>
          <w:sz w:val="28"/>
          <w:szCs w:val="28"/>
        </w:rPr>
      </w:pPr>
    </w:p>
    <w:p w:rsidR="00112C69" w:rsidRPr="00AA03B5" w:rsidRDefault="00112C69" w:rsidP="00AA03B5">
      <w:pPr>
        <w:spacing w:after="0" w:line="360" w:lineRule="auto"/>
        <w:jc w:val="center"/>
        <w:rPr>
          <w:rFonts w:ascii="Times New Roman" w:hAnsi="Times New Roman" w:cs="Times New Roman"/>
          <w:sz w:val="28"/>
          <w:szCs w:val="28"/>
        </w:rPr>
      </w:pPr>
    </w:p>
    <w:p w:rsidR="00112C69" w:rsidRPr="00AA03B5" w:rsidRDefault="00112C69" w:rsidP="00AA03B5">
      <w:pPr>
        <w:spacing w:after="0" w:line="360" w:lineRule="auto"/>
        <w:jc w:val="center"/>
        <w:rPr>
          <w:rFonts w:ascii="Times New Roman" w:hAnsi="Times New Roman" w:cs="Times New Roman"/>
          <w:sz w:val="28"/>
          <w:szCs w:val="28"/>
        </w:rPr>
      </w:pPr>
    </w:p>
    <w:p w:rsidR="00112C69" w:rsidRPr="00AA03B5" w:rsidRDefault="00FB1BF2" w:rsidP="00AA03B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АЛЫМКУЛОВ АРГЕН ТУРГУНОВИЧ</w:t>
      </w:r>
    </w:p>
    <w:p w:rsidR="00112C69" w:rsidRPr="00AA03B5" w:rsidRDefault="00112C69" w:rsidP="00AA03B5">
      <w:pPr>
        <w:spacing w:after="0" w:line="360" w:lineRule="auto"/>
        <w:jc w:val="center"/>
        <w:rPr>
          <w:rFonts w:ascii="Times New Roman" w:hAnsi="Times New Roman" w:cs="Times New Roman"/>
          <w:b/>
          <w:sz w:val="28"/>
          <w:szCs w:val="28"/>
        </w:rPr>
      </w:pPr>
    </w:p>
    <w:p w:rsidR="00112C69" w:rsidRPr="00AA03B5" w:rsidRDefault="00112C69" w:rsidP="00AA03B5">
      <w:pPr>
        <w:spacing w:after="0" w:line="360" w:lineRule="auto"/>
        <w:jc w:val="center"/>
        <w:rPr>
          <w:rFonts w:ascii="Times New Roman" w:hAnsi="Times New Roman" w:cs="Times New Roman"/>
          <w:sz w:val="28"/>
          <w:szCs w:val="28"/>
        </w:rPr>
      </w:pPr>
      <w:r w:rsidRPr="00AA03B5">
        <w:rPr>
          <w:rFonts w:ascii="Times New Roman" w:hAnsi="Times New Roman" w:cs="Times New Roman"/>
          <w:b/>
          <w:sz w:val="28"/>
          <w:szCs w:val="28"/>
        </w:rPr>
        <w:t xml:space="preserve">«КЛИНИКО-ЛАБОРАТОРНАЯ И ИММУНОЛОГИЧЕСКАЯ ХАРАКТЕРИСТИКА БОЛЬНЫХ С </w:t>
      </w:r>
      <w:r w:rsidRPr="00AA03B5">
        <w:rPr>
          <w:rFonts w:ascii="Times New Roman" w:hAnsi="Times New Roman" w:cs="Times New Roman"/>
          <w:b/>
          <w:sz w:val="28"/>
          <w:szCs w:val="28"/>
          <w:lang w:val="en-US"/>
        </w:rPr>
        <w:t>COVID</w:t>
      </w:r>
      <w:r w:rsidRPr="00AA03B5">
        <w:rPr>
          <w:rFonts w:ascii="Times New Roman" w:hAnsi="Times New Roman" w:cs="Times New Roman"/>
          <w:b/>
          <w:sz w:val="28"/>
          <w:szCs w:val="28"/>
        </w:rPr>
        <w:t>-19 В УСЛОВИЯХ НИЗКО-, СРЕДНЕ- И ВЫСОКОГОРЬЯ</w:t>
      </w:r>
      <w:r w:rsidRPr="00AA03B5">
        <w:rPr>
          <w:rFonts w:ascii="Times New Roman" w:hAnsi="Times New Roman" w:cs="Times New Roman"/>
          <w:sz w:val="28"/>
          <w:szCs w:val="28"/>
        </w:rPr>
        <w:t>»</w:t>
      </w:r>
    </w:p>
    <w:p w:rsidR="00112C69" w:rsidRPr="00AA03B5" w:rsidRDefault="00112C69" w:rsidP="00AA03B5">
      <w:pPr>
        <w:spacing w:after="0" w:line="360" w:lineRule="auto"/>
        <w:jc w:val="center"/>
        <w:rPr>
          <w:rFonts w:ascii="Times New Roman" w:hAnsi="Times New Roman" w:cs="Times New Roman"/>
          <w:sz w:val="28"/>
          <w:szCs w:val="28"/>
        </w:rPr>
      </w:pPr>
    </w:p>
    <w:p w:rsidR="00112C69" w:rsidRPr="00AA03B5" w:rsidRDefault="00112C69" w:rsidP="00AA03B5">
      <w:pPr>
        <w:spacing w:after="0" w:line="360" w:lineRule="auto"/>
        <w:jc w:val="center"/>
        <w:rPr>
          <w:rFonts w:ascii="Times New Roman" w:hAnsi="Times New Roman" w:cs="Times New Roman"/>
          <w:sz w:val="28"/>
          <w:szCs w:val="28"/>
        </w:rPr>
      </w:pPr>
      <w:r w:rsidRPr="00AA03B5">
        <w:rPr>
          <w:rFonts w:ascii="Times New Roman" w:hAnsi="Times New Roman" w:cs="Times New Roman"/>
          <w:sz w:val="28"/>
          <w:szCs w:val="28"/>
        </w:rPr>
        <w:t>14.03.03 – патологическая физиология</w:t>
      </w:r>
    </w:p>
    <w:p w:rsidR="00112C69" w:rsidRPr="00AA03B5" w:rsidRDefault="00112C69" w:rsidP="00AA03B5">
      <w:pPr>
        <w:spacing w:after="0" w:line="360" w:lineRule="auto"/>
        <w:jc w:val="center"/>
        <w:rPr>
          <w:rFonts w:ascii="Times New Roman" w:hAnsi="Times New Roman" w:cs="Times New Roman"/>
          <w:sz w:val="28"/>
          <w:szCs w:val="28"/>
        </w:rPr>
      </w:pPr>
    </w:p>
    <w:p w:rsidR="00112C69" w:rsidRPr="00AA03B5" w:rsidRDefault="00112C69" w:rsidP="00AA03B5">
      <w:pPr>
        <w:spacing w:after="0" w:line="360" w:lineRule="auto"/>
        <w:jc w:val="center"/>
        <w:rPr>
          <w:rFonts w:ascii="Times New Roman" w:hAnsi="Times New Roman" w:cs="Times New Roman"/>
          <w:sz w:val="28"/>
          <w:szCs w:val="28"/>
        </w:rPr>
      </w:pPr>
      <w:r w:rsidRPr="00AA03B5">
        <w:rPr>
          <w:rFonts w:ascii="Times New Roman" w:hAnsi="Times New Roman" w:cs="Times New Roman"/>
          <w:sz w:val="28"/>
          <w:szCs w:val="28"/>
        </w:rPr>
        <w:t>Диссертация на соискание ученой степени</w:t>
      </w:r>
    </w:p>
    <w:p w:rsidR="00112C69" w:rsidRPr="00AA03B5" w:rsidRDefault="00112C69" w:rsidP="00AA03B5">
      <w:pPr>
        <w:spacing w:after="0" w:line="360" w:lineRule="auto"/>
        <w:jc w:val="center"/>
        <w:rPr>
          <w:rFonts w:ascii="Times New Roman" w:hAnsi="Times New Roman" w:cs="Times New Roman"/>
          <w:sz w:val="28"/>
          <w:szCs w:val="28"/>
        </w:rPr>
      </w:pPr>
      <w:r w:rsidRPr="00AA03B5">
        <w:rPr>
          <w:rFonts w:ascii="Times New Roman" w:hAnsi="Times New Roman" w:cs="Times New Roman"/>
          <w:sz w:val="28"/>
          <w:szCs w:val="28"/>
        </w:rPr>
        <w:t>кандидата медицинских наук</w:t>
      </w:r>
    </w:p>
    <w:p w:rsidR="00112C69" w:rsidRPr="00AA03B5" w:rsidRDefault="00112C69" w:rsidP="00AA03B5">
      <w:pPr>
        <w:spacing w:after="0" w:line="360" w:lineRule="auto"/>
        <w:jc w:val="both"/>
        <w:rPr>
          <w:rFonts w:ascii="Times New Roman" w:hAnsi="Times New Roman" w:cs="Times New Roman"/>
          <w:sz w:val="28"/>
          <w:szCs w:val="28"/>
        </w:rPr>
      </w:pPr>
    </w:p>
    <w:p w:rsidR="00112C69" w:rsidRPr="00AA03B5" w:rsidRDefault="00112C69" w:rsidP="00AA03B5">
      <w:pPr>
        <w:spacing w:after="0" w:line="360" w:lineRule="auto"/>
        <w:jc w:val="both"/>
        <w:rPr>
          <w:rFonts w:ascii="Times New Roman" w:hAnsi="Times New Roman" w:cs="Times New Roman"/>
          <w:sz w:val="28"/>
          <w:szCs w:val="28"/>
        </w:rPr>
      </w:pPr>
    </w:p>
    <w:p w:rsidR="00112C69" w:rsidRPr="00AA03B5" w:rsidRDefault="00112C69" w:rsidP="00AA03B5">
      <w:pPr>
        <w:spacing w:after="0" w:line="360" w:lineRule="auto"/>
        <w:jc w:val="both"/>
        <w:rPr>
          <w:rFonts w:ascii="Times New Roman" w:hAnsi="Times New Roman" w:cs="Times New Roman"/>
          <w:sz w:val="28"/>
          <w:szCs w:val="28"/>
        </w:rPr>
      </w:pPr>
    </w:p>
    <w:p w:rsidR="00112C69" w:rsidRPr="00AA03B5" w:rsidRDefault="00112C69" w:rsidP="00AA03B5">
      <w:pPr>
        <w:spacing w:after="0" w:line="360" w:lineRule="auto"/>
        <w:jc w:val="both"/>
        <w:rPr>
          <w:rFonts w:ascii="Times New Roman" w:hAnsi="Times New Roman" w:cs="Times New Roman"/>
          <w:sz w:val="28"/>
          <w:szCs w:val="28"/>
        </w:rPr>
      </w:pPr>
    </w:p>
    <w:p w:rsidR="00112C69" w:rsidRPr="00AA03B5" w:rsidRDefault="00112C69" w:rsidP="00AA03B5">
      <w:pPr>
        <w:spacing w:after="0" w:line="360" w:lineRule="auto"/>
        <w:jc w:val="right"/>
        <w:rPr>
          <w:rFonts w:ascii="Times New Roman" w:hAnsi="Times New Roman" w:cs="Times New Roman"/>
          <w:b/>
          <w:sz w:val="28"/>
          <w:szCs w:val="28"/>
        </w:rPr>
      </w:pPr>
      <w:r w:rsidRPr="00AA03B5">
        <w:rPr>
          <w:rFonts w:ascii="Times New Roman" w:hAnsi="Times New Roman" w:cs="Times New Roman"/>
          <w:b/>
          <w:sz w:val="28"/>
          <w:szCs w:val="28"/>
        </w:rPr>
        <w:t>Научный руководитель:</w:t>
      </w:r>
    </w:p>
    <w:p w:rsidR="00112C69" w:rsidRPr="00AA03B5" w:rsidRDefault="00112C69" w:rsidP="00AA03B5">
      <w:pPr>
        <w:spacing w:after="0" w:line="360" w:lineRule="auto"/>
        <w:jc w:val="right"/>
        <w:rPr>
          <w:rFonts w:ascii="Times New Roman" w:hAnsi="Times New Roman" w:cs="Times New Roman"/>
          <w:sz w:val="28"/>
          <w:szCs w:val="28"/>
        </w:rPr>
      </w:pPr>
      <w:r w:rsidRPr="00AA03B5">
        <w:rPr>
          <w:rFonts w:ascii="Times New Roman" w:hAnsi="Times New Roman" w:cs="Times New Roman"/>
          <w:sz w:val="28"/>
          <w:szCs w:val="28"/>
        </w:rPr>
        <w:t xml:space="preserve">Доктор медицинских наук, профессор </w:t>
      </w:r>
    </w:p>
    <w:p w:rsidR="00112C69" w:rsidRPr="00AA03B5" w:rsidRDefault="00112C69" w:rsidP="00AA03B5">
      <w:pPr>
        <w:spacing w:after="0" w:line="360" w:lineRule="auto"/>
        <w:jc w:val="right"/>
        <w:rPr>
          <w:rFonts w:ascii="Times New Roman" w:hAnsi="Times New Roman" w:cs="Times New Roman"/>
          <w:sz w:val="28"/>
          <w:szCs w:val="28"/>
        </w:rPr>
      </w:pPr>
      <w:r w:rsidRPr="00AA03B5">
        <w:rPr>
          <w:rFonts w:ascii="Times New Roman" w:hAnsi="Times New Roman" w:cs="Times New Roman"/>
          <w:sz w:val="28"/>
          <w:szCs w:val="28"/>
        </w:rPr>
        <w:t>О.Ж. Узаков</w:t>
      </w:r>
    </w:p>
    <w:p w:rsidR="00112C69" w:rsidRPr="00AA03B5" w:rsidRDefault="00112C69" w:rsidP="00AA03B5">
      <w:pPr>
        <w:spacing w:after="0" w:line="360" w:lineRule="auto"/>
        <w:jc w:val="both"/>
        <w:rPr>
          <w:rFonts w:ascii="Times New Roman" w:hAnsi="Times New Roman" w:cs="Times New Roman"/>
          <w:sz w:val="28"/>
          <w:szCs w:val="28"/>
        </w:rPr>
      </w:pPr>
    </w:p>
    <w:p w:rsidR="00112C69" w:rsidRPr="00AA03B5" w:rsidRDefault="00112C69" w:rsidP="00AA03B5">
      <w:pPr>
        <w:spacing w:after="0" w:line="360" w:lineRule="auto"/>
        <w:jc w:val="both"/>
        <w:rPr>
          <w:rFonts w:ascii="Times New Roman" w:hAnsi="Times New Roman" w:cs="Times New Roman"/>
          <w:sz w:val="28"/>
          <w:szCs w:val="28"/>
        </w:rPr>
      </w:pPr>
    </w:p>
    <w:p w:rsidR="00112C69" w:rsidRPr="00AA03B5" w:rsidRDefault="00112C69" w:rsidP="00AA03B5">
      <w:pPr>
        <w:spacing w:after="0" w:line="360" w:lineRule="auto"/>
        <w:jc w:val="both"/>
        <w:rPr>
          <w:rFonts w:ascii="Times New Roman" w:hAnsi="Times New Roman" w:cs="Times New Roman"/>
          <w:sz w:val="28"/>
          <w:szCs w:val="28"/>
        </w:rPr>
      </w:pPr>
    </w:p>
    <w:p w:rsidR="00112C69" w:rsidRPr="00AA03B5" w:rsidRDefault="00112C69" w:rsidP="00AA03B5">
      <w:pPr>
        <w:spacing w:after="0" w:line="360" w:lineRule="auto"/>
        <w:jc w:val="center"/>
        <w:rPr>
          <w:rFonts w:ascii="Times New Roman" w:hAnsi="Times New Roman" w:cs="Times New Roman"/>
          <w:sz w:val="28"/>
          <w:szCs w:val="28"/>
        </w:rPr>
      </w:pPr>
      <w:r w:rsidRPr="00AA03B5">
        <w:rPr>
          <w:rFonts w:ascii="Times New Roman" w:hAnsi="Times New Roman" w:cs="Times New Roman"/>
          <w:sz w:val="28"/>
          <w:szCs w:val="28"/>
        </w:rPr>
        <w:t>Бишкек-2024</w:t>
      </w:r>
    </w:p>
    <w:p w:rsidR="00112C69" w:rsidRPr="00AA03B5" w:rsidRDefault="00112C69" w:rsidP="00AA03B5">
      <w:pPr>
        <w:spacing w:after="0" w:line="360" w:lineRule="auto"/>
        <w:jc w:val="both"/>
        <w:rPr>
          <w:rFonts w:ascii="Times New Roman" w:eastAsia="Calibri" w:hAnsi="Times New Roman" w:cs="Times New Roman"/>
          <w:b/>
          <w:sz w:val="28"/>
          <w:szCs w:val="28"/>
        </w:rPr>
      </w:pPr>
      <w:r w:rsidRPr="00AA03B5">
        <w:rPr>
          <w:rFonts w:ascii="Times New Roman" w:eastAsia="Calibri" w:hAnsi="Times New Roman" w:cs="Times New Roman"/>
          <w:b/>
          <w:sz w:val="28"/>
          <w:szCs w:val="28"/>
        </w:rPr>
        <w:lastRenderedPageBreak/>
        <w:t>СОДЕРЖАНИЕ</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 xml:space="preserve">                                                                                                                          стр. с-по</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СОДЕРЖА</w:t>
      </w:r>
      <w:r w:rsidR="00866F67">
        <w:rPr>
          <w:rFonts w:ascii="Times New Roman" w:eastAsia="Calibri" w:hAnsi="Times New Roman" w:cs="Times New Roman"/>
          <w:sz w:val="28"/>
          <w:szCs w:val="28"/>
        </w:rPr>
        <w:t>НИЕ……………………………………………………………………2</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ПЕРЕЧЕНЬ СОКРАЩЕ</w:t>
      </w:r>
      <w:r w:rsidR="00866F67">
        <w:rPr>
          <w:rFonts w:ascii="Times New Roman" w:eastAsia="Calibri" w:hAnsi="Times New Roman" w:cs="Times New Roman"/>
          <w:sz w:val="28"/>
          <w:szCs w:val="28"/>
        </w:rPr>
        <w:t>НИЙ И ОБОЗНАЧЕНИЙ………………………………4</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ВВЕДЕНИЕ………………………………………………………………………</w:t>
      </w:r>
      <w:r w:rsidR="00866F67">
        <w:rPr>
          <w:rFonts w:ascii="Times New Roman" w:eastAsia="Calibri" w:hAnsi="Times New Roman" w:cs="Times New Roman"/>
          <w:sz w:val="28"/>
          <w:szCs w:val="28"/>
        </w:rPr>
        <w:t>...5</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ГЛАВА 1. ОБЗОР ЛИ</w:t>
      </w:r>
      <w:r w:rsidR="00866F67">
        <w:rPr>
          <w:rFonts w:ascii="Times New Roman" w:eastAsia="Calibri" w:hAnsi="Times New Roman" w:cs="Times New Roman"/>
          <w:sz w:val="28"/>
          <w:szCs w:val="28"/>
        </w:rPr>
        <w:t>ТЕРАТУРЫ………………………………………………...9</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ГЛАВА 2. МАТЕРИАЛЫ И М</w:t>
      </w:r>
      <w:r w:rsidR="00866F67">
        <w:rPr>
          <w:rFonts w:ascii="Times New Roman" w:eastAsia="Calibri" w:hAnsi="Times New Roman" w:cs="Times New Roman"/>
          <w:sz w:val="28"/>
          <w:szCs w:val="28"/>
        </w:rPr>
        <w:t>ЕТОДЫ ИССЛЕДОВАНИЯ………</w:t>
      </w:r>
      <w:proofErr w:type="gramStart"/>
      <w:r w:rsidR="00866F67">
        <w:rPr>
          <w:rFonts w:ascii="Times New Roman" w:eastAsia="Calibri" w:hAnsi="Times New Roman" w:cs="Times New Roman"/>
          <w:sz w:val="28"/>
          <w:szCs w:val="28"/>
        </w:rPr>
        <w:t>…….</w:t>
      </w:r>
      <w:proofErr w:type="gramEnd"/>
      <w:r w:rsidR="00866F67">
        <w:rPr>
          <w:rFonts w:ascii="Times New Roman" w:eastAsia="Calibri" w:hAnsi="Times New Roman" w:cs="Times New Roman"/>
          <w:sz w:val="28"/>
          <w:szCs w:val="28"/>
        </w:rPr>
        <w:t>……...32</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 xml:space="preserve">ГЛАВА 3. РЕЗУЛЬТАТЫ СОБСТВЕННЫХ ИССЛЕДОВАНИЙ И </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ИХ ОБСУЖЕНИ</w:t>
      </w:r>
      <w:r w:rsidR="00866F67">
        <w:rPr>
          <w:rFonts w:ascii="Times New Roman" w:eastAsia="Calibri" w:hAnsi="Times New Roman" w:cs="Times New Roman"/>
          <w:sz w:val="28"/>
          <w:szCs w:val="28"/>
        </w:rPr>
        <w:t>Е…………………………………………………</w:t>
      </w:r>
      <w:proofErr w:type="gramStart"/>
      <w:r w:rsidR="00866F67">
        <w:rPr>
          <w:rFonts w:ascii="Times New Roman" w:eastAsia="Calibri" w:hAnsi="Times New Roman" w:cs="Times New Roman"/>
          <w:sz w:val="28"/>
          <w:szCs w:val="28"/>
        </w:rPr>
        <w:t>…….</w:t>
      </w:r>
      <w:proofErr w:type="gramEnd"/>
      <w:r w:rsidR="00866F67">
        <w:rPr>
          <w:rFonts w:ascii="Times New Roman" w:eastAsia="Calibri" w:hAnsi="Times New Roman" w:cs="Times New Roman"/>
          <w:sz w:val="28"/>
          <w:szCs w:val="28"/>
        </w:rPr>
        <w:t>.………..48</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 xml:space="preserve">3.1. Эпидемиологические особенности </w:t>
      </w:r>
      <w:r w:rsidRPr="00AA03B5">
        <w:rPr>
          <w:rFonts w:ascii="Times New Roman" w:eastAsia="Calibri" w:hAnsi="Times New Roman" w:cs="Times New Roman"/>
          <w:sz w:val="28"/>
          <w:szCs w:val="28"/>
          <w:lang w:val="en-US"/>
        </w:rPr>
        <w:t>COVID</w:t>
      </w:r>
      <w:r w:rsidRPr="00AA03B5">
        <w:rPr>
          <w:rFonts w:ascii="Times New Roman" w:eastAsia="Calibri" w:hAnsi="Times New Roman" w:cs="Times New Roman"/>
          <w:sz w:val="28"/>
          <w:szCs w:val="28"/>
        </w:rPr>
        <w:t xml:space="preserve">-19 в условиях низко-, </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средне-, высокогор</w:t>
      </w:r>
      <w:r w:rsidR="00866F67">
        <w:rPr>
          <w:rFonts w:ascii="Times New Roman" w:eastAsia="Calibri" w:hAnsi="Times New Roman" w:cs="Times New Roman"/>
          <w:sz w:val="28"/>
          <w:szCs w:val="28"/>
        </w:rPr>
        <w:t>ья………………………………………………</w:t>
      </w:r>
      <w:proofErr w:type="gramStart"/>
      <w:r w:rsidR="00866F67">
        <w:rPr>
          <w:rFonts w:ascii="Times New Roman" w:eastAsia="Calibri" w:hAnsi="Times New Roman" w:cs="Times New Roman"/>
          <w:sz w:val="28"/>
          <w:szCs w:val="28"/>
        </w:rPr>
        <w:t>…….</w:t>
      </w:r>
      <w:proofErr w:type="gramEnd"/>
      <w:r w:rsidR="00866F67">
        <w:rPr>
          <w:rFonts w:ascii="Times New Roman" w:eastAsia="Calibri" w:hAnsi="Times New Roman" w:cs="Times New Roman"/>
          <w:sz w:val="28"/>
          <w:szCs w:val="28"/>
        </w:rPr>
        <w:t>………...48</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3.2. Клинико-лабораторные, иммунологические и инструментальные</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 xml:space="preserve"> проявления </w:t>
      </w:r>
      <w:r w:rsidRPr="00AA03B5">
        <w:rPr>
          <w:rFonts w:ascii="Times New Roman" w:eastAsia="Calibri" w:hAnsi="Times New Roman" w:cs="Times New Roman"/>
          <w:sz w:val="28"/>
          <w:szCs w:val="28"/>
          <w:lang w:val="en-US"/>
        </w:rPr>
        <w:t>COVID</w:t>
      </w:r>
      <w:r w:rsidRPr="00AA03B5">
        <w:rPr>
          <w:rFonts w:ascii="Times New Roman" w:eastAsia="Calibri" w:hAnsi="Times New Roman" w:cs="Times New Roman"/>
          <w:sz w:val="28"/>
          <w:szCs w:val="28"/>
        </w:rPr>
        <w:t>-19 в условиях низко-</w:t>
      </w:r>
      <w:r w:rsidR="00866F67">
        <w:rPr>
          <w:rFonts w:ascii="Times New Roman" w:eastAsia="Calibri" w:hAnsi="Times New Roman" w:cs="Times New Roman"/>
          <w:sz w:val="28"/>
          <w:szCs w:val="28"/>
        </w:rPr>
        <w:t>, средне- и высокогорья……………55</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 xml:space="preserve">3.2.1. Особенности клинического течения </w:t>
      </w:r>
      <w:r w:rsidRPr="00AA03B5">
        <w:rPr>
          <w:rFonts w:ascii="Times New Roman" w:eastAsia="Calibri" w:hAnsi="Times New Roman" w:cs="Times New Roman"/>
          <w:sz w:val="28"/>
          <w:szCs w:val="28"/>
          <w:lang w:val="en-US"/>
        </w:rPr>
        <w:t>COVID</w:t>
      </w:r>
      <w:r w:rsidRPr="00AA03B5">
        <w:rPr>
          <w:rFonts w:ascii="Times New Roman" w:eastAsia="Calibri" w:hAnsi="Times New Roman" w:cs="Times New Roman"/>
          <w:sz w:val="28"/>
          <w:szCs w:val="28"/>
        </w:rPr>
        <w:t>-19 в условиях низко-,</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 xml:space="preserve"> средне- и высоко</w:t>
      </w:r>
      <w:r w:rsidR="00866F67">
        <w:rPr>
          <w:rFonts w:ascii="Times New Roman" w:eastAsia="Calibri" w:hAnsi="Times New Roman" w:cs="Times New Roman"/>
          <w:sz w:val="28"/>
          <w:szCs w:val="28"/>
        </w:rPr>
        <w:t>горья……………………………………………………………55</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 xml:space="preserve">3.2.2. Особенности проявления базовых объективных показателей </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 xml:space="preserve">состояния организма пациентов с </w:t>
      </w:r>
      <w:r w:rsidRPr="00AA03B5">
        <w:rPr>
          <w:rFonts w:ascii="Times New Roman" w:eastAsia="Calibri" w:hAnsi="Times New Roman" w:cs="Times New Roman"/>
          <w:sz w:val="28"/>
          <w:szCs w:val="28"/>
          <w:lang w:val="en-US"/>
        </w:rPr>
        <w:t>COVID</w:t>
      </w:r>
      <w:r w:rsidRPr="00AA03B5">
        <w:rPr>
          <w:rFonts w:ascii="Times New Roman" w:eastAsia="Calibri" w:hAnsi="Times New Roman" w:cs="Times New Roman"/>
          <w:sz w:val="28"/>
          <w:szCs w:val="28"/>
        </w:rPr>
        <w:t xml:space="preserve">-19 в условиях низко-, средне- </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и высокогорья…</w:t>
      </w:r>
      <w:r w:rsidR="00866F67">
        <w:rPr>
          <w:rFonts w:ascii="Times New Roman" w:eastAsia="Calibri" w:hAnsi="Times New Roman" w:cs="Times New Roman"/>
          <w:sz w:val="28"/>
          <w:szCs w:val="28"/>
        </w:rPr>
        <w:t>…………………………………………………………</w:t>
      </w:r>
      <w:proofErr w:type="gramStart"/>
      <w:r w:rsidR="00866F67">
        <w:rPr>
          <w:rFonts w:ascii="Times New Roman" w:eastAsia="Calibri" w:hAnsi="Times New Roman" w:cs="Times New Roman"/>
          <w:sz w:val="28"/>
          <w:szCs w:val="28"/>
        </w:rPr>
        <w:t>…….</w:t>
      </w:r>
      <w:proofErr w:type="gramEnd"/>
      <w:r w:rsidR="00866F67">
        <w:rPr>
          <w:rFonts w:ascii="Times New Roman" w:eastAsia="Calibri" w:hAnsi="Times New Roman" w:cs="Times New Roman"/>
          <w:sz w:val="28"/>
          <w:szCs w:val="28"/>
        </w:rPr>
        <w:t>…..60</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 xml:space="preserve">3.2.3. Изменения показателей крови у пациентов с </w:t>
      </w:r>
      <w:r w:rsidRPr="00AA03B5">
        <w:rPr>
          <w:rFonts w:ascii="Times New Roman" w:eastAsia="Calibri" w:hAnsi="Times New Roman" w:cs="Times New Roman"/>
          <w:sz w:val="28"/>
          <w:szCs w:val="28"/>
          <w:lang w:val="en-US"/>
        </w:rPr>
        <w:t>COVID</w:t>
      </w:r>
      <w:r w:rsidRPr="00AA03B5">
        <w:rPr>
          <w:rFonts w:ascii="Times New Roman" w:eastAsia="Calibri" w:hAnsi="Times New Roman" w:cs="Times New Roman"/>
          <w:sz w:val="28"/>
          <w:szCs w:val="28"/>
        </w:rPr>
        <w:t>-19 в исследуемых</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регионах и динамика в период</w:t>
      </w:r>
      <w:r w:rsidR="00866F67">
        <w:rPr>
          <w:rFonts w:ascii="Times New Roman" w:eastAsia="Calibri" w:hAnsi="Times New Roman" w:cs="Times New Roman"/>
          <w:sz w:val="28"/>
          <w:szCs w:val="28"/>
        </w:rPr>
        <w:t xml:space="preserve"> заболевания………………………………</w:t>
      </w:r>
      <w:proofErr w:type="gramStart"/>
      <w:r w:rsidR="00866F67">
        <w:rPr>
          <w:rFonts w:ascii="Times New Roman" w:eastAsia="Calibri" w:hAnsi="Times New Roman" w:cs="Times New Roman"/>
          <w:sz w:val="28"/>
          <w:szCs w:val="28"/>
        </w:rPr>
        <w:t>…….</w:t>
      </w:r>
      <w:proofErr w:type="gramEnd"/>
      <w:r w:rsidR="00866F67">
        <w:rPr>
          <w:rFonts w:ascii="Times New Roman" w:eastAsia="Calibri" w:hAnsi="Times New Roman" w:cs="Times New Roman"/>
          <w:sz w:val="28"/>
          <w:szCs w:val="28"/>
        </w:rPr>
        <w:t>.64</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 xml:space="preserve">3.2.4. Особенности изменения биохимических показателей крови у пациентов </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 xml:space="preserve">с </w:t>
      </w:r>
      <w:r w:rsidRPr="00AA03B5">
        <w:rPr>
          <w:rFonts w:ascii="Times New Roman" w:eastAsia="Calibri" w:hAnsi="Times New Roman" w:cs="Times New Roman"/>
          <w:sz w:val="28"/>
          <w:szCs w:val="28"/>
          <w:lang w:val="en-US"/>
        </w:rPr>
        <w:t>COVID</w:t>
      </w:r>
      <w:r w:rsidRPr="00AA03B5">
        <w:rPr>
          <w:rFonts w:ascii="Times New Roman" w:eastAsia="Calibri" w:hAnsi="Times New Roman" w:cs="Times New Roman"/>
          <w:sz w:val="28"/>
          <w:szCs w:val="28"/>
        </w:rPr>
        <w:t>-19 в условиях низко-, средн</w:t>
      </w:r>
      <w:r w:rsidR="00866F67">
        <w:rPr>
          <w:rFonts w:ascii="Times New Roman" w:eastAsia="Calibri" w:hAnsi="Times New Roman" w:cs="Times New Roman"/>
          <w:sz w:val="28"/>
          <w:szCs w:val="28"/>
        </w:rPr>
        <w:t>е- и высокогорья………………………...67</w:t>
      </w:r>
      <w:r w:rsidRPr="00AA03B5">
        <w:rPr>
          <w:rFonts w:ascii="Times New Roman" w:eastAsia="Calibri" w:hAnsi="Times New Roman" w:cs="Times New Roman"/>
          <w:sz w:val="28"/>
          <w:szCs w:val="28"/>
        </w:rPr>
        <w:t xml:space="preserve"> </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 xml:space="preserve">3.2.5. Иммунологические и цитокиновые показатели воспалительного </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процесса у исследуемых из низко-, ср</w:t>
      </w:r>
      <w:r w:rsidR="00866F67">
        <w:rPr>
          <w:rFonts w:ascii="Times New Roman" w:eastAsia="Calibri" w:hAnsi="Times New Roman" w:cs="Times New Roman"/>
          <w:sz w:val="28"/>
          <w:szCs w:val="28"/>
        </w:rPr>
        <w:t>едне- и высокогорья………………</w:t>
      </w:r>
      <w:proofErr w:type="gramStart"/>
      <w:r w:rsidR="00866F67">
        <w:rPr>
          <w:rFonts w:ascii="Times New Roman" w:eastAsia="Calibri" w:hAnsi="Times New Roman" w:cs="Times New Roman"/>
          <w:sz w:val="28"/>
          <w:szCs w:val="28"/>
        </w:rPr>
        <w:t>…….</w:t>
      </w:r>
      <w:proofErr w:type="gramEnd"/>
      <w:r w:rsidR="00866F67">
        <w:rPr>
          <w:rFonts w:ascii="Times New Roman" w:eastAsia="Calibri" w:hAnsi="Times New Roman" w:cs="Times New Roman"/>
          <w:sz w:val="28"/>
          <w:szCs w:val="28"/>
        </w:rPr>
        <w:t>70</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 xml:space="preserve">3.2.6. Особенности проявления свертывающей системы крови у пациентов </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 xml:space="preserve">с </w:t>
      </w:r>
      <w:r w:rsidRPr="00AA03B5">
        <w:rPr>
          <w:rFonts w:ascii="Times New Roman" w:eastAsia="Calibri" w:hAnsi="Times New Roman" w:cs="Times New Roman"/>
          <w:sz w:val="28"/>
          <w:szCs w:val="28"/>
          <w:lang w:val="en-US"/>
        </w:rPr>
        <w:t>COVID</w:t>
      </w:r>
      <w:r w:rsidRPr="00AA03B5">
        <w:rPr>
          <w:rFonts w:ascii="Times New Roman" w:eastAsia="Calibri" w:hAnsi="Times New Roman" w:cs="Times New Roman"/>
          <w:sz w:val="28"/>
          <w:szCs w:val="28"/>
        </w:rPr>
        <w:t>-19 в условиях низко-, средн</w:t>
      </w:r>
      <w:r w:rsidR="00866F67">
        <w:rPr>
          <w:rFonts w:ascii="Times New Roman" w:eastAsia="Calibri" w:hAnsi="Times New Roman" w:cs="Times New Roman"/>
          <w:sz w:val="28"/>
          <w:szCs w:val="28"/>
        </w:rPr>
        <w:t>е- и высокогорья………………………...78</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 xml:space="preserve">3.2.7. Рентгенологические изменения органов грудной клетки в </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исследуемых реги</w:t>
      </w:r>
      <w:r w:rsidR="00866F67">
        <w:rPr>
          <w:rFonts w:ascii="Times New Roman" w:eastAsia="Calibri" w:hAnsi="Times New Roman" w:cs="Times New Roman"/>
          <w:sz w:val="28"/>
          <w:szCs w:val="28"/>
        </w:rPr>
        <w:t>онах………………………………………………………</w:t>
      </w:r>
      <w:proofErr w:type="gramStart"/>
      <w:r w:rsidR="00866F67">
        <w:rPr>
          <w:rFonts w:ascii="Times New Roman" w:eastAsia="Calibri" w:hAnsi="Times New Roman" w:cs="Times New Roman"/>
          <w:sz w:val="28"/>
          <w:szCs w:val="28"/>
        </w:rPr>
        <w:t>…….</w:t>
      </w:r>
      <w:proofErr w:type="gramEnd"/>
      <w:r w:rsidR="00866F67">
        <w:rPr>
          <w:rFonts w:ascii="Times New Roman" w:eastAsia="Calibri" w:hAnsi="Times New Roman" w:cs="Times New Roman"/>
          <w:sz w:val="28"/>
          <w:szCs w:val="28"/>
        </w:rPr>
        <w:t>81</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 xml:space="preserve">3.2.8. Состояние органов брюшной полости у исследуемых пациентов </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 xml:space="preserve">с </w:t>
      </w:r>
      <w:r w:rsidRPr="00AA03B5">
        <w:rPr>
          <w:rFonts w:ascii="Times New Roman" w:eastAsia="Calibri" w:hAnsi="Times New Roman" w:cs="Times New Roman"/>
          <w:sz w:val="28"/>
          <w:szCs w:val="28"/>
          <w:lang w:val="en-US"/>
        </w:rPr>
        <w:t>COVID</w:t>
      </w:r>
      <w:r w:rsidRPr="00AA03B5">
        <w:rPr>
          <w:rFonts w:ascii="Times New Roman" w:eastAsia="Calibri" w:hAnsi="Times New Roman" w:cs="Times New Roman"/>
          <w:sz w:val="28"/>
          <w:szCs w:val="28"/>
        </w:rPr>
        <w:t>-19 в условиях низко-, средн</w:t>
      </w:r>
      <w:r w:rsidR="00866F67">
        <w:rPr>
          <w:rFonts w:ascii="Times New Roman" w:eastAsia="Calibri" w:hAnsi="Times New Roman" w:cs="Times New Roman"/>
          <w:sz w:val="28"/>
          <w:szCs w:val="28"/>
        </w:rPr>
        <w:t>е- и высокогорья………………………...82</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lastRenderedPageBreak/>
        <w:t xml:space="preserve">3.2.9.  Характеристика терапевтического подхода к </w:t>
      </w:r>
      <w:r w:rsidRPr="00AA03B5">
        <w:rPr>
          <w:rFonts w:ascii="Times New Roman" w:eastAsia="Calibri" w:hAnsi="Times New Roman" w:cs="Times New Roman"/>
          <w:sz w:val="28"/>
          <w:szCs w:val="28"/>
          <w:lang w:val="en-US"/>
        </w:rPr>
        <w:t>COVID</w:t>
      </w:r>
      <w:r w:rsidRPr="00AA03B5">
        <w:rPr>
          <w:rFonts w:ascii="Times New Roman" w:eastAsia="Calibri" w:hAnsi="Times New Roman" w:cs="Times New Roman"/>
          <w:sz w:val="28"/>
          <w:szCs w:val="28"/>
        </w:rPr>
        <w:t xml:space="preserve">-19 </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в условиях низко-, средне- и</w:t>
      </w:r>
      <w:r w:rsidR="00866F67">
        <w:rPr>
          <w:rFonts w:ascii="Times New Roman" w:eastAsia="Calibri" w:hAnsi="Times New Roman" w:cs="Times New Roman"/>
          <w:sz w:val="28"/>
          <w:szCs w:val="28"/>
        </w:rPr>
        <w:t xml:space="preserve"> высокогорья………………………………</w:t>
      </w:r>
      <w:proofErr w:type="gramStart"/>
      <w:r w:rsidR="00866F67">
        <w:rPr>
          <w:rFonts w:ascii="Times New Roman" w:eastAsia="Calibri" w:hAnsi="Times New Roman" w:cs="Times New Roman"/>
          <w:sz w:val="28"/>
          <w:szCs w:val="28"/>
        </w:rPr>
        <w:t>…….</w:t>
      </w:r>
      <w:proofErr w:type="gramEnd"/>
      <w:r w:rsidR="00866F67">
        <w:rPr>
          <w:rFonts w:ascii="Times New Roman" w:eastAsia="Calibri" w:hAnsi="Times New Roman" w:cs="Times New Roman"/>
          <w:sz w:val="28"/>
          <w:szCs w:val="28"/>
        </w:rPr>
        <w:t>83</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 xml:space="preserve">3.2.10. Изменения ангиотензина </w:t>
      </w:r>
      <w:r w:rsidRPr="00AA03B5">
        <w:rPr>
          <w:rFonts w:ascii="Times New Roman" w:eastAsia="Calibri" w:hAnsi="Times New Roman" w:cs="Times New Roman"/>
          <w:sz w:val="28"/>
          <w:szCs w:val="28"/>
          <w:lang w:val="en-US"/>
        </w:rPr>
        <w:t>II</w:t>
      </w:r>
      <w:r w:rsidRPr="00AA03B5">
        <w:rPr>
          <w:rFonts w:ascii="Times New Roman" w:eastAsia="Calibri" w:hAnsi="Times New Roman" w:cs="Times New Roman"/>
          <w:sz w:val="28"/>
          <w:szCs w:val="28"/>
        </w:rPr>
        <w:t xml:space="preserve"> и ангиотензинпревращающего фермента </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2 типа в исследуемых</w:t>
      </w:r>
      <w:r w:rsidR="00866F67">
        <w:rPr>
          <w:rFonts w:ascii="Times New Roman" w:eastAsia="Calibri" w:hAnsi="Times New Roman" w:cs="Times New Roman"/>
          <w:sz w:val="28"/>
          <w:szCs w:val="28"/>
        </w:rPr>
        <w:t xml:space="preserve"> группах…………………………………………………85</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 xml:space="preserve">3.3. Показатели ментального здоровья у пациентов с </w:t>
      </w:r>
      <w:r w:rsidRPr="00AA03B5">
        <w:rPr>
          <w:rFonts w:ascii="Times New Roman" w:eastAsia="Calibri" w:hAnsi="Times New Roman" w:cs="Times New Roman"/>
          <w:sz w:val="28"/>
          <w:szCs w:val="28"/>
          <w:lang w:val="en-US"/>
        </w:rPr>
        <w:t>COVID</w:t>
      </w:r>
      <w:r w:rsidRPr="00AA03B5">
        <w:rPr>
          <w:rFonts w:ascii="Times New Roman" w:eastAsia="Calibri" w:hAnsi="Times New Roman" w:cs="Times New Roman"/>
          <w:sz w:val="28"/>
          <w:szCs w:val="28"/>
        </w:rPr>
        <w:t xml:space="preserve">-19 </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в период заболеван</w:t>
      </w:r>
      <w:r w:rsidR="00866F67">
        <w:rPr>
          <w:rFonts w:ascii="Times New Roman" w:eastAsia="Calibri" w:hAnsi="Times New Roman" w:cs="Times New Roman"/>
          <w:sz w:val="28"/>
          <w:szCs w:val="28"/>
        </w:rPr>
        <w:t>ия…………………………………………………………...88</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 xml:space="preserve">3.4. Концепция дисбаланса ангиотензиновой системы в изучаемых </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регионах…………………………………………</w:t>
      </w:r>
      <w:r w:rsidR="00866F67">
        <w:rPr>
          <w:rFonts w:ascii="Times New Roman" w:eastAsia="Calibri" w:hAnsi="Times New Roman" w:cs="Times New Roman"/>
          <w:sz w:val="28"/>
          <w:szCs w:val="28"/>
        </w:rPr>
        <w:t>……………</w:t>
      </w:r>
      <w:proofErr w:type="gramStart"/>
      <w:r w:rsidR="00866F67">
        <w:rPr>
          <w:rFonts w:ascii="Times New Roman" w:eastAsia="Calibri" w:hAnsi="Times New Roman" w:cs="Times New Roman"/>
          <w:sz w:val="28"/>
          <w:szCs w:val="28"/>
        </w:rPr>
        <w:t>…….</w:t>
      </w:r>
      <w:proofErr w:type="gramEnd"/>
      <w:r w:rsidR="00866F67">
        <w:rPr>
          <w:rFonts w:ascii="Times New Roman" w:eastAsia="Calibri" w:hAnsi="Times New Roman" w:cs="Times New Roman"/>
          <w:sz w:val="28"/>
          <w:szCs w:val="28"/>
        </w:rPr>
        <w:t>.…………..92</w:t>
      </w:r>
      <w:r w:rsidRPr="00AA03B5">
        <w:rPr>
          <w:rFonts w:ascii="Times New Roman" w:eastAsia="Calibri" w:hAnsi="Times New Roman" w:cs="Times New Roman"/>
          <w:sz w:val="28"/>
          <w:szCs w:val="28"/>
        </w:rPr>
        <w:t xml:space="preserve"> </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3.4.1. Общая концепция причинно-следственных связей возникновения</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 xml:space="preserve"> патофизиологических механизмов в аспекте</w:t>
      </w:r>
      <w:r w:rsidR="00866F67">
        <w:rPr>
          <w:rFonts w:ascii="Times New Roman" w:eastAsia="Calibri" w:hAnsi="Times New Roman" w:cs="Times New Roman"/>
          <w:sz w:val="28"/>
          <w:szCs w:val="28"/>
        </w:rPr>
        <w:t xml:space="preserve"> настоящего </w:t>
      </w:r>
      <w:proofErr w:type="gramStart"/>
      <w:r w:rsidR="00866F67">
        <w:rPr>
          <w:rFonts w:ascii="Times New Roman" w:eastAsia="Calibri" w:hAnsi="Times New Roman" w:cs="Times New Roman"/>
          <w:sz w:val="28"/>
          <w:szCs w:val="28"/>
        </w:rPr>
        <w:t>исследования….</w:t>
      </w:r>
      <w:proofErr w:type="gramEnd"/>
      <w:r w:rsidR="00866F67">
        <w:rPr>
          <w:rFonts w:ascii="Times New Roman" w:eastAsia="Calibri" w:hAnsi="Times New Roman" w:cs="Times New Roman"/>
          <w:sz w:val="28"/>
          <w:szCs w:val="28"/>
        </w:rPr>
        <w:t>.95</w:t>
      </w:r>
      <w:r w:rsidRPr="00AA03B5">
        <w:rPr>
          <w:rFonts w:ascii="Times New Roman" w:eastAsia="Calibri" w:hAnsi="Times New Roman" w:cs="Times New Roman"/>
          <w:sz w:val="28"/>
          <w:szCs w:val="28"/>
        </w:rPr>
        <w:t xml:space="preserve"> </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 xml:space="preserve">3.4.2. Общая концепция реализации патофизиологических механизмов </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 xml:space="preserve">при </w:t>
      </w:r>
      <w:r w:rsidRPr="00AA03B5">
        <w:rPr>
          <w:rFonts w:ascii="Times New Roman" w:eastAsia="Calibri" w:hAnsi="Times New Roman" w:cs="Times New Roman"/>
          <w:sz w:val="28"/>
          <w:szCs w:val="28"/>
          <w:lang w:val="en-US"/>
        </w:rPr>
        <w:t>COVID</w:t>
      </w:r>
      <w:r w:rsidRPr="00AA03B5">
        <w:rPr>
          <w:rFonts w:ascii="Times New Roman" w:eastAsia="Calibri" w:hAnsi="Times New Roman" w:cs="Times New Roman"/>
          <w:sz w:val="28"/>
          <w:szCs w:val="28"/>
        </w:rPr>
        <w:t>-19…………………………………………</w:t>
      </w:r>
      <w:r w:rsidR="00866F67">
        <w:rPr>
          <w:rFonts w:ascii="Times New Roman" w:eastAsia="Calibri" w:hAnsi="Times New Roman" w:cs="Times New Roman"/>
          <w:sz w:val="28"/>
          <w:szCs w:val="28"/>
        </w:rPr>
        <w:t>………………………...98</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 xml:space="preserve">3.4.3. Концепция становления патофизиологического процесса воспаления </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в условиях высоког</w:t>
      </w:r>
      <w:r w:rsidR="00866F67">
        <w:rPr>
          <w:rFonts w:ascii="Times New Roman" w:eastAsia="Calibri" w:hAnsi="Times New Roman" w:cs="Times New Roman"/>
          <w:sz w:val="28"/>
          <w:szCs w:val="28"/>
        </w:rPr>
        <w:t>орья……………………………………</w:t>
      </w:r>
      <w:proofErr w:type="gramStart"/>
      <w:r w:rsidR="00866F67">
        <w:rPr>
          <w:rFonts w:ascii="Times New Roman" w:eastAsia="Calibri" w:hAnsi="Times New Roman" w:cs="Times New Roman"/>
          <w:sz w:val="28"/>
          <w:szCs w:val="28"/>
        </w:rPr>
        <w:t>…….</w:t>
      </w:r>
      <w:proofErr w:type="gramEnd"/>
      <w:r w:rsidR="00866F67">
        <w:rPr>
          <w:rFonts w:ascii="Times New Roman" w:eastAsia="Calibri" w:hAnsi="Times New Roman" w:cs="Times New Roman"/>
          <w:sz w:val="28"/>
          <w:szCs w:val="28"/>
        </w:rPr>
        <w:t>.…………….99</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 xml:space="preserve">3.4.4. Концепция патофизиологических механизмов формирования </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активности свертывающей системы крови в условиях высок</w:t>
      </w:r>
      <w:r w:rsidR="00866F67">
        <w:rPr>
          <w:rFonts w:ascii="Times New Roman" w:eastAsia="Calibri" w:hAnsi="Times New Roman" w:cs="Times New Roman"/>
          <w:sz w:val="28"/>
          <w:szCs w:val="28"/>
        </w:rPr>
        <w:t>огорья…</w:t>
      </w:r>
      <w:proofErr w:type="gramStart"/>
      <w:r w:rsidR="00866F67">
        <w:rPr>
          <w:rFonts w:ascii="Times New Roman" w:eastAsia="Calibri" w:hAnsi="Times New Roman" w:cs="Times New Roman"/>
          <w:sz w:val="28"/>
          <w:szCs w:val="28"/>
        </w:rPr>
        <w:t>…….</w:t>
      </w:r>
      <w:proofErr w:type="gramEnd"/>
      <w:r w:rsidR="00866F67">
        <w:rPr>
          <w:rFonts w:ascii="Times New Roman" w:eastAsia="Calibri" w:hAnsi="Times New Roman" w:cs="Times New Roman"/>
          <w:sz w:val="28"/>
          <w:szCs w:val="28"/>
        </w:rPr>
        <w:t>101</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3.4.5. Концепция патофизиологического механизма формирования</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 xml:space="preserve"> электролитного дисбаланса в услов</w:t>
      </w:r>
      <w:r w:rsidR="00866F67">
        <w:rPr>
          <w:rFonts w:ascii="Times New Roman" w:eastAsia="Calibri" w:hAnsi="Times New Roman" w:cs="Times New Roman"/>
          <w:sz w:val="28"/>
          <w:szCs w:val="28"/>
        </w:rPr>
        <w:t>иях высокогорья…………………</w:t>
      </w:r>
      <w:proofErr w:type="gramStart"/>
      <w:r w:rsidR="00866F67">
        <w:rPr>
          <w:rFonts w:ascii="Times New Roman" w:eastAsia="Calibri" w:hAnsi="Times New Roman" w:cs="Times New Roman"/>
          <w:sz w:val="28"/>
          <w:szCs w:val="28"/>
        </w:rPr>
        <w:t>…….</w:t>
      </w:r>
      <w:proofErr w:type="gramEnd"/>
      <w:r w:rsidR="00866F67">
        <w:rPr>
          <w:rFonts w:ascii="Times New Roman" w:eastAsia="Calibri" w:hAnsi="Times New Roman" w:cs="Times New Roman"/>
          <w:sz w:val="28"/>
          <w:szCs w:val="28"/>
        </w:rPr>
        <w:t>.102</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 xml:space="preserve">3.4.6. Концепция формирования фона ментальной реактивности у </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исследуемых груп</w:t>
      </w:r>
      <w:r w:rsidR="00866F67">
        <w:rPr>
          <w:rFonts w:ascii="Times New Roman" w:eastAsia="Calibri" w:hAnsi="Times New Roman" w:cs="Times New Roman"/>
          <w:sz w:val="28"/>
          <w:szCs w:val="28"/>
        </w:rPr>
        <w:t>п………………………………………………………</w:t>
      </w:r>
      <w:proofErr w:type="gramStart"/>
      <w:r w:rsidR="00866F67">
        <w:rPr>
          <w:rFonts w:ascii="Times New Roman" w:eastAsia="Calibri" w:hAnsi="Times New Roman" w:cs="Times New Roman"/>
          <w:sz w:val="28"/>
          <w:szCs w:val="28"/>
        </w:rPr>
        <w:t>…….</w:t>
      </w:r>
      <w:proofErr w:type="gramEnd"/>
      <w:r w:rsidR="00866F67">
        <w:rPr>
          <w:rFonts w:ascii="Times New Roman" w:eastAsia="Calibri" w:hAnsi="Times New Roman" w:cs="Times New Roman"/>
          <w:sz w:val="28"/>
          <w:szCs w:val="28"/>
        </w:rPr>
        <w:t>.103</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ЗАКЛЮЧЕНИ</w:t>
      </w:r>
      <w:r w:rsidR="00866F67">
        <w:rPr>
          <w:rFonts w:ascii="Times New Roman" w:eastAsia="Calibri" w:hAnsi="Times New Roman" w:cs="Times New Roman"/>
          <w:sz w:val="28"/>
          <w:szCs w:val="28"/>
        </w:rPr>
        <w:t>Е…………………………………………………………………106</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ПРАКТИЧЕСКИЕ РЕК</w:t>
      </w:r>
      <w:r w:rsidR="00866F67">
        <w:rPr>
          <w:rFonts w:ascii="Times New Roman" w:eastAsia="Calibri" w:hAnsi="Times New Roman" w:cs="Times New Roman"/>
          <w:sz w:val="28"/>
          <w:szCs w:val="28"/>
        </w:rPr>
        <w:t>ОМЕНДАЦИИ…………………………………</w:t>
      </w:r>
      <w:proofErr w:type="gramStart"/>
      <w:r w:rsidR="00866F67">
        <w:rPr>
          <w:rFonts w:ascii="Times New Roman" w:eastAsia="Calibri" w:hAnsi="Times New Roman" w:cs="Times New Roman"/>
          <w:sz w:val="28"/>
          <w:szCs w:val="28"/>
        </w:rPr>
        <w:t>…….</w:t>
      </w:r>
      <w:proofErr w:type="gramEnd"/>
      <w:r w:rsidR="00866F67">
        <w:rPr>
          <w:rFonts w:ascii="Times New Roman" w:eastAsia="Calibri" w:hAnsi="Times New Roman" w:cs="Times New Roman"/>
          <w:sz w:val="28"/>
          <w:szCs w:val="28"/>
        </w:rPr>
        <w:t>.107</w:t>
      </w:r>
    </w:p>
    <w:p w:rsidR="00112C69"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СПИСОК ИСПОЛЬЗОВА</w:t>
      </w:r>
      <w:r w:rsidR="00866F67">
        <w:rPr>
          <w:rFonts w:ascii="Times New Roman" w:eastAsia="Calibri" w:hAnsi="Times New Roman" w:cs="Times New Roman"/>
          <w:sz w:val="28"/>
          <w:szCs w:val="28"/>
        </w:rPr>
        <w:t>ННОЙ ЛИТЕРАТУРЫ…………………</w:t>
      </w:r>
      <w:proofErr w:type="gramStart"/>
      <w:r w:rsidR="00866F67">
        <w:rPr>
          <w:rFonts w:ascii="Times New Roman" w:eastAsia="Calibri" w:hAnsi="Times New Roman" w:cs="Times New Roman"/>
          <w:sz w:val="28"/>
          <w:szCs w:val="28"/>
        </w:rPr>
        <w:t>…….</w:t>
      </w:r>
      <w:proofErr w:type="gramEnd"/>
      <w:r w:rsidR="00866F67">
        <w:rPr>
          <w:rFonts w:ascii="Times New Roman" w:eastAsia="Calibri" w:hAnsi="Times New Roman" w:cs="Times New Roman"/>
          <w:sz w:val="28"/>
          <w:szCs w:val="28"/>
        </w:rPr>
        <w:t>……109</w:t>
      </w:r>
    </w:p>
    <w:p w:rsidR="00483D85" w:rsidRPr="00AA03B5" w:rsidRDefault="00112C69" w:rsidP="00AA03B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ПРИЛОЖЕНИЯ…………………………………………………………</w:t>
      </w:r>
      <w:r w:rsidR="00866F67">
        <w:rPr>
          <w:rFonts w:ascii="Times New Roman" w:eastAsia="Calibri" w:hAnsi="Times New Roman" w:cs="Times New Roman"/>
          <w:sz w:val="28"/>
          <w:szCs w:val="28"/>
        </w:rPr>
        <w:t>…</w:t>
      </w:r>
      <w:proofErr w:type="gramStart"/>
      <w:r w:rsidRPr="00AA03B5">
        <w:rPr>
          <w:rFonts w:ascii="Times New Roman" w:eastAsia="Calibri" w:hAnsi="Times New Roman" w:cs="Times New Roman"/>
          <w:sz w:val="28"/>
          <w:szCs w:val="28"/>
        </w:rPr>
        <w:t>…….</w:t>
      </w:r>
      <w:proofErr w:type="gramEnd"/>
      <w:r w:rsidRPr="00AA03B5">
        <w:rPr>
          <w:rFonts w:ascii="Times New Roman" w:eastAsia="Calibri" w:hAnsi="Times New Roman" w:cs="Times New Roman"/>
          <w:sz w:val="28"/>
          <w:szCs w:val="28"/>
        </w:rPr>
        <w:t>130</w:t>
      </w:r>
    </w:p>
    <w:p w:rsidR="00112C69" w:rsidRDefault="00112C69" w:rsidP="00AA03B5">
      <w:pPr>
        <w:spacing w:after="0" w:line="360" w:lineRule="auto"/>
        <w:ind w:firstLine="709"/>
        <w:jc w:val="both"/>
        <w:rPr>
          <w:rFonts w:ascii="Times New Roman" w:eastAsia="Calibri" w:hAnsi="Times New Roman" w:cs="Times New Roman"/>
          <w:sz w:val="28"/>
          <w:szCs w:val="28"/>
        </w:rPr>
      </w:pPr>
    </w:p>
    <w:p w:rsidR="00AA03B5" w:rsidRDefault="00AA03B5" w:rsidP="00AA03B5">
      <w:pPr>
        <w:spacing w:after="0" w:line="360" w:lineRule="auto"/>
        <w:ind w:firstLine="709"/>
        <w:jc w:val="both"/>
        <w:rPr>
          <w:rFonts w:ascii="Times New Roman" w:eastAsia="Calibri" w:hAnsi="Times New Roman" w:cs="Times New Roman"/>
          <w:sz w:val="28"/>
          <w:szCs w:val="28"/>
        </w:rPr>
      </w:pPr>
    </w:p>
    <w:p w:rsidR="00AA03B5" w:rsidRDefault="00AA03B5" w:rsidP="00AA03B5">
      <w:pPr>
        <w:spacing w:after="0" w:line="360" w:lineRule="auto"/>
        <w:ind w:firstLine="709"/>
        <w:jc w:val="both"/>
        <w:rPr>
          <w:rFonts w:ascii="Times New Roman" w:eastAsia="Calibri" w:hAnsi="Times New Roman" w:cs="Times New Roman"/>
          <w:sz w:val="28"/>
          <w:szCs w:val="28"/>
        </w:rPr>
      </w:pPr>
    </w:p>
    <w:p w:rsidR="00AA03B5" w:rsidRDefault="00AA03B5" w:rsidP="00AA03B5">
      <w:pPr>
        <w:spacing w:after="0" w:line="360" w:lineRule="auto"/>
        <w:ind w:firstLine="709"/>
        <w:jc w:val="both"/>
        <w:rPr>
          <w:rFonts w:ascii="Times New Roman" w:eastAsia="Calibri" w:hAnsi="Times New Roman" w:cs="Times New Roman"/>
          <w:sz w:val="28"/>
          <w:szCs w:val="28"/>
        </w:rPr>
      </w:pPr>
    </w:p>
    <w:p w:rsidR="00AA03B5" w:rsidRDefault="00AA03B5" w:rsidP="00AA03B5">
      <w:pPr>
        <w:spacing w:after="0" w:line="360" w:lineRule="auto"/>
        <w:ind w:firstLine="709"/>
        <w:jc w:val="both"/>
        <w:rPr>
          <w:rFonts w:ascii="Times New Roman" w:eastAsia="Calibri" w:hAnsi="Times New Roman" w:cs="Times New Roman"/>
          <w:sz w:val="28"/>
          <w:szCs w:val="28"/>
        </w:rPr>
      </w:pPr>
    </w:p>
    <w:p w:rsidR="00AA03B5" w:rsidRPr="00AA03B5" w:rsidRDefault="00AA03B5" w:rsidP="00AA03B5">
      <w:pPr>
        <w:spacing w:after="0" w:line="360" w:lineRule="auto"/>
        <w:ind w:firstLine="709"/>
        <w:jc w:val="both"/>
        <w:rPr>
          <w:rFonts w:ascii="Times New Roman" w:eastAsia="Calibri" w:hAnsi="Times New Roman" w:cs="Times New Roman"/>
          <w:sz w:val="28"/>
          <w:szCs w:val="28"/>
        </w:rPr>
      </w:pPr>
    </w:p>
    <w:p w:rsidR="00112C69" w:rsidRPr="00AA03B5" w:rsidRDefault="00112C69" w:rsidP="00AA03B5">
      <w:pPr>
        <w:pStyle w:val="a3"/>
        <w:spacing w:before="0" w:beforeAutospacing="0" w:after="0" w:afterAutospacing="0" w:line="360" w:lineRule="auto"/>
        <w:jc w:val="center"/>
        <w:rPr>
          <w:sz w:val="28"/>
          <w:szCs w:val="28"/>
        </w:rPr>
      </w:pPr>
      <w:r w:rsidRPr="00AA03B5">
        <w:rPr>
          <w:rStyle w:val="a4"/>
          <w:sz w:val="28"/>
          <w:szCs w:val="28"/>
        </w:rPr>
        <w:lastRenderedPageBreak/>
        <w:t>СПИСОК СОКРАЩЕНИЙ</w:t>
      </w:r>
    </w:p>
    <w:p w:rsidR="00112C69" w:rsidRPr="00AA03B5" w:rsidRDefault="00112C69" w:rsidP="00AA03B5">
      <w:pPr>
        <w:pStyle w:val="a3"/>
        <w:spacing w:before="0" w:beforeAutospacing="0" w:after="0" w:afterAutospacing="0" w:line="360" w:lineRule="auto"/>
        <w:rPr>
          <w:sz w:val="28"/>
          <w:szCs w:val="28"/>
        </w:rPr>
      </w:pPr>
      <w:r w:rsidRPr="00AA03B5">
        <w:rPr>
          <w:sz w:val="28"/>
          <w:szCs w:val="28"/>
        </w:rPr>
        <w:t>ACE2 – ангиотензин-превращающий фермент 2 типа</w:t>
      </w:r>
      <w:r w:rsidRPr="00AA03B5">
        <w:rPr>
          <w:sz w:val="28"/>
          <w:szCs w:val="28"/>
        </w:rPr>
        <w:br/>
        <w:t>АЛТ – аланинаминотрансфераза</w:t>
      </w:r>
      <w:r w:rsidRPr="00AA03B5">
        <w:rPr>
          <w:sz w:val="28"/>
          <w:szCs w:val="28"/>
        </w:rPr>
        <w:br/>
        <w:t>АСТ – аспартатаминотрансфераза</w:t>
      </w:r>
      <w:r w:rsidRPr="00AA03B5">
        <w:rPr>
          <w:sz w:val="28"/>
          <w:szCs w:val="28"/>
        </w:rPr>
        <w:br/>
        <w:t>АЧТВ – активированное частичное тромбопластиновое время</w:t>
      </w:r>
      <w:r w:rsidRPr="00AA03B5">
        <w:rPr>
          <w:sz w:val="28"/>
          <w:szCs w:val="28"/>
        </w:rPr>
        <w:br/>
        <w:t>ДАД – диастолическое артериальное давление</w:t>
      </w:r>
      <w:r w:rsidRPr="00AA03B5">
        <w:rPr>
          <w:sz w:val="28"/>
          <w:szCs w:val="28"/>
        </w:rPr>
        <w:br/>
        <w:t>ДВС – диссеминированное внутрисосудистое свертывание</w:t>
      </w:r>
      <w:r w:rsidRPr="00AA03B5">
        <w:rPr>
          <w:sz w:val="28"/>
          <w:szCs w:val="28"/>
        </w:rPr>
        <w:br/>
        <w:t>HAT – гистон-ацетилтрансфераза</w:t>
      </w:r>
      <w:r w:rsidRPr="00AA03B5">
        <w:rPr>
          <w:sz w:val="28"/>
          <w:szCs w:val="28"/>
        </w:rPr>
        <w:br/>
        <w:t>IFN – интерферон</w:t>
      </w:r>
      <w:r w:rsidRPr="00AA03B5">
        <w:rPr>
          <w:sz w:val="28"/>
          <w:szCs w:val="28"/>
        </w:rPr>
        <w:br/>
        <w:t>IL – интерлейкин</w:t>
      </w:r>
      <w:r w:rsidRPr="00AA03B5">
        <w:rPr>
          <w:sz w:val="28"/>
          <w:szCs w:val="28"/>
        </w:rPr>
        <w:br/>
        <w:t>ИВЛ – инвазивная вентиляция легких</w:t>
      </w:r>
      <w:r w:rsidRPr="00AA03B5">
        <w:rPr>
          <w:sz w:val="28"/>
          <w:szCs w:val="28"/>
        </w:rPr>
        <w:br/>
        <w:t>МНО – международное нормализованное отношение</w:t>
      </w:r>
      <w:r w:rsidRPr="00AA03B5">
        <w:rPr>
          <w:sz w:val="28"/>
          <w:szCs w:val="28"/>
        </w:rPr>
        <w:br/>
        <w:t>НПВС – нестероидные противовоспалительные средства</w:t>
      </w:r>
      <w:r w:rsidRPr="00AA03B5">
        <w:rPr>
          <w:sz w:val="28"/>
          <w:szCs w:val="28"/>
        </w:rPr>
        <w:br/>
        <w:t>NO – оксид азота</w:t>
      </w:r>
      <w:r w:rsidRPr="00AA03B5">
        <w:rPr>
          <w:sz w:val="28"/>
          <w:szCs w:val="28"/>
        </w:rPr>
        <w:br/>
        <w:t>ОДН – острая дыхательная недостаточность</w:t>
      </w:r>
      <w:r w:rsidRPr="00AA03B5">
        <w:rPr>
          <w:sz w:val="28"/>
          <w:szCs w:val="28"/>
        </w:rPr>
        <w:br/>
        <w:t>OR – отношение шансов (Odds Ratio)</w:t>
      </w:r>
      <w:r w:rsidRPr="00AA03B5">
        <w:rPr>
          <w:sz w:val="28"/>
          <w:szCs w:val="28"/>
        </w:rPr>
        <w:br/>
        <w:t>ОРВИ – острая респираторная вирусная инфекция</w:t>
      </w:r>
      <w:r w:rsidRPr="00AA03B5">
        <w:rPr>
          <w:sz w:val="28"/>
          <w:szCs w:val="28"/>
        </w:rPr>
        <w:br/>
        <w:t>ОРДС – острый респираторный дистресс-синдром</w:t>
      </w:r>
      <w:r w:rsidRPr="00AA03B5">
        <w:rPr>
          <w:sz w:val="28"/>
          <w:szCs w:val="28"/>
        </w:rPr>
        <w:br/>
        <w:t>ПОЛ – перекисное окисление липидов</w:t>
      </w:r>
      <w:r w:rsidRPr="00AA03B5">
        <w:rPr>
          <w:sz w:val="28"/>
          <w:szCs w:val="28"/>
        </w:rPr>
        <w:br/>
        <w:t>ПЦР – полимеразная цепная реакция</w:t>
      </w:r>
      <w:r w:rsidRPr="00AA03B5">
        <w:rPr>
          <w:sz w:val="28"/>
          <w:szCs w:val="28"/>
        </w:rPr>
        <w:br/>
        <w:t>РНК – рибонуклеиновая кислота</w:t>
      </w:r>
      <w:r w:rsidRPr="00AA03B5">
        <w:rPr>
          <w:sz w:val="28"/>
          <w:szCs w:val="28"/>
        </w:rPr>
        <w:br/>
        <w:t>SARS-CoV-2 – коронавирус-2, вызывающий COVID-19</w:t>
      </w:r>
      <w:r w:rsidRPr="00AA03B5">
        <w:rPr>
          <w:sz w:val="28"/>
          <w:szCs w:val="28"/>
        </w:rPr>
        <w:br/>
        <w:t>SPO2 – сатурация кислородом</w:t>
      </w:r>
      <w:r w:rsidRPr="00AA03B5">
        <w:rPr>
          <w:sz w:val="28"/>
          <w:szCs w:val="28"/>
        </w:rPr>
        <w:br/>
        <w:t>ССС – сердечно-сосудистая система</w:t>
      </w:r>
      <w:r w:rsidRPr="00AA03B5">
        <w:rPr>
          <w:sz w:val="28"/>
          <w:szCs w:val="28"/>
        </w:rPr>
        <w:br/>
        <w:t>СРБ – С-реактивный белок</w:t>
      </w:r>
      <w:r w:rsidRPr="00AA03B5">
        <w:rPr>
          <w:sz w:val="28"/>
          <w:szCs w:val="28"/>
        </w:rPr>
        <w:br/>
        <w:t>ТВ – тромбиновое время</w:t>
      </w:r>
      <w:r w:rsidRPr="00AA03B5">
        <w:rPr>
          <w:sz w:val="28"/>
          <w:szCs w:val="28"/>
        </w:rPr>
        <w:br/>
        <w:t>ТОРИ – тяжелая острая респираторная инфекция</w:t>
      </w:r>
      <w:r w:rsidRPr="00AA03B5">
        <w:rPr>
          <w:sz w:val="28"/>
          <w:szCs w:val="28"/>
        </w:rPr>
        <w:br/>
        <w:t>ФНО-α – фактор некроза опухолей альфа</w:t>
      </w:r>
    </w:p>
    <w:p w:rsidR="00AA03B5" w:rsidRDefault="00AA03B5" w:rsidP="00AA03B5">
      <w:pPr>
        <w:pStyle w:val="a3"/>
        <w:spacing w:before="0" w:beforeAutospacing="0" w:after="0" w:afterAutospacing="0" w:line="360" w:lineRule="auto"/>
        <w:ind w:firstLine="709"/>
        <w:jc w:val="both"/>
        <w:rPr>
          <w:rStyle w:val="a4"/>
          <w:sz w:val="28"/>
          <w:szCs w:val="28"/>
        </w:rPr>
      </w:pPr>
    </w:p>
    <w:p w:rsidR="00AA03B5" w:rsidRDefault="00AA03B5" w:rsidP="00AA03B5">
      <w:pPr>
        <w:pStyle w:val="a3"/>
        <w:spacing w:before="0" w:beforeAutospacing="0" w:after="0" w:afterAutospacing="0" w:line="360" w:lineRule="auto"/>
        <w:ind w:firstLine="709"/>
        <w:jc w:val="both"/>
        <w:rPr>
          <w:rStyle w:val="a4"/>
          <w:sz w:val="28"/>
          <w:szCs w:val="28"/>
        </w:rPr>
      </w:pPr>
    </w:p>
    <w:p w:rsidR="00AA03B5" w:rsidRDefault="00112C69" w:rsidP="00AA03B5">
      <w:pPr>
        <w:pStyle w:val="a3"/>
        <w:spacing w:before="0" w:beforeAutospacing="0" w:after="0" w:afterAutospacing="0" w:line="360" w:lineRule="auto"/>
        <w:ind w:firstLine="709"/>
        <w:jc w:val="center"/>
        <w:rPr>
          <w:sz w:val="28"/>
          <w:szCs w:val="28"/>
        </w:rPr>
      </w:pPr>
      <w:r w:rsidRPr="00AA03B5">
        <w:rPr>
          <w:rStyle w:val="a4"/>
          <w:sz w:val="28"/>
          <w:szCs w:val="28"/>
        </w:rPr>
        <w:lastRenderedPageBreak/>
        <w:t>ВВЕДЕНИЕ</w:t>
      </w:r>
    </w:p>
    <w:p w:rsidR="00AA03B5" w:rsidRDefault="00112C69" w:rsidP="00AA03B5">
      <w:pPr>
        <w:pStyle w:val="a3"/>
        <w:spacing w:before="0" w:beforeAutospacing="0" w:after="0" w:afterAutospacing="0" w:line="360" w:lineRule="auto"/>
        <w:ind w:firstLine="709"/>
        <w:jc w:val="both"/>
        <w:rPr>
          <w:rStyle w:val="a4"/>
          <w:sz w:val="28"/>
          <w:szCs w:val="28"/>
        </w:rPr>
      </w:pPr>
      <w:r w:rsidRPr="00AA03B5">
        <w:rPr>
          <w:rStyle w:val="a4"/>
          <w:sz w:val="28"/>
          <w:szCs w:val="28"/>
        </w:rPr>
        <w:t>Актуальность темы диссертации.</w:t>
      </w:r>
    </w:p>
    <w:p w:rsidR="00112C69" w:rsidRPr="00AA03B5" w:rsidRDefault="00112C69" w:rsidP="00AA03B5">
      <w:pPr>
        <w:pStyle w:val="a3"/>
        <w:spacing w:before="0" w:beforeAutospacing="0" w:after="0" w:afterAutospacing="0" w:line="360" w:lineRule="auto"/>
        <w:ind w:firstLine="709"/>
        <w:jc w:val="both"/>
        <w:rPr>
          <w:sz w:val="28"/>
          <w:szCs w:val="28"/>
        </w:rPr>
      </w:pPr>
      <w:r w:rsidRPr="00AA03B5">
        <w:rPr>
          <w:sz w:val="28"/>
          <w:szCs w:val="28"/>
        </w:rPr>
        <w:t>Коронавирусная инфекция 2019 года (COVID-19) — это острое инфекционное заболевание с высокой степенью контагиозности,</w:t>
      </w:r>
      <w:r w:rsidR="00F113D8">
        <w:rPr>
          <w:sz w:val="28"/>
          <w:szCs w:val="28"/>
        </w:rPr>
        <w:t xml:space="preserve"> вызванное вирусом SARS-CoV-2 [219</w:t>
      </w:r>
      <w:r w:rsidRPr="00AA03B5">
        <w:rPr>
          <w:sz w:val="28"/>
          <w:szCs w:val="28"/>
        </w:rPr>
        <w:t>]. Болезнь стала глобальной эпидемиологической и медицинской проблемой, охватившей все континенты за короткий промежуток времени. С момента первого выявления COVID-1</w:t>
      </w:r>
      <w:r w:rsidR="00F113D8">
        <w:rPr>
          <w:sz w:val="28"/>
          <w:szCs w:val="28"/>
        </w:rPr>
        <w:t>9 в декабре 2019 года в Китае [44</w:t>
      </w:r>
      <w:r w:rsidRPr="00AA03B5">
        <w:rPr>
          <w:sz w:val="28"/>
          <w:szCs w:val="28"/>
        </w:rPr>
        <w:t>] инфекция распространилась среди миллионов людей, вызвав значительные социальные и экономические последстви</w:t>
      </w:r>
      <w:r w:rsidR="00F113D8">
        <w:rPr>
          <w:sz w:val="28"/>
          <w:szCs w:val="28"/>
        </w:rPr>
        <w:t>я, включая высокую смертность [112</w:t>
      </w:r>
      <w:r w:rsidRPr="00AA03B5">
        <w:rPr>
          <w:sz w:val="28"/>
          <w:szCs w:val="28"/>
        </w:rPr>
        <w:t>].</w:t>
      </w:r>
    </w:p>
    <w:p w:rsidR="00112C69" w:rsidRPr="00AA03B5" w:rsidRDefault="00112C69" w:rsidP="00AA03B5">
      <w:pPr>
        <w:pStyle w:val="a3"/>
        <w:spacing w:before="0" w:beforeAutospacing="0" w:after="0" w:afterAutospacing="0" w:line="360" w:lineRule="auto"/>
        <w:ind w:firstLine="709"/>
        <w:jc w:val="both"/>
        <w:rPr>
          <w:sz w:val="28"/>
          <w:szCs w:val="28"/>
        </w:rPr>
      </w:pPr>
      <w:r w:rsidRPr="00AA03B5">
        <w:rPr>
          <w:sz w:val="28"/>
          <w:szCs w:val="28"/>
        </w:rPr>
        <w:t>Особую актуальность представляют исследования, посвященные влиянию климатогеографических факторов на течение и исходы COVID-19. Это связано с различиями в механизмах адаптации ор</w:t>
      </w:r>
      <w:r w:rsidR="00F113D8">
        <w:rPr>
          <w:sz w:val="28"/>
          <w:szCs w:val="28"/>
        </w:rPr>
        <w:t>ганизма к окружающей среде [148, 231</w:t>
      </w:r>
      <w:r w:rsidRPr="00AA03B5">
        <w:rPr>
          <w:sz w:val="28"/>
          <w:szCs w:val="28"/>
        </w:rPr>
        <w:t xml:space="preserve">]. Высокогорные регионы, где гипоксия и низкое атмосферное давление оказывают значительное влияние на физиологию, создают уникальные условия для изучения патогенеза инфекционных </w:t>
      </w:r>
      <w:r w:rsidR="00F113D8">
        <w:rPr>
          <w:sz w:val="28"/>
          <w:szCs w:val="28"/>
        </w:rPr>
        <w:t>заболеваний, включая COVID-19 [220</w:t>
      </w:r>
      <w:r w:rsidRPr="00AA03B5">
        <w:rPr>
          <w:sz w:val="28"/>
          <w:szCs w:val="28"/>
        </w:rPr>
        <w:t xml:space="preserve">]. Однако влияние этих факторов на клиническое течение заболевания, а также на ключевые патогенетические механизмы, такие как цитокиновый шторм, перекисное окисление липидов и нарушения свертываемости крови, остается </w:t>
      </w:r>
      <w:r w:rsidR="00F113D8">
        <w:rPr>
          <w:sz w:val="28"/>
          <w:szCs w:val="28"/>
        </w:rPr>
        <w:t>недостаточно изученным [47, 233</w:t>
      </w:r>
      <w:r w:rsidRPr="00AA03B5">
        <w:rPr>
          <w:sz w:val="28"/>
          <w:szCs w:val="28"/>
        </w:rPr>
        <w:t>].</w:t>
      </w:r>
    </w:p>
    <w:p w:rsidR="00112C69" w:rsidRPr="00F113D8" w:rsidRDefault="00112C69" w:rsidP="00AA03B5">
      <w:pPr>
        <w:pStyle w:val="a3"/>
        <w:spacing w:before="0" w:beforeAutospacing="0" w:after="0" w:afterAutospacing="0" w:line="360" w:lineRule="auto"/>
        <w:ind w:firstLine="709"/>
        <w:jc w:val="both"/>
        <w:rPr>
          <w:sz w:val="28"/>
          <w:szCs w:val="28"/>
        </w:rPr>
      </w:pPr>
      <w:r w:rsidRPr="00F113D8">
        <w:rPr>
          <w:sz w:val="28"/>
          <w:szCs w:val="28"/>
        </w:rPr>
        <w:t>Изучение данных аспектов представляется важным для разработки целевых подходов к диагностике и лечению COVID-19 в условиях</w:t>
      </w:r>
      <w:r w:rsidR="00866F67" w:rsidRPr="00F113D8">
        <w:rPr>
          <w:sz w:val="28"/>
          <w:szCs w:val="28"/>
        </w:rPr>
        <w:t xml:space="preserve"> низко-, средне – и</w:t>
      </w:r>
      <w:r w:rsidRPr="00F113D8">
        <w:rPr>
          <w:sz w:val="28"/>
          <w:szCs w:val="28"/>
        </w:rPr>
        <w:t xml:space="preserve"> высокогорья, что особенно актуально для Кыргызстана, значительная часть территории которого расположена на больших</w:t>
      </w:r>
      <w:r w:rsidR="00F113D8" w:rsidRPr="00F113D8">
        <w:rPr>
          <w:sz w:val="28"/>
          <w:szCs w:val="28"/>
        </w:rPr>
        <w:t xml:space="preserve"> высотах над уровнем моря [134, 146</w:t>
      </w:r>
      <w:r w:rsidRPr="00F113D8">
        <w:rPr>
          <w:sz w:val="28"/>
          <w:szCs w:val="28"/>
        </w:rPr>
        <w:t>].</w:t>
      </w:r>
    </w:p>
    <w:p w:rsidR="00112C69" w:rsidRPr="00AA03B5" w:rsidRDefault="00112C69" w:rsidP="00AA03B5">
      <w:pPr>
        <w:pStyle w:val="a3"/>
        <w:spacing w:before="0" w:beforeAutospacing="0" w:after="0" w:afterAutospacing="0" w:line="360" w:lineRule="auto"/>
        <w:ind w:firstLine="709"/>
        <w:jc w:val="both"/>
        <w:rPr>
          <w:b/>
          <w:bCs/>
          <w:sz w:val="28"/>
          <w:szCs w:val="28"/>
        </w:rPr>
      </w:pPr>
      <w:r w:rsidRPr="00AA03B5">
        <w:rPr>
          <w:rStyle w:val="a4"/>
          <w:sz w:val="28"/>
          <w:szCs w:val="28"/>
        </w:rPr>
        <w:t>Связь темы диссертации с приоритетными научными направлениями, крупными научными программами (проектами), основными научно-исследовательскими работами, проводимыми образовательными и научными учреждениями.</w:t>
      </w:r>
      <w:r w:rsidR="00AA03B5">
        <w:rPr>
          <w:rStyle w:val="a4"/>
          <w:sz w:val="28"/>
          <w:szCs w:val="28"/>
        </w:rPr>
        <w:t xml:space="preserve"> </w:t>
      </w:r>
      <w:r w:rsidRPr="00AA03B5">
        <w:rPr>
          <w:sz w:val="28"/>
          <w:szCs w:val="28"/>
        </w:rPr>
        <w:t xml:space="preserve">Настоящая работа выполнена в рамках инициативных научных исследований, соответствующих приоритетным направлениям медицинской науки, направленным на изучение </w:t>
      </w:r>
      <w:r w:rsidRPr="00AA03B5">
        <w:rPr>
          <w:sz w:val="28"/>
          <w:szCs w:val="28"/>
        </w:rPr>
        <w:lastRenderedPageBreak/>
        <w:t>патофизиологических основ инфекционных заболеваний и их терапии. Диссертация дополн</w:t>
      </w:r>
      <w:r w:rsidR="00F113D8">
        <w:rPr>
          <w:sz w:val="28"/>
          <w:szCs w:val="28"/>
        </w:rPr>
        <w:t xml:space="preserve">яет исследования, проводимые в научно-аналитическом отделе </w:t>
      </w:r>
      <w:r w:rsidRPr="00AA03B5">
        <w:rPr>
          <w:sz w:val="28"/>
          <w:szCs w:val="28"/>
        </w:rPr>
        <w:t>Международной высшей школы медицины, и направлена на повышение качества медицинской помощи населению высокогорных регионов.</w:t>
      </w:r>
    </w:p>
    <w:p w:rsidR="00112C69" w:rsidRPr="00F113D8" w:rsidRDefault="00112C69" w:rsidP="00AA03B5">
      <w:pPr>
        <w:spacing w:after="0" w:line="360" w:lineRule="auto"/>
        <w:ind w:firstLine="709"/>
        <w:jc w:val="both"/>
        <w:rPr>
          <w:rFonts w:ascii="Times New Roman" w:eastAsia="Times New Roman" w:hAnsi="Times New Roman" w:cs="Times New Roman"/>
          <w:sz w:val="28"/>
          <w:szCs w:val="28"/>
          <w:lang w:eastAsia="ru-RU"/>
        </w:rPr>
      </w:pPr>
      <w:r w:rsidRPr="00F113D8">
        <w:rPr>
          <w:rFonts w:ascii="Times New Roman" w:eastAsia="Times New Roman" w:hAnsi="Times New Roman" w:cs="Times New Roman"/>
          <w:b/>
          <w:bCs/>
          <w:sz w:val="28"/>
          <w:szCs w:val="28"/>
          <w:lang w:eastAsia="ru-RU"/>
        </w:rPr>
        <w:t>Цель исследования:</w:t>
      </w:r>
      <w:r w:rsidR="00AA03B5" w:rsidRPr="00F113D8">
        <w:rPr>
          <w:rFonts w:ascii="Times New Roman" w:eastAsia="Times New Roman" w:hAnsi="Times New Roman" w:cs="Times New Roman"/>
          <w:b/>
          <w:bCs/>
          <w:sz w:val="28"/>
          <w:szCs w:val="28"/>
          <w:lang w:eastAsia="ru-RU"/>
        </w:rPr>
        <w:t xml:space="preserve"> </w:t>
      </w:r>
      <w:r w:rsidR="00AA03B5" w:rsidRPr="00F113D8">
        <w:rPr>
          <w:rFonts w:ascii="Times New Roman" w:eastAsia="Times New Roman" w:hAnsi="Times New Roman" w:cs="Times New Roman"/>
          <w:bCs/>
          <w:sz w:val="28"/>
          <w:szCs w:val="28"/>
          <w:lang w:eastAsia="ru-RU"/>
        </w:rPr>
        <w:t>о</w:t>
      </w:r>
      <w:r w:rsidRPr="00F113D8">
        <w:rPr>
          <w:rFonts w:ascii="Times New Roman" w:eastAsia="Times New Roman" w:hAnsi="Times New Roman" w:cs="Times New Roman"/>
          <w:sz w:val="28"/>
          <w:szCs w:val="28"/>
          <w:lang w:eastAsia="ru-RU"/>
        </w:rPr>
        <w:t>пределить особенности эпидемиологических, клинико-лабораторных и патогенетических характеристик COVID-19 в условиях</w:t>
      </w:r>
      <w:r w:rsidR="00866F67" w:rsidRPr="00F113D8">
        <w:rPr>
          <w:rFonts w:ascii="Times New Roman" w:eastAsia="Times New Roman" w:hAnsi="Times New Roman" w:cs="Times New Roman"/>
          <w:sz w:val="28"/>
          <w:szCs w:val="28"/>
          <w:lang w:eastAsia="ru-RU"/>
        </w:rPr>
        <w:t xml:space="preserve"> низко-, средне- и</w:t>
      </w:r>
      <w:r w:rsidRPr="00F113D8">
        <w:rPr>
          <w:rFonts w:ascii="Times New Roman" w:eastAsia="Times New Roman" w:hAnsi="Times New Roman" w:cs="Times New Roman"/>
          <w:sz w:val="28"/>
          <w:szCs w:val="28"/>
          <w:lang w:eastAsia="ru-RU"/>
        </w:rPr>
        <w:t xml:space="preserve"> </w:t>
      </w:r>
      <w:proofErr w:type="gramStart"/>
      <w:r w:rsidRPr="00F113D8">
        <w:rPr>
          <w:rFonts w:ascii="Times New Roman" w:eastAsia="Times New Roman" w:hAnsi="Times New Roman" w:cs="Times New Roman"/>
          <w:sz w:val="28"/>
          <w:szCs w:val="28"/>
          <w:lang w:eastAsia="ru-RU"/>
        </w:rPr>
        <w:t>высокогорья для улучшения диагностики</w:t>
      </w:r>
      <w:proofErr w:type="gramEnd"/>
      <w:r w:rsidRPr="00F113D8">
        <w:rPr>
          <w:rFonts w:ascii="Times New Roman" w:eastAsia="Times New Roman" w:hAnsi="Times New Roman" w:cs="Times New Roman"/>
          <w:sz w:val="28"/>
          <w:szCs w:val="28"/>
          <w:lang w:eastAsia="ru-RU"/>
        </w:rPr>
        <w:t xml:space="preserve"> и терапии заболевания.</w:t>
      </w:r>
    </w:p>
    <w:p w:rsidR="00112C69" w:rsidRPr="00AA03B5" w:rsidRDefault="00112C69"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b/>
          <w:bCs/>
          <w:sz w:val="28"/>
          <w:szCs w:val="28"/>
          <w:lang w:eastAsia="ru-RU"/>
        </w:rPr>
        <w:t>Задачи исследования:</w:t>
      </w:r>
    </w:p>
    <w:p w:rsidR="00112C69" w:rsidRPr="00AA03B5" w:rsidRDefault="00112C69" w:rsidP="00AA03B5">
      <w:pPr>
        <w:numPr>
          <w:ilvl w:val="0"/>
          <w:numId w:val="1"/>
        </w:numPr>
        <w:tabs>
          <w:tab w:val="clear" w:pos="720"/>
          <w:tab w:val="num" w:pos="709"/>
        </w:tabs>
        <w:spacing w:after="0" w:line="360" w:lineRule="auto"/>
        <w:ind w:left="709" w:hanging="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Провести сравнительный анализ эпидемиологических и клинических проявлений COVID-19 в низко-, средне- и высокогорных регионах.</w:t>
      </w:r>
    </w:p>
    <w:p w:rsidR="00112C69" w:rsidRPr="00AA03B5" w:rsidRDefault="00112C69" w:rsidP="00AA03B5">
      <w:pPr>
        <w:numPr>
          <w:ilvl w:val="0"/>
          <w:numId w:val="1"/>
        </w:numPr>
        <w:tabs>
          <w:tab w:val="clear" w:pos="720"/>
          <w:tab w:val="num" w:pos="709"/>
        </w:tabs>
        <w:spacing w:after="0" w:line="360" w:lineRule="auto"/>
        <w:ind w:left="709" w:hanging="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Изучить изменения цитокинового профиля у пациентов, проживающих в условиях</w:t>
      </w:r>
      <w:r w:rsidR="00F113D8">
        <w:rPr>
          <w:rFonts w:ascii="Times New Roman" w:eastAsia="Times New Roman" w:hAnsi="Times New Roman" w:cs="Times New Roman"/>
          <w:sz w:val="28"/>
          <w:szCs w:val="28"/>
          <w:lang w:eastAsia="ru-RU"/>
        </w:rPr>
        <w:t xml:space="preserve"> </w:t>
      </w:r>
      <w:r w:rsidR="00F113D8" w:rsidRPr="00AA03B5">
        <w:rPr>
          <w:rFonts w:ascii="Times New Roman" w:eastAsia="Times New Roman" w:hAnsi="Times New Roman" w:cs="Times New Roman"/>
          <w:sz w:val="28"/>
          <w:szCs w:val="28"/>
          <w:lang w:eastAsia="ru-RU"/>
        </w:rPr>
        <w:t>низко-, средне- и высокогор</w:t>
      </w:r>
      <w:r w:rsidR="00F113D8">
        <w:rPr>
          <w:rFonts w:ascii="Times New Roman" w:eastAsia="Times New Roman" w:hAnsi="Times New Roman" w:cs="Times New Roman"/>
          <w:sz w:val="28"/>
          <w:szCs w:val="28"/>
          <w:lang w:eastAsia="ru-RU"/>
        </w:rPr>
        <w:t>ья</w:t>
      </w:r>
      <w:r w:rsidRPr="00AA03B5">
        <w:rPr>
          <w:rFonts w:ascii="Times New Roman" w:eastAsia="Times New Roman" w:hAnsi="Times New Roman" w:cs="Times New Roman"/>
          <w:sz w:val="28"/>
          <w:szCs w:val="28"/>
          <w:lang w:eastAsia="ru-RU"/>
        </w:rPr>
        <w:t>.</w:t>
      </w:r>
    </w:p>
    <w:p w:rsidR="00112C69" w:rsidRPr="00AA03B5" w:rsidRDefault="00112C69" w:rsidP="00AA03B5">
      <w:pPr>
        <w:numPr>
          <w:ilvl w:val="0"/>
          <w:numId w:val="1"/>
        </w:numPr>
        <w:tabs>
          <w:tab w:val="clear" w:pos="720"/>
          <w:tab w:val="num" w:pos="709"/>
        </w:tabs>
        <w:spacing w:after="0" w:line="360" w:lineRule="auto"/>
        <w:ind w:left="709" w:hanging="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Исследовать роль перекисного окисления липидов и нарушений ангиотензиновой системы в патогенезе COVID-19.</w:t>
      </w:r>
    </w:p>
    <w:p w:rsidR="00112C69" w:rsidRPr="00F113D8" w:rsidRDefault="00112C69" w:rsidP="00AA03B5">
      <w:pPr>
        <w:numPr>
          <w:ilvl w:val="0"/>
          <w:numId w:val="1"/>
        </w:numPr>
        <w:tabs>
          <w:tab w:val="clear" w:pos="720"/>
          <w:tab w:val="num" w:pos="709"/>
        </w:tabs>
        <w:spacing w:after="0" w:line="360" w:lineRule="auto"/>
        <w:ind w:left="709" w:hanging="709"/>
        <w:jc w:val="both"/>
        <w:rPr>
          <w:rFonts w:ascii="Times New Roman" w:eastAsia="Times New Roman" w:hAnsi="Times New Roman" w:cs="Times New Roman"/>
          <w:sz w:val="28"/>
          <w:szCs w:val="28"/>
          <w:lang w:eastAsia="ru-RU"/>
        </w:rPr>
      </w:pPr>
      <w:r w:rsidRPr="00F113D8">
        <w:rPr>
          <w:rFonts w:ascii="Times New Roman" w:eastAsia="Times New Roman" w:hAnsi="Times New Roman" w:cs="Times New Roman"/>
          <w:sz w:val="28"/>
          <w:szCs w:val="28"/>
          <w:lang w:eastAsia="ru-RU"/>
        </w:rPr>
        <w:t>Оценить нарушения системы гемостаза и электролитного обмена у пациентов с COVID-19 в условиях</w:t>
      </w:r>
      <w:r w:rsidR="00866F67" w:rsidRPr="00F113D8">
        <w:rPr>
          <w:rFonts w:ascii="Times New Roman" w:eastAsia="Times New Roman" w:hAnsi="Times New Roman" w:cs="Times New Roman"/>
          <w:sz w:val="28"/>
          <w:szCs w:val="28"/>
          <w:lang w:eastAsia="ru-RU"/>
        </w:rPr>
        <w:t xml:space="preserve"> низко-, средне- и</w:t>
      </w:r>
      <w:r w:rsidRPr="00F113D8">
        <w:rPr>
          <w:rFonts w:ascii="Times New Roman" w:eastAsia="Times New Roman" w:hAnsi="Times New Roman" w:cs="Times New Roman"/>
          <w:sz w:val="28"/>
          <w:szCs w:val="28"/>
          <w:lang w:eastAsia="ru-RU"/>
        </w:rPr>
        <w:t xml:space="preserve"> высокогорья.</w:t>
      </w:r>
    </w:p>
    <w:p w:rsidR="00112C69" w:rsidRPr="00AA03B5" w:rsidRDefault="00112C69" w:rsidP="00AA03B5">
      <w:pPr>
        <w:numPr>
          <w:ilvl w:val="0"/>
          <w:numId w:val="1"/>
        </w:numPr>
        <w:tabs>
          <w:tab w:val="clear" w:pos="720"/>
          <w:tab w:val="num" w:pos="709"/>
        </w:tabs>
        <w:spacing w:after="0" w:line="360" w:lineRule="auto"/>
        <w:ind w:left="709" w:hanging="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Изучить показатели ментального здоровья пациентов с COVID-19 и разработать подходы к их коррекции.</w:t>
      </w:r>
    </w:p>
    <w:p w:rsidR="00AA03B5" w:rsidRDefault="00AA03B5" w:rsidP="00AA03B5">
      <w:pPr>
        <w:spacing w:after="0" w:line="36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Научная новизна работы.</w:t>
      </w:r>
    </w:p>
    <w:p w:rsidR="00112C69" w:rsidRPr="00AA03B5" w:rsidRDefault="00112C69"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Впервые проведено исследование, выявляющее влияние высокогорных климатогеографических факторов на клиническое течение COVID-19. Установлены новые механизмы, связанные с активацией ангиотензиновой системы и нарушением антиоксидантной защиты в условиях гипоксии. Получены данные, подтверждающие значимость цитокинового профиля и нарушений свертываемости крови как диагностических и прогностических маркеров тяжести течения заболевания в высокогорных регионах.</w:t>
      </w:r>
    </w:p>
    <w:p w:rsidR="00AA03B5" w:rsidRDefault="00112C69" w:rsidP="00AA03B5">
      <w:pPr>
        <w:spacing w:after="0" w:line="360" w:lineRule="auto"/>
        <w:ind w:firstLine="709"/>
        <w:jc w:val="both"/>
        <w:rPr>
          <w:rFonts w:ascii="Times New Roman" w:eastAsia="Times New Roman" w:hAnsi="Times New Roman" w:cs="Times New Roman"/>
          <w:b/>
          <w:bCs/>
          <w:sz w:val="28"/>
          <w:szCs w:val="28"/>
          <w:lang w:eastAsia="ru-RU"/>
        </w:rPr>
      </w:pPr>
      <w:r w:rsidRPr="00AA03B5">
        <w:rPr>
          <w:rFonts w:ascii="Times New Roman" w:eastAsia="Times New Roman" w:hAnsi="Times New Roman" w:cs="Times New Roman"/>
          <w:b/>
          <w:bCs/>
          <w:sz w:val="28"/>
          <w:szCs w:val="28"/>
          <w:lang w:eastAsia="ru-RU"/>
        </w:rPr>
        <w:t>Практическая зн</w:t>
      </w:r>
      <w:r w:rsidR="00AA03B5">
        <w:rPr>
          <w:rFonts w:ascii="Times New Roman" w:eastAsia="Times New Roman" w:hAnsi="Times New Roman" w:cs="Times New Roman"/>
          <w:b/>
          <w:bCs/>
          <w:sz w:val="28"/>
          <w:szCs w:val="28"/>
          <w:lang w:eastAsia="ru-RU"/>
        </w:rPr>
        <w:t>ачимость полученных результатов.</w:t>
      </w:r>
    </w:p>
    <w:p w:rsidR="00112C69" w:rsidRPr="00AA03B5" w:rsidRDefault="00112C69" w:rsidP="00AA03B5">
      <w:pPr>
        <w:spacing w:after="0" w:line="360" w:lineRule="auto"/>
        <w:ind w:firstLine="709"/>
        <w:jc w:val="both"/>
        <w:rPr>
          <w:rFonts w:ascii="Times New Roman" w:eastAsia="Times New Roman" w:hAnsi="Times New Roman" w:cs="Times New Roman"/>
          <w:b/>
          <w:bCs/>
          <w:sz w:val="28"/>
          <w:szCs w:val="28"/>
          <w:lang w:eastAsia="ru-RU"/>
        </w:rPr>
      </w:pPr>
      <w:r w:rsidRPr="00AA03B5">
        <w:rPr>
          <w:rFonts w:ascii="Times New Roman" w:eastAsia="Times New Roman" w:hAnsi="Times New Roman" w:cs="Times New Roman"/>
          <w:sz w:val="28"/>
          <w:szCs w:val="28"/>
          <w:lang w:eastAsia="ru-RU"/>
        </w:rPr>
        <w:t xml:space="preserve">На основании проведенного исследования разработаны рекомендации по диагностике и лечению COVID-19 в условиях высокогорья, включая адаптацию </w:t>
      </w:r>
      <w:r w:rsidRPr="00AA03B5">
        <w:rPr>
          <w:rFonts w:ascii="Times New Roman" w:eastAsia="Times New Roman" w:hAnsi="Times New Roman" w:cs="Times New Roman"/>
          <w:sz w:val="28"/>
          <w:szCs w:val="28"/>
          <w:lang w:eastAsia="ru-RU"/>
        </w:rPr>
        <w:lastRenderedPageBreak/>
        <w:t>протоколов антикоагулянтной терапии, корректировку электролитного обмена и введение дополнительных мер по поддержанию ментального здоровья. Результаты работы интегрированы в учебный процесс и практическую деятельность медицинских учреждений Кыргызской Республики.</w:t>
      </w:r>
    </w:p>
    <w:p w:rsidR="00AA03B5" w:rsidRDefault="00112C69" w:rsidP="00AA03B5">
      <w:pPr>
        <w:spacing w:after="0" w:line="360" w:lineRule="auto"/>
        <w:ind w:firstLine="709"/>
        <w:jc w:val="both"/>
        <w:rPr>
          <w:rFonts w:ascii="Times New Roman" w:eastAsia="Times New Roman" w:hAnsi="Times New Roman" w:cs="Times New Roman"/>
          <w:b/>
          <w:bCs/>
          <w:sz w:val="28"/>
          <w:szCs w:val="28"/>
          <w:lang w:eastAsia="ru-RU"/>
        </w:rPr>
      </w:pPr>
      <w:r w:rsidRPr="00AA03B5">
        <w:rPr>
          <w:rFonts w:ascii="Times New Roman" w:eastAsia="Times New Roman" w:hAnsi="Times New Roman" w:cs="Times New Roman"/>
          <w:b/>
          <w:bCs/>
          <w:sz w:val="28"/>
          <w:szCs w:val="28"/>
          <w:lang w:eastAsia="ru-RU"/>
        </w:rPr>
        <w:t>Экономиче</w:t>
      </w:r>
      <w:r w:rsidR="00AA03B5">
        <w:rPr>
          <w:rFonts w:ascii="Times New Roman" w:eastAsia="Times New Roman" w:hAnsi="Times New Roman" w:cs="Times New Roman"/>
          <w:b/>
          <w:bCs/>
          <w:sz w:val="28"/>
          <w:szCs w:val="28"/>
          <w:lang w:eastAsia="ru-RU"/>
        </w:rPr>
        <w:t>ская значимость.</w:t>
      </w:r>
    </w:p>
    <w:p w:rsidR="00112C69" w:rsidRPr="00AA03B5" w:rsidRDefault="00112C69"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Внедрение результатов исследования в клиническую практику позволит снизить смертность, сократить длительность госпитализации и предотвратить развитие осложнений, что приведет к значительной экономии ресурсов здравоохранения. Разработанные подходы к коррекции состояния пациентов в высокогорных условиях также могут быть использованы в других странах, имеющих схожие климатические условия.</w:t>
      </w:r>
    </w:p>
    <w:p w:rsidR="00112C69" w:rsidRPr="00AA03B5" w:rsidRDefault="00112C69"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b/>
          <w:bCs/>
          <w:sz w:val="28"/>
          <w:szCs w:val="28"/>
          <w:lang w:eastAsia="ru-RU"/>
        </w:rPr>
        <w:t>Основные положения, выносимые на защиту:</w:t>
      </w:r>
    </w:p>
    <w:p w:rsidR="00112C69" w:rsidRPr="00AA03B5" w:rsidRDefault="00112C69" w:rsidP="00AA03B5">
      <w:pPr>
        <w:numPr>
          <w:ilvl w:val="0"/>
          <w:numId w:val="2"/>
        </w:numPr>
        <w:tabs>
          <w:tab w:val="clear" w:pos="720"/>
          <w:tab w:val="num" w:pos="567"/>
        </w:tabs>
        <w:spacing w:after="0" w:line="360" w:lineRule="auto"/>
        <w:ind w:left="567" w:hanging="567"/>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Клинические и лабораторные особенности течения COVID-19 в условиях высокогорья, включая изменения свертываемости крови, гипоксические реакции и электролитный дисбаланс.</w:t>
      </w:r>
    </w:p>
    <w:p w:rsidR="00112C69" w:rsidRPr="00AA03B5" w:rsidRDefault="00112C69" w:rsidP="00AA03B5">
      <w:pPr>
        <w:numPr>
          <w:ilvl w:val="0"/>
          <w:numId w:val="2"/>
        </w:numPr>
        <w:tabs>
          <w:tab w:val="clear" w:pos="720"/>
          <w:tab w:val="num" w:pos="567"/>
        </w:tabs>
        <w:spacing w:after="0" w:line="360" w:lineRule="auto"/>
        <w:ind w:left="567" w:hanging="567"/>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Роль ангиотензин-превращающего фермента 2-го типа (ACE2) и активации ангиотензиновой системы в развитии осложнений COVID-19.</w:t>
      </w:r>
    </w:p>
    <w:p w:rsidR="00112C69" w:rsidRPr="00AA03B5" w:rsidRDefault="00112C69" w:rsidP="00AA03B5">
      <w:pPr>
        <w:numPr>
          <w:ilvl w:val="0"/>
          <w:numId w:val="2"/>
        </w:numPr>
        <w:tabs>
          <w:tab w:val="clear" w:pos="720"/>
          <w:tab w:val="num" w:pos="567"/>
        </w:tabs>
        <w:spacing w:after="0" w:line="360" w:lineRule="auto"/>
        <w:ind w:left="567" w:hanging="567"/>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Значимость цитокинового профиля и перекисного окисления липидов как предикторов тяжести течения COVID-19.</w:t>
      </w:r>
    </w:p>
    <w:p w:rsidR="00112C69" w:rsidRPr="00AA03B5" w:rsidRDefault="00112C69" w:rsidP="00AA03B5">
      <w:pPr>
        <w:numPr>
          <w:ilvl w:val="0"/>
          <w:numId w:val="2"/>
        </w:numPr>
        <w:tabs>
          <w:tab w:val="clear" w:pos="720"/>
          <w:tab w:val="num" w:pos="567"/>
        </w:tabs>
        <w:spacing w:after="0" w:line="360" w:lineRule="auto"/>
        <w:ind w:left="567" w:hanging="567"/>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Рекомендации по коррекции ментального здоровья и психоэмоционального состояния пациентов с COVID-19 в условиях высокогорья.</w:t>
      </w:r>
    </w:p>
    <w:p w:rsidR="00AA03B5" w:rsidRDefault="00AA03B5" w:rsidP="00AA03B5">
      <w:pPr>
        <w:spacing w:after="0" w:line="36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Личный вклад соискателя.</w:t>
      </w:r>
    </w:p>
    <w:p w:rsidR="00112C69" w:rsidRPr="00AA03B5" w:rsidRDefault="00112C69"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Автором лично разработаны план и методология исследования, выполнен сбор и анализ клинических и лабораторных данных, проведена статистическая обработка результатов, подготовлены материалы для публикации. Все этапы работы, включая интерпретацию результатов и формулировку выводов, выполнены автором самостоятельно.</w:t>
      </w:r>
    </w:p>
    <w:p w:rsidR="00AA03B5" w:rsidRDefault="00112C69" w:rsidP="00AA03B5">
      <w:pPr>
        <w:spacing w:after="0" w:line="360" w:lineRule="auto"/>
        <w:ind w:firstLine="709"/>
        <w:jc w:val="both"/>
        <w:rPr>
          <w:rFonts w:ascii="Times New Roman" w:eastAsia="Times New Roman" w:hAnsi="Times New Roman" w:cs="Times New Roman"/>
          <w:b/>
          <w:bCs/>
          <w:sz w:val="28"/>
          <w:szCs w:val="28"/>
          <w:lang w:eastAsia="ru-RU"/>
        </w:rPr>
      </w:pPr>
      <w:r w:rsidRPr="00AA03B5">
        <w:rPr>
          <w:rFonts w:ascii="Times New Roman" w:eastAsia="Times New Roman" w:hAnsi="Times New Roman" w:cs="Times New Roman"/>
          <w:b/>
          <w:bCs/>
          <w:sz w:val="28"/>
          <w:szCs w:val="28"/>
          <w:lang w:eastAsia="ru-RU"/>
        </w:rPr>
        <w:t>Апр</w:t>
      </w:r>
      <w:r w:rsidR="00AA03B5">
        <w:rPr>
          <w:rFonts w:ascii="Times New Roman" w:eastAsia="Times New Roman" w:hAnsi="Times New Roman" w:cs="Times New Roman"/>
          <w:b/>
          <w:bCs/>
          <w:sz w:val="28"/>
          <w:szCs w:val="28"/>
          <w:lang w:eastAsia="ru-RU"/>
        </w:rPr>
        <w:t>обация результатов исследования.</w:t>
      </w:r>
    </w:p>
    <w:p w:rsidR="00112C69" w:rsidRPr="00AA03B5" w:rsidRDefault="00112C69"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 xml:space="preserve">Результаты исследования представлены на III Форуме ученых СНГ (Минск, 2021), международной конференции «Инновации в медицинской науке» </w:t>
      </w:r>
      <w:r w:rsidRPr="00AA03B5">
        <w:rPr>
          <w:rFonts w:ascii="Times New Roman" w:eastAsia="Times New Roman" w:hAnsi="Times New Roman" w:cs="Times New Roman"/>
          <w:sz w:val="28"/>
          <w:szCs w:val="28"/>
          <w:lang w:eastAsia="ru-RU"/>
        </w:rPr>
        <w:lastRenderedPageBreak/>
        <w:t>(Ош, 2022), VI научно-практической конференции, посвященной 20-летию Международной высшей школы медицины (Бишкек, 2023).</w:t>
      </w:r>
    </w:p>
    <w:p w:rsidR="00AA03B5" w:rsidRDefault="00112C69" w:rsidP="00AA03B5">
      <w:pPr>
        <w:spacing w:after="0" w:line="360" w:lineRule="auto"/>
        <w:ind w:firstLine="709"/>
        <w:jc w:val="both"/>
        <w:rPr>
          <w:rFonts w:ascii="Times New Roman" w:eastAsia="Times New Roman" w:hAnsi="Times New Roman" w:cs="Times New Roman"/>
          <w:b/>
          <w:bCs/>
          <w:sz w:val="28"/>
          <w:szCs w:val="28"/>
          <w:lang w:eastAsia="ru-RU"/>
        </w:rPr>
      </w:pPr>
      <w:r w:rsidRPr="00AA03B5">
        <w:rPr>
          <w:rFonts w:ascii="Times New Roman" w:eastAsia="Times New Roman" w:hAnsi="Times New Roman" w:cs="Times New Roman"/>
          <w:b/>
          <w:bCs/>
          <w:sz w:val="28"/>
          <w:szCs w:val="28"/>
          <w:lang w:eastAsia="ru-RU"/>
        </w:rPr>
        <w:t>Полнота отражения резуль</w:t>
      </w:r>
      <w:r w:rsidR="00AA03B5">
        <w:rPr>
          <w:rFonts w:ascii="Times New Roman" w:eastAsia="Times New Roman" w:hAnsi="Times New Roman" w:cs="Times New Roman"/>
          <w:b/>
          <w:bCs/>
          <w:sz w:val="28"/>
          <w:szCs w:val="28"/>
          <w:lang w:eastAsia="ru-RU"/>
        </w:rPr>
        <w:t>татов диссертации в публикациях.</w:t>
      </w:r>
    </w:p>
    <w:p w:rsidR="00112C69" w:rsidRPr="00AA03B5" w:rsidRDefault="00112C69"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По теме диссертации опубликовано 9 печатных работ, из них 1 – в изданиях, рекомендованных НАК ПКР, 5 – в зарубежных изданиях, индексируемых системой РИНЦ, 1 – в зарубежных изданиях, индексируемых системой Scopus, 1 – патент на полезную модель, выданный Кыргызпатентом, и 1 – авторское свидетельство, выданное Кыргызпатентом.</w:t>
      </w:r>
    </w:p>
    <w:p w:rsidR="00112C69" w:rsidRPr="00AA03B5" w:rsidRDefault="00112C69"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b/>
          <w:bCs/>
          <w:sz w:val="28"/>
          <w:szCs w:val="28"/>
          <w:lang w:eastAsia="ru-RU"/>
        </w:rPr>
        <w:t>Структура и объем диссертации</w:t>
      </w:r>
      <w:r w:rsidR="00AA03B5">
        <w:rPr>
          <w:rFonts w:ascii="Times New Roman" w:eastAsia="Times New Roman" w:hAnsi="Times New Roman" w:cs="Times New Roman"/>
          <w:b/>
          <w:bCs/>
          <w:sz w:val="28"/>
          <w:szCs w:val="28"/>
          <w:lang w:eastAsia="ru-RU"/>
        </w:rPr>
        <w:t>.</w:t>
      </w:r>
    </w:p>
    <w:p w:rsidR="00112C69" w:rsidRPr="00AA03B5" w:rsidRDefault="00112C69"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Диссертационная работа состоит из введения, обзора литературы, главы "Материалы и методы исследования", трёх глав и двух подглав собственных исследований, обсуждения результатов, выводов, практических рекомендаций и списка литературы.</w:t>
      </w:r>
    </w:p>
    <w:p w:rsidR="00112C69" w:rsidRPr="00AA03B5" w:rsidRDefault="00DA6286" w:rsidP="00AA03B5">
      <w:pPr>
        <w:spacing w:after="0" w:line="360" w:lineRule="auto"/>
        <w:ind w:firstLine="709"/>
        <w:jc w:val="both"/>
        <w:rPr>
          <w:rFonts w:ascii="Times New Roman" w:eastAsia="Times New Roman" w:hAnsi="Times New Roman" w:cs="Times New Roman"/>
          <w:sz w:val="28"/>
          <w:szCs w:val="28"/>
          <w:lang w:eastAsia="ru-RU"/>
        </w:rPr>
      </w:pPr>
      <w:r w:rsidRPr="00DA6286">
        <w:rPr>
          <w:rFonts w:ascii="Times New Roman" w:eastAsia="Times New Roman" w:hAnsi="Times New Roman" w:cs="Times New Roman"/>
          <w:sz w:val="28"/>
          <w:szCs w:val="28"/>
          <w:lang w:eastAsia="ru-RU"/>
        </w:rPr>
        <w:t>Объем работы составляет 135</w:t>
      </w:r>
      <w:r w:rsidR="00112C69" w:rsidRPr="00DA6286">
        <w:rPr>
          <w:rFonts w:ascii="Times New Roman" w:eastAsia="Times New Roman" w:hAnsi="Times New Roman" w:cs="Times New Roman"/>
          <w:sz w:val="28"/>
          <w:szCs w:val="28"/>
          <w:lang w:eastAsia="ru-RU"/>
        </w:rPr>
        <w:t xml:space="preserve"> страницы компьютерного набора на русском языке. Диссертация </w:t>
      </w:r>
      <w:r w:rsidRPr="00DA6286">
        <w:rPr>
          <w:rFonts w:ascii="Times New Roman" w:eastAsia="Times New Roman" w:hAnsi="Times New Roman" w:cs="Times New Roman"/>
          <w:sz w:val="28"/>
          <w:szCs w:val="28"/>
          <w:lang w:eastAsia="ru-RU"/>
        </w:rPr>
        <w:t>иллюстрирована 19 таблицами и 37</w:t>
      </w:r>
      <w:r w:rsidR="00112C69" w:rsidRPr="00DA6286">
        <w:rPr>
          <w:rFonts w:ascii="Times New Roman" w:eastAsia="Times New Roman" w:hAnsi="Times New Roman" w:cs="Times New Roman"/>
          <w:sz w:val="28"/>
          <w:szCs w:val="28"/>
          <w:lang w:eastAsia="ru-RU"/>
        </w:rPr>
        <w:t xml:space="preserve"> рисунками</w:t>
      </w:r>
      <w:r w:rsidRPr="00DA6286">
        <w:rPr>
          <w:rFonts w:ascii="Times New Roman" w:eastAsia="Times New Roman" w:hAnsi="Times New Roman" w:cs="Times New Roman"/>
          <w:sz w:val="28"/>
          <w:szCs w:val="28"/>
          <w:lang w:eastAsia="ru-RU"/>
        </w:rPr>
        <w:t xml:space="preserve">. Список литературы включает 11 русскоязычных </w:t>
      </w:r>
      <w:proofErr w:type="gramStart"/>
      <w:r w:rsidRPr="00DA6286">
        <w:rPr>
          <w:rFonts w:ascii="Times New Roman" w:eastAsia="Times New Roman" w:hAnsi="Times New Roman" w:cs="Times New Roman"/>
          <w:sz w:val="28"/>
          <w:szCs w:val="28"/>
          <w:lang w:eastAsia="ru-RU"/>
        </w:rPr>
        <w:t>и  235</w:t>
      </w:r>
      <w:proofErr w:type="gramEnd"/>
      <w:r w:rsidRPr="00DA6286">
        <w:rPr>
          <w:rFonts w:ascii="Times New Roman" w:eastAsia="Times New Roman" w:hAnsi="Times New Roman" w:cs="Times New Roman"/>
          <w:sz w:val="28"/>
          <w:szCs w:val="28"/>
          <w:lang w:eastAsia="ru-RU"/>
        </w:rPr>
        <w:t xml:space="preserve"> англоязычных</w:t>
      </w:r>
      <w:r w:rsidR="00112C69" w:rsidRPr="00DA6286">
        <w:rPr>
          <w:rFonts w:ascii="Times New Roman" w:eastAsia="Times New Roman" w:hAnsi="Times New Roman" w:cs="Times New Roman"/>
          <w:sz w:val="28"/>
          <w:szCs w:val="28"/>
          <w:lang w:eastAsia="ru-RU"/>
        </w:rPr>
        <w:t xml:space="preserve"> источников.</w:t>
      </w:r>
    </w:p>
    <w:p w:rsidR="00AA03B5" w:rsidRDefault="00AA03B5" w:rsidP="00AA03B5">
      <w:pPr>
        <w:spacing w:after="0" w:line="360" w:lineRule="auto"/>
        <w:ind w:firstLine="709"/>
        <w:jc w:val="both"/>
        <w:rPr>
          <w:rFonts w:ascii="Times New Roman" w:eastAsia="Times New Roman" w:hAnsi="Times New Roman" w:cs="Times New Roman"/>
          <w:b/>
          <w:bCs/>
          <w:sz w:val="28"/>
          <w:szCs w:val="28"/>
          <w:lang w:eastAsia="ru-RU"/>
        </w:rPr>
      </w:pPr>
    </w:p>
    <w:p w:rsidR="00AA03B5" w:rsidRDefault="00AA03B5" w:rsidP="00AA03B5">
      <w:pPr>
        <w:spacing w:after="0" w:line="360" w:lineRule="auto"/>
        <w:ind w:firstLine="709"/>
        <w:jc w:val="both"/>
        <w:rPr>
          <w:rFonts w:ascii="Times New Roman" w:eastAsia="Times New Roman" w:hAnsi="Times New Roman" w:cs="Times New Roman"/>
          <w:b/>
          <w:bCs/>
          <w:sz w:val="28"/>
          <w:szCs w:val="28"/>
          <w:lang w:eastAsia="ru-RU"/>
        </w:rPr>
      </w:pPr>
    </w:p>
    <w:p w:rsidR="00AA03B5" w:rsidRDefault="00AA03B5" w:rsidP="00AA03B5">
      <w:pPr>
        <w:spacing w:after="0" w:line="360" w:lineRule="auto"/>
        <w:ind w:firstLine="709"/>
        <w:jc w:val="both"/>
        <w:rPr>
          <w:rFonts w:ascii="Times New Roman" w:eastAsia="Times New Roman" w:hAnsi="Times New Roman" w:cs="Times New Roman"/>
          <w:b/>
          <w:bCs/>
          <w:sz w:val="28"/>
          <w:szCs w:val="28"/>
          <w:lang w:eastAsia="ru-RU"/>
        </w:rPr>
      </w:pPr>
    </w:p>
    <w:p w:rsidR="00AA03B5" w:rsidRDefault="00AA03B5" w:rsidP="00AA03B5">
      <w:pPr>
        <w:spacing w:after="0" w:line="360" w:lineRule="auto"/>
        <w:ind w:firstLine="709"/>
        <w:jc w:val="both"/>
        <w:rPr>
          <w:rFonts w:ascii="Times New Roman" w:eastAsia="Times New Roman" w:hAnsi="Times New Roman" w:cs="Times New Roman"/>
          <w:b/>
          <w:bCs/>
          <w:sz w:val="28"/>
          <w:szCs w:val="28"/>
          <w:lang w:eastAsia="ru-RU"/>
        </w:rPr>
      </w:pPr>
    </w:p>
    <w:p w:rsidR="00AA03B5" w:rsidRDefault="00AA03B5" w:rsidP="00AA03B5">
      <w:pPr>
        <w:spacing w:after="0" w:line="360" w:lineRule="auto"/>
        <w:ind w:firstLine="709"/>
        <w:jc w:val="both"/>
        <w:rPr>
          <w:rFonts w:ascii="Times New Roman" w:eastAsia="Times New Roman" w:hAnsi="Times New Roman" w:cs="Times New Roman"/>
          <w:b/>
          <w:bCs/>
          <w:sz w:val="28"/>
          <w:szCs w:val="28"/>
          <w:lang w:eastAsia="ru-RU"/>
        </w:rPr>
      </w:pPr>
    </w:p>
    <w:p w:rsidR="00AA03B5" w:rsidRDefault="00AA03B5" w:rsidP="00AA03B5">
      <w:pPr>
        <w:spacing w:after="0" w:line="360" w:lineRule="auto"/>
        <w:ind w:firstLine="709"/>
        <w:jc w:val="both"/>
        <w:rPr>
          <w:rFonts w:ascii="Times New Roman" w:eastAsia="Times New Roman" w:hAnsi="Times New Roman" w:cs="Times New Roman"/>
          <w:b/>
          <w:bCs/>
          <w:sz w:val="28"/>
          <w:szCs w:val="28"/>
          <w:lang w:eastAsia="ru-RU"/>
        </w:rPr>
      </w:pPr>
    </w:p>
    <w:p w:rsidR="00AA03B5" w:rsidRDefault="00AA03B5" w:rsidP="00AA03B5">
      <w:pPr>
        <w:spacing w:after="0" w:line="360" w:lineRule="auto"/>
        <w:ind w:firstLine="709"/>
        <w:jc w:val="both"/>
        <w:rPr>
          <w:rFonts w:ascii="Times New Roman" w:eastAsia="Times New Roman" w:hAnsi="Times New Roman" w:cs="Times New Roman"/>
          <w:b/>
          <w:bCs/>
          <w:sz w:val="28"/>
          <w:szCs w:val="28"/>
          <w:lang w:eastAsia="ru-RU"/>
        </w:rPr>
      </w:pPr>
    </w:p>
    <w:p w:rsidR="00AA03B5" w:rsidRDefault="00AA03B5" w:rsidP="00AA03B5">
      <w:pPr>
        <w:spacing w:after="0" w:line="360" w:lineRule="auto"/>
        <w:ind w:firstLine="709"/>
        <w:jc w:val="both"/>
        <w:rPr>
          <w:rFonts w:ascii="Times New Roman" w:eastAsia="Times New Roman" w:hAnsi="Times New Roman" w:cs="Times New Roman"/>
          <w:b/>
          <w:bCs/>
          <w:sz w:val="28"/>
          <w:szCs w:val="28"/>
          <w:lang w:eastAsia="ru-RU"/>
        </w:rPr>
      </w:pPr>
    </w:p>
    <w:p w:rsidR="00AA03B5" w:rsidRDefault="00AA03B5" w:rsidP="00AA03B5">
      <w:pPr>
        <w:spacing w:after="0" w:line="360" w:lineRule="auto"/>
        <w:ind w:firstLine="709"/>
        <w:jc w:val="both"/>
        <w:rPr>
          <w:rFonts w:ascii="Times New Roman" w:eastAsia="Times New Roman" w:hAnsi="Times New Roman" w:cs="Times New Roman"/>
          <w:b/>
          <w:bCs/>
          <w:sz w:val="28"/>
          <w:szCs w:val="28"/>
          <w:lang w:eastAsia="ru-RU"/>
        </w:rPr>
      </w:pPr>
    </w:p>
    <w:p w:rsidR="00AA03B5" w:rsidRDefault="00AA03B5" w:rsidP="00AA03B5">
      <w:pPr>
        <w:spacing w:after="0" w:line="360" w:lineRule="auto"/>
        <w:ind w:firstLine="709"/>
        <w:jc w:val="both"/>
        <w:rPr>
          <w:rFonts w:ascii="Times New Roman" w:eastAsia="Times New Roman" w:hAnsi="Times New Roman" w:cs="Times New Roman"/>
          <w:b/>
          <w:bCs/>
          <w:sz w:val="28"/>
          <w:szCs w:val="28"/>
          <w:lang w:eastAsia="ru-RU"/>
        </w:rPr>
      </w:pPr>
    </w:p>
    <w:p w:rsidR="00AA03B5" w:rsidRDefault="00AA03B5" w:rsidP="00AA03B5">
      <w:pPr>
        <w:spacing w:after="0" w:line="360" w:lineRule="auto"/>
        <w:ind w:firstLine="709"/>
        <w:jc w:val="both"/>
        <w:rPr>
          <w:rFonts w:ascii="Times New Roman" w:eastAsia="Times New Roman" w:hAnsi="Times New Roman" w:cs="Times New Roman"/>
          <w:b/>
          <w:bCs/>
          <w:sz w:val="28"/>
          <w:szCs w:val="28"/>
          <w:lang w:eastAsia="ru-RU"/>
        </w:rPr>
      </w:pPr>
    </w:p>
    <w:p w:rsidR="00AA03B5" w:rsidRDefault="00AA03B5" w:rsidP="00AA03B5">
      <w:pPr>
        <w:spacing w:after="0" w:line="360" w:lineRule="auto"/>
        <w:ind w:firstLine="709"/>
        <w:jc w:val="both"/>
        <w:rPr>
          <w:rFonts w:ascii="Times New Roman" w:eastAsia="Times New Roman" w:hAnsi="Times New Roman" w:cs="Times New Roman"/>
          <w:b/>
          <w:bCs/>
          <w:sz w:val="28"/>
          <w:szCs w:val="28"/>
          <w:lang w:eastAsia="ru-RU"/>
        </w:rPr>
      </w:pPr>
    </w:p>
    <w:p w:rsidR="00AA03B5" w:rsidRDefault="00AA03B5" w:rsidP="00AA03B5">
      <w:pPr>
        <w:spacing w:after="0" w:line="360" w:lineRule="auto"/>
        <w:ind w:firstLine="709"/>
        <w:jc w:val="both"/>
        <w:rPr>
          <w:rFonts w:ascii="Times New Roman" w:eastAsia="Times New Roman" w:hAnsi="Times New Roman" w:cs="Times New Roman"/>
          <w:b/>
          <w:bCs/>
          <w:sz w:val="28"/>
          <w:szCs w:val="28"/>
          <w:lang w:eastAsia="ru-RU"/>
        </w:rPr>
      </w:pPr>
    </w:p>
    <w:p w:rsidR="00AA03B5" w:rsidRDefault="00AA03B5" w:rsidP="00AA03B5">
      <w:pPr>
        <w:spacing w:after="0" w:line="360" w:lineRule="auto"/>
        <w:ind w:firstLine="709"/>
        <w:jc w:val="both"/>
        <w:rPr>
          <w:rFonts w:ascii="Times New Roman" w:eastAsia="Times New Roman" w:hAnsi="Times New Roman" w:cs="Times New Roman"/>
          <w:b/>
          <w:bCs/>
          <w:sz w:val="28"/>
          <w:szCs w:val="28"/>
          <w:lang w:eastAsia="ru-RU"/>
        </w:rPr>
      </w:pPr>
    </w:p>
    <w:p w:rsidR="00AA03B5" w:rsidRDefault="00AA03B5" w:rsidP="00AA03B5">
      <w:pPr>
        <w:spacing w:after="0" w:line="360" w:lineRule="auto"/>
        <w:ind w:firstLine="709"/>
        <w:jc w:val="both"/>
        <w:rPr>
          <w:rFonts w:ascii="Times New Roman" w:eastAsia="Times New Roman" w:hAnsi="Times New Roman" w:cs="Times New Roman"/>
          <w:b/>
          <w:bCs/>
          <w:sz w:val="28"/>
          <w:szCs w:val="28"/>
          <w:lang w:eastAsia="ru-RU"/>
        </w:rPr>
      </w:pPr>
    </w:p>
    <w:p w:rsidR="00AA03B5" w:rsidRDefault="00AA03B5" w:rsidP="00AA03B5">
      <w:pPr>
        <w:spacing w:after="0" w:line="360" w:lineRule="auto"/>
        <w:ind w:firstLine="709"/>
        <w:jc w:val="both"/>
        <w:rPr>
          <w:rFonts w:ascii="Times New Roman" w:eastAsia="Times New Roman" w:hAnsi="Times New Roman" w:cs="Times New Roman"/>
          <w:b/>
          <w:bCs/>
          <w:sz w:val="28"/>
          <w:szCs w:val="28"/>
          <w:lang w:eastAsia="ru-RU"/>
        </w:rPr>
      </w:pPr>
    </w:p>
    <w:p w:rsidR="00AA03B5" w:rsidRDefault="00112C69" w:rsidP="00AA03B5">
      <w:pPr>
        <w:spacing w:after="0" w:line="360" w:lineRule="auto"/>
        <w:jc w:val="center"/>
        <w:rPr>
          <w:rFonts w:ascii="Times New Roman" w:eastAsia="Times New Roman" w:hAnsi="Times New Roman" w:cs="Times New Roman"/>
          <w:b/>
          <w:bCs/>
          <w:sz w:val="28"/>
          <w:szCs w:val="28"/>
          <w:lang w:eastAsia="ru-RU"/>
        </w:rPr>
      </w:pPr>
      <w:r w:rsidRPr="00AA03B5">
        <w:rPr>
          <w:rFonts w:ascii="Times New Roman" w:eastAsia="Times New Roman" w:hAnsi="Times New Roman" w:cs="Times New Roman"/>
          <w:b/>
          <w:bCs/>
          <w:sz w:val="28"/>
          <w:szCs w:val="28"/>
          <w:lang w:eastAsia="ru-RU"/>
        </w:rPr>
        <w:t>ГЛАВА 1.</w:t>
      </w:r>
    </w:p>
    <w:p w:rsidR="00AA03B5" w:rsidRDefault="00AA03B5" w:rsidP="00AA03B5">
      <w:pPr>
        <w:spacing w:after="0" w:line="360" w:lineRule="auto"/>
        <w:jc w:val="center"/>
        <w:rPr>
          <w:rFonts w:ascii="Times New Roman" w:eastAsia="Times New Roman" w:hAnsi="Times New Roman" w:cs="Times New Roman"/>
          <w:b/>
          <w:bCs/>
          <w:sz w:val="28"/>
          <w:szCs w:val="28"/>
          <w:lang w:eastAsia="ru-RU"/>
        </w:rPr>
      </w:pPr>
    </w:p>
    <w:p w:rsidR="00AA03B5" w:rsidRDefault="00AA03B5" w:rsidP="00AA03B5">
      <w:pPr>
        <w:spacing w:after="0" w:line="360" w:lineRule="auto"/>
        <w:jc w:val="center"/>
        <w:rPr>
          <w:rFonts w:ascii="Times New Roman" w:eastAsia="Times New Roman" w:hAnsi="Times New Roman" w:cs="Times New Roman"/>
          <w:b/>
          <w:bCs/>
          <w:sz w:val="28"/>
          <w:szCs w:val="28"/>
          <w:lang w:eastAsia="ru-RU"/>
        </w:rPr>
      </w:pPr>
    </w:p>
    <w:p w:rsidR="00AA03B5" w:rsidRDefault="00112C69" w:rsidP="00AA03B5">
      <w:pPr>
        <w:spacing w:after="0" w:line="360" w:lineRule="auto"/>
        <w:jc w:val="center"/>
        <w:rPr>
          <w:rFonts w:ascii="Times New Roman" w:eastAsia="Times New Roman" w:hAnsi="Times New Roman" w:cs="Times New Roman"/>
          <w:b/>
          <w:bCs/>
          <w:sz w:val="28"/>
          <w:szCs w:val="28"/>
          <w:lang w:eastAsia="ru-RU"/>
        </w:rPr>
      </w:pPr>
      <w:r w:rsidRPr="00AA03B5">
        <w:rPr>
          <w:rFonts w:ascii="Times New Roman" w:eastAsia="Times New Roman" w:hAnsi="Times New Roman" w:cs="Times New Roman"/>
          <w:b/>
          <w:bCs/>
          <w:sz w:val="28"/>
          <w:szCs w:val="28"/>
          <w:lang w:eastAsia="ru-RU"/>
        </w:rPr>
        <w:t>ОБЗОР ЛИТЕРАТУРЫ.</w:t>
      </w:r>
    </w:p>
    <w:p w:rsidR="00112C69" w:rsidRDefault="00112C69" w:rsidP="00AA03B5">
      <w:pPr>
        <w:spacing w:after="0" w:line="360" w:lineRule="auto"/>
        <w:jc w:val="center"/>
        <w:rPr>
          <w:rFonts w:ascii="Times New Roman" w:eastAsia="Times New Roman" w:hAnsi="Times New Roman" w:cs="Times New Roman"/>
          <w:b/>
          <w:bCs/>
          <w:sz w:val="28"/>
          <w:szCs w:val="28"/>
          <w:lang w:eastAsia="ru-RU"/>
        </w:rPr>
      </w:pPr>
      <w:r w:rsidRPr="00AA03B5">
        <w:rPr>
          <w:rFonts w:ascii="Times New Roman" w:eastAsia="Times New Roman" w:hAnsi="Times New Roman" w:cs="Times New Roman"/>
          <w:b/>
          <w:bCs/>
          <w:sz w:val="28"/>
          <w:szCs w:val="28"/>
          <w:lang w:eastAsia="ru-RU"/>
        </w:rPr>
        <w:t>СОВРЕМЕННЫЕ ПРЕДСТАВЛЕНИЯ ОБ ЭПИДЕМИОЛОГИИ, КЛИНИКО-ПАТОГЕНЕЗУ, ИММУНОПАТОЛОГИИ, ДОПОЛНИТЕЛЬНЫХ ФАКТОРАХ ПОДДЕРЖАНИЯ ВОСПАЛЕНИЯ, ДИАГНОСТИКЕ, ЛЕЧЕНИЮ COVID-19</w:t>
      </w:r>
    </w:p>
    <w:p w:rsidR="00AA03B5" w:rsidRPr="00AA03B5" w:rsidRDefault="00AA03B5" w:rsidP="00AA03B5">
      <w:pPr>
        <w:spacing w:after="0" w:line="360" w:lineRule="auto"/>
        <w:jc w:val="center"/>
        <w:rPr>
          <w:rFonts w:ascii="Times New Roman" w:eastAsia="Times New Roman" w:hAnsi="Times New Roman" w:cs="Times New Roman"/>
          <w:sz w:val="28"/>
          <w:szCs w:val="28"/>
          <w:lang w:eastAsia="ru-RU"/>
        </w:rPr>
      </w:pPr>
    </w:p>
    <w:p w:rsidR="00112C69" w:rsidRPr="00AA03B5" w:rsidRDefault="00112C69"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Коронавирусная болезнь 2019 (COVID-19) – это острое инфекционное заболевание с высокой контагиозностью ср</w:t>
      </w:r>
      <w:r w:rsidR="00F113D8">
        <w:rPr>
          <w:rFonts w:ascii="Times New Roman" w:eastAsia="Times New Roman" w:hAnsi="Times New Roman" w:cs="Times New Roman"/>
          <w:sz w:val="28"/>
          <w:szCs w:val="28"/>
          <w:lang w:eastAsia="ru-RU"/>
        </w:rPr>
        <w:t>еди человеческой популяции [44, 219</w:t>
      </w:r>
      <w:r w:rsidRPr="00AA03B5">
        <w:rPr>
          <w:rFonts w:ascii="Times New Roman" w:eastAsia="Times New Roman" w:hAnsi="Times New Roman" w:cs="Times New Roman"/>
          <w:sz w:val="28"/>
          <w:szCs w:val="28"/>
          <w:lang w:eastAsia="ru-RU"/>
        </w:rPr>
        <w:t>]. С момента первого документального подтверждения COVID-19 в Ухане (декабрь 2019 года) до объявления пандемии (30 января 2020 года) прошло менее двух месяцев</w:t>
      </w:r>
      <w:r w:rsidR="00F113D8">
        <w:rPr>
          <w:rFonts w:ascii="Times New Roman" w:eastAsia="Times New Roman" w:hAnsi="Times New Roman" w:cs="Times New Roman"/>
          <w:sz w:val="28"/>
          <w:szCs w:val="28"/>
          <w:lang w:eastAsia="ru-RU"/>
        </w:rPr>
        <w:t xml:space="preserve"> [112, 148, 220, 231</w:t>
      </w:r>
      <w:r w:rsidRPr="00AA03B5">
        <w:rPr>
          <w:rFonts w:ascii="Times New Roman" w:eastAsia="Times New Roman" w:hAnsi="Times New Roman" w:cs="Times New Roman"/>
          <w:sz w:val="28"/>
          <w:szCs w:val="28"/>
          <w:lang w:eastAsia="ru-RU"/>
        </w:rPr>
        <w:t>]. В короткие сроки COVID-19 была признана крупнейшей глобальной проблемой здравоохранения с</w:t>
      </w:r>
      <w:r w:rsidR="00F113D8">
        <w:rPr>
          <w:rFonts w:ascii="Times New Roman" w:eastAsia="Times New Roman" w:hAnsi="Times New Roman" w:cs="Times New Roman"/>
          <w:sz w:val="28"/>
          <w:szCs w:val="28"/>
          <w:lang w:eastAsia="ru-RU"/>
        </w:rPr>
        <w:t>о времен Второй мировой войны [47</w:t>
      </w:r>
      <w:r w:rsidRPr="00AA03B5">
        <w:rPr>
          <w:rFonts w:ascii="Times New Roman" w:eastAsia="Times New Roman" w:hAnsi="Times New Roman" w:cs="Times New Roman"/>
          <w:sz w:val="28"/>
          <w:szCs w:val="28"/>
          <w:lang w:eastAsia="ru-RU"/>
        </w:rPr>
        <w:t>].</w:t>
      </w:r>
    </w:p>
    <w:p w:rsidR="00112C69" w:rsidRPr="00AA03B5" w:rsidRDefault="00112C69" w:rsidP="00AA03B5">
      <w:pPr>
        <w:spacing w:after="0" w:line="360" w:lineRule="auto"/>
        <w:ind w:firstLine="709"/>
        <w:jc w:val="both"/>
        <w:outlineLvl w:val="2"/>
        <w:rPr>
          <w:rFonts w:ascii="Times New Roman" w:eastAsia="Times New Roman" w:hAnsi="Times New Roman" w:cs="Times New Roman"/>
          <w:b/>
          <w:bCs/>
          <w:sz w:val="28"/>
          <w:szCs w:val="28"/>
          <w:lang w:eastAsia="ru-RU"/>
        </w:rPr>
      </w:pPr>
      <w:r w:rsidRPr="00AA03B5">
        <w:rPr>
          <w:rFonts w:ascii="Times New Roman" w:eastAsia="Times New Roman" w:hAnsi="Times New Roman" w:cs="Times New Roman"/>
          <w:b/>
          <w:bCs/>
          <w:sz w:val="28"/>
          <w:szCs w:val="28"/>
          <w:lang w:eastAsia="ru-RU"/>
        </w:rPr>
        <w:t>1.1. Общая характеристика SARS-CoV-2 и видов коронавирусов, преодолевших видовой барьер</w:t>
      </w:r>
      <w:r w:rsidR="00AA03B5">
        <w:rPr>
          <w:rFonts w:ascii="Times New Roman" w:eastAsia="Times New Roman" w:hAnsi="Times New Roman" w:cs="Times New Roman"/>
          <w:b/>
          <w:bCs/>
          <w:sz w:val="28"/>
          <w:szCs w:val="28"/>
          <w:lang w:eastAsia="ru-RU"/>
        </w:rPr>
        <w:t>.</w:t>
      </w:r>
    </w:p>
    <w:p w:rsidR="00112C69" w:rsidRPr="00AA03B5" w:rsidRDefault="00112C69"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Коронавирусы представляют собой большое семейство вирусов, поражающих как человека, так и животных. Ранее отмечались преимущественно зоонозные пути передачи с последующей мутацией, что привело к эпидемиям, выз</w:t>
      </w:r>
      <w:r w:rsidR="00F113D8">
        <w:rPr>
          <w:rFonts w:ascii="Times New Roman" w:eastAsia="Times New Roman" w:hAnsi="Times New Roman" w:cs="Times New Roman"/>
          <w:sz w:val="28"/>
          <w:szCs w:val="28"/>
          <w:lang w:eastAsia="ru-RU"/>
        </w:rPr>
        <w:t>ванным SARS-CoV и MERS-CoV [134, 146, 233</w:t>
      </w:r>
      <w:r w:rsidRPr="00AA03B5">
        <w:rPr>
          <w:rFonts w:ascii="Times New Roman" w:eastAsia="Times New Roman" w:hAnsi="Times New Roman" w:cs="Times New Roman"/>
          <w:sz w:val="28"/>
          <w:szCs w:val="28"/>
          <w:lang w:eastAsia="ru-RU"/>
        </w:rPr>
        <w:t>]. Считалось, что заражение SARS-CoV-2 возможно только при прямом конт</w:t>
      </w:r>
      <w:r w:rsidR="00F113D8">
        <w:rPr>
          <w:rFonts w:ascii="Times New Roman" w:eastAsia="Times New Roman" w:hAnsi="Times New Roman" w:cs="Times New Roman"/>
          <w:sz w:val="28"/>
          <w:szCs w:val="28"/>
          <w:lang w:eastAsia="ru-RU"/>
        </w:rPr>
        <w:t>акте с промежуточным хозяином [231</w:t>
      </w:r>
      <w:r w:rsidRPr="00AA03B5">
        <w:rPr>
          <w:rFonts w:ascii="Times New Roman" w:eastAsia="Times New Roman" w:hAnsi="Times New Roman" w:cs="Times New Roman"/>
          <w:sz w:val="28"/>
          <w:szCs w:val="28"/>
          <w:lang w:eastAsia="ru-RU"/>
        </w:rPr>
        <w:t>]. Однако после преодоления видового барьера SARS-CoV-2 приобрел репродуктивное число (R0 – 2.2) с последующим его увеличением по ме</w:t>
      </w:r>
      <w:r w:rsidR="00F113D8">
        <w:rPr>
          <w:rFonts w:ascii="Times New Roman" w:eastAsia="Times New Roman" w:hAnsi="Times New Roman" w:cs="Times New Roman"/>
          <w:sz w:val="28"/>
          <w:szCs w:val="28"/>
          <w:lang w:eastAsia="ru-RU"/>
        </w:rPr>
        <w:t>ре распространения вируса [31, 161, 167</w:t>
      </w:r>
      <w:r w:rsidRPr="00AA03B5">
        <w:rPr>
          <w:rFonts w:ascii="Times New Roman" w:eastAsia="Times New Roman" w:hAnsi="Times New Roman" w:cs="Times New Roman"/>
          <w:sz w:val="28"/>
          <w:szCs w:val="28"/>
          <w:lang w:eastAsia="ru-RU"/>
        </w:rPr>
        <w:t>].</w:t>
      </w:r>
    </w:p>
    <w:p w:rsidR="00112C69" w:rsidRPr="00AA03B5" w:rsidRDefault="00112C69"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 xml:space="preserve">С точки зрения таксономии, SARS-CoV-2 относится к роду </w:t>
      </w:r>
      <w:r w:rsidRPr="00AA03B5">
        <w:rPr>
          <w:rFonts w:ascii="Times New Roman" w:eastAsia="Times New Roman" w:hAnsi="Times New Roman" w:cs="Times New Roman"/>
          <w:i/>
          <w:iCs/>
          <w:sz w:val="28"/>
          <w:szCs w:val="28"/>
          <w:lang w:eastAsia="ru-RU"/>
        </w:rPr>
        <w:t>Betacoronavirus</w:t>
      </w:r>
      <w:r w:rsidRPr="00AA03B5">
        <w:rPr>
          <w:rFonts w:ascii="Times New Roman" w:eastAsia="Times New Roman" w:hAnsi="Times New Roman" w:cs="Times New Roman"/>
          <w:sz w:val="28"/>
          <w:szCs w:val="28"/>
          <w:lang w:eastAsia="ru-RU"/>
        </w:rPr>
        <w:t xml:space="preserve">, семейству </w:t>
      </w:r>
      <w:r w:rsidRPr="00AA03B5">
        <w:rPr>
          <w:rFonts w:ascii="Times New Roman" w:eastAsia="Times New Roman" w:hAnsi="Times New Roman" w:cs="Times New Roman"/>
          <w:i/>
          <w:iCs/>
          <w:sz w:val="28"/>
          <w:szCs w:val="28"/>
          <w:lang w:eastAsia="ru-RU"/>
        </w:rPr>
        <w:t>Orthocoronavirinae</w:t>
      </w:r>
      <w:r w:rsidRPr="00AA03B5">
        <w:rPr>
          <w:rFonts w:ascii="Times New Roman" w:eastAsia="Times New Roman" w:hAnsi="Times New Roman" w:cs="Times New Roman"/>
          <w:sz w:val="28"/>
          <w:szCs w:val="28"/>
          <w:lang w:eastAsia="ru-RU"/>
        </w:rPr>
        <w:t xml:space="preserve">, отряду </w:t>
      </w:r>
      <w:r w:rsidRPr="00AA03B5">
        <w:rPr>
          <w:rFonts w:ascii="Times New Roman" w:eastAsia="Times New Roman" w:hAnsi="Times New Roman" w:cs="Times New Roman"/>
          <w:i/>
          <w:iCs/>
          <w:sz w:val="28"/>
          <w:szCs w:val="28"/>
          <w:lang w:eastAsia="ru-RU"/>
        </w:rPr>
        <w:t>Coronaviridae Nidovirales</w:t>
      </w:r>
      <w:r w:rsidRPr="00AA03B5">
        <w:rPr>
          <w:rFonts w:ascii="Times New Roman" w:eastAsia="Times New Roman" w:hAnsi="Times New Roman" w:cs="Times New Roman"/>
          <w:sz w:val="28"/>
          <w:szCs w:val="28"/>
          <w:lang w:eastAsia="ru-RU"/>
        </w:rPr>
        <w:t xml:space="preserve"> </w:t>
      </w:r>
      <w:r w:rsidRPr="00AA03B5">
        <w:rPr>
          <w:rFonts w:ascii="Times New Roman" w:eastAsia="Times New Roman" w:hAnsi="Times New Roman" w:cs="Times New Roman"/>
          <w:sz w:val="28"/>
          <w:szCs w:val="28"/>
          <w:lang w:eastAsia="ru-RU"/>
        </w:rPr>
        <w:lastRenderedPageBreak/>
        <w:t>[14-17]. Существует четыре основных типа коронавирусов: альфа (α), бета (β), гамма (γ) и дельта (δ). Среди них α- и β-коронавирусы представляют наибольшую угрозу для человека из-за вызываемых ими патологий, связанных с серотипами 229E, NL63 (α) и OC43, HKU1 (β) [14]. SARS-CoV-2, как и его предшественники, прошел этап коэволюции и стал к</w:t>
      </w:r>
      <w:r w:rsidR="00F113D8">
        <w:rPr>
          <w:rFonts w:ascii="Times New Roman" w:eastAsia="Times New Roman" w:hAnsi="Times New Roman" w:cs="Times New Roman"/>
          <w:sz w:val="28"/>
          <w:szCs w:val="28"/>
          <w:lang w:eastAsia="ru-RU"/>
        </w:rPr>
        <w:t>оронавирусом человека (HCoV) [45</w:t>
      </w:r>
      <w:r w:rsidRPr="00AA03B5">
        <w:rPr>
          <w:rFonts w:ascii="Times New Roman" w:eastAsia="Times New Roman" w:hAnsi="Times New Roman" w:cs="Times New Roman"/>
          <w:sz w:val="28"/>
          <w:szCs w:val="28"/>
          <w:lang w:eastAsia="ru-RU"/>
        </w:rPr>
        <w:t>].</w:t>
      </w:r>
    </w:p>
    <w:p w:rsidR="00112C69" w:rsidRPr="00AA03B5" w:rsidRDefault="00112C69"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Вирусная частица SARS-CoV-2 содержит одноцепочечную РНК</w:t>
      </w:r>
      <w:r w:rsidR="00F113D8">
        <w:rPr>
          <w:rFonts w:ascii="Times New Roman" w:eastAsia="Times New Roman" w:hAnsi="Times New Roman" w:cs="Times New Roman"/>
          <w:sz w:val="28"/>
          <w:szCs w:val="28"/>
          <w:lang w:eastAsia="ru-RU"/>
        </w:rPr>
        <w:t xml:space="preserve"> (ssRNA+) как свой геном [158, 213</w:t>
      </w:r>
      <w:r w:rsidRPr="00AA03B5">
        <w:rPr>
          <w:rFonts w:ascii="Times New Roman" w:eastAsia="Times New Roman" w:hAnsi="Times New Roman" w:cs="Times New Roman"/>
          <w:sz w:val="28"/>
          <w:szCs w:val="28"/>
          <w:lang w:eastAsia="ru-RU"/>
        </w:rPr>
        <w:t>]. Структурные белки вируса представлены четырьмя основными типами: шиповидным (S), оболочечным (E), мембранным (</w:t>
      </w:r>
      <w:r w:rsidR="00F113D8">
        <w:rPr>
          <w:rFonts w:ascii="Times New Roman" w:eastAsia="Times New Roman" w:hAnsi="Times New Roman" w:cs="Times New Roman"/>
          <w:sz w:val="28"/>
          <w:szCs w:val="28"/>
          <w:lang w:eastAsia="ru-RU"/>
        </w:rPr>
        <w:t>M) и нуклеокапсидным (N) [122, 213</w:t>
      </w:r>
      <w:r w:rsidRPr="00AA03B5">
        <w:rPr>
          <w:rFonts w:ascii="Times New Roman" w:eastAsia="Times New Roman" w:hAnsi="Times New Roman" w:cs="Times New Roman"/>
          <w:sz w:val="28"/>
          <w:szCs w:val="28"/>
          <w:lang w:eastAsia="ru-RU"/>
        </w:rPr>
        <w:t xml:space="preserve">]. Белок S играет ключевую роль в проникновении вируса в клетку, тогда как белок </w:t>
      </w:r>
      <w:r w:rsidR="00F113D8">
        <w:rPr>
          <w:rFonts w:ascii="Times New Roman" w:eastAsia="Times New Roman" w:hAnsi="Times New Roman" w:cs="Times New Roman"/>
          <w:sz w:val="28"/>
          <w:szCs w:val="28"/>
          <w:lang w:eastAsia="ru-RU"/>
        </w:rPr>
        <w:t>N участвует в репликации [86, 188</w:t>
      </w:r>
      <w:r w:rsidRPr="00AA03B5">
        <w:rPr>
          <w:rFonts w:ascii="Times New Roman" w:eastAsia="Times New Roman" w:hAnsi="Times New Roman" w:cs="Times New Roman"/>
          <w:sz w:val="28"/>
          <w:szCs w:val="28"/>
          <w:lang w:eastAsia="ru-RU"/>
        </w:rPr>
        <w:t>]. Матриксный белок координирует функциональную активность вирусной капсулы, обеспечивая ж</w:t>
      </w:r>
      <w:r w:rsidR="00F113D8">
        <w:rPr>
          <w:rFonts w:ascii="Times New Roman" w:eastAsia="Times New Roman" w:hAnsi="Times New Roman" w:cs="Times New Roman"/>
          <w:sz w:val="28"/>
          <w:szCs w:val="28"/>
          <w:lang w:eastAsia="ru-RU"/>
        </w:rPr>
        <w:t>изненный цикл SARS-CoV-2 [49, 188</w:t>
      </w:r>
      <w:r w:rsidRPr="00AA03B5">
        <w:rPr>
          <w:rFonts w:ascii="Times New Roman" w:eastAsia="Times New Roman" w:hAnsi="Times New Roman" w:cs="Times New Roman"/>
          <w:sz w:val="28"/>
          <w:szCs w:val="28"/>
          <w:lang w:eastAsia="ru-RU"/>
        </w:rPr>
        <w:t>].</w:t>
      </w:r>
    </w:p>
    <w:p w:rsidR="00112C69" w:rsidRPr="00AA03B5" w:rsidRDefault="00112C69"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Основным рецептором для проникновения вируса является ACE2. Белок S, взаимодействуя с ACE2, подвергается изменениям под действием клеточных протеаз, что обеспечивает высокую способность вируса проникать в клетки, превосход</w:t>
      </w:r>
      <w:r w:rsidR="00F113D8">
        <w:rPr>
          <w:rFonts w:ascii="Times New Roman" w:eastAsia="Times New Roman" w:hAnsi="Times New Roman" w:cs="Times New Roman"/>
          <w:sz w:val="28"/>
          <w:szCs w:val="28"/>
          <w:lang w:eastAsia="ru-RU"/>
        </w:rPr>
        <w:t>ящую SARS-CoV в 10–20 раз [105, 106, 223</w:t>
      </w:r>
      <w:r w:rsidRPr="00AA03B5">
        <w:rPr>
          <w:rFonts w:ascii="Times New Roman" w:eastAsia="Times New Roman" w:hAnsi="Times New Roman" w:cs="Times New Roman"/>
          <w:sz w:val="28"/>
          <w:szCs w:val="28"/>
          <w:lang w:eastAsia="ru-RU"/>
        </w:rPr>
        <w:t>]. Роль TMPRSS2, TMPRSS4 и HAT в проникновении вируса также обсуждается, однако ведущ</w:t>
      </w:r>
      <w:r w:rsidR="00F113D8">
        <w:rPr>
          <w:rFonts w:ascii="Times New Roman" w:eastAsia="Times New Roman" w:hAnsi="Times New Roman" w:cs="Times New Roman"/>
          <w:sz w:val="28"/>
          <w:szCs w:val="28"/>
          <w:lang w:eastAsia="ru-RU"/>
        </w:rPr>
        <w:t>ую роль играет ACE2 [133, 169</w:t>
      </w:r>
      <w:r w:rsidRPr="00AA03B5">
        <w:rPr>
          <w:rFonts w:ascii="Times New Roman" w:eastAsia="Times New Roman" w:hAnsi="Times New Roman" w:cs="Times New Roman"/>
          <w:sz w:val="28"/>
          <w:szCs w:val="28"/>
          <w:lang w:eastAsia="ru-RU"/>
        </w:rPr>
        <w:t>].</w:t>
      </w:r>
    </w:p>
    <w:p w:rsidR="00112C69" w:rsidRPr="00AA03B5" w:rsidRDefault="00112C69"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Таким образом, SARS-CoV-2 использует ACE2 в дыхательных путях как основной путь проникновения, а также может проникать через этот рецептор на эндотели</w:t>
      </w:r>
      <w:r w:rsidR="00F113D8">
        <w:rPr>
          <w:rFonts w:ascii="Times New Roman" w:eastAsia="Times New Roman" w:hAnsi="Times New Roman" w:cs="Times New Roman"/>
          <w:sz w:val="28"/>
          <w:szCs w:val="28"/>
          <w:lang w:eastAsia="ru-RU"/>
        </w:rPr>
        <w:t>альных клетках кишечника [102, 242</w:t>
      </w:r>
      <w:r w:rsidRPr="00AA03B5">
        <w:rPr>
          <w:rFonts w:ascii="Times New Roman" w:eastAsia="Times New Roman" w:hAnsi="Times New Roman" w:cs="Times New Roman"/>
          <w:sz w:val="28"/>
          <w:szCs w:val="28"/>
          <w:lang w:eastAsia="ru-RU"/>
        </w:rPr>
        <w:t>].</w:t>
      </w:r>
    </w:p>
    <w:p w:rsidR="00112C69" w:rsidRPr="00AA03B5" w:rsidRDefault="00112C69"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 xml:space="preserve">После проникновения в организм вирус внедряется в альвеолярные клетки, на поверхности </w:t>
      </w:r>
      <w:r w:rsidR="00F113D8">
        <w:rPr>
          <w:rFonts w:ascii="Times New Roman" w:eastAsia="Times New Roman" w:hAnsi="Times New Roman" w:cs="Times New Roman"/>
          <w:sz w:val="28"/>
          <w:szCs w:val="28"/>
          <w:lang w:eastAsia="ru-RU"/>
        </w:rPr>
        <w:t>которых экспрессируется ACE2 [86</w:t>
      </w:r>
      <w:r w:rsidRPr="00AA03B5">
        <w:rPr>
          <w:rFonts w:ascii="Times New Roman" w:eastAsia="Times New Roman" w:hAnsi="Times New Roman" w:cs="Times New Roman"/>
          <w:sz w:val="28"/>
          <w:szCs w:val="28"/>
          <w:lang w:eastAsia="ru-RU"/>
        </w:rPr>
        <w:t>]. SARS-CoV-2 может использовать аналогичный механизм для инфицирования энтероцитов, вызывая острый энтерит. S-белок вируса активирует клеточные протеазы, запускающие эндоцитоз и дальнейшую транспортир</w:t>
      </w:r>
      <w:r w:rsidR="00F113D8">
        <w:rPr>
          <w:rFonts w:ascii="Times New Roman" w:eastAsia="Times New Roman" w:hAnsi="Times New Roman" w:cs="Times New Roman"/>
          <w:sz w:val="28"/>
          <w:szCs w:val="28"/>
          <w:lang w:eastAsia="ru-RU"/>
        </w:rPr>
        <w:t>овку вируса внутрь клетки [33, 198, 218</w:t>
      </w:r>
      <w:r w:rsidRPr="00AA03B5">
        <w:rPr>
          <w:rFonts w:ascii="Times New Roman" w:eastAsia="Times New Roman" w:hAnsi="Times New Roman" w:cs="Times New Roman"/>
          <w:sz w:val="28"/>
          <w:szCs w:val="28"/>
          <w:lang w:eastAsia="ru-RU"/>
        </w:rPr>
        <w:t>].</w:t>
      </w:r>
    </w:p>
    <w:p w:rsidR="00112C69" w:rsidRPr="00AA03B5" w:rsidRDefault="00112C69"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Попав в цитоплазму, РНК вируса используется рибосомами для синтеза вирусных белков. Процесс сопровождается формированием РНК-полимеразы, которая, внедряясь в ядро, запускает создание матричной РНК вируса (</w:t>
      </w:r>
      <w:r w:rsidRPr="00AA03B5">
        <w:rPr>
          <w:rFonts w:ascii="Times New Roman" w:eastAsia="Times New Roman" w:hAnsi="Times New Roman" w:cs="Times New Roman"/>
          <w:i/>
          <w:iCs/>
          <w:sz w:val="28"/>
          <w:szCs w:val="28"/>
          <w:lang w:eastAsia="ru-RU"/>
        </w:rPr>
        <w:t>small-RNA</w:t>
      </w:r>
      <w:r w:rsidRPr="00AA03B5">
        <w:rPr>
          <w:rFonts w:ascii="Times New Roman" w:eastAsia="Times New Roman" w:hAnsi="Times New Roman" w:cs="Times New Roman"/>
          <w:sz w:val="28"/>
          <w:szCs w:val="28"/>
          <w:lang w:eastAsia="ru-RU"/>
        </w:rPr>
        <w:t xml:space="preserve">). В цитоплазме вирусные белки и РНК собираются в аппарате Гольджи, </w:t>
      </w:r>
      <w:r w:rsidRPr="00AA03B5">
        <w:rPr>
          <w:rFonts w:ascii="Times New Roman" w:eastAsia="Times New Roman" w:hAnsi="Times New Roman" w:cs="Times New Roman"/>
          <w:sz w:val="28"/>
          <w:szCs w:val="28"/>
          <w:lang w:eastAsia="ru-RU"/>
        </w:rPr>
        <w:lastRenderedPageBreak/>
        <w:t>формируя новые вирусные частицы. Они выделяются в межклеточное пространство путем экзоцитоза или разрушения цитоплазма</w:t>
      </w:r>
      <w:r w:rsidR="00C377B4">
        <w:rPr>
          <w:rFonts w:ascii="Times New Roman" w:eastAsia="Times New Roman" w:hAnsi="Times New Roman" w:cs="Times New Roman"/>
          <w:sz w:val="28"/>
          <w:szCs w:val="28"/>
          <w:lang w:eastAsia="ru-RU"/>
        </w:rPr>
        <w:t>тической мембраны клетки [29, 141</w:t>
      </w:r>
      <w:r w:rsidRPr="00AA03B5">
        <w:rPr>
          <w:rFonts w:ascii="Times New Roman" w:eastAsia="Times New Roman" w:hAnsi="Times New Roman" w:cs="Times New Roman"/>
          <w:sz w:val="28"/>
          <w:szCs w:val="28"/>
          <w:lang w:eastAsia="ru-RU"/>
        </w:rPr>
        <w:t>].</w:t>
      </w:r>
    </w:p>
    <w:p w:rsidR="00112C69" w:rsidRPr="00AA03B5" w:rsidRDefault="00112C69" w:rsidP="00AA03B5">
      <w:pPr>
        <w:pStyle w:val="3"/>
        <w:spacing w:before="0" w:beforeAutospacing="0" w:after="0" w:afterAutospacing="0" w:line="360" w:lineRule="auto"/>
        <w:ind w:firstLine="709"/>
        <w:jc w:val="both"/>
        <w:rPr>
          <w:sz w:val="28"/>
          <w:szCs w:val="28"/>
        </w:rPr>
      </w:pPr>
      <w:r w:rsidRPr="00AA03B5">
        <w:rPr>
          <w:rStyle w:val="a4"/>
          <w:b/>
          <w:bCs/>
          <w:sz w:val="28"/>
          <w:szCs w:val="28"/>
        </w:rPr>
        <w:t>1.2. Эпидемиология COVID-19 в мире и Кыргызской Республике</w:t>
      </w:r>
      <w:r w:rsidR="00AA03B5">
        <w:rPr>
          <w:rStyle w:val="a4"/>
          <w:b/>
          <w:bCs/>
          <w:sz w:val="28"/>
          <w:szCs w:val="28"/>
        </w:rPr>
        <w:t>.</w:t>
      </w:r>
    </w:p>
    <w:p w:rsidR="00112C69" w:rsidRPr="00AA03B5" w:rsidRDefault="00112C69" w:rsidP="00AA03B5">
      <w:pPr>
        <w:pStyle w:val="a3"/>
        <w:spacing w:before="0" w:beforeAutospacing="0" w:after="0" w:afterAutospacing="0" w:line="360" w:lineRule="auto"/>
        <w:ind w:firstLine="709"/>
        <w:jc w:val="both"/>
        <w:rPr>
          <w:sz w:val="28"/>
          <w:szCs w:val="28"/>
        </w:rPr>
      </w:pPr>
      <w:r w:rsidRPr="00AA03B5">
        <w:rPr>
          <w:sz w:val="28"/>
          <w:szCs w:val="28"/>
        </w:rPr>
        <w:t>В период пандемии COVID-19 было зарегистрировано более 648 миллионов случаев заражения, из которых 6,6 миллиона з</w:t>
      </w:r>
      <w:r w:rsidR="00C07347">
        <w:rPr>
          <w:sz w:val="28"/>
          <w:szCs w:val="28"/>
        </w:rPr>
        <w:t>акончились летальным исходом [17</w:t>
      </w:r>
      <w:r w:rsidRPr="00AA03B5">
        <w:rPr>
          <w:sz w:val="28"/>
          <w:szCs w:val="28"/>
        </w:rPr>
        <w:t>]. Уровень смертности варьировал от 0 до</w:t>
      </w:r>
      <w:r w:rsidR="00C07347">
        <w:rPr>
          <w:sz w:val="28"/>
          <w:szCs w:val="28"/>
        </w:rPr>
        <w:t xml:space="preserve"> 20% в зависимости от страны [192</w:t>
      </w:r>
      <w:r w:rsidRPr="00AA03B5">
        <w:rPr>
          <w:sz w:val="28"/>
          <w:szCs w:val="28"/>
        </w:rPr>
        <w:t>].</w:t>
      </w:r>
    </w:p>
    <w:p w:rsidR="00112C69" w:rsidRPr="00AA03B5" w:rsidRDefault="00112C69" w:rsidP="00AA03B5">
      <w:pPr>
        <w:pStyle w:val="a3"/>
        <w:spacing w:before="0" w:beforeAutospacing="0" w:after="0" w:afterAutospacing="0" w:line="360" w:lineRule="auto"/>
        <w:ind w:firstLine="709"/>
        <w:jc w:val="both"/>
        <w:rPr>
          <w:sz w:val="28"/>
          <w:szCs w:val="28"/>
        </w:rPr>
      </w:pPr>
      <w:r w:rsidRPr="00AA03B5">
        <w:rPr>
          <w:sz w:val="28"/>
          <w:szCs w:val="28"/>
        </w:rPr>
        <w:t>На территории Кыргызской Республики общее число зарегистрированных случаев COVID-19 составило 200 993, что при населении более 6 миллионов человек соответствует уровню заболеваемости в 28,71 на 1000 человек. Зафиксировано 2991 случай летального исхода, что эквивалентно коэфф</w:t>
      </w:r>
      <w:r w:rsidR="00C07347">
        <w:rPr>
          <w:sz w:val="28"/>
          <w:szCs w:val="28"/>
        </w:rPr>
        <w:t>ициенту летальности 1,48 [6, 16</w:t>
      </w:r>
      <w:r w:rsidRPr="00AA03B5">
        <w:rPr>
          <w:sz w:val="28"/>
          <w:szCs w:val="28"/>
        </w:rPr>
        <w:t>].</w:t>
      </w:r>
    </w:p>
    <w:p w:rsidR="00112C69" w:rsidRPr="00AA03B5" w:rsidRDefault="00112C69" w:rsidP="00AA03B5">
      <w:pPr>
        <w:pStyle w:val="a3"/>
        <w:spacing w:before="0" w:beforeAutospacing="0" w:after="0" w:afterAutospacing="0" w:line="360" w:lineRule="auto"/>
        <w:ind w:firstLine="709"/>
        <w:jc w:val="both"/>
        <w:rPr>
          <w:sz w:val="28"/>
          <w:szCs w:val="28"/>
        </w:rPr>
      </w:pPr>
      <w:r w:rsidRPr="00AA03B5">
        <w:rPr>
          <w:sz w:val="28"/>
          <w:szCs w:val="28"/>
        </w:rPr>
        <w:t>Для более детального анализа эпидемиологических показателей COVID-19 в Кыргызской Республике целесообразно рассмотреть данные по отдельным регионам.</w:t>
      </w:r>
    </w:p>
    <w:p w:rsidR="00112C69" w:rsidRPr="00AA03B5" w:rsidRDefault="00112C69" w:rsidP="00277A1F">
      <w:pPr>
        <w:numPr>
          <w:ilvl w:val="0"/>
          <w:numId w:val="3"/>
        </w:numPr>
        <w:spacing w:after="0" w:line="360" w:lineRule="auto"/>
        <w:ind w:hanging="436"/>
        <w:jc w:val="both"/>
        <w:rPr>
          <w:rFonts w:ascii="Times New Roman" w:hAnsi="Times New Roman" w:cs="Times New Roman"/>
          <w:sz w:val="28"/>
          <w:szCs w:val="28"/>
        </w:rPr>
      </w:pPr>
      <w:r w:rsidRPr="00AA03B5">
        <w:rPr>
          <w:rStyle w:val="a4"/>
          <w:rFonts w:ascii="Times New Roman" w:hAnsi="Times New Roman" w:cs="Times New Roman"/>
          <w:sz w:val="28"/>
          <w:szCs w:val="28"/>
        </w:rPr>
        <w:t>Бишкек</w:t>
      </w:r>
      <w:r w:rsidRPr="00AA03B5">
        <w:rPr>
          <w:rFonts w:ascii="Times New Roman" w:hAnsi="Times New Roman" w:cs="Times New Roman"/>
          <w:sz w:val="28"/>
          <w:szCs w:val="28"/>
        </w:rPr>
        <w:t xml:space="preserve"> (самый густонаселённый регион): 95 281 инфицированный, 1670 смертей, коэффициент летальности 1,75.</w:t>
      </w:r>
    </w:p>
    <w:p w:rsidR="00112C69" w:rsidRPr="00AA03B5" w:rsidRDefault="00112C69" w:rsidP="00277A1F">
      <w:pPr>
        <w:numPr>
          <w:ilvl w:val="0"/>
          <w:numId w:val="3"/>
        </w:numPr>
        <w:spacing w:after="0" w:line="360" w:lineRule="auto"/>
        <w:ind w:hanging="436"/>
        <w:jc w:val="both"/>
        <w:rPr>
          <w:rFonts w:ascii="Times New Roman" w:hAnsi="Times New Roman" w:cs="Times New Roman"/>
          <w:sz w:val="28"/>
          <w:szCs w:val="28"/>
        </w:rPr>
      </w:pPr>
      <w:r w:rsidRPr="00AA03B5">
        <w:rPr>
          <w:rStyle w:val="a4"/>
          <w:rFonts w:ascii="Times New Roman" w:hAnsi="Times New Roman" w:cs="Times New Roman"/>
          <w:sz w:val="28"/>
          <w:szCs w:val="28"/>
        </w:rPr>
        <w:t>Нарынская область</w:t>
      </w:r>
      <w:r w:rsidRPr="00AA03B5">
        <w:rPr>
          <w:rFonts w:ascii="Times New Roman" w:hAnsi="Times New Roman" w:cs="Times New Roman"/>
          <w:sz w:val="28"/>
          <w:szCs w:val="28"/>
        </w:rPr>
        <w:t xml:space="preserve"> (высокогорье): 4231 случай заражения, 87 смертей, коэффициент летальности 2,05.</w:t>
      </w:r>
    </w:p>
    <w:p w:rsidR="00112C69" w:rsidRPr="00AA03B5" w:rsidRDefault="00112C69" w:rsidP="00277A1F">
      <w:pPr>
        <w:numPr>
          <w:ilvl w:val="0"/>
          <w:numId w:val="3"/>
        </w:numPr>
        <w:spacing w:after="0" w:line="360" w:lineRule="auto"/>
        <w:ind w:hanging="436"/>
        <w:jc w:val="both"/>
        <w:rPr>
          <w:rFonts w:ascii="Times New Roman" w:hAnsi="Times New Roman" w:cs="Times New Roman"/>
          <w:sz w:val="28"/>
          <w:szCs w:val="28"/>
        </w:rPr>
      </w:pPr>
      <w:r w:rsidRPr="00AA03B5">
        <w:rPr>
          <w:rStyle w:val="a4"/>
          <w:rFonts w:ascii="Times New Roman" w:hAnsi="Times New Roman" w:cs="Times New Roman"/>
          <w:sz w:val="28"/>
          <w:szCs w:val="28"/>
        </w:rPr>
        <w:t>Иссык-Кульская область</w:t>
      </w:r>
      <w:r w:rsidRPr="00AA03B5">
        <w:rPr>
          <w:rFonts w:ascii="Times New Roman" w:hAnsi="Times New Roman" w:cs="Times New Roman"/>
          <w:sz w:val="28"/>
          <w:szCs w:val="28"/>
        </w:rPr>
        <w:t xml:space="preserve"> (среднегорье): 14 183 случая, 219 смертей, коэффициент летальности 1,5.</w:t>
      </w:r>
    </w:p>
    <w:p w:rsidR="00112C69" w:rsidRPr="00AA03B5" w:rsidRDefault="00112C69" w:rsidP="00277A1F">
      <w:pPr>
        <w:numPr>
          <w:ilvl w:val="0"/>
          <w:numId w:val="3"/>
        </w:numPr>
        <w:spacing w:after="0" w:line="360" w:lineRule="auto"/>
        <w:ind w:hanging="436"/>
        <w:jc w:val="both"/>
        <w:rPr>
          <w:rFonts w:ascii="Times New Roman" w:hAnsi="Times New Roman" w:cs="Times New Roman"/>
          <w:sz w:val="28"/>
          <w:szCs w:val="28"/>
        </w:rPr>
      </w:pPr>
      <w:r w:rsidRPr="00AA03B5">
        <w:rPr>
          <w:rStyle w:val="a4"/>
          <w:rFonts w:ascii="Times New Roman" w:hAnsi="Times New Roman" w:cs="Times New Roman"/>
          <w:sz w:val="28"/>
          <w:szCs w:val="28"/>
        </w:rPr>
        <w:t>Ош</w:t>
      </w:r>
      <w:r w:rsidRPr="00AA03B5">
        <w:rPr>
          <w:rFonts w:ascii="Times New Roman" w:hAnsi="Times New Roman" w:cs="Times New Roman"/>
          <w:sz w:val="28"/>
          <w:szCs w:val="28"/>
        </w:rPr>
        <w:t xml:space="preserve"> (южный регион): 9882 инфицированных, 86 смертей, коэффициент леталь</w:t>
      </w:r>
      <w:r w:rsidR="00C07347">
        <w:rPr>
          <w:rFonts w:ascii="Times New Roman" w:hAnsi="Times New Roman" w:cs="Times New Roman"/>
          <w:sz w:val="28"/>
          <w:szCs w:val="28"/>
        </w:rPr>
        <w:t>ности 0,87 [6</w:t>
      </w:r>
      <w:r w:rsidRPr="00AA03B5">
        <w:rPr>
          <w:rFonts w:ascii="Times New Roman" w:hAnsi="Times New Roman" w:cs="Times New Roman"/>
          <w:sz w:val="28"/>
          <w:szCs w:val="28"/>
        </w:rPr>
        <w:t>].</w:t>
      </w:r>
    </w:p>
    <w:p w:rsidR="00277A1F" w:rsidRDefault="00277A1F" w:rsidP="00277A1F">
      <w:pPr>
        <w:pStyle w:val="a3"/>
        <w:spacing w:before="0" w:beforeAutospacing="0" w:after="0" w:afterAutospacing="0" w:line="360" w:lineRule="auto"/>
        <w:jc w:val="both"/>
        <w:rPr>
          <w:sz w:val="28"/>
          <w:szCs w:val="28"/>
        </w:rPr>
      </w:pPr>
    </w:p>
    <w:p w:rsidR="00112C69" w:rsidRPr="00AA03B5" w:rsidRDefault="00112C69" w:rsidP="00277A1F">
      <w:pPr>
        <w:pStyle w:val="a3"/>
        <w:spacing w:before="0" w:beforeAutospacing="0" w:after="0" w:afterAutospacing="0" w:line="360" w:lineRule="auto"/>
        <w:ind w:firstLine="709"/>
        <w:jc w:val="both"/>
        <w:rPr>
          <w:sz w:val="28"/>
          <w:szCs w:val="28"/>
        </w:rPr>
      </w:pPr>
      <w:r w:rsidRPr="00AA03B5">
        <w:rPr>
          <w:sz w:val="28"/>
          <w:szCs w:val="28"/>
        </w:rPr>
        <w:t>Интенсивный показатель заболеваемости COVID-19 варьирует по регионам:</w:t>
      </w:r>
      <w:r w:rsidR="00277A1F">
        <w:rPr>
          <w:sz w:val="28"/>
          <w:szCs w:val="28"/>
        </w:rPr>
        <w:t xml:space="preserve"> </w:t>
      </w:r>
      <w:r w:rsidRPr="00AA03B5">
        <w:rPr>
          <w:sz w:val="28"/>
          <w:szCs w:val="28"/>
        </w:rPr>
        <w:t>Бишкек – 86,73 на 1000 человек,</w:t>
      </w:r>
      <w:r w:rsidR="00277A1F">
        <w:rPr>
          <w:sz w:val="28"/>
          <w:szCs w:val="28"/>
        </w:rPr>
        <w:t xml:space="preserve"> </w:t>
      </w:r>
      <w:r w:rsidRPr="00AA03B5">
        <w:rPr>
          <w:sz w:val="28"/>
          <w:szCs w:val="28"/>
        </w:rPr>
        <w:t>Нарынская область – 14,38,</w:t>
      </w:r>
      <w:r w:rsidR="00277A1F">
        <w:rPr>
          <w:sz w:val="28"/>
          <w:szCs w:val="28"/>
        </w:rPr>
        <w:t xml:space="preserve"> </w:t>
      </w:r>
      <w:r w:rsidRPr="00AA03B5">
        <w:rPr>
          <w:sz w:val="28"/>
          <w:szCs w:val="28"/>
        </w:rPr>
        <w:t>Иссык-Кульская область – 28,04,</w:t>
      </w:r>
      <w:r w:rsidR="00277A1F">
        <w:rPr>
          <w:sz w:val="28"/>
          <w:szCs w:val="28"/>
        </w:rPr>
        <w:t xml:space="preserve"> </w:t>
      </w:r>
      <w:r w:rsidRPr="00AA03B5">
        <w:rPr>
          <w:sz w:val="28"/>
          <w:szCs w:val="28"/>
        </w:rPr>
        <w:t>Ош – 29,6.</w:t>
      </w:r>
    </w:p>
    <w:p w:rsidR="00112C69" w:rsidRPr="00AA03B5" w:rsidRDefault="00112C69" w:rsidP="00AA03B5">
      <w:pPr>
        <w:pStyle w:val="a3"/>
        <w:spacing w:before="0" w:beforeAutospacing="0" w:after="0" w:afterAutospacing="0" w:line="360" w:lineRule="auto"/>
        <w:ind w:firstLine="709"/>
        <w:jc w:val="both"/>
        <w:rPr>
          <w:sz w:val="28"/>
          <w:szCs w:val="28"/>
        </w:rPr>
      </w:pPr>
      <w:r w:rsidRPr="00AA03B5">
        <w:rPr>
          <w:sz w:val="28"/>
          <w:szCs w:val="28"/>
        </w:rPr>
        <w:t xml:space="preserve">Примечательно, что в Нарынской области, несмотря на самый высокий коэффициент летальности (2,05), интенсивный показатель заболеваемости </w:t>
      </w:r>
      <w:r w:rsidRPr="00AA03B5">
        <w:rPr>
          <w:sz w:val="28"/>
          <w:szCs w:val="28"/>
        </w:rPr>
        <w:lastRenderedPageBreak/>
        <w:t>остаётся самым низким среди указанных регионов.</w:t>
      </w:r>
      <w:r w:rsidR="00277A1F">
        <w:rPr>
          <w:sz w:val="28"/>
          <w:szCs w:val="28"/>
        </w:rPr>
        <w:t xml:space="preserve"> Эпидемиологические показатели по некоторым странам, приведено в таблице 1.2.1.</w:t>
      </w:r>
    </w:p>
    <w:p w:rsidR="00112C69" w:rsidRPr="00AA03B5" w:rsidRDefault="00112C69" w:rsidP="00277A1F">
      <w:pPr>
        <w:pStyle w:val="3"/>
        <w:spacing w:before="0" w:beforeAutospacing="0" w:after="0" w:afterAutospacing="0" w:line="360" w:lineRule="auto"/>
        <w:jc w:val="both"/>
        <w:rPr>
          <w:sz w:val="28"/>
          <w:szCs w:val="28"/>
        </w:rPr>
      </w:pPr>
      <w:r w:rsidRPr="00AA03B5">
        <w:rPr>
          <w:rStyle w:val="a4"/>
          <w:bCs/>
          <w:sz w:val="28"/>
          <w:szCs w:val="28"/>
        </w:rPr>
        <w:t>Таблица 1.2.1. Эпидемиологические показатели COVID-19 в странах ближнего и дальнего зарубежья (на 01 декабря 2022 года)</w:t>
      </w:r>
    </w:p>
    <w:tbl>
      <w:tblPr>
        <w:tblStyle w:val="a6"/>
        <w:tblW w:w="0" w:type="auto"/>
        <w:tblLook w:val="04A0" w:firstRow="1" w:lastRow="0" w:firstColumn="1" w:lastColumn="0" w:noHBand="0" w:noVBand="1"/>
      </w:tblPr>
      <w:tblGrid>
        <w:gridCol w:w="1903"/>
        <w:gridCol w:w="1247"/>
        <w:gridCol w:w="1633"/>
        <w:gridCol w:w="1519"/>
        <w:gridCol w:w="1598"/>
        <w:gridCol w:w="1729"/>
      </w:tblGrid>
      <w:tr w:rsidR="00112C69" w:rsidRPr="00AA03B5" w:rsidTr="00112C69">
        <w:tc>
          <w:tcPr>
            <w:tcW w:w="0" w:type="auto"/>
            <w:hideMark/>
          </w:tcPr>
          <w:p w:rsidR="00112C69" w:rsidRPr="00AA03B5" w:rsidRDefault="00112C69" w:rsidP="00277A1F">
            <w:pPr>
              <w:spacing w:line="360" w:lineRule="auto"/>
              <w:jc w:val="center"/>
              <w:rPr>
                <w:rFonts w:ascii="Times New Roman" w:hAnsi="Times New Roman" w:cs="Times New Roman"/>
                <w:b/>
                <w:bCs/>
                <w:sz w:val="28"/>
                <w:szCs w:val="28"/>
              </w:rPr>
            </w:pPr>
            <w:r w:rsidRPr="00AA03B5">
              <w:rPr>
                <w:rFonts w:ascii="Times New Roman" w:hAnsi="Times New Roman" w:cs="Times New Roman"/>
                <w:b/>
                <w:bCs/>
                <w:sz w:val="28"/>
                <w:szCs w:val="28"/>
              </w:rPr>
              <w:t>Страна</w:t>
            </w:r>
          </w:p>
        </w:tc>
        <w:tc>
          <w:tcPr>
            <w:tcW w:w="0" w:type="auto"/>
            <w:hideMark/>
          </w:tcPr>
          <w:p w:rsidR="00112C69" w:rsidRPr="00AA03B5" w:rsidRDefault="00112C69" w:rsidP="00277A1F">
            <w:pPr>
              <w:spacing w:line="360" w:lineRule="auto"/>
              <w:jc w:val="center"/>
              <w:rPr>
                <w:rFonts w:ascii="Times New Roman" w:hAnsi="Times New Roman" w:cs="Times New Roman"/>
                <w:b/>
                <w:bCs/>
                <w:sz w:val="28"/>
                <w:szCs w:val="28"/>
              </w:rPr>
            </w:pPr>
            <w:r w:rsidRPr="00AA03B5">
              <w:rPr>
                <w:rFonts w:ascii="Times New Roman" w:hAnsi="Times New Roman" w:cs="Times New Roman"/>
                <w:b/>
                <w:bCs/>
                <w:sz w:val="28"/>
                <w:szCs w:val="28"/>
              </w:rPr>
              <w:t>Заражено</w:t>
            </w:r>
          </w:p>
        </w:tc>
        <w:tc>
          <w:tcPr>
            <w:tcW w:w="0" w:type="auto"/>
            <w:hideMark/>
          </w:tcPr>
          <w:p w:rsidR="00112C69" w:rsidRPr="00AA03B5" w:rsidRDefault="00112C69" w:rsidP="00277A1F">
            <w:pPr>
              <w:spacing w:line="360" w:lineRule="auto"/>
              <w:jc w:val="center"/>
              <w:rPr>
                <w:rFonts w:ascii="Times New Roman" w:hAnsi="Times New Roman" w:cs="Times New Roman"/>
                <w:b/>
                <w:bCs/>
                <w:sz w:val="28"/>
                <w:szCs w:val="28"/>
              </w:rPr>
            </w:pPr>
            <w:r w:rsidRPr="00AA03B5">
              <w:rPr>
                <w:rFonts w:ascii="Times New Roman" w:hAnsi="Times New Roman" w:cs="Times New Roman"/>
                <w:b/>
                <w:bCs/>
                <w:sz w:val="28"/>
                <w:szCs w:val="28"/>
              </w:rPr>
              <w:t>Выздоровело</w:t>
            </w:r>
          </w:p>
        </w:tc>
        <w:tc>
          <w:tcPr>
            <w:tcW w:w="0" w:type="auto"/>
            <w:hideMark/>
          </w:tcPr>
          <w:p w:rsidR="00112C69" w:rsidRPr="00AA03B5" w:rsidRDefault="00112C69" w:rsidP="00277A1F">
            <w:pPr>
              <w:spacing w:line="360" w:lineRule="auto"/>
              <w:jc w:val="center"/>
              <w:rPr>
                <w:rFonts w:ascii="Times New Roman" w:hAnsi="Times New Roman" w:cs="Times New Roman"/>
                <w:b/>
                <w:bCs/>
                <w:sz w:val="28"/>
                <w:szCs w:val="28"/>
              </w:rPr>
            </w:pPr>
            <w:r w:rsidRPr="00AA03B5">
              <w:rPr>
                <w:rFonts w:ascii="Times New Roman" w:hAnsi="Times New Roman" w:cs="Times New Roman"/>
                <w:b/>
                <w:bCs/>
                <w:sz w:val="28"/>
                <w:szCs w:val="28"/>
              </w:rPr>
              <w:t>Скончалось</w:t>
            </w:r>
          </w:p>
        </w:tc>
        <w:tc>
          <w:tcPr>
            <w:tcW w:w="0" w:type="auto"/>
            <w:hideMark/>
          </w:tcPr>
          <w:p w:rsidR="00112C69" w:rsidRPr="00AA03B5" w:rsidRDefault="00112C69" w:rsidP="00277A1F">
            <w:pPr>
              <w:spacing w:line="360" w:lineRule="auto"/>
              <w:jc w:val="center"/>
              <w:rPr>
                <w:rFonts w:ascii="Times New Roman" w:hAnsi="Times New Roman" w:cs="Times New Roman"/>
                <w:b/>
                <w:bCs/>
                <w:sz w:val="28"/>
                <w:szCs w:val="28"/>
              </w:rPr>
            </w:pPr>
            <w:r w:rsidRPr="00AA03B5">
              <w:rPr>
                <w:rFonts w:ascii="Times New Roman" w:hAnsi="Times New Roman" w:cs="Times New Roman"/>
                <w:b/>
                <w:bCs/>
                <w:sz w:val="28"/>
                <w:szCs w:val="28"/>
              </w:rPr>
              <w:t>Летальность</w:t>
            </w:r>
          </w:p>
        </w:tc>
        <w:tc>
          <w:tcPr>
            <w:tcW w:w="0" w:type="auto"/>
            <w:hideMark/>
          </w:tcPr>
          <w:p w:rsidR="00112C69" w:rsidRPr="00AA03B5" w:rsidRDefault="00112C69" w:rsidP="00277A1F">
            <w:pPr>
              <w:spacing w:line="360" w:lineRule="auto"/>
              <w:jc w:val="center"/>
              <w:rPr>
                <w:rFonts w:ascii="Times New Roman" w:hAnsi="Times New Roman" w:cs="Times New Roman"/>
                <w:b/>
                <w:bCs/>
                <w:sz w:val="28"/>
                <w:szCs w:val="28"/>
              </w:rPr>
            </w:pPr>
            <w:r w:rsidRPr="00AA03B5">
              <w:rPr>
                <w:rFonts w:ascii="Times New Roman" w:hAnsi="Times New Roman" w:cs="Times New Roman"/>
                <w:b/>
                <w:bCs/>
                <w:sz w:val="28"/>
                <w:szCs w:val="28"/>
              </w:rPr>
              <w:t>Интенсивный показатель на 1000</w:t>
            </w:r>
          </w:p>
        </w:tc>
      </w:tr>
      <w:tr w:rsidR="00112C69" w:rsidRPr="00AA03B5" w:rsidTr="00112C69">
        <w:tc>
          <w:tcPr>
            <w:tcW w:w="0" w:type="auto"/>
            <w:hideMark/>
          </w:tcPr>
          <w:p w:rsidR="00112C69" w:rsidRPr="00C07347" w:rsidRDefault="00112C69" w:rsidP="00277A1F">
            <w:pPr>
              <w:spacing w:line="360" w:lineRule="auto"/>
              <w:jc w:val="center"/>
              <w:rPr>
                <w:rFonts w:ascii="Times New Roman" w:hAnsi="Times New Roman" w:cs="Times New Roman"/>
                <w:sz w:val="28"/>
                <w:szCs w:val="28"/>
                <w:lang w:val="en-US"/>
              </w:rPr>
            </w:pPr>
            <w:r w:rsidRPr="00AA03B5">
              <w:rPr>
                <w:rFonts w:ascii="Times New Roman" w:hAnsi="Times New Roman" w:cs="Times New Roman"/>
                <w:sz w:val="28"/>
                <w:szCs w:val="28"/>
              </w:rPr>
              <w:t>США</w:t>
            </w:r>
            <w:r w:rsidR="00C07347">
              <w:rPr>
                <w:rFonts w:ascii="Times New Roman" w:hAnsi="Times New Roman" w:cs="Times New Roman"/>
                <w:sz w:val="28"/>
                <w:szCs w:val="28"/>
              </w:rPr>
              <w:t xml:space="preserve"> </w:t>
            </w:r>
            <w:r w:rsidR="00C07347">
              <w:rPr>
                <w:rFonts w:ascii="Times New Roman" w:hAnsi="Times New Roman" w:cs="Times New Roman"/>
                <w:sz w:val="28"/>
                <w:szCs w:val="28"/>
                <w:lang w:val="en-US"/>
              </w:rPr>
              <w:t>[1</w:t>
            </w:r>
            <w:r w:rsidR="00C07347">
              <w:rPr>
                <w:rFonts w:ascii="Times New Roman" w:hAnsi="Times New Roman" w:cs="Times New Roman"/>
                <w:sz w:val="28"/>
                <w:szCs w:val="28"/>
              </w:rPr>
              <w:t>,</w:t>
            </w:r>
            <w:r w:rsidR="00C07347">
              <w:rPr>
                <w:rFonts w:ascii="Times New Roman" w:hAnsi="Times New Roman" w:cs="Times New Roman"/>
                <w:sz w:val="28"/>
                <w:szCs w:val="28"/>
                <w:lang w:val="en-US"/>
              </w:rPr>
              <w:t xml:space="preserve"> 64]</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100 743 392</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98 191 251</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1 106 378</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0,011</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301</w:t>
            </w:r>
          </w:p>
        </w:tc>
      </w:tr>
      <w:tr w:rsidR="00112C69" w:rsidRPr="00AA03B5" w:rsidTr="00112C69">
        <w:tc>
          <w:tcPr>
            <w:tcW w:w="0" w:type="auto"/>
            <w:hideMark/>
          </w:tcPr>
          <w:p w:rsidR="00112C69" w:rsidRPr="00C07347" w:rsidRDefault="00112C69" w:rsidP="00277A1F">
            <w:pPr>
              <w:spacing w:line="360" w:lineRule="auto"/>
              <w:jc w:val="center"/>
              <w:rPr>
                <w:rFonts w:ascii="Times New Roman" w:hAnsi="Times New Roman" w:cs="Times New Roman"/>
                <w:sz w:val="28"/>
                <w:szCs w:val="28"/>
                <w:lang w:val="en-US"/>
              </w:rPr>
            </w:pPr>
            <w:r w:rsidRPr="00AA03B5">
              <w:rPr>
                <w:rFonts w:ascii="Times New Roman" w:hAnsi="Times New Roman" w:cs="Times New Roman"/>
                <w:sz w:val="28"/>
                <w:szCs w:val="28"/>
              </w:rPr>
              <w:t>Индия</w:t>
            </w:r>
            <w:r w:rsidR="00C07347">
              <w:rPr>
                <w:rFonts w:ascii="Times New Roman" w:hAnsi="Times New Roman" w:cs="Times New Roman"/>
                <w:sz w:val="28"/>
                <w:szCs w:val="28"/>
                <w:lang w:val="en-US"/>
              </w:rPr>
              <w:t xml:space="preserve"> [</w:t>
            </w:r>
            <w:r w:rsidR="00C07347">
              <w:rPr>
                <w:rFonts w:ascii="Times New Roman" w:hAnsi="Times New Roman" w:cs="Times New Roman"/>
                <w:sz w:val="28"/>
                <w:szCs w:val="28"/>
              </w:rPr>
              <w:t>110</w:t>
            </w:r>
            <w:r w:rsidR="00C07347">
              <w:rPr>
                <w:rFonts w:ascii="Times New Roman" w:hAnsi="Times New Roman" w:cs="Times New Roman"/>
                <w:sz w:val="28"/>
                <w:szCs w:val="28"/>
                <w:lang w:val="en-US"/>
              </w:rPr>
              <w:t>]</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44 673 984</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44 137 617</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530 624</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1,188</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32</w:t>
            </w:r>
          </w:p>
        </w:tc>
      </w:tr>
      <w:tr w:rsidR="00112C69" w:rsidRPr="00AA03B5" w:rsidTr="00112C69">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Франция</w:t>
            </w:r>
            <w:r w:rsidR="00C07347">
              <w:rPr>
                <w:rFonts w:ascii="Times New Roman" w:hAnsi="Times New Roman" w:cs="Times New Roman"/>
                <w:sz w:val="28"/>
                <w:szCs w:val="28"/>
                <w:lang w:val="en-US"/>
              </w:rPr>
              <w:t xml:space="preserve"> </w:t>
            </w:r>
            <w:r w:rsidR="00C07347">
              <w:rPr>
                <w:rFonts w:ascii="Times New Roman" w:hAnsi="Times New Roman" w:cs="Times New Roman"/>
                <w:sz w:val="28"/>
                <w:szCs w:val="28"/>
              </w:rPr>
              <w:t xml:space="preserve">     </w:t>
            </w:r>
            <w:r w:rsidR="00C07347">
              <w:rPr>
                <w:rFonts w:ascii="Times New Roman" w:hAnsi="Times New Roman" w:cs="Times New Roman"/>
                <w:sz w:val="28"/>
                <w:szCs w:val="28"/>
                <w:lang w:val="en-US"/>
              </w:rPr>
              <w:t>[</w:t>
            </w:r>
            <w:r w:rsidR="00C07347">
              <w:rPr>
                <w:rFonts w:ascii="Times New Roman" w:hAnsi="Times New Roman" w:cs="Times New Roman"/>
                <w:sz w:val="28"/>
                <w:szCs w:val="28"/>
              </w:rPr>
              <w:t>9, 97</w:t>
            </w:r>
            <w:r w:rsidR="00C07347">
              <w:rPr>
                <w:rFonts w:ascii="Times New Roman" w:hAnsi="Times New Roman" w:cs="Times New Roman"/>
                <w:sz w:val="28"/>
                <w:szCs w:val="28"/>
                <w:lang w:val="en-US"/>
              </w:rPr>
              <w:t>]</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37 916 052</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36 935 415</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159 026</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0,419</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578</w:t>
            </w:r>
          </w:p>
        </w:tc>
      </w:tr>
      <w:tr w:rsidR="00112C69" w:rsidRPr="00AA03B5" w:rsidTr="00112C69">
        <w:tc>
          <w:tcPr>
            <w:tcW w:w="0" w:type="auto"/>
            <w:hideMark/>
          </w:tcPr>
          <w:p w:rsidR="00112C69" w:rsidRPr="00C07347" w:rsidRDefault="00112C69" w:rsidP="00277A1F">
            <w:pPr>
              <w:spacing w:line="360" w:lineRule="auto"/>
              <w:jc w:val="center"/>
              <w:rPr>
                <w:rFonts w:ascii="Times New Roman" w:hAnsi="Times New Roman" w:cs="Times New Roman"/>
                <w:sz w:val="28"/>
                <w:szCs w:val="28"/>
                <w:lang w:val="en-US"/>
              </w:rPr>
            </w:pPr>
            <w:r w:rsidRPr="00AA03B5">
              <w:rPr>
                <w:rFonts w:ascii="Times New Roman" w:hAnsi="Times New Roman" w:cs="Times New Roman"/>
                <w:sz w:val="28"/>
                <w:szCs w:val="28"/>
              </w:rPr>
              <w:t>Германия</w:t>
            </w:r>
            <w:r w:rsidR="00C07347">
              <w:rPr>
                <w:rFonts w:ascii="Times New Roman" w:hAnsi="Times New Roman" w:cs="Times New Roman"/>
                <w:sz w:val="28"/>
                <w:szCs w:val="28"/>
                <w:lang w:val="en-US"/>
              </w:rPr>
              <w:t xml:space="preserve"> [</w:t>
            </w:r>
            <w:r w:rsidR="00C07347">
              <w:rPr>
                <w:rFonts w:ascii="Times New Roman" w:hAnsi="Times New Roman" w:cs="Times New Roman"/>
                <w:sz w:val="28"/>
                <w:szCs w:val="28"/>
              </w:rPr>
              <w:t>78</w:t>
            </w:r>
            <w:r w:rsidR="00C07347">
              <w:rPr>
                <w:rFonts w:ascii="Times New Roman" w:hAnsi="Times New Roman" w:cs="Times New Roman"/>
                <w:sz w:val="28"/>
                <w:szCs w:val="28"/>
                <w:lang w:val="en-US"/>
              </w:rPr>
              <w:t>]</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36 530 020</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35 853 000</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158 109</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0,433</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435</w:t>
            </w:r>
          </w:p>
        </w:tc>
      </w:tr>
      <w:tr w:rsidR="00112C69" w:rsidRPr="00AA03B5" w:rsidTr="00112C69">
        <w:tc>
          <w:tcPr>
            <w:tcW w:w="0" w:type="auto"/>
            <w:hideMark/>
          </w:tcPr>
          <w:p w:rsidR="00112C69" w:rsidRPr="00C07347" w:rsidRDefault="00112C69" w:rsidP="00277A1F">
            <w:pPr>
              <w:spacing w:line="360" w:lineRule="auto"/>
              <w:jc w:val="center"/>
              <w:rPr>
                <w:rFonts w:ascii="Times New Roman" w:hAnsi="Times New Roman" w:cs="Times New Roman"/>
                <w:sz w:val="28"/>
                <w:szCs w:val="28"/>
                <w:lang w:val="en-US"/>
              </w:rPr>
            </w:pPr>
            <w:r w:rsidRPr="00AA03B5">
              <w:rPr>
                <w:rFonts w:ascii="Times New Roman" w:hAnsi="Times New Roman" w:cs="Times New Roman"/>
                <w:sz w:val="28"/>
                <w:szCs w:val="28"/>
              </w:rPr>
              <w:t>Бразилия</w:t>
            </w:r>
            <w:r w:rsidR="00C07347">
              <w:rPr>
                <w:rFonts w:ascii="Times New Roman" w:hAnsi="Times New Roman" w:cs="Times New Roman"/>
                <w:sz w:val="28"/>
                <w:szCs w:val="28"/>
                <w:lang w:val="en-US"/>
              </w:rPr>
              <w:t xml:space="preserve"> [</w:t>
            </w:r>
            <w:r w:rsidR="00C07347">
              <w:rPr>
                <w:rFonts w:ascii="Times New Roman" w:hAnsi="Times New Roman" w:cs="Times New Roman"/>
                <w:sz w:val="28"/>
                <w:szCs w:val="28"/>
              </w:rPr>
              <w:t>43</w:t>
            </w:r>
            <w:r w:rsidR="00C07347">
              <w:rPr>
                <w:rFonts w:ascii="Times New Roman" w:hAnsi="Times New Roman" w:cs="Times New Roman"/>
                <w:sz w:val="28"/>
                <w:szCs w:val="28"/>
                <w:lang w:val="en-US"/>
              </w:rPr>
              <w:t>]</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35 336 482</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34 257 388</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689 998</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1,953</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164</w:t>
            </w:r>
          </w:p>
        </w:tc>
      </w:tr>
      <w:tr w:rsidR="00112C69" w:rsidRPr="00AA03B5" w:rsidTr="00112C69">
        <w:tc>
          <w:tcPr>
            <w:tcW w:w="0" w:type="auto"/>
            <w:hideMark/>
          </w:tcPr>
          <w:p w:rsidR="00112C69" w:rsidRPr="00C07347" w:rsidRDefault="00112C69" w:rsidP="00277A1F">
            <w:pPr>
              <w:spacing w:line="360" w:lineRule="auto"/>
              <w:jc w:val="center"/>
              <w:rPr>
                <w:rFonts w:ascii="Times New Roman" w:hAnsi="Times New Roman" w:cs="Times New Roman"/>
                <w:sz w:val="28"/>
                <w:szCs w:val="28"/>
                <w:lang w:val="en-US"/>
              </w:rPr>
            </w:pPr>
            <w:r w:rsidRPr="00AA03B5">
              <w:rPr>
                <w:rFonts w:ascii="Times New Roman" w:hAnsi="Times New Roman" w:cs="Times New Roman"/>
                <w:sz w:val="28"/>
                <w:szCs w:val="28"/>
              </w:rPr>
              <w:t>Республика Корея</w:t>
            </w:r>
            <w:r w:rsidR="00C07347">
              <w:rPr>
                <w:rFonts w:ascii="Times New Roman" w:hAnsi="Times New Roman" w:cs="Times New Roman"/>
                <w:sz w:val="28"/>
                <w:szCs w:val="28"/>
                <w:lang w:val="en-US"/>
              </w:rPr>
              <w:t xml:space="preserve"> [</w:t>
            </w:r>
            <w:r w:rsidR="00C07347">
              <w:rPr>
                <w:rFonts w:ascii="Times New Roman" w:hAnsi="Times New Roman" w:cs="Times New Roman"/>
                <w:sz w:val="28"/>
                <w:szCs w:val="28"/>
              </w:rPr>
              <w:t>121</w:t>
            </w:r>
            <w:r w:rsidR="00C07347">
              <w:rPr>
                <w:rFonts w:ascii="Times New Roman" w:hAnsi="Times New Roman" w:cs="Times New Roman"/>
                <w:sz w:val="28"/>
                <w:szCs w:val="28"/>
                <w:lang w:val="en-US"/>
              </w:rPr>
              <w:t>]</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27 208 800</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26 187 426</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30 621</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0,113</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530</w:t>
            </w:r>
          </w:p>
        </w:tc>
      </w:tr>
      <w:tr w:rsidR="00112C69" w:rsidRPr="00AA03B5" w:rsidTr="00112C69">
        <w:tc>
          <w:tcPr>
            <w:tcW w:w="0" w:type="auto"/>
            <w:hideMark/>
          </w:tcPr>
          <w:p w:rsidR="00112C69" w:rsidRPr="00C07347" w:rsidRDefault="00112C69" w:rsidP="00277A1F">
            <w:pPr>
              <w:spacing w:line="360" w:lineRule="auto"/>
              <w:jc w:val="center"/>
              <w:rPr>
                <w:rFonts w:ascii="Times New Roman" w:hAnsi="Times New Roman" w:cs="Times New Roman"/>
                <w:sz w:val="28"/>
                <w:szCs w:val="28"/>
                <w:lang w:val="en-US"/>
              </w:rPr>
            </w:pPr>
            <w:r w:rsidRPr="00AA03B5">
              <w:rPr>
                <w:rFonts w:ascii="Times New Roman" w:hAnsi="Times New Roman" w:cs="Times New Roman"/>
                <w:sz w:val="28"/>
                <w:szCs w:val="28"/>
              </w:rPr>
              <w:t>Япония</w:t>
            </w:r>
            <w:r w:rsidR="00C07347">
              <w:rPr>
                <w:rFonts w:ascii="Times New Roman" w:hAnsi="Times New Roman" w:cs="Times New Roman"/>
                <w:sz w:val="28"/>
                <w:szCs w:val="28"/>
                <w:lang w:val="en-US"/>
              </w:rPr>
              <w:t xml:space="preserve"> [</w:t>
            </w:r>
            <w:r w:rsidR="00C07347">
              <w:rPr>
                <w:rFonts w:ascii="Times New Roman" w:hAnsi="Times New Roman" w:cs="Times New Roman"/>
                <w:sz w:val="28"/>
                <w:szCs w:val="28"/>
              </w:rPr>
              <w:t>246</w:t>
            </w:r>
            <w:r w:rsidR="00C07347">
              <w:rPr>
                <w:rFonts w:ascii="Times New Roman" w:hAnsi="Times New Roman" w:cs="Times New Roman"/>
                <w:sz w:val="28"/>
                <w:szCs w:val="28"/>
                <w:lang w:val="en-US"/>
              </w:rPr>
              <w:t>]</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24 911 367</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20 713 863</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49 826</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0,2</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198</w:t>
            </w:r>
          </w:p>
        </w:tc>
      </w:tr>
      <w:tr w:rsidR="00112C69" w:rsidRPr="00AA03B5" w:rsidTr="00112C69">
        <w:tc>
          <w:tcPr>
            <w:tcW w:w="0" w:type="auto"/>
            <w:hideMark/>
          </w:tcPr>
          <w:p w:rsidR="00112C69" w:rsidRPr="00C07347" w:rsidRDefault="00112C69" w:rsidP="00277A1F">
            <w:pPr>
              <w:spacing w:line="360" w:lineRule="auto"/>
              <w:jc w:val="center"/>
              <w:rPr>
                <w:rFonts w:ascii="Times New Roman" w:hAnsi="Times New Roman" w:cs="Times New Roman"/>
                <w:sz w:val="28"/>
                <w:szCs w:val="28"/>
                <w:lang w:val="en-US"/>
              </w:rPr>
            </w:pPr>
            <w:r w:rsidRPr="00AA03B5">
              <w:rPr>
                <w:rFonts w:ascii="Times New Roman" w:hAnsi="Times New Roman" w:cs="Times New Roman"/>
                <w:sz w:val="28"/>
                <w:szCs w:val="28"/>
              </w:rPr>
              <w:t>Италия</w:t>
            </w:r>
            <w:r w:rsidR="00C07347">
              <w:rPr>
                <w:rFonts w:ascii="Times New Roman" w:hAnsi="Times New Roman" w:cs="Times New Roman"/>
                <w:sz w:val="28"/>
                <w:szCs w:val="28"/>
                <w:lang w:val="en-US"/>
              </w:rPr>
              <w:t xml:space="preserve"> [</w:t>
            </w:r>
            <w:r w:rsidR="00C07347">
              <w:rPr>
                <w:rFonts w:ascii="Times New Roman" w:hAnsi="Times New Roman" w:cs="Times New Roman"/>
                <w:sz w:val="28"/>
                <w:szCs w:val="28"/>
              </w:rPr>
              <w:t>65</w:t>
            </w:r>
            <w:r w:rsidR="00C07347">
              <w:rPr>
                <w:rFonts w:ascii="Times New Roman" w:hAnsi="Times New Roman" w:cs="Times New Roman"/>
                <w:sz w:val="28"/>
                <w:szCs w:val="28"/>
                <w:lang w:val="en-US"/>
              </w:rPr>
              <w:t>]</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24 260 660</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23 587 105</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181 098</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0,746</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402</w:t>
            </w:r>
          </w:p>
        </w:tc>
      </w:tr>
      <w:tr w:rsidR="00112C69" w:rsidRPr="00AA03B5" w:rsidTr="00112C69">
        <w:tc>
          <w:tcPr>
            <w:tcW w:w="0" w:type="auto"/>
            <w:hideMark/>
          </w:tcPr>
          <w:p w:rsidR="00112C69" w:rsidRPr="00C07347" w:rsidRDefault="00112C69" w:rsidP="00277A1F">
            <w:pPr>
              <w:spacing w:line="360" w:lineRule="auto"/>
              <w:jc w:val="center"/>
              <w:rPr>
                <w:rFonts w:ascii="Times New Roman" w:hAnsi="Times New Roman" w:cs="Times New Roman"/>
                <w:sz w:val="28"/>
                <w:szCs w:val="28"/>
                <w:lang w:val="en-US"/>
              </w:rPr>
            </w:pPr>
            <w:r w:rsidRPr="00AA03B5">
              <w:rPr>
                <w:rFonts w:ascii="Times New Roman" w:hAnsi="Times New Roman" w:cs="Times New Roman"/>
                <w:sz w:val="28"/>
                <w:szCs w:val="28"/>
              </w:rPr>
              <w:t>Великобритания</w:t>
            </w:r>
            <w:r w:rsidR="00C07347">
              <w:rPr>
                <w:rFonts w:ascii="Times New Roman" w:hAnsi="Times New Roman" w:cs="Times New Roman"/>
                <w:sz w:val="28"/>
                <w:szCs w:val="28"/>
                <w:lang w:val="en-US"/>
              </w:rPr>
              <w:t xml:space="preserve"> [</w:t>
            </w:r>
            <w:r w:rsidR="00C07347">
              <w:rPr>
                <w:rFonts w:ascii="Times New Roman" w:hAnsi="Times New Roman" w:cs="Times New Roman"/>
                <w:sz w:val="28"/>
                <w:szCs w:val="28"/>
              </w:rPr>
              <w:t>62</w:t>
            </w:r>
            <w:r w:rsidR="00C07347">
              <w:rPr>
                <w:rFonts w:ascii="Times New Roman" w:hAnsi="Times New Roman" w:cs="Times New Roman"/>
                <w:sz w:val="28"/>
                <w:szCs w:val="28"/>
                <w:lang w:val="en-US"/>
              </w:rPr>
              <w:t>]</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24 000 101</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23 744 855</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196 821</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0,82</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350</w:t>
            </w:r>
          </w:p>
        </w:tc>
      </w:tr>
      <w:tr w:rsidR="00112C69" w:rsidRPr="00AA03B5" w:rsidTr="00112C69">
        <w:tc>
          <w:tcPr>
            <w:tcW w:w="0" w:type="auto"/>
            <w:hideMark/>
          </w:tcPr>
          <w:p w:rsidR="00112C69" w:rsidRPr="00C07347" w:rsidRDefault="00112C69" w:rsidP="00277A1F">
            <w:pPr>
              <w:spacing w:line="360" w:lineRule="auto"/>
              <w:jc w:val="center"/>
              <w:rPr>
                <w:rFonts w:ascii="Times New Roman" w:hAnsi="Times New Roman" w:cs="Times New Roman"/>
                <w:sz w:val="28"/>
                <w:szCs w:val="28"/>
                <w:lang w:val="en-US"/>
              </w:rPr>
            </w:pPr>
            <w:r w:rsidRPr="00AA03B5">
              <w:rPr>
                <w:rFonts w:ascii="Times New Roman" w:hAnsi="Times New Roman" w:cs="Times New Roman"/>
                <w:sz w:val="28"/>
                <w:szCs w:val="28"/>
              </w:rPr>
              <w:t>Россия</w:t>
            </w:r>
            <w:r w:rsidR="00C07347">
              <w:rPr>
                <w:rFonts w:ascii="Times New Roman" w:hAnsi="Times New Roman" w:cs="Times New Roman"/>
                <w:sz w:val="28"/>
                <w:szCs w:val="28"/>
                <w:lang w:val="en-US"/>
              </w:rPr>
              <w:t xml:space="preserve"> [</w:t>
            </w:r>
            <w:r w:rsidR="00C07347">
              <w:rPr>
                <w:rFonts w:ascii="Times New Roman" w:hAnsi="Times New Roman" w:cs="Times New Roman"/>
                <w:sz w:val="28"/>
                <w:szCs w:val="28"/>
              </w:rPr>
              <w:t>13</w:t>
            </w:r>
            <w:r w:rsidR="00C07347">
              <w:rPr>
                <w:rFonts w:ascii="Times New Roman" w:hAnsi="Times New Roman" w:cs="Times New Roman"/>
                <w:sz w:val="28"/>
                <w:szCs w:val="28"/>
                <w:lang w:val="en-US"/>
              </w:rPr>
              <w:t>]</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21 597 613</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21 003 575</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39 206</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0,182</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148</w:t>
            </w:r>
          </w:p>
        </w:tc>
      </w:tr>
      <w:tr w:rsidR="00112C69" w:rsidRPr="00AA03B5" w:rsidTr="00112C69">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lastRenderedPageBreak/>
              <w:t>Турция</w:t>
            </w:r>
            <w:r w:rsidR="00C07347">
              <w:rPr>
                <w:rFonts w:ascii="Times New Roman" w:hAnsi="Times New Roman" w:cs="Times New Roman"/>
                <w:sz w:val="28"/>
                <w:szCs w:val="28"/>
              </w:rPr>
              <w:t xml:space="preserve"> </w:t>
            </w:r>
            <w:r w:rsidR="00C07347">
              <w:rPr>
                <w:rFonts w:ascii="Times New Roman" w:hAnsi="Times New Roman" w:cs="Times New Roman"/>
                <w:sz w:val="28"/>
                <w:szCs w:val="28"/>
                <w:lang w:val="en-US"/>
              </w:rPr>
              <w:t>[</w:t>
            </w:r>
            <w:r w:rsidR="00C07347">
              <w:rPr>
                <w:rFonts w:ascii="Times New Roman" w:hAnsi="Times New Roman" w:cs="Times New Roman"/>
                <w:sz w:val="28"/>
                <w:szCs w:val="28"/>
              </w:rPr>
              <w:t>19</w:t>
            </w:r>
            <w:r w:rsidR="00C07347">
              <w:rPr>
                <w:rFonts w:ascii="Times New Roman" w:hAnsi="Times New Roman" w:cs="Times New Roman"/>
                <w:sz w:val="28"/>
                <w:szCs w:val="28"/>
                <w:lang w:val="en-US"/>
              </w:rPr>
              <w:t>]</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17 005 537</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16 904 137</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101 400</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0,596</w:t>
            </w:r>
          </w:p>
        </w:tc>
        <w:tc>
          <w:tcPr>
            <w:tcW w:w="0" w:type="auto"/>
            <w:hideMark/>
          </w:tcPr>
          <w:p w:rsidR="00112C69" w:rsidRPr="00AA03B5" w:rsidRDefault="00112C69" w:rsidP="00277A1F">
            <w:pPr>
              <w:spacing w:line="360" w:lineRule="auto"/>
              <w:jc w:val="center"/>
              <w:rPr>
                <w:rFonts w:ascii="Times New Roman" w:hAnsi="Times New Roman" w:cs="Times New Roman"/>
                <w:sz w:val="28"/>
                <w:szCs w:val="28"/>
              </w:rPr>
            </w:pPr>
            <w:r w:rsidRPr="00AA03B5">
              <w:rPr>
                <w:rFonts w:ascii="Times New Roman" w:hAnsi="Times New Roman" w:cs="Times New Roman"/>
                <w:sz w:val="28"/>
                <w:szCs w:val="28"/>
              </w:rPr>
              <w:t>198</w:t>
            </w:r>
          </w:p>
        </w:tc>
      </w:tr>
    </w:tbl>
    <w:p w:rsidR="00277A1F" w:rsidRDefault="00277A1F" w:rsidP="00AA03B5">
      <w:pPr>
        <w:pStyle w:val="a3"/>
        <w:spacing w:before="0" w:beforeAutospacing="0" w:after="0" w:afterAutospacing="0" w:line="360" w:lineRule="auto"/>
        <w:ind w:firstLine="709"/>
        <w:jc w:val="both"/>
        <w:rPr>
          <w:sz w:val="28"/>
          <w:szCs w:val="28"/>
        </w:rPr>
      </w:pPr>
    </w:p>
    <w:p w:rsidR="00112C69" w:rsidRPr="00AA03B5" w:rsidRDefault="00112C69" w:rsidP="00AA03B5">
      <w:pPr>
        <w:pStyle w:val="a3"/>
        <w:spacing w:before="0" w:beforeAutospacing="0" w:after="0" w:afterAutospacing="0" w:line="360" w:lineRule="auto"/>
        <w:ind w:firstLine="709"/>
        <w:jc w:val="both"/>
        <w:rPr>
          <w:sz w:val="28"/>
          <w:szCs w:val="28"/>
        </w:rPr>
      </w:pPr>
      <w:r w:rsidRPr="00AA03B5">
        <w:rPr>
          <w:sz w:val="28"/>
          <w:szCs w:val="28"/>
        </w:rPr>
        <w:t>Из таблицы видно, что коэффициент летальности варьирует от 0,113 (Республика Корея) до 1,953 (Бразилия). Средний показатель летальности в КР (1,48) соответствует мировым тенденциям, однако различия между регионами внутри страны остаются значительными.</w:t>
      </w:r>
    </w:p>
    <w:p w:rsidR="00112C69" w:rsidRPr="00AA03B5" w:rsidRDefault="00112C69" w:rsidP="00AA03B5">
      <w:pPr>
        <w:pStyle w:val="a3"/>
        <w:spacing w:before="0" w:beforeAutospacing="0" w:after="0" w:afterAutospacing="0" w:line="360" w:lineRule="auto"/>
        <w:ind w:firstLine="709"/>
        <w:jc w:val="both"/>
        <w:rPr>
          <w:sz w:val="28"/>
          <w:szCs w:val="28"/>
        </w:rPr>
      </w:pPr>
      <w:r w:rsidRPr="00AA03B5">
        <w:rPr>
          <w:sz w:val="28"/>
          <w:szCs w:val="28"/>
        </w:rPr>
        <w:t>Основным путём передачи SARS-CoV-2</w:t>
      </w:r>
      <w:r w:rsidR="00C07347">
        <w:rPr>
          <w:sz w:val="28"/>
          <w:szCs w:val="28"/>
        </w:rPr>
        <w:t xml:space="preserve"> остаётся воздушно-капельный [135</w:t>
      </w:r>
      <w:r w:rsidRPr="00AA03B5">
        <w:rPr>
          <w:sz w:val="28"/>
          <w:szCs w:val="28"/>
        </w:rPr>
        <w:t>]. Фекально-оральный путь имеет низки</w:t>
      </w:r>
      <w:r w:rsidR="00C07347">
        <w:rPr>
          <w:sz w:val="28"/>
          <w:szCs w:val="28"/>
        </w:rPr>
        <w:t>й уровень доказательности [22, 36, 118, 237</w:t>
      </w:r>
      <w:r w:rsidRPr="00AA03B5">
        <w:rPr>
          <w:sz w:val="28"/>
          <w:szCs w:val="28"/>
        </w:rPr>
        <w:t>], аналогично и верти</w:t>
      </w:r>
      <w:r w:rsidR="00C07347">
        <w:rPr>
          <w:sz w:val="28"/>
          <w:szCs w:val="28"/>
        </w:rPr>
        <w:t>кальный механизм передачи [27, 57, 84, 117, 153</w:t>
      </w:r>
      <w:r w:rsidRPr="00AA03B5">
        <w:rPr>
          <w:sz w:val="28"/>
          <w:szCs w:val="28"/>
        </w:rPr>
        <w:t>].</w:t>
      </w:r>
    </w:p>
    <w:p w:rsidR="00112C69" w:rsidRPr="00AA03B5" w:rsidRDefault="00112C69" w:rsidP="00AA03B5">
      <w:pPr>
        <w:pStyle w:val="a3"/>
        <w:spacing w:before="0" w:beforeAutospacing="0" w:after="0" w:afterAutospacing="0" w:line="360" w:lineRule="auto"/>
        <w:ind w:firstLine="709"/>
        <w:jc w:val="both"/>
        <w:rPr>
          <w:sz w:val="28"/>
          <w:szCs w:val="28"/>
        </w:rPr>
      </w:pPr>
      <w:r w:rsidRPr="00AA03B5">
        <w:rPr>
          <w:sz w:val="28"/>
          <w:szCs w:val="28"/>
        </w:rPr>
        <w:t>Исследования показывают, что инкубационный период COVID-19 составляет от 1 до 14 дней. Этот период сопровождается увеличением вирусной нагрузки, достигающей пика в прод</w:t>
      </w:r>
      <w:r w:rsidR="00C07347">
        <w:rPr>
          <w:sz w:val="28"/>
          <w:szCs w:val="28"/>
        </w:rPr>
        <w:t>ромальной стадии заболевания [245</w:t>
      </w:r>
      <w:r w:rsidRPr="00AA03B5">
        <w:rPr>
          <w:sz w:val="28"/>
          <w:szCs w:val="28"/>
        </w:rPr>
        <w:t>]. Однако тяжесть клинического состояния не всегда коррелирует с интенсивностью вирусной нагрузки в этот период.</w:t>
      </w:r>
    </w:p>
    <w:p w:rsidR="00112C69" w:rsidRPr="00AA03B5" w:rsidRDefault="00112C69" w:rsidP="00AA03B5">
      <w:pPr>
        <w:pStyle w:val="a3"/>
        <w:spacing w:before="0" w:beforeAutospacing="0" w:after="0" w:afterAutospacing="0" w:line="360" w:lineRule="auto"/>
        <w:ind w:firstLine="709"/>
        <w:jc w:val="both"/>
        <w:rPr>
          <w:sz w:val="28"/>
          <w:szCs w:val="28"/>
        </w:rPr>
      </w:pPr>
      <w:r w:rsidRPr="00AA03B5">
        <w:rPr>
          <w:sz w:val="28"/>
          <w:szCs w:val="28"/>
        </w:rPr>
        <w:t>Первичные данные по механизму передачи получены в исследованиях Риу и соавторов, где установлено, что показатели репродуктивного числа SARS-CoV и SARS-CoV-2 составляют 2,24–3,58, указывая на высокую скорость переда</w:t>
      </w:r>
      <w:r w:rsidR="00C07347">
        <w:rPr>
          <w:sz w:val="28"/>
          <w:szCs w:val="28"/>
        </w:rPr>
        <w:t>чи от человека к человеку [180, 240, 243</w:t>
      </w:r>
      <w:r w:rsidRPr="00AA03B5">
        <w:rPr>
          <w:sz w:val="28"/>
          <w:szCs w:val="28"/>
        </w:rPr>
        <w:t>]. Эти выводы подтверждены экспериментал</w:t>
      </w:r>
      <w:r w:rsidR="00C07347">
        <w:rPr>
          <w:sz w:val="28"/>
          <w:szCs w:val="28"/>
        </w:rPr>
        <w:t>ьной моделью Chan et al. [48, 172</w:t>
      </w:r>
      <w:r w:rsidRPr="00AA03B5">
        <w:rPr>
          <w:sz w:val="28"/>
          <w:szCs w:val="28"/>
        </w:rPr>
        <w:t>].</w:t>
      </w:r>
    </w:p>
    <w:p w:rsidR="00176740" w:rsidRPr="00277A1F" w:rsidRDefault="00176740" w:rsidP="00AA03B5">
      <w:pPr>
        <w:spacing w:after="0" w:line="360" w:lineRule="auto"/>
        <w:ind w:firstLine="709"/>
        <w:jc w:val="both"/>
        <w:rPr>
          <w:rFonts w:ascii="Times New Roman" w:hAnsi="Times New Roman" w:cs="Times New Roman"/>
          <w:b/>
          <w:sz w:val="28"/>
          <w:szCs w:val="28"/>
        </w:rPr>
      </w:pPr>
      <w:r w:rsidRPr="00277A1F">
        <w:rPr>
          <w:rFonts w:ascii="Times New Roman" w:hAnsi="Times New Roman" w:cs="Times New Roman"/>
          <w:b/>
          <w:sz w:val="28"/>
          <w:szCs w:val="28"/>
        </w:rPr>
        <w:t>1.3. Механизм патогенеза COVID-19, вызванной SARS-CoV-2</w:t>
      </w:r>
    </w:p>
    <w:p w:rsidR="00176740" w:rsidRPr="00AA03B5" w:rsidRDefault="00176740" w:rsidP="00AA03B5">
      <w:pPr>
        <w:spacing w:after="0" w:line="360" w:lineRule="auto"/>
        <w:ind w:firstLine="709"/>
        <w:jc w:val="both"/>
        <w:rPr>
          <w:rFonts w:ascii="Times New Roman" w:hAnsi="Times New Roman" w:cs="Times New Roman"/>
          <w:sz w:val="28"/>
          <w:szCs w:val="28"/>
        </w:rPr>
      </w:pPr>
      <w:r w:rsidRPr="00AA03B5">
        <w:rPr>
          <w:rFonts w:ascii="Times New Roman" w:hAnsi="Times New Roman" w:cs="Times New Roman"/>
          <w:sz w:val="28"/>
          <w:szCs w:val="28"/>
        </w:rPr>
        <w:t>SARS-CoV-2, как и его предшественники, демонстрирует высокую тропность к дыхательной системе человека. Основной механизм передачи вируса — это контактно-капельный путь и контакт с инфицированными поверхностями (фомитами), что приводит к бессимптомному или симптомат</w:t>
      </w:r>
      <w:r w:rsidR="00C07347">
        <w:rPr>
          <w:rFonts w:ascii="Times New Roman" w:hAnsi="Times New Roman" w:cs="Times New Roman"/>
          <w:sz w:val="28"/>
          <w:szCs w:val="28"/>
        </w:rPr>
        <w:t>ическому течению заболевания [235</w:t>
      </w:r>
      <w:r w:rsidRPr="00AA03B5">
        <w:rPr>
          <w:rFonts w:ascii="Times New Roman" w:hAnsi="Times New Roman" w:cs="Times New Roman"/>
          <w:sz w:val="28"/>
          <w:szCs w:val="28"/>
        </w:rPr>
        <w:t>].</w:t>
      </w:r>
    </w:p>
    <w:p w:rsidR="00176740" w:rsidRPr="00AA03B5" w:rsidRDefault="00176740" w:rsidP="00AA03B5">
      <w:pPr>
        <w:spacing w:after="0" w:line="360" w:lineRule="auto"/>
        <w:ind w:firstLine="709"/>
        <w:jc w:val="both"/>
        <w:rPr>
          <w:rFonts w:ascii="Times New Roman" w:hAnsi="Times New Roman" w:cs="Times New Roman"/>
          <w:sz w:val="28"/>
          <w:szCs w:val="28"/>
        </w:rPr>
      </w:pPr>
      <w:r w:rsidRPr="00AA03B5">
        <w:rPr>
          <w:rFonts w:ascii="Times New Roman" w:hAnsi="Times New Roman" w:cs="Times New Roman"/>
          <w:sz w:val="28"/>
          <w:szCs w:val="28"/>
        </w:rPr>
        <w:t>Вирусный S-гликопротеин связывается с ангиотензинпревращающим ферментом 2 (ACE2), который экспрессируется на клетках альвеолярного эпителия II типа.</w:t>
      </w:r>
    </w:p>
    <w:p w:rsidR="00176740" w:rsidRPr="00AA03B5" w:rsidRDefault="00176740" w:rsidP="00AA03B5">
      <w:pPr>
        <w:spacing w:after="0" w:line="360" w:lineRule="auto"/>
        <w:ind w:firstLine="709"/>
        <w:jc w:val="both"/>
        <w:rPr>
          <w:rFonts w:ascii="Times New Roman" w:hAnsi="Times New Roman" w:cs="Times New Roman"/>
          <w:sz w:val="28"/>
          <w:szCs w:val="28"/>
        </w:rPr>
      </w:pPr>
      <w:r w:rsidRPr="00AA03B5">
        <w:rPr>
          <w:rFonts w:ascii="Times New Roman" w:hAnsi="Times New Roman" w:cs="Times New Roman"/>
          <w:sz w:val="28"/>
          <w:szCs w:val="28"/>
        </w:rPr>
        <w:lastRenderedPageBreak/>
        <w:t>Этот процесс активируется протеазами клетки-хозяина (TMPRSS2 и фурином), которые расщепляют S-гликопротеин, обнажая его участок, необходимый д</w:t>
      </w:r>
      <w:r w:rsidR="00C07347">
        <w:rPr>
          <w:rFonts w:ascii="Times New Roman" w:hAnsi="Times New Roman" w:cs="Times New Roman"/>
          <w:sz w:val="28"/>
          <w:szCs w:val="28"/>
        </w:rPr>
        <w:t>ля взаимодействия с ACE2 [108, 235</w:t>
      </w:r>
      <w:r w:rsidRPr="00AA03B5">
        <w:rPr>
          <w:rFonts w:ascii="Times New Roman" w:hAnsi="Times New Roman" w:cs="Times New Roman"/>
          <w:sz w:val="28"/>
          <w:szCs w:val="28"/>
        </w:rPr>
        <w:t>].</w:t>
      </w:r>
    </w:p>
    <w:p w:rsidR="00176740" w:rsidRPr="00AA03B5" w:rsidRDefault="00176740" w:rsidP="00277A1F">
      <w:pPr>
        <w:spacing w:after="0" w:line="360" w:lineRule="auto"/>
        <w:ind w:firstLine="709"/>
        <w:jc w:val="both"/>
        <w:rPr>
          <w:rFonts w:ascii="Times New Roman" w:hAnsi="Times New Roman" w:cs="Times New Roman"/>
          <w:sz w:val="28"/>
          <w:szCs w:val="28"/>
        </w:rPr>
      </w:pPr>
      <w:r w:rsidRPr="00AA03B5">
        <w:rPr>
          <w:rFonts w:ascii="Times New Roman" w:hAnsi="Times New Roman" w:cs="Times New Roman"/>
          <w:sz w:val="28"/>
          <w:szCs w:val="28"/>
        </w:rPr>
        <w:t>После связывания с ACE2 вирусный комплекс подвергается эндоцитозу, что приводит к попаданию вируса в цитоплазму к</w:t>
      </w:r>
      <w:r w:rsidR="00277A1F">
        <w:rPr>
          <w:rFonts w:ascii="Times New Roman" w:hAnsi="Times New Roman" w:cs="Times New Roman"/>
          <w:sz w:val="28"/>
          <w:szCs w:val="28"/>
        </w:rPr>
        <w:t xml:space="preserve">летки вместе с рецептором ACE2. </w:t>
      </w:r>
      <w:r w:rsidRPr="00AA03B5">
        <w:rPr>
          <w:rFonts w:ascii="Times New Roman" w:hAnsi="Times New Roman" w:cs="Times New Roman"/>
          <w:sz w:val="28"/>
          <w:szCs w:val="28"/>
        </w:rPr>
        <w:t>В цитоплазме вирус теряет оболочку, а его РНК высвобождается для репликации.</w:t>
      </w:r>
      <w:r w:rsidR="00277A1F">
        <w:rPr>
          <w:rFonts w:ascii="Times New Roman" w:hAnsi="Times New Roman" w:cs="Times New Roman"/>
          <w:sz w:val="28"/>
          <w:szCs w:val="28"/>
        </w:rPr>
        <w:t xml:space="preserve"> </w:t>
      </w:r>
      <w:r w:rsidRPr="00AA03B5">
        <w:rPr>
          <w:rFonts w:ascii="Times New Roman" w:hAnsi="Times New Roman" w:cs="Times New Roman"/>
          <w:sz w:val="28"/>
          <w:szCs w:val="28"/>
        </w:rPr>
        <w:t>Положительная одноцепочечная РНК (ssRNA+) вируса напрямую транслируется на рибосомах эндоплазматического ретикулума.</w:t>
      </w:r>
    </w:p>
    <w:p w:rsidR="00176740" w:rsidRPr="00AA03B5" w:rsidRDefault="00176740" w:rsidP="00277A1F">
      <w:pPr>
        <w:spacing w:after="0" w:line="360" w:lineRule="auto"/>
        <w:ind w:firstLine="709"/>
        <w:jc w:val="both"/>
        <w:rPr>
          <w:rFonts w:ascii="Times New Roman" w:hAnsi="Times New Roman" w:cs="Times New Roman"/>
          <w:sz w:val="28"/>
          <w:szCs w:val="28"/>
        </w:rPr>
      </w:pPr>
      <w:r w:rsidRPr="00AA03B5">
        <w:rPr>
          <w:rFonts w:ascii="Times New Roman" w:hAnsi="Times New Roman" w:cs="Times New Roman"/>
          <w:sz w:val="28"/>
          <w:szCs w:val="28"/>
        </w:rPr>
        <w:t>Вирусная РНК служит матрицей для синтеза РНК-полимеразы, которая, в свою очередь, производит отрицательные цепи РНК (ssRNA-), используемые для репликации новых положительных цепей РНК</w:t>
      </w:r>
      <w:r w:rsidR="00277A1F">
        <w:rPr>
          <w:rFonts w:ascii="Times New Roman" w:hAnsi="Times New Roman" w:cs="Times New Roman"/>
          <w:sz w:val="28"/>
          <w:szCs w:val="28"/>
        </w:rPr>
        <w:t xml:space="preserve">. </w:t>
      </w:r>
      <w:r w:rsidRPr="00AA03B5">
        <w:rPr>
          <w:rFonts w:ascii="Times New Roman" w:hAnsi="Times New Roman" w:cs="Times New Roman"/>
          <w:sz w:val="28"/>
          <w:szCs w:val="28"/>
        </w:rPr>
        <w:t>Новые вирусные частицы собираются в аппарате Гольджи и выделяются из клетки методом экзоцитоза [</w:t>
      </w:r>
      <w:r w:rsidR="00C07347">
        <w:rPr>
          <w:rFonts w:ascii="Times New Roman" w:hAnsi="Times New Roman" w:cs="Times New Roman"/>
          <w:sz w:val="28"/>
          <w:szCs w:val="28"/>
        </w:rPr>
        <w:t>29, 139, 141</w:t>
      </w:r>
      <w:r w:rsidRPr="00AA03B5">
        <w:rPr>
          <w:rFonts w:ascii="Times New Roman" w:hAnsi="Times New Roman" w:cs="Times New Roman"/>
          <w:sz w:val="28"/>
          <w:szCs w:val="28"/>
        </w:rPr>
        <w:t>].</w:t>
      </w:r>
      <w:r w:rsidR="00277A1F">
        <w:rPr>
          <w:rFonts w:ascii="Times New Roman" w:hAnsi="Times New Roman" w:cs="Times New Roman"/>
          <w:sz w:val="28"/>
          <w:szCs w:val="28"/>
        </w:rPr>
        <w:t xml:space="preserve"> </w:t>
      </w:r>
      <w:r w:rsidRPr="00AA03B5">
        <w:rPr>
          <w:rFonts w:ascii="Times New Roman" w:hAnsi="Times New Roman" w:cs="Times New Roman"/>
          <w:sz w:val="28"/>
          <w:szCs w:val="28"/>
        </w:rPr>
        <w:t>Высокая вирусная нагрузка вызывает активацию тканевых макрофагов, которые выделяют интерфероны и цитокины (например, ИЛ-6, γ-интерфе</w:t>
      </w:r>
      <w:r w:rsidR="00C07347">
        <w:rPr>
          <w:rFonts w:ascii="Times New Roman" w:hAnsi="Times New Roman" w:cs="Times New Roman"/>
          <w:sz w:val="28"/>
          <w:szCs w:val="28"/>
        </w:rPr>
        <w:t>рон, IFN-γ) [226</w:t>
      </w:r>
      <w:r w:rsidR="00277A1F">
        <w:rPr>
          <w:rFonts w:ascii="Times New Roman" w:hAnsi="Times New Roman" w:cs="Times New Roman"/>
          <w:sz w:val="28"/>
          <w:szCs w:val="28"/>
        </w:rPr>
        <w:t xml:space="preserve">]. Эти цитокины: а) </w:t>
      </w:r>
      <w:r w:rsidRPr="00AA03B5">
        <w:rPr>
          <w:rFonts w:ascii="Times New Roman" w:hAnsi="Times New Roman" w:cs="Times New Roman"/>
          <w:sz w:val="28"/>
          <w:szCs w:val="28"/>
        </w:rPr>
        <w:t>Усиливают миграцию макрофагов и нейтрофилов в зону поражения</w:t>
      </w:r>
      <w:r w:rsidR="00277A1F">
        <w:rPr>
          <w:rFonts w:ascii="Times New Roman" w:hAnsi="Times New Roman" w:cs="Times New Roman"/>
          <w:sz w:val="28"/>
          <w:szCs w:val="28"/>
        </w:rPr>
        <w:t xml:space="preserve">; б) </w:t>
      </w:r>
      <w:r w:rsidRPr="00AA03B5">
        <w:rPr>
          <w:rFonts w:ascii="Times New Roman" w:hAnsi="Times New Roman" w:cs="Times New Roman"/>
          <w:sz w:val="28"/>
          <w:szCs w:val="28"/>
        </w:rPr>
        <w:t>Запускают неспецифический и специфический</w:t>
      </w:r>
      <w:r w:rsidR="00C07347">
        <w:rPr>
          <w:rFonts w:ascii="Times New Roman" w:hAnsi="Times New Roman" w:cs="Times New Roman"/>
          <w:sz w:val="28"/>
          <w:szCs w:val="28"/>
        </w:rPr>
        <w:t xml:space="preserve"> антивирусный иммунный ответ [60</w:t>
      </w:r>
      <w:r w:rsidRPr="00AA03B5">
        <w:rPr>
          <w:rFonts w:ascii="Times New Roman" w:hAnsi="Times New Roman" w:cs="Times New Roman"/>
          <w:sz w:val="28"/>
          <w:szCs w:val="28"/>
        </w:rPr>
        <w:t>].</w:t>
      </w:r>
      <w:r w:rsidR="00277A1F">
        <w:rPr>
          <w:rFonts w:ascii="Times New Roman" w:hAnsi="Times New Roman" w:cs="Times New Roman"/>
          <w:sz w:val="28"/>
          <w:szCs w:val="28"/>
        </w:rPr>
        <w:t xml:space="preserve"> </w:t>
      </w:r>
      <w:r w:rsidRPr="00AA03B5">
        <w:rPr>
          <w:rFonts w:ascii="Times New Roman" w:hAnsi="Times New Roman" w:cs="Times New Roman"/>
          <w:sz w:val="28"/>
          <w:szCs w:val="28"/>
        </w:rPr>
        <w:t xml:space="preserve">Однако при SARS-CoV-2 иммунный ответ часто приобретает патологический характер, </w:t>
      </w:r>
      <w:r w:rsidR="00C07347">
        <w:rPr>
          <w:rFonts w:ascii="Times New Roman" w:hAnsi="Times New Roman" w:cs="Times New Roman"/>
          <w:sz w:val="28"/>
          <w:szCs w:val="28"/>
        </w:rPr>
        <w:t>вызывая цитокиновый шторм [141</w:t>
      </w:r>
      <w:r w:rsidR="00277A1F">
        <w:rPr>
          <w:rFonts w:ascii="Times New Roman" w:hAnsi="Times New Roman" w:cs="Times New Roman"/>
          <w:sz w:val="28"/>
          <w:szCs w:val="28"/>
        </w:rPr>
        <w:t>].</w:t>
      </w:r>
    </w:p>
    <w:p w:rsidR="00176740" w:rsidRPr="00AA03B5" w:rsidRDefault="00176740" w:rsidP="00277A1F">
      <w:pPr>
        <w:spacing w:after="0" w:line="360" w:lineRule="auto"/>
        <w:ind w:firstLine="709"/>
        <w:jc w:val="both"/>
        <w:rPr>
          <w:rFonts w:ascii="Times New Roman" w:hAnsi="Times New Roman" w:cs="Times New Roman"/>
          <w:sz w:val="28"/>
          <w:szCs w:val="28"/>
        </w:rPr>
      </w:pPr>
      <w:r w:rsidRPr="00AA03B5">
        <w:rPr>
          <w:rFonts w:ascii="Times New Roman" w:hAnsi="Times New Roman" w:cs="Times New Roman"/>
          <w:sz w:val="28"/>
          <w:szCs w:val="28"/>
        </w:rPr>
        <w:t>Интерлейкин-8 (ИЛ-8) стимулирует миграцию нейтрофилов, что приводит к фагоцитозу и выделению токсичных продуктов (арахидоновая кислота, линоленовая кислота). Эти вещества вызывают бронхоконстрикцию и усугуб</w:t>
      </w:r>
      <w:r w:rsidR="00C07347">
        <w:rPr>
          <w:rFonts w:ascii="Times New Roman" w:hAnsi="Times New Roman" w:cs="Times New Roman"/>
          <w:sz w:val="28"/>
          <w:szCs w:val="28"/>
        </w:rPr>
        <w:t>ляют гипоксию [20</w:t>
      </w:r>
      <w:r w:rsidR="00277A1F">
        <w:rPr>
          <w:rFonts w:ascii="Times New Roman" w:hAnsi="Times New Roman" w:cs="Times New Roman"/>
          <w:sz w:val="28"/>
          <w:szCs w:val="28"/>
        </w:rPr>
        <w:t xml:space="preserve">]. </w:t>
      </w:r>
      <w:r w:rsidRPr="00AA03B5">
        <w:rPr>
          <w:rFonts w:ascii="Times New Roman" w:hAnsi="Times New Roman" w:cs="Times New Roman"/>
          <w:sz w:val="28"/>
          <w:szCs w:val="28"/>
        </w:rPr>
        <w:t>Лихорадка, изначально являясь защитным механизмом, становится патологической из-за продуктов распада нейтрофилов.</w:t>
      </w:r>
    </w:p>
    <w:p w:rsidR="00176740" w:rsidRPr="00AA03B5" w:rsidRDefault="00176740" w:rsidP="00AA03B5">
      <w:pPr>
        <w:spacing w:after="0" w:line="360" w:lineRule="auto"/>
        <w:ind w:firstLine="709"/>
        <w:jc w:val="both"/>
        <w:rPr>
          <w:rFonts w:ascii="Times New Roman" w:hAnsi="Times New Roman" w:cs="Times New Roman"/>
          <w:sz w:val="28"/>
          <w:szCs w:val="28"/>
        </w:rPr>
      </w:pPr>
      <w:r w:rsidRPr="00AA03B5">
        <w:rPr>
          <w:rFonts w:ascii="Times New Roman" w:hAnsi="Times New Roman" w:cs="Times New Roman"/>
          <w:sz w:val="28"/>
          <w:szCs w:val="28"/>
        </w:rPr>
        <w:t>Интерлейкин-1 (ИЛ-1) и фактор некроза опухоли альфа (ФНО-α) вызывают расслабление гладкой мускулатуры сосудов, увеличивая их проницаемость. Это приводит к выходу жидкости в межклеточное пространство, что уси</w:t>
      </w:r>
      <w:r w:rsidR="00C07347">
        <w:rPr>
          <w:rFonts w:ascii="Times New Roman" w:hAnsi="Times New Roman" w:cs="Times New Roman"/>
          <w:sz w:val="28"/>
          <w:szCs w:val="28"/>
        </w:rPr>
        <w:t>ливает воспаление и гипоксию [87</w:t>
      </w:r>
      <w:r w:rsidRPr="00AA03B5">
        <w:rPr>
          <w:rFonts w:ascii="Times New Roman" w:hAnsi="Times New Roman" w:cs="Times New Roman"/>
          <w:sz w:val="28"/>
          <w:szCs w:val="28"/>
        </w:rPr>
        <w:t>].</w:t>
      </w:r>
    </w:p>
    <w:p w:rsidR="00112C69" w:rsidRPr="00AA03B5" w:rsidRDefault="00176740" w:rsidP="00277A1F">
      <w:pPr>
        <w:spacing w:after="0" w:line="360" w:lineRule="auto"/>
        <w:ind w:firstLine="709"/>
        <w:jc w:val="both"/>
        <w:rPr>
          <w:rFonts w:ascii="Times New Roman" w:hAnsi="Times New Roman" w:cs="Times New Roman"/>
          <w:sz w:val="28"/>
          <w:szCs w:val="28"/>
        </w:rPr>
      </w:pPr>
      <w:r w:rsidRPr="00AA03B5">
        <w:rPr>
          <w:rFonts w:ascii="Times New Roman" w:hAnsi="Times New Roman" w:cs="Times New Roman"/>
          <w:sz w:val="28"/>
          <w:szCs w:val="28"/>
        </w:rPr>
        <w:t>Поражение альвеолоцитов II типа снижает уровень сурфактанта в легочной паренхиме, что вызывает спадание альвеол и развитие острого респираторного</w:t>
      </w:r>
      <w:r w:rsidR="00277A1F">
        <w:rPr>
          <w:rFonts w:ascii="Times New Roman" w:hAnsi="Times New Roman" w:cs="Times New Roman"/>
          <w:sz w:val="28"/>
          <w:szCs w:val="28"/>
        </w:rPr>
        <w:t xml:space="preserve"> </w:t>
      </w:r>
      <w:r w:rsidR="00C07347">
        <w:rPr>
          <w:rFonts w:ascii="Times New Roman" w:hAnsi="Times New Roman" w:cs="Times New Roman"/>
          <w:sz w:val="28"/>
          <w:szCs w:val="28"/>
        </w:rPr>
        <w:lastRenderedPageBreak/>
        <w:t>дистресс-синдрома (ОРДС) [95</w:t>
      </w:r>
      <w:r w:rsidR="00277A1F">
        <w:rPr>
          <w:rFonts w:ascii="Times New Roman" w:hAnsi="Times New Roman" w:cs="Times New Roman"/>
          <w:sz w:val="28"/>
          <w:szCs w:val="28"/>
        </w:rPr>
        <w:t xml:space="preserve">]. </w:t>
      </w:r>
      <w:r w:rsidRPr="00AA03B5">
        <w:rPr>
          <w:rFonts w:ascii="Times New Roman" w:hAnsi="Times New Roman" w:cs="Times New Roman"/>
          <w:sz w:val="28"/>
          <w:szCs w:val="28"/>
        </w:rPr>
        <w:t>Сухой кашель объясняется раздражением нервных окончаний в легочной ткани из-за воспалительной реакции. Продуктивный кашель появляется вследствие скопления патологических про</w:t>
      </w:r>
      <w:r w:rsidR="00C07347">
        <w:rPr>
          <w:rFonts w:ascii="Times New Roman" w:hAnsi="Times New Roman" w:cs="Times New Roman"/>
          <w:sz w:val="28"/>
          <w:szCs w:val="28"/>
        </w:rPr>
        <w:t>дуктов в бронхиальном дереве [111</w:t>
      </w:r>
      <w:r w:rsidRPr="00AA03B5">
        <w:rPr>
          <w:rFonts w:ascii="Times New Roman" w:hAnsi="Times New Roman" w:cs="Times New Roman"/>
          <w:sz w:val="28"/>
          <w:szCs w:val="28"/>
        </w:rPr>
        <w:t>]. Гипоксия и лихорадка — следствие бронхоконстрикции и неконтролируемого воспаления. Эти процессы формируют основную патогенетическую цепочку COVID-19, связанную с тяжелыми клиническими проявлениями, такими как гипоксия, дыхательная недостаточность и ОРДС. Механизм патогенеза COVID-19 нагля</w:t>
      </w:r>
      <w:r w:rsidR="00C07347">
        <w:rPr>
          <w:rFonts w:ascii="Times New Roman" w:hAnsi="Times New Roman" w:cs="Times New Roman"/>
          <w:sz w:val="28"/>
          <w:szCs w:val="28"/>
        </w:rPr>
        <w:t>дно представлен на рисунке 1 [179</w:t>
      </w:r>
      <w:r w:rsidRPr="00AA03B5">
        <w:rPr>
          <w:rFonts w:ascii="Times New Roman" w:hAnsi="Times New Roman" w:cs="Times New Roman"/>
          <w:sz w:val="28"/>
          <w:szCs w:val="28"/>
        </w:rPr>
        <w:t>].</w:t>
      </w:r>
    </w:p>
    <w:p w:rsidR="00277A1F" w:rsidRDefault="00176740" w:rsidP="00277A1F">
      <w:pPr>
        <w:spacing w:after="0" w:line="360" w:lineRule="auto"/>
        <w:jc w:val="center"/>
        <w:rPr>
          <w:rFonts w:ascii="Times New Roman" w:eastAsia="Calibri" w:hAnsi="Times New Roman" w:cs="Times New Roman"/>
          <w:sz w:val="28"/>
          <w:szCs w:val="28"/>
        </w:rPr>
      </w:pPr>
      <w:r w:rsidRPr="00AA03B5">
        <w:rPr>
          <w:rFonts w:ascii="Times New Roman" w:eastAsia="Calibri" w:hAnsi="Times New Roman" w:cs="Times New Roman"/>
          <w:noProof/>
          <w:sz w:val="28"/>
          <w:szCs w:val="28"/>
          <w:lang w:eastAsia="ru-RU"/>
        </w:rPr>
        <w:lastRenderedPageBreak/>
        <w:drawing>
          <wp:inline distT="0" distB="0" distL="0" distR="0" wp14:anchorId="5B92E7F6" wp14:editId="2DD9B4A4">
            <wp:extent cx="5013960" cy="7264852"/>
            <wp:effectExtent l="0" t="0" r="0" b="0"/>
            <wp:docPr id="1" name="Рисунок 1" descr="IERJ_A_1902303_F0001_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RJ_A_1902303_F0001_O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19484" cy="7272855"/>
                    </a:xfrm>
                    <a:prstGeom prst="rect">
                      <a:avLst/>
                    </a:prstGeom>
                    <a:noFill/>
                    <a:ln>
                      <a:noFill/>
                    </a:ln>
                  </pic:spPr>
                </pic:pic>
              </a:graphicData>
            </a:graphic>
          </wp:inline>
        </w:drawing>
      </w:r>
    </w:p>
    <w:p w:rsidR="00176740" w:rsidRPr="004879EA" w:rsidRDefault="00176740" w:rsidP="00277A1F">
      <w:pPr>
        <w:spacing w:after="0" w:line="360" w:lineRule="auto"/>
        <w:jc w:val="center"/>
        <w:rPr>
          <w:rFonts w:ascii="Times New Roman" w:eastAsia="Calibri" w:hAnsi="Times New Roman" w:cs="Times New Roman"/>
          <w:sz w:val="28"/>
          <w:szCs w:val="28"/>
        </w:rPr>
      </w:pPr>
      <w:r w:rsidRPr="00AA03B5">
        <w:rPr>
          <w:rFonts w:ascii="Times New Roman" w:eastAsia="Calibri" w:hAnsi="Times New Roman" w:cs="Times New Roman"/>
          <w:sz w:val="28"/>
          <w:szCs w:val="28"/>
        </w:rPr>
        <w:t xml:space="preserve">Рисунок 1.3.1 ‒ Патогенетический механизм, развивающийся при </w:t>
      </w:r>
      <w:r w:rsidRPr="00AA03B5">
        <w:rPr>
          <w:rFonts w:ascii="Times New Roman" w:eastAsia="Calibri" w:hAnsi="Times New Roman" w:cs="Times New Roman"/>
          <w:sz w:val="28"/>
          <w:szCs w:val="28"/>
          <w:lang w:val="en-US"/>
        </w:rPr>
        <w:t>COVID</w:t>
      </w:r>
      <w:r w:rsidRPr="00AA03B5">
        <w:rPr>
          <w:rFonts w:ascii="Times New Roman" w:eastAsia="Calibri" w:hAnsi="Times New Roman" w:cs="Times New Roman"/>
          <w:sz w:val="28"/>
          <w:szCs w:val="28"/>
        </w:rPr>
        <w:t>-19</w:t>
      </w:r>
      <w:r w:rsidR="00866F67">
        <w:rPr>
          <w:rFonts w:ascii="Times New Roman" w:eastAsia="Calibri" w:hAnsi="Times New Roman" w:cs="Times New Roman"/>
          <w:sz w:val="28"/>
          <w:szCs w:val="28"/>
        </w:rPr>
        <w:t xml:space="preserve"> (</w:t>
      </w:r>
      <w:r w:rsidR="00866F67" w:rsidRPr="00866F67">
        <w:rPr>
          <w:rFonts w:ascii="Times New Roman" w:eastAsia="Calibri" w:hAnsi="Times New Roman" w:cs="Times New Roman"/>
          <w:bCs/>
          <w:sz w:val="28"/>
          <w:szCs w:val="28"/>
          <w:lang w:val="en-US"/>
        </w:rPr>
        <w:t>Rahman</w:t>
      </w:r>
      <w:r w:rsidR="004879EA">
        <w:rPr>
          <w:rFonts w:ascii="Times New Roman" w:eastAsia="Calibri" w:hAnsi="Times New Roman" w:cs="Times New Roman"/>
          <w:bCs/>
          <w:sz w:val="28"/>
          <w:szCs w:val="28"/>
        </w:rPr>
        <w:t xml:space="preserve"> </w:t>
      </w:r>
      <w:r w:rsidR="004879EA">
        <w:rPr>
          <w:rFonts w:ascii="Times New Roman" w:eastAsia="Calibri" w:hAnsi="Times New Roman" w:cs="Times New Roman"/>
          <w:bCs/>
          <w:sz w:val="28"/>
          <w:szCs w:val="28"/>
          <w:lang w:val="en-US"/>
        </w:rPr>
        <w:t>et</w:t>
      </w:r>
      <w:r w:rsidR="004879EA" w:rsidRPr="004879EA">
        <w:rPr>
          <w:rFonts w:ascii="Times New Roman" w:eastAsia="Calibri" w:hAnsi="Times New Roman" w:cs="Times New Roman"/>
          <w:bCs/>
          <w:sz w:val="28"/>
          <w:szCs w:val="28"/>
        </w:rPr>
        <w:t xml:space="preserve"> </w:t>
      </w:r>
      <w:r w:rsidR="004879EA">
        <w:rPr>
          <w:rFonts w:ascii="Times New Roman" w:eastAsia="Calibri" w:hAnsi="Times New Roman" w:cs="Times New Roman"/>
          <w:bCs/>
          <w:sz w:val="28"/>
          <w:szCs w:val="28"/>
          <w:lang w:val="en-US"/>
        </w:rPr>
        <w:t>all</w:t>
      </w:r>
      <w:r w:rsidR="004879EA">
        <w:rPr>
          <w:rFonts w:ascii="Times New Roman" w:eastAsia="Calibri" w:hAnsi="Times New Roman" w:cs="Times New Roman"/>
          <w:bCs/>
          <w:sz w:val="28"/>
          <w:szCs w:val="28"/>
        </w:rPr>
        <w:t>.,</w:t>
      </w:r>
      <w:r w:rsidR="004879EA" w:rsidRPr="004879EA">
        <w:rPr>
          <w:rFonts w:ascii="Times New Roman" w:eastAsia="Calibri" w:hAnsi="Times New Roman" w:cs="Times New Roman"/>
          <w:bCs/>
          <w:sz w:val="28"/>
          <w:szCs w:val="28"/>
        </w:rPr>
        <w:t xml:space="preserve"> 2021).</w:t>
      </w:r>
    </w:p>
    <w:p w:rsidR="00176740" w:rsidRPr="00AA03B5" w:rsidRDefault="00176740" w:rsidP="00AA03B5">
      <w:pPr>
        <w:pStyle w:val="a3"/>
        <w:spacing w:before="0" w:beforeAutospacing="0" w:after="0" w:afterAutospacing="0" w:line="360" w:lineRule="auto"/>
        <w:ind w:firstLine="709"/>
        <w:jc w:val="both"/>
        <w:rPr>
          <w:sz w:val="28"/>
          <w:szCs w:val="28"/>
        </w:rPr>
      </w:pPr>
      <w:r w:rsidRPr="00AA03B5">
        <w:rPr>
          <w:rStyle w:val="a4"/>
          <w:sz w:val="28"/>
          <w:szCs w:val="28"/>
        </w:rPr>
        <w:t>1.4. Классификация, клиника, диагностика, лечение, реабилитация и профилактика COVID-19</w:t>
      </w:r>
      <w:r w:rsidR="00277A1F">
        <w:rPr>
          <w:rStyle w:val="a4"/>
          <w:sz w:val="28"/>
          <w:szCs w:val="28"/>
        </w:rPr>
        <w:t>.</w:t>
      </w:r>
    </w:p>
    <w:p w:rsidR="00176740" w:rsidRPr="00AA03B5" w:rsidRDefault="00176740" w:rsidP="00AA03B5">
      <w:pPr>
        <w:pStyle w:val="a3"/>
        <w:spacing w:before="0" w:beforeAutospacing="0" w:after="0" w:afterAutospacing="0" w:line="360" w:lineRule="auto"/>
        <w:ind w:firstLine="709"/>
        <w:jc w:val="both"/>
        <w:rPr>
          <w:sz w:val="28"/>
          <w:szCs w:val="28"/>
        </w:rPr>
      </w:pPr>
      <w:r w:rsidRPr="00AA03B5">
        <w:rPr>
          <w:sz w:val="28"/>
          <w:szCs w:val="28"/>
        </w:rPr>
        <w:t xml:space="preserve">Раздел написан согласно рекомендациям ВОЗ, Приказу №424 Министерства здравоохранения Кыргызской Республики от 16 апреля 2021 года, </w:t>
      </w:r>
      <w:r w:rsidRPr="00AA03B5">
        <w:rPr>
          <w:sz w:val="28"/>
          <w:szCs w:val="28"/>
        </w:rPr>
        <w:lastRenderedPageBreak/>
        <w:t xml:space="preserve">утвердившему 5-ю версию Клинического руководства по диагностике и лечению коронавирусной инфекции в Кыргызской Республике, которое включает в себя Приказ МЗ КР №173 от 20 марта 2020 года, Приказ МЗ КР №219 от 5 апреля 2020 года, 3-я версия обновлена и утверждена приказом МЗ КР №387 от 8 июня 2020 года, а также Приказ МЗ КР </w:t>
      </w:r>
      <w:r w:rsidR="00C07347">
        <w:rPr>
          <w:sz w:val="28"/>
          <w:szCs w:val="28"/>
        </w:rPr>
        <w:t>№649 от 25 августа 2020 года [11</w:t>
      </w:r>
      <w:r w:rsidRPr="00AA03B5">
        <w:rPr>
          <w:sz w:val="28"/>
          <w:szCs w:val="28"/>
        </w:rPr>
        <w:t>].</w:t>
      </w:r>
    </w:p>
    <w:p w:rsidR="00176740" w:rsidRPr="00AA03B5" w:rsidRDefault="00176740" w:rsidP="00AA03B5">
      <w:pPr>
        <w:pStyle w:val="3"/>
        <w:spacing w:before="0" w:beforeAutospacing="0" w:after="0" w:afterAutospacing="0" w:line="360" w:lineRule="auto"/>
        <w:ind w:firstLine="709"/>
        <w:jc w:val="both"/>
        <w:rPr>
          <w:sz w:val="28"/>
          <w:szCs w:val="28"/>
        </w:rPr>
      </w:pPr>
      <w:r w:rsidRPr="00AA03B5">
        <w:rPr>
          <w:rStyle w:val="a4"/>
          <w:b/>
          <w:bCs/>
          <w:sz w:val="28"/>
          <w:szCs w:val="28"/>
        </w:rPr>
        <w:t>1.4.1. Классификация COVID-19</w:t>
      </w:r>
      <w:r w:rsidR="00277A1F">
        <w:rPr>
          <w:rStyle w:val="a4"/>
          <w:b/>
          <w:bCs/>
          <w:sz w:val="28"/>
          <w:szCs w:val="28"/>
        </w:rPr>
        <w:t>.</w:t>
      </w:r>
    </w:p>
    <w:p w:rsidR="00176740" w:rsidRPr="00AA03B5" w:rsidRDefault="00176740" w:rsidP="00AA03B5">
      <w:pPr>
        <w:pStyle w:val="a3"/>
        <w:spacing w:before="0" w:beforeAutospacing="0" w:after="0" w:afterAutospacing="0" w:line="360" w:lineRule="auto"/>
        <w:ind w:firstLine="709"/>
        <w:jc w:val="both"/>
        <w:rPr>
          <w:sz w:val="28"/>
          <w:szCs w:val="28"/>
        </w:rPr>
      </w:pPr>
      <w:r w:rsidRPr="00AA03B5">
        <w:rPr>
          <w:sz w:val="28"/>
          <w:szCs w:val="28"/>
        </w:rPr>
        <w:t>Современная классификация COVID-19 основывается на определении степени тяжести состояния пациента [</w:t>
      </w:r>
      <w:r w:rsidR="0017397B">
        <w:rPr>
          <w:sz w:val="28"/>
          <w:szCs w:val="28"/>
        </w:rPr>
        <w:t>5, 63, 77,</w:t>
      </w:r>
      <w:r w:rsidRPr="00AA03B5">
        <w:rPr>
          <w:sz w:val="28"/>
          <w:szCs w:val="28"/>
        </w:rPr>
        <w:t>]:</w:t>
      </w:r>
    </w:p>
    <w:p w:rsidR="00176740" w:rsidRPr="00277A1F" w:rsidRDefault="00176740" w:rsidP="00AA03B5">
      <w:pPr>
        <w:pStyle w:val="a3"/>
        <w:spacing w:before="0" w:beforeAutospacing="0" w:after="0" w:afterAutospacing="0" w:line="360" w:lineRule="auto"/>
        <w:ind w:firstLine="709"/>
        <w:jc w:val="both"/>
        <w:rPr>
          <w:sz w:val="28"/>
          <w:szCs w:val="28"/>
        </w:rPr>
      </w:pPr>
      <w:r w:rsidRPr="00277A1F">
        <w:rPr>
          <w:rStyle w:val="a4"/>
          <w:b w:val="0"/>
          <w:sz w:val="28"/>
          <w:szCs w:val="28"/>
        </w:rPr>
        <w:t>а) Легкая степень</w:t>
      </w:r>
      <w:r w:rsidR="00277A1F" w:rsidRPr="00277A1F">
        <w:rPr>
          <w:rStyle w:val="a4"/>
          <w:b w:val="0"/>
          <w:sz w:val="28"/>
          <w:szCs w:val="28"/>
        </w:rPr>
        <w:t>.</w:t>
      </w:r>
      <w:r w:rsidR="00277A1F" w:rsidRPr="00277A1F">
        <w:rPr>
          <w:rStyle w:val="a4"/>
          <w:sz w:val="28"/>
          <w:szCs w:val="28"/>
        </w:rPr>
        <w:t xml:space="preserve"> </w:t>
      </w:r>
      <w:r w:rsidRPr="00277A1F">
        <w:rPr>
          <w:sz w:val="28"/>
          <w:szCs w:val="28"/>
        </w:rPr>
        <w:t>Характеризуется симптомами, такими как лихорадка, кашель, усталость, потеря аппетита, а также специфические признаки, такие как потеря обоняния/вкуса, а также другие неспецифические симптомы: боль в горле, заложенность носа, головная боль, диарея, тошнота/рвота, головокружение, возбуждение, слабость, усталость, снижение внимания и мобильности.</w:t>
      </w:r>
    </w:p>
    <w:p w:rsidR="00176740" w:rsidRPr="00AA03B5" w:rsidRDefault="00176740" w:rsidP="00AA03B5">
      <w:pPr>
        <w:pStyle w:val="a3"/>
        <w:spacing w:before="0" w:beforeAutospacing="0" w:after="0" w:afterAutospacing="0" w:line="360" w:lineRule="auto"/>
        <w:ind w:firstLine="709"/>
        <w:jc w:val="both"/>
        <w:rPr>
          <w:sz w:val="28"/>
          <w:szCs w:val="28"/>
        </w:rPr>
      </w:pPr>
      <w:r w:rsidRPr="00277A1F">
        <w:rPr>
          <w:rStyle w:val="a4"/>
          <w:b w:val="0"/>
          <w:sz w:val="28"/>
          <w:szCs w:val="28"/>
        </w:rPr>
        <w:t>б) Средней тяжести</w:t>
      </w:r>
      <w:r w:rsidR="00277A1F" w:rsidRPr="00277A1F">
        <w:rPr>
          <w:rStyle w:val="a4"/>
          <w:b w:val="0"/>
          <w:sz w:val="28"/>
          <w:szCs w:val="28"/>
        </w:rPr>
        <w:t>.</w:t>
      </w:r>
      <w:r w:rsidR="00277A1F">
        <w:rPr>
          <w:rStyle w:val="a4"/>
          <w:sz w:val="28"/>
          <w:szCs w:val="28"/>
        </w:rPr>
        <w:t xml:space="preserve"> </w:t>
      </w:r>
      <w:r w:rsidRPr="00AA03B5">
        <w:rPr>
          <w:sz w:val="28"/>
          <w:szCs w:val="28"/>
        </w:rPr>
        <w:t>Клинические признаки пневмонии, такие как лихорадка, кашель, одышка, учащенное дыхание, однако без признаков тяжелой пневмонии, при SpO₂ ≥90%.</w:t>
      </w:r>
    </w:p>
    <w:p w:rsidR="00176740" w:rsidRPr="00AA03B5" w:rsidRDefault="00176740" w:rsidP="00AA03B5">
      <w:pPr>
        <w:pStyle w:val="a3"/>
        <w:spacing w:before="0" w:beforeAutospacing="0" w:after="0" w:afterAutospacing="0" w:line="360" w:lineRule="auto"/>
        <w:ind w:firstLine="709"/>
        <w:jc w:val="both"/>
        <w:rPr>
          <w:sz w:val="28"/>
          <w:szCs w:val="28"/>
        </w:rPr>
      </w:pPr>
      <w:r w:rsidRPr="00277A1F">
        <w:rPr>
          <w:rStyle w:val="a4"/>
          <w:b w:val="0"/>
          <w:sz w:val="28"/>
          <w:szCs w:val="28"/>
        </w:rPr>
        <w:t>в) Тяжелая степень</w:t>
      </w:r>
      <w:r w:rsidR="00277A1F" w:rsidRPr="00277A1F">
        <w:rPr>
          <w:rStyle w:val="a4"/>
          <w:b w:val="0"/>
          <w:sz w:val="28"/>
          <w:szCs w:val="28"/>
        </w:rPr>
        <w:t>.</w:t>
      </w:r>
      <w:r w:rsidR="00277A1F">
        <w:rPr>
          <w:rStyle w:val="a4"/>
          <w:sz w:val="28"/>
          <w:szCs w:val="28"/>
        </w:rPr>
        <w:t xml:space="preserve"> </w:t>
      </w:r>
      <w:r w:rsidRPr="00AA03B5">
        <w:rPr>
          <w:sz w:val="28"/>
          <w:szCs w:val="28"/>
        </w:rPr>
        <w:t>Клинические признаки пневмонии с добавлением одного из следующих симптомов: ЧДД &gt;30 движений в минуту, наличие тяжелого респираторного дистресса или SpO₂ ≤90% при дыхании комнатным воздухом, либо подтвержденные рентгенологически или с помощью КТ.</w:t>
      </w:r>
    </w:p>
    <w:p w:rsidR="00176740" w:rsidRPr="00AA03B5" w:rsidRDefault="00176740" w:rsidP="00AA03B5">
      <w:pPr>
        <w:pStyle w:val="a3"/>
        <w:spacing w:before="0" w:beforeAutospacing="0" w:after="0" w:afterAutospacing="0" w:line="360" w:lineRule="auto"/>
        <w:ind w:firstLine="709"/>
        <w:jc w:val="both"/>
        <w:rPr>
          <w:sz w:val="28"/>
          <w:szCs w:val="28"/>
        </w:rPr>
      </w:pPr>
      <w:r w:rsidRPr="00277A1F">
        <w:rPr>
          <w:rStyle w:val="a4"/>
          <w:b w:val="0"/>
          <w:sz w:val="28"/>
          <w:szCs w:val="28"/>
        </w:rPr>
        <w:t>г) Крайне тяжелая степень</w:t>
      </w:r>
      <w:r w:rsidR="00277A1F" w:rsidRPr="00277A1F">
        <w:rPr>
          <w:rStyle w:val="a4"/>
          <w:b w:val="0"/>
          <w:sz w:val="28"/>
          <w:szCs w:val="28"/>
        </w:rPr>
        <w:t>.</w:t>
      </w:r>
      <w:r w:rsidR="00277A1F">
        <w:rPr>
          <w:rStyle w:val="a4"/>
          <w:sz w:val="28"/>
          <w:szCs w:val="28"/>
        </w:rPr>
        <w:t xml:space="preserve"> </w:t>
      </w:r>
      <w:r w:rsidRPr="00AA03B5">
        <w:rPr>
          <w:sz w:val="28"/>
          <w:szCs w:val="28"/>
        </w:rPr>
        <w:t>Наличие острого респираторного дистресс-синдрома (ОРДС), сепсиса, септического шока, острого тромбоза (ТЭЛА, ОКС, инсульт).</w:t>
      </w:r>
    </w:p>
    <w:p w:rsidR="00176740" w:rsidRPr="00277A1F" w:rsidRDefault="00176740" w:rsidP="00AA03B5">
      <w:pPr>
        <w:pStyle w:val="3"/>
        <w:spacing w:before="0" w:beforeAutospacing="0" w:after="0" w:afterAutospacing="0" w:line="360" w:lineRule="auto"/>
        <w:ind w:firstLine="709"/>
        <w:jc w:val="both"/>
        <w:rPr>
          <w:sz w:val="28"/>
          <w:szCs w:val="28"/>
        </w:rPr>
      </w:pPr>
      <w:r w:rsidRPr="00277A1F">
        <w:rPr>
          <w:rStyle w:val="a4"/>
          <w:bCs/>
          <w:sz w:val="28"/>
          <w:szCs w:val="28"/>
        </w:rPr>
        <w:t>По степени риска</w:t>
      </w:r>
    </w:p>
    <w:p w:rsidR="00277A1F" w:rsidRDefault="00176740" w:rsidP="00277A1F">
      <w:pPr>
        <w:pStyle w:val="a3"/>
        <w:spacing w:before="0" w:beforeAutospacing="0" w:after="0" w:afterAutospacing="0" w:line="360" w:lineRule="auto"/>
        <w:ind w:firstLine="709"/>
        <w:jc w:val="both"/>
        <w:rPr>
          <w:sz w:val="28"/>
          <w:szCs w:val="28"/>
        </w:rPr>
      </w:pPr>
      <w:r w:rsidRPr="00AA03B5">
        <w:rPr>
          <w:sz w:val="28"/>
          <w:szCs w:val="28"/>
        </w:rPr>
        <w:t>Согласно приложению 2 клинического руководства по диагностике и лечению коронавирусной инфекции (COVID-19) (5-я версия), утвержденному Приказом №424 Министерства здравоохран</w:t>
      </w:r>
      <w:r w:rsidR="00277A1F">
        <w:rPr>
          <w:sz w:val="28"/>
          <w:szCs w:val="28"/>
        </w:rPr>
        <w:t>ения КР от 16 апреля 2021 года:</w:t>
      </w:r>
    </w:p>
    <w:p w:rsidR="00277A1F" w:rsidRPr="00277A1F" w:rsidRDefault="00176740" w:rsidP="00277A1F">
      <w:pPr>
        <w:pStyle w:val="a3"/>
        <w:spacing w:before="0" w:beforeAutospacing="0" w:after="0" w:afterAutospacing="0" w:line="360" w:lineRule="auto"/>
        <w:ind w:firstLine="709"/>
        <w:jc w:val="both"/>
        <w:rPr>
          <w:rStyle w:val="a4"/>
          <w:b w:val="0"/>
          <w:sz w:val="28"/>
          <w:szCs w:val="28"/>
        </w:rPr>
      </w:pPr>
      <w:r w:rsidRPr="00277A1F">
        <w:rPr>
          <w:rStyle w:val="a4"/>
          <w:b w:val="0"/>
          <w:sz w:val="28"/>
          <w:szCs w:val="28"/>
        </w:rPr>
        <w:t>а) Низкий риск</w:t>
      </w:r>
    </w:p>
    <w:p w:rsidR="00277A1F" w:rsidRPr="00277A1F" w:rsidRDefault="00176740" w:rsidP="00277A1F">
      <w:pPr>
        <w:pStyle w:val="a3"/>
        <w:spacing w:before="0" w:beforeAutospacing="0" w:after="0" w:afterAutospacing="0" w:line="360" w:lineRule="auto"/>
        <w:ind w:firstLine="709"/>
        <w:jc w:val="both"/>
        <w:rPr>
          <w:rStyle w:val="a4"/>
          <w:b w:val="0"/>
          <w:sz w:val="28"/>
          <w:szCs w:val="28"/>
        </w:rPr>
      </w:pPr>
      <w:r w:rsidRPr="00277A1F">
        <w:rPr>
          <w:rStyle w:val="a4"/>
          <w:b w:val="0"/>
          <w:sz w:val="28"/>
          <w:szCs w:val="28"/>
        </w:rPr>
        <w:t>б) Средний риск</w:t>
      </w:r>
    </w:p>
    <w:p w:rsidR="00176740" w:rsidRPr="00277A1F" w:rsidRDefault="00176740" w:rsidP="00277A1F">
      <w:pPr>
        <w:pStyle w:val="a3"/>
        <w:spacing w:before="0" w:beforeAutospacing="0" w:after="0" w:afterAutospacing="0" w:line="360" w:lineRule="auto"/>
        <w:ind w:firstLine="709"/>
        <w:jc w:val="both"/>
        <w:rPr>
          <w:bCs/>
          <w:sz w:val="28"/>
          <w:szCs w:val="28"/>
        </w:rPr>
      </w:pPr>
      <w:r w:rsidRPr="00277A1F">
        <w:rPr>
          <w:rStyle w:val="a4"/>
          <w:b w:val="0"/>
          <w:sz w:val="28"/>
          <w:szCs w:val="28"/>
        </w:rPr>
        <w:lastRenderedPageBreak/>
        <w:t>в) Высокий риск</w:t>
      </w:r>
    </w:p>
    <w:p w:rsidR="00176740" w:rsidRPr="00277A1F" w:rsidRDefault="00176740" w:rsidP="00AA03B5">
      <w:pPr>
        <w:pStyle w:val="3"/>
        <w:spacing w:before="0" w:beforeAutospacing="0" w:after="0" w:afterAutospacing="0" w:line="360" w:lineRule="auto"/>
        <w:ind w:firstLine="709"/>
        <w:jc w:val="both"/>
        <w:rPr>
          <w:b w:val="0"/>
          <w:sz w:val="28"/>
          <w:szCs w:val="28"/>
        </w:rPr>
      </w:pPr>
      <w:r w:rsidRPr="00277A1F">
        <w:rPr>
          <w:rStyle w:val="a4"/>
          <w:bCs/>
          <w:sz w:val="28"/>
          <w:szCs w:val="28"/>
        </w:rPr>
        <w:t>По осложнениям</w:t>
      </w:r>
    </w:p>
    <w:p w:rsidR="00277A1F" w:rsidRPr="00277A1F" w:rsidRDefault="00176740" w:rsidP="00AA03B5">
      <w:pPr>
        <w:pStyle w:val="a3"/>
        <w:spacing w:before="0" w:beforeAutospacing="0" w:after="0" w:afterAutospacing="0" w:line="360" w:lineRule="auto"/>
        <w:ind w:firstLine="709"/>
        <w:jc w:val="both"/>
        <w:rPr>
          <w:rStyle w:val="a4"/>
          <w:b w:val="0"/>
          <w:sz w:val="28"/>
          <w:szCs w:val="28"/>
        </w:rPr>
      </w:pPr>
      <w:r w:rsidRPr="00277A1F">
        <w:rPr>
          <w:rStyle w:val="a4"/>
          <w:b w:val="0"/>
          <w:sz w:val="28"/>
          <w:szCs w:val="28"/>
        </w:rPr>
        <w:t>а) Осложненный</w:t>
      </w:r>
    </w:p>
    <w:p w:rsidR="00176740" w:rsidRPr="00277A1F" w:rsidRDefault="00176740" w:rsidP="00AA03B5">
      <w:pPr>
        <w:pStyle w:val="a3"/>
        <w:spacing w:before="0" w:beforeAutospacing="0" w:after="0" w:afterAutospacing="0" w:line="360" w:lineRule="auto"/>
        <w:ind w:firstLine="709"/>
        <w:jc w:val="both"/>
        <w:rPr>
          <w:sz w:val="28"/>
          <w:szCs w:val="28"/>
        </w:rPr>
      </w:pPr>
      <w:r w:rsidRPr="00277A1F">
        <w:rPr>
          <w:rStyle w:val="a4"/>
          <w:b w:val="0"/>
          <w:sz w:val="28"/>
          <w:szCs w:val="28"/>
        </w:rPr>
        <w:t>б) Не осложненный</w:t>
      </w:r>
    </w:p>
    <w:p w:rsidR="00176740" w:rsidRPr="00277A1F" w:rsidRDefault="00176740" w:rsidP="00AA03B5">
      <w:pPr>
        <w:spacing w:after="0" w:line="360" w:lineRule="auto"/>
        <w:ind w:firstLine="709"/>
        <w:jc w:val="both"/>
        <w:rPr>
          <w:rFonts w:ascii="Times New Roman" w:eastAsia="Times New Roman" w:hAnsi="Times New Roman" w:cs="Times New Roman"/>
          <w:b/>
          <w:sz w:val="28"/>
          <w:szCs w:val="28"/>
          <w:lang w:eastAsia="ru-RU"/>
        </w:rPr>
      </w:pPr>
      <w:r w:rsidRPr="00277A1F">
        <w:rPr>
          <w:rFonts w:ascii="Times New Roman" w:eastAsia="Times New Roman" w:hAnsi="Times New Roman" w:cs="Times New Roman"/>
          <w:b/>
          <w:bCs/>
          <w:sz w:val="28"/>
          <w:szCs w:val="28"/>
          <w:lang w:eastAsia="ru-RU"/>
        </w:rPr>
        <w:t>1.4.2. Клинические проявления COVID-19</w:t>
      </w:r>
      <w:r w:rsidR="00277A1F">
        <w:rPr>
          <w:rFonts w:ascii="Times New Roman" w:eastAsia="Times New Roman" w:hAnsi="Times New Roman" w:cs="Times New Roman"/>
          <w:b/>
          <w:bCs/>
          <w:sz w:val="28"/>
          <w:szCs w:val="28"/>
          <w:lang w:eastAsia="ru-RU"/>
        </w:rPr>
        <w:t>.</w:t>
      </w:r>
    </w:p>
    <w:p w:rsidR="00176740" w:rsidRPr="00AA03B5" w:rsidRDefault="00176740"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Основные симптомы при COVID-19 проявляются в виде высокой температуры, кашля, одышки (вновь возникшая или ухудшение имеющейся одышки), аносмии или других нарушений восприятия запахов, агевзии (нарушение вкуса) или других расстройств вкусового восприятия, фарингита/ларингита, миалгии, озноба/дрожи, головной боли, ринореи, тошноты/рвоты, диареи, боли или ощущения тяжести в груди [</w:t>
      </w:r>
      <w:r w:rsidR="0017397B">
        <w:rPr>
          <w:rFonts w:ascii="Times New Roman" w:eastAsia="Times New Roman" w:hAnsi="Times New Roman" w:cs="Times New Roman"/>
          <w:sz w:val="28"/>
          <w:szCs w:val="28"/>
          <w:lang w:eastAsia="ru-RU"/>
        </w:rPr>
        <w:t>28, 59, 63, 67, 68, 72, 73, 74, 77, 98, 152</w:t>
      </w:r>
      <w:r w:rsidRPr="00AA03B5">
        <w:rPr>
          <w:rFonts w:ascii="Times New Roman" w:eastAsia="Times New Roman" w:hAnsi="Times New Roman" w:cs="Times New Roman"/>
          <w:sz w:val="28"/>
          <w:szCs w:val="28"/>
          <w:lang w:eastAsia="ru-RU"/>
        </w:rPr>
        <w:t>].</w:t>
      </w:r>
    </w:p>
    <w:p w:rsidR="00176740" w:rsidRPr="00AA03B5" w:rsidRDefault="00176740"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Выделяют также жизнеугрожающие признаки, обозначенные «Красными флагами» клинического состояния пациентов [</w:t>
      </w:r>
      <w:r w:rsidR="00F65C36">
        <w:rPr>
          <w:rFonts w:ascii="Times New Roman" w:eastAsia="Times New Roman" w:hAnsi="Times New Roman" w:cs="Times New Roman"/>
          <w:sz w:val="28"/>
          <w:szCs w:val="28"/>
          <w:lang w:eastAsia="ru-RU"/>
        </w:rPr>
        <w:t xml:space="preserve">12, 14, </w:t>
      </w:r>
      <w:r w:rsidR="0017397B">
        <w:rPr>
          <w:rFonts w:ascii="Times New Roman" w:eastAsia="Times New Roman" w:hAnsi="Times New Roman" w:cs="Times New Roman"/>
          <w:sz w:val="28"/>
          <w:szCs w:val="28"/>
          <w:lang w:eastAsia="ru-RU"/>
        </w:rPr>
        <w:t>28, 59, 63, 67, 68, 69, 72, 73, 74, 77, 98, 150, 152</w:t>
      </w:r>
      <w:r w:rsidR="00F65C36">
        <w:rPr>
          <w:rFonts w:ascii="Times New Roman" w:eastAsia="Times New Roman" w:hAnsi="Times New Roman" w:cs="Times New Roman"/>
          <w:sz w:val="28"/>
          <w:szCs w:val="28"/>
          <w:lang w:eastAsia="ru-RU"/>
        </w:rPr>
        <w:t>, 163</w:t>
      </w:r>
      <w:r w:rsidRPr="00AA03B5">
        <w:rPr>
          <w:rFonts w:ascii="Times New Roman" w:eastAsia="Times New Roman" w:hAnsi="Times New Roman" w:cs="Times New Roman"/>
          <w:sz w:val="28"/>
          <w:szCs w:val="28"/>
          <w:lang w:eastAsia="ru-RU"/>
        </w:rPr>
        <w:t>]:</w:t>
      </w:r>
    </w:p>
    <w:p w:rsidR="00176740" w:rsidRPr="00AA03B5" w:rsidRDefault="00176740" w:rsidP="00553223">
      <w:pPr>
        <w:numPr>
          <w:ilvl w:val="0"/>
          <w:numId w:val="4"/>
        </w:numPr>
        <w:tabs>
          <w:tab w:val="clear" w:pos="720"/>
          <w:tab w:val="num" w:pos="426"/>
        </w:tabs>
        <w:spacing w:after="0" w:line="360" w:lineRule="auto"/>
        <w:ind w:hanging="720"/>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Сильная одышка или затрудненное дыхание;</w:t>
      </w:r>
    </w:p>
    <w:p w:rsidR="00176740" w:rsidRPr="00AA03B5" w:rsidRDefault="00176740" w:rsidP="00553223">
      <w:pPr>
        <w:numPr>
          <w:ilvl w:val="0"/>
          <w:numId w:val="4"/>
        </w:numPr>
        <w:tabs>
          <w:tab w:val="clear" w:pos="720"/>
          <w:tab w:val="num" w:pos="426"/>
        </w:tabs>
        <w:spacing w:after="0" w:line="360" w:lineRule="auto"/>
        <w:ind w:hanging="720"/>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Кровохарканье;</w:t>
      </w:r>
    </w:p>
    <w:p w:rsidR="00176740" w:rsidRPr="00AA03B5" w:rsidRDefault="00176740" w:rsidP="00553223">
      <w:pPr>
        <w:numPr>
          <w:ilvl w:val="0"/>
          <w:numId w:val="4"/>
        </w:numPr>
        <w:tabs>
          <w:tab w:val="clear" w:pos="720"/>
          <w:tab w:val="num" w:pos="426"/>
        </w:tabs>
        <w:spacing w:after="0" w:line="360" w:lineRule="auto"/>
        <w:ind w:hanging="720"/>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Боль или давление в груди;</w:t>
      </w:r>
    </w:p>
    <w:p w:rsidR="00176740" w:rsidRPr="00AA03B5" w:rsidRDefault="00176740" w:rsidP="00553223">
      <w:pPr>
        <w:numPr>
          <w:ilvl w:val="0"/>
          <w:numId w:val="4"/>
        </w:numPr>
        <w:tabs>
          <w:tab w:val="clear" w:pos="720"/>
          <w:tab w:val="num" w:pos="426"/>
        </w:tabs>
        <w:spacing w:after="0" w:line="360" w:lineRule="auto"/>
        <w:ind w:hanging="720"/>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Синие губы или лицо (диффузный цианоз);</w:t>
      </w:r>
    </w:p>
    <w:p w:rsidR="00176740" w:rsidRPr="00AA03B5" w:rsidRDefault="00176740" w:rsidP="00553223">
      <w:pPr>
        <w:numPr>
          <w:ilvl w:val="0"/>
          <w:numId w:val="4"/>
        </w:numPr>
        <w:tabs>
          <w:tab w:val="clear" w:pos="720"/>
          <w:tab w:val="num" w:pos="426"/>
        </w:tabs>
        <w:spacing w:after="0" w:line="360" w:lineRule="auto"/>
        <w:ind w:hanging="720"/>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Холодный и липкий пот с пятнистой кожей;</w:t>
      </w:r>
    </w:p>
    <w:p w:rsidR="00176740" w:rsidRPr="00AA03B5" w:rsidRDefault="00176740" w:rsidP="00553223">
      <w:pPr>
        <w:numPr>
          <w:ilvl w:val="0"/>
          <w:numId w:val="4"/>
        </w:numPr>
        <w:tabs>
          <w:tab w:val="clear" w:pos="720"/>
          <w:tab w:val="num" w:pos="426"/>
        </w:tabs>
        <w:spacing w:after="0" w:line="360" w:lineRule="auto"/>
        <w:ind w:hanging="720"/>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Изменение сознания;</w:t>
      </w:r>
    </w:p>
    <w:p w:rsidR="00176740" w:rsidRPr="00AA03B5" w:rsidRDefault="00176740" w:rsidP="00553223">
      <w:pPr>
        <w:numPr>
          <w:ilvl w:val="0"/>
          <w:numId w:val="4"/>
        </w:numPr>
        <w:tabs>
          <w:tab w:val="clear" w:pos="720"/>
          <w:tab w:val="num" w:pos="426"/>
        </w:tabs>
        <w:spacing w:after="0" w:line="360" w:lineRule="auto"/>
        <w:ind w:hanging="720"/>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Становится трудно разбудить;</w:t>
      </w:r>
    </w:p>
    <w:p w:rsidR="00176740" w:rsidRPr="00AA03B5" w:rsidRDefault="00176740" w:rsidP="00553223">
      <w:pPr>
        <w:numPr>
          <w:ilvl w:val="0"/>
          <w:numId w:val="4"/>
        </w:numPr>
        <w:tabs>
          <w:tab w:val="clear" w:pos="720"/>
          <w:tab w:val="num" w:pos="426"/>
        </w:tabs>
        <w:spacing w:after="0" w:line="360" w:lineRule="auto"/>
        <w:ind w:hanging="720"/>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Значительно сниженный диурез.</w:t>
      </w:r>
    </w:p>
    <w:p w:rsidR="00277A1F" w:rsidRDefault="00277A1F" w:rsidP="00AA03B5">
      <w:pPr>
        <w:spacing w:after="0" w:line="360" w:lineRule="auto"/>
        <w:ind w:firstLine="709"/>
        <w:jc w:val="both"/>
        <w:rPr>
          <w:rFonts w:ascii="Times New Roman" w:eastAsia="Times New Roman" w:hAnsi="Times New Roman" w:cs="Times New Roman"/>
          <w:sz w:val="28"/>
          <w:szCs w:val="28"/>
          <w:lang w:eastAsia="ru-RU"/>
        </w:rPr>
      </w:pPr>
    </w:p>
    <w:p w:rsidR="00176740" w:rsidRPr="00AA03B5" w:rsidRDefault="00176740"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 xml:space="preserve">Значительную информацию о клиническом состоянии дают лабораторные показатели. В общем анализе крови специфичных изменений не выявляется, за исключением лейкоцитоза в легкой и средней степени тяжести и лимфопении в тяжелом или крайне тяжелом состоянии. Анализ мочи и биохимический анализ крови малоинформативны для дифференциальной диагностики, но как </w:t>
      </w:r>
      <w:r w:rsidRPr="00AA03B5">
        <w:rPr>
          <w:rFonts w:ascii="Times New Roman" w:eastAsia="Times New Roman" w:hAnsi="Times New Roman" w:cs="Times New Roman"/>
          <w:sz w:val="28"/>
          <w:szCs w:val="28"/>
          <w:lang w:eastAsia="ru-RU"/>
        </w:rPr>
        <w:lastRenderedPageBreak/>
        <w:t>индикаторы общего состояния организма и выбора симптоматической терапии являются незаменимыми.</w:t>
      </w:r>
    </w:p>
    <w:p w:rsidR="00176740" w:rsidRPr="00AA03B5" w:rsidRDefault="00176740" w:rsidP="00277A1F">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Значимым показателем в оценке состояния воспалительных процессов при COVID-19 является С-реактивный белок. Уровень СРБ имеет прямую корреляцию с тяжестью состояния. Кроме того, он определяет начало глюкокортикостероидной терапии.</w:t>
      </w:r>
      <w:r w:rsidRPr="00AA03B5">
        <w:rPr>
          <w:rFonts w:ascii="Times New Roman" w:eastAsia="Times New Roman" w:hAnsi="Times New Roman" w:cs="Times New Roman"/>
          <w:sz w:val="28"/>
          <w:szCs w:val="28"/>
          <w:lang w:eastAsia="ru-RU"/>
        </w:rPr>
        <w:br/>
        <w:t xml:space="preserve">Ферритин и прокальцитонин оценивают наличие бактериальной инфекции в сочетании с коронавирусом, и их значения определяют начало антибактериальной терапии. Важными показателями для прогноза являются показатели коагулограммы. При COVID-19 коагулограмма претерпевает отклонения в сторону </w:t>
      </w:r>
      <w:r w:rsidR="00277A1F">
        <w:rPr>
          <w:rFonts w:ascii="Times New Roman" w:eastAsia="Times New Roman" w:hAnsi="Times New Roman" w:cs="Times New Roman"/>
          <w:sz w:val="28"/>
          <w:szCs w:val="28"/>
          <w:lang w:eastAsia="ru-RU"/>
        </w:rPr>
        <w:t>большей свертываемости [</w:t>
      </w:r>
      <w:r w:rsidR="00F65C36">
        <w:rPr>
          <w:rFonts w:ascii="Times New Roman" w:eastAsia="Times New Roman" w:hAnsi="Times New Roman" w:cs="Times New Roman"/>
          <w:sz w:val="28"/>
          <w:szCs w:val="28"/>
          <w:lang w:eastAsia="ru-RU"/>
        </w:rPr>
        <w:t xml:space="preserve">12, 14, </w:t>
      </w:r>
      <w:r w:rsidR="0017397B">
        <w:rPr>
          <w:rFonts w:ascii="Times New Roman" w:eastAsia="Times New Roman" w:hAnsi="Times New Roman" w:cs="Times New Roman"/>
          <w:sz w:val="28"/>
          <w:szCs w:val="28"/>
          <w:lang w:eastAsia="ru-RU"/>
        </w:rPr>
        <w:t>28, 59, 63, 67, 68, 69, 72, 73, 74, 77, 98, 150, 152</w:t>
      </w:r>
      <w:r w:rsidR="00277A1F">
        <w:rPr>
          <w:rFonts w:ascii="Times New Roman" w:eastAsia="Times New Roman" w:hAnsi="Times New Roman" w:cs="Times New Roman"/>
          <w:sz w:val="28"/>
          <w:szCs w:val="28"/>
          <w:lang w:eastAsia="ru-RU"/>
        </w:rPr>
        <w:t>].</w:t>
      </w:r>
    </w:p>
    <w:p w:rsidR="00176740" w:rsidRPr="00AA03B5" w:rsidRDefault="00176740"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b/>
          <w:bCs/>
          <w:sz w:val="28"/>
          <w:szCs w:val="28"/>
          <w:lang w:eastAsia="ru-RU"/>
        </w:rPr>
        <w:t>1.4.3. Диагностика COVID-19</w:t>
      </w:r>
      <w:r w:rsidR="00277A1F">
        <w:rPr>
          <w:rFonts w:ascii="Times New Roman" w:eastAsia="Times New Roman" w:hAnsi="Times New Roman" w:cs="Times New Roman"/>
          <w:b/>
          <w:bCs/>
          <w:sz w:val="28"/>
          <w:szCs w:val="28"/>
          <w:lang w:eastAsia="ru-RU"/>
        </w:rPr>
        <w:t>.</w:t>
      </w:r>
    </w:p>
    <w:p w:rsidR="00176740" w:rsidRPr="00AA03B5" w:rsidRDefault="00176740"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Согласно стандартам, разработанным в национальных руководствах, диагностика COVID-19 проводится методом выявления антигенной структуры SARS-CoV-2 с помощью полимеразной цепной реакции (ПЦР). Этот метод позволяет быстро и точно определить зараженных и эффективно реагировать во всем мире. Эпидемиологические расследования, несмотря на трудности в реализации, принесли значительный результат в выявлении потенциально зараженных и бессимптомных носителей. Сочетание двух методик по организации диагностических мероприятий позволило США эффективно управлять эпидемиологической ситуацией без значи</w:t>
      </w:r>
      <w:r w:rsidR="0017397B">
        <w:rPr>
          <w:rFonts w:ascii="Times New Roman" w:eastAsia="Times New Roman" w:hAnsi="Times New Roman" w:cs="Times New Roman"/>
          <w:sz w:val="28"/>
          <w:szCs w:val="28"/>
          <w:lang w:eastAsia="ru-RU"/>
        </w:rPr>
        <w:t>тельных экономических потерь [128</w:t>
      </w:r>
      <w:r w:rsidRPr="00AA03B5">
        <w:rPr>
          <w:rFonts w:ascii="Times New Roman" w:eastAsia="Times New Roman" w:hAnsi="Times New Roman" w:cs="Times New Roman"/>
          <w:sz w:val="28"/>
          <w:szCs w:val="28"/>
          <w:lang w:eastAsia="ru-RU"/>
        </w:rPr>
        <w:t>].</w:t>
      </w:r>
    </w:p>
    <w:p w:rsidR="00176740" w:rsidRPr="00AA03B5" w:rsidRDefault="00174FDC" w:rsidP="00AA03B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Минусами ПЦР-диагностики являю</w:t>
      </w:r>
      <w:r w:rsidR="00176740" w:rsidRPr="00AA03B5">
        <w:rPr>
          <w:rFonts w:ascii="Times New Roman" w:eastAsia="Times New Roman" w:hAnsi="Times New Roman" w:cs="Times New Roman"/>
          <w:sz w:val="28"/>
          <w:szCs w:val="28"/>
          <w:lang w:eastAsia="ru-RU"/>
        </w:rPr>
        <w:t>тся то, что результат применим только в реальном времени, без возможности</w:t>
      </w:r>
      <w:r w:rsidR="0017397B">
        <w:rPr>
          <w:rFonts w:ascii="Times New Roman" w:eastAsia="Times New Roman" w:hAnsi="Times New Roman" w:cs="Times New Roman"/>
          <w:sz w:val="28"/>
          <w:szCs w:val="28"/>
          <w:lang w:eastAsia="ru-RU"/>
        </w:rPr>
        <w:t xml:space="preserve"> выявления иных возбудителей [39</w:t>
      </w:r>
      <w:r w:rsidR="00176740" w:rsidRPr="00AA03B5">
        <w:rPr>
          <w:rFonts w:ascii="Times New Roman" w:eastAsia="Times New Roman" w:hAnsi="Times New Roman" w:cs="Times New Roman"/>
          <w:sz w:val="28"/>
          <w:szCs w:val="28"/>
          <w:lang w:eastAsia="ru-RU"/>
        </w:rPr>
        <w:t>], а также отсутствие резул</w:t>
      </w:r>
      <w:r w:rsidR="0017397B">
        <w:rPr>
          <w:rFonts w:ascii="Times New Roman" w:eastAsia="Times New Roman" w:hAnsi="Times New Roman" w:cs="Times New Roman"/>
          <w:sz w:val="28"/>
          <w:szCs w:val="28"/>
          <w:lang w:eastAsia="ru-RU"/>
        </w:rPr>
        <w:t>ьтатов у реконвалесцентов [199</w:t>
      </w:r>
      <w:r w:rsidR="00176740" w:rsidRPr="00AA03B5">
        <w:rPr>
          <w:rFonts w:ascii="Times New Roman" w:eastAsia="Times New Roman" w:hAnsi="Times New Roman" w:cs="Times New Roman"/>
          <w:sz w:val="28"/>
          <w:szCs w:val="28"/>
          <w:lang w:eastAsia="ru-RU"/>
        </w:rPr>
        <w:t>]. В условиях Кыргызской Республики технически и процедурно сложная методика ПЦР могла приводить к ошибкам в заключениях.</w:t>
      </w:r>
    </w:p>
    <w:p w:rsidR="00176740" w:rsidRPr="00AA03B5" w:rsidRDefault="00176740"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 xml:space="preserve">Серологические методы диагностики важны для оценки иммунного ответа на внедрение вируса. По состоянию IgM можно определить острую фазу </w:t>
      </w:r>
      <w:r w:rsidRPr="00AA03B5">
        <w:rPr>
          <w:rFonts w:ascii="Times New Roman" w:eastAsia="Times New Roman" w:hAnsi="Times New Roman" w:cs="Times New Roman"/>
          <w:sz w:val="28"/>
          <w:szCs w:val="28"/>
          <w:lang w:eastAsia="ru-RU"/>
        </w:rPr>
        <w:lastRenderedPageBreak/>
        <w:t>выработки антител, тогда как IgG свидетельствует о завершенном иммунологическом процессе с формированием полного специфического иммунного ответа против SARS-CoV-2. Минусом метода является невозможность исключить перекрестную реакцию на антитела, вырабатываемые р</w:t>
      </w:r>
      <w:r w:rsidR="0017397B">
        <w:rPr>
          <w:rFonts w:ascii="Times New Roman" w:eastAsia="Times New Roman" w:hAnsi="Times New Roman" w:cs="Times New Roman"/>
          <w:sz w:val="28"/>
          <w:szCs w:val="28"/>
          <w:lang w:eastAsia="ru-RU"/>
        </w:rPr>
        <w:t>азличными коронавирусами [</w:t>
      </w:r>
      <w:r w:rsidR="00F65C36">
        <w:rPr>
          <w:rFonts w:ascii="Times New Roman" w:eastAsia="Times New Roman" w:hAnsi="Times New Roman" w:cs="Times New Roman"/>
          <w:sz w:val="28"/>
          <w:szCs w:val="28"/>
          <w:lang w:eastAsia="ru-RU"/>
        </w:rPr>
        <w:t xml:space="preserve">3, 10, 12, </w:t>
      </w:r>
      <w:r w:rsidR="0017397B">
        <w:rPr>
          <w:rFonts w:ascii="Times New Roman" w:eastAsia="Times New Roman" w:hAnsi="Times New Roman" w:cs="Times New Roman"/>
          <w:sz w:val="28"/>
          <w:szCs w:val="28"/>
          <w:lang w:eastAsia="ru-RU"/>
        </w:rPr>
        <w:t>23, 92, 171</w:t>
      </w:r>
      <w:r w:rsidRPr="00AA03B5">
        <w:rPr>
          <w:rFonts w:ascii="Times New Roman" w:eastAsia="Times New Roman" w:hAnsi="Times New Roman" w:cs="Times New Roman"/>
          <w:sz w:val="28"/>
          <w:szCs w:val="28"/>
          <w:lang w:eastAsia="ru-RU"/>
        </w:rPr>
        <w:t>].</w:t>
      </w:r>
    </w:p>
    <w:p w:rsidR="00F65C36" w:rsidRPr="009D68A8" w:rsidRDefault="00176740" w:rsidP="00F65C36">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 xml:space="preserve">На текущий момент для экспресс-диагностики используют тесты с адсорбированными и фиксированными антителами к SARS-CoV-2 или антигенами SARS-CoV-2 на планшетах. Данная методика позволяет разворачивать пункты контроля в любом месте без </w:t>
      </w:r>
      <w:r w:rsidR="0017397B">
        <w:rPr>
          <w:rFonts w:ascii="Times New Roman" w:eastAsia="Times New Roman" w:hAnsi="Times New Roman" w:cs="Times New Roman"/>
          <w:sz w:val="28"/>
          <w:szCs w:val="28"/>
          <w:lang w:eastAsia="ru-RU"/>
        </w:rPr>
        <w:t>оборудования лаборатории [92</w:t>
      </w:r>
      <w:r w:rsidR="00277A1F">
        <w:rPr>
          <w:rFonts w:ascii="Times New Roman" w:eastAsia="Times New Roman" w:hAnsi="Times New Roman" w:cs="Times New Roman"/>
          <w:sz w:val="28"/>
          <w:szCs w:val="28"/>
          <w:lang w:eastAsia="ru-RU"/>
        </w:rPr>
        <w:t>].</w:t>
      </w:r>
      <w:r w:rsidR="00F65C36">
        <w:rPr>
          <w:rFonts w:ascii="Times New Roman" w:eastAsia="Times New Roman" w:hAnsi="Times New Roman" w:cs="Times New Roman"/>
          <w:sz w:val="28"/>
          <w:szCs w:val="28"/>
          <w:lang w:eastAsia="ru-RU"/>
        </w:rPr>
        <w:t xml:space="preserve"> Инструментальная оценка тяжести течения коронавирусной инфекции проводилось рентгенологическим методом </w:t>
      </w:r>
      <w:r w:rsidR="00F65C36" w:rsidRPr="009D68A8">
        <w:rPr>
          <w:rFonts w:ascii="Times New Roman" w:eastAsia="Times New Roman" w:hAnsi="Times New Roman" w:cs="Times New Roman"/>
          <w:sz w:val="28"/>
          <w:szCs w:val="28"/>
          <w:lang w:eastAsia="ru-RU"/>
        </w:rPr>
        <w:t>[175].</w:t>
      </w:r>
    </w:p>
    <w:p w:rsidR="00176740" w:rsidRPr="00AA03B5" w:rsidRDefault="00176740"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b/>
          <w:bCs/>
          <w:sz w:val="28"/>
          <w:szCs w:val="28"/>
          <w:lang w:eastAsia="ru-RU"/>
        </w:rPr>
        <w:t>1.4.4. Лечение COVID-19</w:t>
      </w:r>
    </w:p>
    <w:p w:rsidR="00277A1F" w:rsidRDefault="00176740" w:rsidP="00277A1F">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В настоящее время в терапии COVID-19 применяются станд</w:t>
      </w:r>
      <w:r w:rsidR="00277A1F">
        <w:rPr>
          <w:rFonts w:ascii="Times New Roman" w:eastAsia="Times New Roman" w:hAnsi="Times New Roman" w:cs="Times New Roman"/>
          <w:sz w:val="28"/>
          <w:szCs w:val="28"/>
          <w:lang w:eastAsia="ru-RU"/>
        </w:rPr>
        <w:t>артные принципы фармакотерапии:</w:t>
      </w:r>
    </w:p>
    <w:p w:rsidR="00277A1F" w:rsidRDefault="00176740" w:rsidP="00277A1F">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а) этиотропная терапия;</w:t>
      </w:r>
    </w:p>
    <w:p w:rsidR="00277A1F" w:rsidRDefault="00176740"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б) патогенетическая терапия;</w:t>
      </w:r>
    </w:p>
    <w:p w:rsidR="00176740" w:rsidRPr="00AA03B5" w:rsidRDefault="00176740"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в) симптоматическая терапия.</w:t>
      </w:r>
    </w:p>
    <w:p w:rsidR="00176740" w:rsidRPr="00AA03B5" w:rsidRDefault="00176740"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Начав обзор этиотропных методов терапии, важно отметить, что противовирусные препараты и все, что было заявлено в качестве этиотропной терапии, не имеют достаточного уровня доказательности по вопросам эффективности и безопасности [</w:t>
      </w:r>
      <w:r w:rsidR="00F65C36">
        <w:rPr>
          <w:rFonts w:ascii="Times New Roman" w:eastAsia="Times New Roman" w:hAnsi="Times New Roman" w:cs="Times New Roman"/>
          <w:sz w:val="28"/>
          <w:szCs w:val="28"/>
          <w:lang w:eastAsia="ru-RU"/>
        </w:rPr>
        <w:t xml:space="preserve">4, </w:t>
      </w:r>
      <w:r w:rsidR="00F65C36" w:rsidRPr="00F65C36">
        <w:rPr>
          <w:rFonts w:ascii="Times New Roman" w:eastAsia="Times New Roman" w:hAnsi="Times New Roman" w:cs="Times New Roman"/>
          <w:sz w:val="28"/>
          <w:szCs w:val="28"/>
          <w:lang w:eastAsia="ru-RU"/>
        </w:rPr>
        <w:t>8</w:t>
      </w:r>
      <w:r w:rsidR="00F65C36">
        <w:rPr>
          <w:rFonts w:ascii="Times New Roman" w:eastAsia="Times New Roman" w:hAnsi="Times New Roman" w:cs="Times New Roman"/>
          <w:sz w:val="28"/>
          <w:szCs w:val="28"/>
          <w:lang w:eastAsia="ru-RU"/>
        </w:rPr>
        <w:t xml:space="preserve">, 10, 12, 14, 15, 18, </w:t>
      </w:r>
      <w:r w:rsidR="0017397B">
        <w:rPr>
          <w:rFonts w:ascii="Times New Roman" w:eastAsia="Times New Roman" w:hAnsi="Times New Roman" w:cs="Times New Roman"/>
          <w:sz w:val="28"/>
          <w:szCs w:val="28"/>
          <w:lang w:eastAsia="ru-RU"/>
        </w:rPr>
        <w:t>26, 28, 59, 63, 66, 67, 68, 69, 70, 71, 72, 73, 74, 75, 76, 77, 81, 98, 150, 152</w:t>
      </w:r>
      <w:r w:rsidRPr="00AA03B5">
        <w:rPr>
          <w:rFonts w:ascii="Times New Roman" w:eastAsia="Times New Roman" w:hAnsi="Times New Roman" w:cs="Times New Roman"/>
          <w:sz w:val="28"/>
          <w:szCs w:val="28"/>
          <w:lang w:eastAsia="ru-RU"/>
        </w:rPr>
        <w:t>].</w:t>
      </w:r>
    </w:p>
    <w:p w:rsidR="00176740" w:rsidRPr="00AA03B5" w:rsidRDefault="00176740"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Многочисленные клинические исследования применяли три основные группы препаратов в роли этиотропной терапии. Так, противомалярийные препараты (хлорохин и гидроксихлорохин) в сочетании с азитромицином или без такового показали сомнительную эффективность и безопасность в ран</w:t>
      </w:r>
      <w:r w:rsidR="0017397B">
        <w:rPr>
          <w:rFonts w:ascii="Times New Roman" w:eastAsia="Times New Roman" w:hAnsi="Times New Roman" w:cs="Times New Roman"/>
          <w:sz w:val="28"/>
          <w:szCs w:val="28"/>
          <w:lang w:eastAsia="ru-RU"/>
        </w:rPr>
        <w:t>домизированных исследованиях [63, 150</w:t>
      </w:r>
      <w:r w:rsidRPr="00AA03B5">
        <w:rPr>
          <w:rFonts w:ascii="Times New Roman" w:eastAsia="Times New Roman" w:hAnsi="Times New Roman" w:cs="Times New Roman"/>
          <w:sz w:val="28"/>
          <w:szCs w:val="28"/>
          <w:lang w:eastAsia="ru-RU"/>
        </w:rPr>
        <w:t xml:space="preserve">]. Вторая обширная группа – противовирусные средства (лопиновир, ремдесивир, интерферон-β-1а и т.д.) также не продемонстрировала эффективности по отношению к COVID-19. Также терапия реконвалесцентной плазмой, как один из вариантов этиотропной </w:t>
      </w:r>
      <w:r w:rsidRPr="00AA03B5">
        <w:rPr>
          <w:rFonts w:ascii="Times New Roman" w:eastAsia="Times New Roman" w:hAnsi="Times New Roman" w:cs="Times New Roman"/>
          <w:sz w:val="28"/>
          <w:szCs w:val="28"/>
          <w:lang w:eastAsia="ru-RU"/>
        </w:rPr>
        <w:lastRenderedPageBreak/>
        <w:t>терапии, применя</w:t>
      </w:r>
      <w:r w:rsidR="0017397B">
        <w:rPr>
          <w:rFonts w:ascii="Times New Roman" w:eastAsia="Times New Roman" w:hAnsi="Times New Roman" w:cs="Times New Roman"/>
          <w:sz w:val="28"/>
          <w:szCs w:val="28"/>
          <w:lang w:eastAsia="ru-RU"/>
        </w:rPr>
        <w:t>лась в Кыргызской Республике [</w:t>
      </w:r>
      <w:r w:rsidR="00CF1FEE">
        <w:rPr>
          <w:rFonts w:ascii="Times New Roman" w:eastAsia="Times New Roman" w:hAnsi="Times New Roman" w:cs="Times New Roman"/>
          <w:sz w:val="28"/>
          <w:szCs w:val="28"/>
          <w:lang w:eastAsia="ru-RU"/>
        </w:rPr>
        <w:t xml:space="preserve">3, </w:t>
      </w:r>
      <w:r w:rsidR="00F65C36">
        <w:rPr>
          <w:rFonts w:ascii="Times New Roman" w:eastAsia="Times New Roman" w:hAnsi="Times New Roman" w:cs="Times New Roman"/>
          <w:sz w:val="28"/>
          <w:szCs w:val="28"/>
          <w:lang w:eastAsia="ru-RU"/>
        </w:rPr>
        <w:t xml:space="preserve">4, </w:t>
      </w:r>
      <w:r w:rsidR="0017397B">
        <w:rPr>
          <w:rFonts w:ascii="Times New Roman" w:eastAsia="Times New Roman" w:hAnsi="Times New Roman" w:cs="Times New Roman"/>
          <w:sz w:val="28"/>
          <w:szCs w:val="28"/>
          <w:lang w:eastAsia="ru-RU"/>
        </w:rPr>
        <w:t>5</w:t>
      </w:r>
      <w:r w:rsidRPr="00AA03B5">
        <w:rPr>
          <w:rFonts w:ascii="Times New Roman" w:eastAsia="Times New Roman" w:hAnsi="Times New Roman" w:cs="Times New Roman"/>
          <w:sz w:val="28"/>
          <w:szCs w:val="28"/>
          <w:lang w:eastAsia="ru-RU"/>
        </w:rPr>
        <w:t>,</w:t>
      </w:r>
      <w:r w:rsidR="00CF1FEE">
        <w:rPr>
          <w:rFonts w:ascii="Times New Roman" w:eastAsia="Times New Roman" w:hAnsi="Times New Roman" w:cs="Times New Roman"/>
          <w:sz w:val="28"/>
          <w:szCs w:val="28"/>
          <w:lang w:eastAsia="ru-RU"/>
        </w:rPr>
        <w:t xml:space="preserve"> 10, 12, 14, 15,</w:t>
      </w:r>
      <w:r w:rsidR="0017397B" w:rsidRPr="0017397B">
        <w:rPr>
          <w:rFonts w:ascii="Times New Roman" w:eastAsia="Times New Roman" w:hAnsi="Times New Roman" w:cs="Times New Roman"/>
          <w:sz w:val="28"/>
          <w:szCs w:val="28"/>
          <w:lang w:eastAsia="ru-RU"/>
        </w:rPr>
        <w:t xml:space="preserve"> </w:t>
      </w:r>
      <w:r w:rsidR="0017397B">
        <w:rPr>
          <w:rFonts w:ascii="Times New Roman" w:eastAsia="Times New Roman" w:hAnsi="Times New Roman" w:cs="Times New Roman"/>
          <w:sz w:val="28"/>
          <w:szCs w:val="28"/>
          <w:lang w:eastAsia="ru-RU"/>
        </w:rPr>
        <w:t>26, 66, 70, 71, 75, 76, 81</w:t>
      </w:r>
      <w:r w:rsidR="00CF1FEE">
        <w:rPr>
          <w:rFonts w:ascii="Times New Roman" w:eastAsia="Times New Roman" w:hAnsi="Times New Roman" w:cs="Times New Roman"/>
          <w:sz w:val="28"/>
          <w:szCs w:val="28"/>
          <w:lang w:eastAsia="ru-RU"/>
        </w:rPr>
        <w:t>, 195</w:t>
      </w:r>
      <w:r w:rsidRPr="00AA03B5">
        <w:rPr>
          <w:rFonts w:ascii="Times New Roman" w:eastAsia="Times New Roman" w:hAnsi="Times New Roman" w:cs="Times New Roman"/>
          <w:sz w:val="28"/>
          <w:szCs w:val="28"/>
          <w:lang w:eastAsia="ru-RU"/>
        </w:rPr>
        <w:t>].</w:t>
      </w:r>
    </w:p>
    <w:p w:rsidR="00176740" w:rsidRPr="00AA03B5" w:rsidRDefault="00176740"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Патогенетическая терапия вышла на первый план в стратегии лечения COVID-19. Этот подход включает в себя следующие направления:</w:t>
      </w:r>
    </w:p>
    <w:p w:rsidR="00277A1F" w:rsidRDefault="00176740"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а) Антикоагулянтная терапия – применяется для разрыва патогенетических цепей формирования тромбов в сосудистом русле пациентов. В качестве препарата выбора используется низкомолекулярный гепарин (НМГ) – эноксапарин. В случае его отсутствия применяется нефракционированны</w:t>
      </w:r>
      <w:r w:rsidR="00277A1F">
        <w:rPr>
          <w:rFonts w:ascii="Times New Roman" w:eastAsia="Times New Roman" w:hAnsi="Times New Roman" w:cs="Times New Roman"/>
          <w:sz w:val="28"/>
          <w:szCs w:val="28"/>
          <w:lang w:eastAsia="ru-RU"/>
        </w:rPr>
        <w:t>й гепарин (НФГ) [</w:t>
      </w:r>
      <w:r w:rsidR="0017397B">
        <w:rPr>
          <w:rFonts w:ascii="Times New Roman" w:eastAsia="Times New Roman" w:hAnsi="Times New Roman" w:cs="Times New Roman"/>
          <w:sz w:val="28"/>
          <w:szCs w:val="28"/>
          <w:lang w:eastAsia="ru-RU"/>
        </w:rPr>
        <w:t xml:space="preserve">66, 67, </w:t>
      </w:r>
      <w:r w:rsidR="00CF1FEE">
        <w:rPr>
          <w:rFonts w:ascii="Times New Roman" w:eastAsia="Times New Roman" w:hAnsi="Times New Roman" w:cs="Times New Roman"/>
          <w:sz w:val="28"/>
          <w:szCs w:val="28"/>
          <w:lang w:eastAsia="ru-RU"/>
        </w:rPr>
        <w:t xml:space="preserve">178, </w:t>
      </w:r>
      <w:r w:rsidR="0017397B">
        <w:rPr>
          <w:rFonts w:ascii="Times New Roman" w:eastAsia="Times New Roman" w:hAnsi="Times New Roman" w:cs="Times New Roman"/>
          <w:sz w:val="28"/>
          <w:szCs w:val="28"/>
          <w:lang w:eastAsia="ru-RU"/>
        </w:rPr>
        <w:t>181</w:t>
      </w:r>
      <w:r w:rsidR="00277A1F">
        <w:rPr>
          <w:rFonts w:ascii="Times New Roman" w:eastAsia="Times New Roman" w:hAnsi="Times New Roman" w:cs="Times New Roman"/>
          <w:sz w:val="28"/>
          <w:szCs w:val="28"/>
          <w:lang w:eastAsia="ru-RU"/>
        </w:rPr>
        <w:t>].</w:t>
      </w:r>
    </w:p>
    <w:p w:rsidR="00277A1F" w:rsidRDefault="00176740" w:rsidP="00277A1F">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б) Заместительная инфузионная терапия – применяется для восполнения компонентов гомеостаза в организме пациента. В качестве препарата выбора применяется свежезамороженная плазма, дозировка и объем которой подбираются в зависимо</w:t>
      </w:r>
      <w:r w:rsidR="00277A1F">
        <w:rPr>
          <w:rFonts w:ascii="Times New Roman" w:eastAsia="Times New Roman" w:hAnsi="Times New Roman" w:cs="Times New Roman"/>
          <w:sz w:val="28"/>
          <w:szCs w:val="28"/>
          <w:lang w:eastAsia="ru-RU"/>
        </w:rPr>
        <w:t>сти</w:t>
      </w:r>
      <w:r w:rsidR="0017397B">
        <w:rPr>
          <w:rFonts w:ascii="Times New Roman" w:eastAsia="Times New Roman" w:hAnsi="Times New Roman" w:cs="Times New Roman"/>
          <w:sz w:val="28"/>
          <w:szCs w:val="28"/>
          <w:lang w:eastAsia="ru-RU"/>
        </w:rPr>
        <w:t xml:space="preserve"> от тяжести состояния [26</w:t>
      </w:r>
      <w:r w:rsidR="00277A1F">
        <w:rPr>
          <w:rFonts w:ascii="Times New Roman" w:eastAsia="Times New Roman" w:hAnsi="Times New Roman" w:cs="Times New Roman"/>
          <w:sz w:val="28"/>
          <w:szCs w:val="28"/>
          <w:lang w:eastAsia="ru-RU"/>
        </w:rPr>
        <w:t>].</w:t>
      </w:r>
    </w:p>
    <w:p w:rsidR="00277A1F" w:rsidRDefault="00176740" w:rsidP="00277A1F">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в) Гастропротективная терапия – используется на фоне антикоагулянтной и антиагрегантной терапии у пациентов с сопутствующей патологией желудочно-</w:t>
      </w:r>
      <w:r w:rsidR="0017397B">
        <w:rPr>
          <w:rFonts w:ascii="Times New Roman" w:eastAsia="Times New Roman" w:hAnsi="Times New Roman" w:cs="Times New Roman"/>
          <w:sz w:val="28"/>
          <w:szCs w:val="28"/>
          <w:lang w:eastAsia="ru-RU"/>
        </w:rPr>
        <w:t>кишечного тракта [63, 71, 152</w:t>
      </w:r>
      <w:r w:rsidR="00277A1F">
        <w:rPr>
          <w:rFonts w:ascii="Times New Roman" w:eastAsia="Times New Roman" w:hAnsi="Times New Roman" w:cs="Times New Roman"/>
          <w:sz w:val="28"/>
          <w:szCs w:val="28"/>
          <w:lang w:eastAsia="ru-RU"/>
        </w:rPr>
        <w:t>].</w:t>
      </w:r>
    </w:p>
    <w:p w:rsidR="00277A1F" w:rsidRDefault="00176740"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г) Противовоспалительная терапия глюкокортикостероидами – направлена на общую мобилизацию организма, борьбу с воспалением и приостановку иммунологических реакций у пациентов с COVID-19. Применение ГКС рекомендуется только в случаях тяжелой и крайне тяжелой форм клинического течения COVID-19. Используемыми препаратами являются преднизолон, дексаметазон, метилпреднизолон и другие синтетические Г</w:t>
      </w:r>
      <w:r w:rsidR="00277A1F">
        <w:rPr>
          <w:rFonts w:ascii="Times New Roman" w:eastAsia="Times New Roman" w:hAnsi="Times New Roman" w:cs="Times New Roman"/>
          <w:sz w:val="28"/>
          <w:szCs w:val="28"/>
          <w:lang w:eastAsia="ru-RU"/>
        </w:rPr>
        <w:t>КС системного действия [</w:t>
      </w:r>
      <w:r w:rsidR="00095C85">
        <w:rPr>
          <w:rFonts w:ascii="Times New Roman" w:eastAsia="Times New Roman" w:hAnsi="Times New Roman" w:cs="Times New Roman"/>
          <w:sz w:val="28"/>
          <w:szCs w:val="28"/>
          <w:lang w:eastAsia="ru-RU"/>
        </w:rPr>
        <w:t>28, 59, 63, 67, 68, 69, 72, 73, 74, 77, 98, 150, 152</w:t>
      </w:r>
      <w:r w:rsidR="00277A1F">
        <w:rPr>
          <w:rFonts w:ascii="Times New Roman" w:eastAsia="Times New Roman" w:hAnsi="Times New Roman" w:cs="Times New Roman"/>
          <w:sz w:val="28"/>
          <w:szCs w:val="28"/>
          <w:lang w:eastAsia="ru-RU"/>
        </w:rPr>
        <w:t>].</w:t>
      </w:r>
    </w:p>
    <w:p w:rsidR="00176740" w:rsidRPr="00AA03B5" w:rsidRDefault="00176740"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д) Оксигенотерапия – необходима при поражении легочной ткани и сопутствующих патогенетических механизмах COVID-19, нарушающих перфузионно-вентиляционный градиент, что приводит к гипоксии. На сегодняшний день используются инвазивные и неинвазивн</w:t>
      </w:r>
      <w:r w:rsidR="00F27302">
        <w:rPr>
          <w:rFonts w:ascii="Times New Roman" w:eastAsia="Times New Roman" w:hAnsi="Times New Roman" w:cs="Times New Roman"/>
          <w:sz w:val="28"/>
          <w:szCs w:val="28"/>
          <w:lang w:eastAsia="ru-RU"/>
        </w:rPr>
        <w:t>ые методы оксигенации крови [164</w:t>
      </w:r>
      <w:r w:rsidRPr="00AA03B5">
        <w:rPr>
          <w:rFonts w:ascii="Times New Roman" w:eastAsia="Times New Roman" w:hAnsi="Times New Roman" w:cs="Times New Roman"/>
          <w:sz w:val="28"/>
          <w:szCs w:val="28"/>
          <w:lang w:eastAsia="ru-RU"/>
        </w:rPr>
        <w:t>].</w:t>
      </w:r>
    </w:p>
    <w:p w:rsidR="00176740" w:rsidRPr="00AA03B5" w:rsidRDefault="00176740"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 xml:space="preserve">Симптоматическая терапия применяется независимо от степени тяжести и является рекомендованным подходом в лечении COVID-19, направленным на </w:t>
      </w:r>
      <w:r w:rsidRPr="00AA03B5">
        <w:rPr>
          <w:rFonts w:ascii="Times New Roman" w:eastAsia="Times New Roman" w:hAnsi="Times New Roman" w:cs="Times New Roman"/>
          <w:sz w:val="28"/>
          <w:szCs w:val="28"/>
          <w:lang w:eastAsia="ru-RU"/>
        </w:rPr>
        <w:lastRenderedPageBreak/>
        <w:t>снижение или устранение клинических проявлений заболевания. Примеры такой терапии включают применение парацетамола или ибупрофена при лихорадке, регидратацию в случаях дефицита жидкости и т.д. [</w:t>
      </w:r>
      <w:r w:rsidR="00F27302">
        <w:rPr>
          <w:rFonts w:ascii="Times New Roman" w:eastAsia="Times New Roman" w:hAnsi="Times New Roman" w:cs="Times New Roman"/>
          <w:sz w:val="28"/>
          <w:szCs w:val="28"/>
          <w:lang w:eastAsia="ru-RU"/>
        </w:rPr>
        <w:t>26, 28, 59, 63, 66, 67, 68, 69, 70, 71, 72, 73, 74, 75, 76, 77, 81, 98, 150, 152</w:t>
      </w:r>
      <w:r w:rsidR="00CF1FEE">
        <w:rPr>
          <w:rFonts w:ascii="Times New Roman" w:eastAsia="Times New Roman" w:hAnsi="Times New Roman" w:cs="Times New Roman"/>
          <w:sz w:val="28"/>
          <w:szCs w:val="28"/>
          <w:lang w:eastAsia="ru-RU"/>
        </w:rPr>
        <w:t>, 228</w:t>
      </w:r>
      <w:r w:rsidRPr="00AA03B5">
        <w:rPr>
          <w:rFonts w:ascii="Times New Roman" w:eastAsia="Times New Roman" w:hAnsi="Times New Roman" w:cs="Times New Roman"/>
          <w:sz w:val="28"/>
          <w:szCs w:val="28"/>
          <w:lang w:eastAsia="ru-RU"/>
        </w:rPr>
        <w:t>].</w:t>
      </w:r>
    </w:p>
    <w:p w:rsidR="00176740" w:rsidRPr="00AA03B5" w:rsidRDefault="00176740"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b/>
          <w:bCs/>
          <w:sz w:val="28"/>
          <w:szCs w:val="28"/>
          <w:lang w:eastAsia="ru-RU"/>
        </w:rPr>
        <w:t>1.4.5. Реабилитационные мероприятия для пациентов с COVID-19</w:t>
      </w:r>
      <w:r w:rsidR="00277A1F">
        <w:rPr>
          <w:rFonts w:ascii="Times New Roman" w:eastAsia="Times New Roman" w:hAnsi="Times New Roman" w:cs="Times New Roman"/>
          <w:b/>
          <w:bCs/>
          <w:sz w:val="28"/>
          <w:szCs w:val="28"/>
          <w:lang w:eastAsia="ru-RU"/>
        </w:rPr>
        <w:t>.</w:t>
      </w:r>
    </w:p>
    <w:p w:rsidR="00176740" w:rsidRPr="00AA03B5" w:rsidRDefault="00176740" w:rsidP="00CA16F9">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В настоящее время реабилитация для пациентов с COVID-19 начинается с первого дня госпитализации или амбулаторного наблюдения и продолжается после выписки. В период госпитализации/наблюдения реабилитация направлена на предотвращение ухудшения состояния и носит профилактический характер в отношении ослабленных функций органов и систем. На втором этапе, в первые 30 дней после выписки, подключаются различные физиотерапевтические, трудотерапевтические и психотерапевтические мероприятия для восстановления функционального состояния органов, систем и организма, а также укрепления в пер</w:t>
      </w:r>
      <w:r w:rsidR="00CA16F9">
        <w:rPr>
          <w:rFonts w:ascii="Times New Roman" w:eastAsia="Times New Roman" w:hAnsi="Times New Roman" w:cs="Times New Roman"/>
          <w:sz w:val="28"/>
          <w:szCs w:val="28"/>
          <w:lang w:eastAsia="ru-RU"/>
        </w:rPr>
        <w:t>иод реконвалесценции [</w:t>
      </w:r>
      <w:r w:rsidR="00CF1FEE">
        <w:rPr>
          <w:rFonts w:ascii="Times New Roman" w:eastAsia="Times New Roman" w:hAnsi="Times New Roman" w:cs="Times New Roman"/>
          <w:sz w:val="28"/>
          <w:szCs w:val="28"/>
          <w:lang w:eastAsia="ru-RU"/>
        </w:rPr>
        <w:t xml:space="preserve">12, 14, </w:t>
      </w:r>
      <w:r w:rsidR="00F27302">
        <w:rPr>
          <w:rFonts w:ascii="Times New Roman" w:eastAsia="Times New Roman" w:hAnsi="Times New Roman" w:cs="Times New Roman"/>
          <w:sz w:val="28"/>
          <w:szCs w:val="28"/>
          <w:lang w:eastAsia="ru-RU"/>
        </w:rPr>
        <w:t>24,</w:t>
      </w:r>
      <w:r w:rsidR="00F27302" w:rsidRPr="00F27302">
        <w:rPr>
          <w:rFonts w:ascii="Times New Roman" w:eastAsia="Times New Roman" w:hAnsi="Times New Roman" w:cs="Times New Roman"/>
          <w:sz w:val="28"/>
          <w:szCs w:val="28"/>
          <w:lang w:eastAsia="ru-RU"/>
        </w:rPr>
        <w:t xml:space="preserve"> </w:t>
      </w:r>
      <w:r w:rsidR="00F27302">
        <w:rPr>
          <w:rFonts w:ascii="Times New Roman" w:eastAsia="Times New Roman" w:hAnsi="Times New Roman" w:cs="Times New Roman"/>
          <w:sz w:val="28"/>
          <w:szCs w:val="28"/>
          <w:lang w:eastAsia="ru-RU"/>
        </w:rPr>
        <w:t>42, 101, 151, 176</w:t>
      </w:r>
      <w:r w:rsidR="00CF1FEE">
        <w:rPr>
          <w:rFonts w:ascii="Times New Roman" w:eastAsia="Times New Roman" w:hAnsi="Times New Roman" w:cs="Times New Roman"/>
          <w:sz w:val="28"/>
          <w:szCs w:val="28"/>
          <w:lang w:eastAsia="ru-RU"/>
        </w:rPr>
        <w:t>, 204, 211, 222</w:t>
      </w:r>
      <w:r w:rsidR="00CA16F9">
        <w:rPr>
          <w:rFonts w:ascii="Times New Roman" w:eastAsia="Times New Roman" w:hAnsi="Times New Roman" w:cs="Times New Roman"/>
          <w:sz w:val="28"/>
          <w:szCs w:val="28"/>
          <w:lang w:eastAsia="ru-RU"/>
        </w:rPr>
        <w:t>].</w:t>
      </w:r>
    </w:p>
    <w:p w:rsidR="00176740" w:rsidRPr="00AA03B5" w:rsidRDefault="00176740"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b/>
          <w:bCs/>
          <w:sz w:val="28"/>
          <w:szCs w:val="28"/>
          <w:lang w:eastAsia="ru-RU"/>
        </w:rPr>
        <w:t>1.4.6. Профилактические мероприятия COVID-19</w:t>
      </w:r>
      <w:r w:rsidR="00CA16F9">
        <w:rPr>
          <w:rFonts w:ascii="Times New Roman" w:eastAsia="Times New Roman" w:hAnsi="Times New Roman" w:cs="Times New Roman"/>
          <w:b/>
          <w:bCs/>
          <w:sz w:val="28"/>
          <w:szCs w:val="28"/>
          <w:lang w:eastAsia="ru-RU"/>
        </w:rPr>
        <w:t>.</w:t>
      </w:r>
    </w:p>
    <w:p w:rsidR="00176740" w:rsidRPr="00AA03B5" w:rsidRDefault="00176740"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Профилактические мероприятия включают в себя: отслеживание случаев, изоляцию, социальную дистанцию, личную гигиену и вакцинацию [</w:t>
      </w:r>
      <w:r w:rsidR="00F27302">
        <w:rPr>
          <w:rFonts w:ascii="Times New Roman" w:eastAsia="Times New Roman" w:hAnsi="Times New Roman" w:cs="Times New Roman"/>
          <w:sz w:val="28"/>
          <w:szCs w:val="28"/>
          <w:lang w:eastAsia="ru-RU"/>
        </w:rPr>
        <w:t>58, 99, 125, 221, 232</w:t>
      </w:r>
      <w:r w:rsidRPr="00AA03B5">
        <w:rPr>
          <w:rFonts w:ascii="Times New Roman" w:eastAsia="Times New Roman" w:hAnsi="Times New Roman" w:cs="Times New Roman"/>
          <w:sz w:val="28"/>
          <w:szCs w:val="28"/>
          <w:lang w:eastAsia="ru-RU"/>
        </w:rPr>
        <w:t>].</w:t>
      </w:r>
    </w:p>
    <w:p w:rsidR="00176740" w:rsidRPr="00AA03B5" w:rsidRDefault="00176740"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В период начала и разгара пандемии COVID-19, а также при отсутствии вакцины от COVID-19, комплекс мероприятий, направленный на изоляцию и пропаганду личной гигиены, показал наилучшие результаты по сдерживанию волнообразного наплыва инфициро</w:t>
      </w:r>
      <w:r w:rsidR="00F27302">
        <w:rPr>
          <w:rFonts w:ascii="Times New Roman" w:eastAsia="Times New Roman" w:hAnsi="Times New Roman" w:cs="Times New Roman"/>
          <w:sz w:val="28"/>
          <w:szCs w:val="28"/>
          <w:lang w:eastAsia="ru-RU"/>
        </w:rPr>
        <w:t>ванных в больницы Сингапура [124</w:t>
      </w:r>
      <w:r w:rsidRPr="00AA03B5">
        <w:rPr>
          <w:rFonts w:ascii="Times New Roman" w:eastAsia="Times New Roman" w:hAnsi="Times New Roman" w:cs="Times New Roman"/>
          <w:sz w:val="28"/>
          <w:szCs w:val="28"/>
          <w:lang w:eastAsia="ru-RU"/>
        </w:rPr>
        <w:t>]. Эффективность своевременного и этапного внедрения карантинных мер снизила количество госпитализаций в реанимационные отделения и палаты интенсивной терапии в Италии и США [</w:t>
      </w:r>
      <w:r w:rsidR="00F27302">
        <w:rPr>
          <w:rFonts w:ascii="Times New Roman" w:eastAsia="Times New Roman" w:hAnsi="Times New Roman" w:cs="Times New Roman"/>
          <w:sz w:val="28"/>
          <w:szCs w:val="28"/>
          <w:lang w:eastAsia="ru-RU"/>
        </w:rPr>
        <w:t>183, 190, 240</w:t>
      </w:r>
      <w:r w:rsidRPr="00AA03B5">
        <w:rPr>
          <w:rFonts w:ascii="Times New Roman" w:eastAsia="Times New Roman" w:hAnsi="Times New Roman" w:cs="Times New Roman"/>
          <w:sz w:val="28"/>
          <w:szCs w:val="28"/>
          <w:lang w:eastAsia="ru-RU"/>
        </w:rPr>
        <w:t>].</w:t>
      </w:r>
    </w:p>
    <w:p w:rsidR="00176740" w:rsidRPr="00AA03B5" w:rsidRDefault="00176740"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Ношение масок, соблюдение социальной дистанции, введение карантинных мер в 6 раз снизило передачу вируса R0 с 2.6 до 1.1 [</w:t>
      </w:r>
      <w:r w:rsidR="00F27302">
        <w:rPr>
          <w:rFonts w:ascii="Times New Roman" w:eastAsia="Times New Roman" w:hAnsi="Times New Roman" w:cs="Times New Roman"/>
          <w:sz w:val="28"/>
          <w:szCs w:val="28"/>
          <w:lang w:eastAsia="ru-RU"/>
        </w:rPr>
        <w:t>51, 109</w:t>
      </w:r>
      <w:r w:rsidRPr="00AA03B5">
        <w:rPr>
          <w:rFonts w:ascii="Times New Roman" w:eastAsia="Times New Roman" w:hAnsi="Times New Roman" w:cs="Times New Roman"/>
          <w:sz w:val="28"/>
          <w:szCs w:val="28"/>
          <w:lang w:eastAsia="ru-RU"/>
        </w:rPr>
        <w:t>], и эти меры признаны наиболее эффективными в сдерживании инфекционных заболеваний и смертности от</w:t>
      </w:r>
      <w:r w:rsidR="00F27302">
        <w:rPr>
          <w:rFonts w:ascii="Times New Roman" w:eastAsia="Times New Roman" w:hAnsi="Times New Roman" w:cs="Times New Roman"/>
          <w:sz w:val="28"/>
          <w:szCs w:val="28"/>
          <w:lang w:eastAsia="ru-RU"/>
        </w:rPr>
        <w:t xml:space="preserve"> них [</w:t>
      </w:r>
      <w:r w:rsidR="00CF1FEE">
        <w:rPr>
          <w:rFonts w:ascii="Times New Roman" w:eastAsia="Times New Roman" w:hAnsi="Times New Roman" w:cs="Times New Roman"/>
          <w:sz w:val="28"/>
          <w:szCs w:val="28"/>
          <w:lang w:eastAsia="ru-RU"/>
        </w:rPr>
        <w:t xml:space="preserve">8, 12, 14, </w:t>
      </w:r>
      <w:r w:rsidR="00F27302">
        <w:rPr>
          <w:rFonts w:ascii="Times New Roman" w:eastAsia="Times New Roman" w:hAnsi="Times New Roman" w:cs="Times New Roman"/>
          <w:sz w:val="28"/>
          <w:szCs w:val="28"/>
          <w:lang w:eastAsia="ru-RU"/>
        </w:rPr>
        <w:t>35, 116, 167</w:t>
      </w:r>
      <w:r w:rsidR="00CF1FEE">
        <w:rPr>
          <w:rFonts w:ascii="Times New Roman" w:eastAsia="Times New Roman" w:hAnsi="Times New Roman" w:cs="Times New Roman"/>
          <w:sz w:val="28"/>
          <w:szCs w:val="28"/>
          <w:lang w:eastAsia="ru-RU"/>
        </w:rPr>
        <w:t>, 185</w:t>
      </w:r>
      <w:r w:rsidRPr="00AA03B5">
        <w:rPr>
          <w:rFonts w:ascii="Times New Roman" w:eastAsia="Times New Roman" w:hAnsi="Times New Roman" w:cs="Times New Roman"/>
          <w:sz w:val="28"/>
          <w:szCs w:val="28"/>
          <w:lang w:eastAsia="ru-RU"/>
        </w:rPr>
        <w:t>].</w:t>
      </w:r>
    </w:p>
    <w:p w:rsidR="00176740" w:rsidRPr="00AA03B5" w:rsidRDefault="00176740"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lastRenderedPageBreak/>
        <w:t>В настоящее время продолжаются профилактические мероприятия специфического характе</w:t>
      </w:r>
      <w:r w:rsidR="00F27302">
        <w:rPr>
          <w:rFonts w:ascii="Times New Roman" w:eastAsia="Times New Roman" w:hAnsi="Times New Roman" w:cs="Times New Roman"/>
          <w:sz w:val="28"/>
          <w:szCs w:val="28"/>
          <w:lang w:eastAsia="ru-RU"/>
        </w:rPr>
        <w:t>ра – вакцинация от COVID-19 [</w:t>
      </w:r>
      <w:r w:rsidR="00CF1FEE">
        <w:rPr>
          <w:rFonts w:ascii="Times New Roman" w:eastAsia="Times New Roman" w:hAnsi="Times New Roman" w:cs="Times New Roman"/>
          <w:sz w:val="28"/>
          <w:szCs w:val="28"/>
          <w:lang w:eastAsia="ru-RU"/>
        </w:rPr>
        <w:t xml:space="preserve">12, 14, </w:t>
      </w:r>
      <w:r w:rsidR="00F27302">
        <w:rPr>
          <w:rFonts w:ascii="Times New Roman" w:eastAsia="Times New Roman" w:hAnsi="Times New Roman" w:cs="Times New Roman"/>
          <w:sz w:val="28"/>
          <w:szCs w:val="28"/>
          <w:lang w:eastAsia="ru-RU"/>
        </w:rPr>
        <w:t>125, 232</w:t>
      </w:r>
      <w:r w:rsidRPr="00AA03B5">
        <w:rPr>
          <w:rFonts w:ascii="Times New Roman" w:eastAsia="Times New Roman" w:hAnsi="Times New Roman" w:cs="Times New Roman"/>
          <w:sz w:val="28"/>
          <w:szCs w:val="28"/>
          <w:lang w:eastAsia="ru-RU"/>
        </w:rPr>
        <w:t>].</w:t>
      </w:r>
    </w:p>
    <w:p w:rsidR="00176740" w:rsidRPr="00AA03B5" w:rsidRDefault="00176740" w:rsidP="00AA03B5">
      <w:pPr>
        <w:spacing w:after="0" w:line="360" w:lineRule="auto"/>
        <w:ind w:firstLine="709"/>
        <w:jc w:val="both"/>
        <w:rPr>
          <w:rFonts w:ascii="Times New Roman" w:eastAsia="Times New Roman" w:hAnsi="Times New Roman" w:cs="Times New Roman"/>
          <w:sz w:val="28"/>
          <w:szCs w:val="28"/>
          <w:lang w:eastAsia="ru-RU"/>
        </w:rPr>
      </w:pPr>
    </w:p>
    <w:p w:rsidR="00176740" w:rsidRPr="00AA03B5" w:rsidRDefault="00176740"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b/>
          <w:bCs/>
          <w:sz w:val="28"/>
          <w:szCs w:val="28"/>
          <w:lang w:eastAsia="ru-RU"/>
        </w:rPr>
        <w:t>1.5. Иммунопатологические процессы при COVID-19</w:t>
      </w:r>
      <w:r w:rsidR="00CA16F9">
        <w:rPr>
          <w:rFonts w:ascii="Times New Roman" w:eastAsia="Times New Roman" w:hAnsi="Times New Roman" w:cs="Times New Roman"/>
          <w:b/>
          <w:bCs/>
          <w:sz w:val="28"/>
          <w:szCs w:val="28"/>
          <w:lang w:eastAsia="ru-RU"/>
        </w:rPr>
        <w:t>.</w:t>
      </w:r>
    </w:p>
    <w:p w:rsidR="00176740" w:rsidRPr="00AA03B5" w:rsidRDefault="00176740"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Первостепенным звеном в иммунной системе человека при COVID-19 является отсутствие за</w:t>
      </w:r>
      <w:r w:rsidR="00FB6245">
        <w:rPr>
          <w:rFonts w:ascii="Times New Roman" w:eastAsia="Times New Roman" w:hAnsi="Times New Roman" w:cs="Times New Roman"/>
          <w:sz w:val="28"/>
          <w:szCs w:val="28"/>
          <w:lang w:eastAsia="ru-RU"/>
        </w:rPr>
        <w:t>щитного иммунного механизма [86</w:t>
      </w:r>
      <w:r w:rsidRPr="00AA03B5">
        <w:rPr>
          <w:rFonts w:ascii="Times New Roman" w:eastAsia="Times New Roman" w:hAnsi="Times New Roman" w:cs="Times New Roman"/>
          <w:sz w:val="28"/>
          <w:szCs w:val="28"/>
          <w:lang w:eastAsia="ru-RU"/>
        </w:rPr>
        <w:t>], что нарушает стандартную первую л</w:t>
      </w:r>
      <w:r w:rsidR="00FB6245">
        <w:rPr>
          <w:rFonts w:ascii="Times New Roman" w:eastAsia="Times New Roman" w:hAnsi="Times New Roman" w:cs="Times New Roman"/>
          <w:sz w:val="28"/>
          <w:szCs w:val="28"/>
          <w:lang w:eastAsia="ru-RU"/>
        </w:rPr>
        <w:t>инию противовирусной защиты [206</w:t>
      </w:r>
      <w:r w:rsidRPr="00AA03B5">
        <w:rPr>
          <w:rFonts w:ascii="Times New Roman" w:eastAsia="Times New Roman" w:hAnsi="Times New Roman" w:cs="Times New Roman"/>
          <w:sz w:val="28"/>
          <w:szCs w:val="28"/>
          <w:lang w:eastAsia="ru-RU"/>
        </w:rPr>
        <w:t>]. В связи с этим проявляется бесконтрольное действие цитокиновой системы в роли «пожарной кн</w:t>
      </w:r>
      <w:r w:rsidR="00FB6245">
        <w:rPr>
          <w:rFonts w:ascii="Times New Roman" w:eastAsia="Times New Roman" w:hAnsi="Times New Roman" w:cs="Times New Roman"/>
          <w:sz w:val="28"/>
          <w:szCs w:val="28"/>
          <w:lang w:eastAsia="ru-RU"/>
        </w:rPr>
        <w:t>опки» для отпора SARS-CoV-2 [206</w:t>
      </w:r>
      <w:r w:rsidRPr="00AA03B5">
        <w:rPr>
          <w:rFonts w:ascii="Times New Roman" w:eastAsia="Times New Roman" w:hAnsi="Times New Roman" w:cs="Times New Roman"/>
          <w:sz w:val="28"/>
          <w:szCs w:val="28"/>
          <w:lang w:eastAsia="ru-RU"/>
        </w:rPr>
        <w:t>]. Инфицированные клетки первой линии не имеют возможности передавать сигналы по путям IFN-I/III, что необходимо для последующего защитного «рубежа». Этот дисбаланс между системой иммунного коммуницирования приводит к бескон</w:t>
      </w:r>
      <w:r w:rsidR="00FB6245">
        <w:rPr>
          <w:rFonts w:ascii="Times New Roman" w:eastAsia="Times New Roman" w:hAnsi="Times New Roman" w:cs="Times New Roman"/>
          <w:sz w:val="28"/>
          <w:szCs w:val="28"/>
          <w:lang w:eastAsia="ru-RU"/>
        </w:rPr>
        <w:t>трольному выбросу цитокинов [206</w:t>
      </w:r>
      <w:r w:rsidRPr="00AA03B5">
        <w:rPr>
          <w:rFonts w:ascii="Times New Roman" w:eastAsia="Times New Roman" w:hAnsi="Times New Roman" w:cs="Times New Roman"/>
          <w:sz w:val="28"/>
          <w:szCs w:val="28"/>
          <w:lang w:eastAsia="ru-RU"/>
        </w:rPr>
        <w:t>].</w:t>
      </w:r>
    </w:p>
    <w:p w:rsidR="00176740" w:rsidRPr="00AA03B5" w:rsidRDefault="00176740"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Поток цитокинов приводит к локальному и/или системному повреждению тканей с параллельно снижающимся уровнем CD4+, CD8+ и Т-клеток [</w:t>
      </w:r>
      <w:r w:rsidR="00FB6245">
        <w:rPr>
          <w:rFonts w:ascii="Times New Roman" w:eastAsia="Times New Roman" w:hAnsi="Times New Roman" w:cs="Times New Roman"/>
          <w:sz w:val="28"/>
          <w:szCs w:val="28"/>
          <w:lang w:eastAsia="ru-RU"/>
        </w:rPr>
        <w:t>177, 197</w:t>
      </w:r>
      <w:r w:rsidRPr="00AA03B5">
        <w:rPr>
          <w:rFonts w:ascii="Times New Roman" w:eastAsia="Times New Roman" w:hAnsi="Times New Roman" w:cs="Times New Roman"/>
          <w:sz w:val="28"/>
          <w:szCs w:val="28"/>
          <w:lang w:eastAsia="ru-RU"/>
        </w:rPr>
        <w:t>]. В период реконвалесценции баланс между цитокинами и CD4</w:t>
      </w:r>
      <w:r w:rsidR="00FB6245">
        <w:rPr>
          <w:rFonts w:ascii="Times New Roman" w:eastAsia="Times New Roman" w:hAnsi="Times New Roman" w:cs="Times New Roman"/>
          <w:sz w:val="28"/>
          <w:szCs w:val="28"/>
          <w:lang w:eastAsia="ru-RU"/>
        </w:rPr>
        <w:t>/CD8 восстанавливается [83, 212</w:t>
      </w:r>
      <w:r w:rsidRPr="00AA03B5">
        <w:rPr>
          <w:rFonts w:ascii="Times New Roman" w:eastAsia="Times New Roman" w:hAnsi="Times New Roman" w:cs="Times New Roman"/>
          <w:sz w:val="28"/>
          <w:szCs w:val="28"/>
          <w:lang w:eastAsia="ru-RU"/>
        </w:rPr>
        <w:t>].</w:t>
      </w:r>
    </w:p>
    <w:p w:rsidR="00176740" w:rsidRPr="00AA03B5" w:rsidRDefault="00176740"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Помимо клеточного механизма, в период инфицирования активно проявляется гуморальный иммунитет, что отражается активным синтезом IgM, IgA и IgG с пе</w:t>
      </w:r>
      <w:r w:rsidR="00FB6245">
        <w:rPr>
          <w:rFonts w:ascii="Times New Roman" w:eastAsia="Times New Roman" w:hAnsi="Times New Roman" w:cs="Times New Roman"/>
          <w:sz w:val="28"/>
          <w:szCs w:val="28"/>
          <w:lang w:eastAsia="ru-RU"/>
        </w:rPr>
        <w:t>рвого дня инфицирования [104, 143, 224</w:t>
      </w:r>
      <w:r w:rsidRPr="00AA03B5">
        <w:rPr>
          <w:rFonts w:ascii="Times New Roman" w:eastAsia="Times New Roman" w:hAnsi="Times New Roman" w:cs="Times New Roman"/>
          <w:sz w:val="28"/>
          <w:szCs w:val="28"/>
          <w:lang w:eastAsia="ru-RU"/>
        </w:rPr>
        <w:t>].</w:t>
      </w:r>
    </w:p>
    <w:p w:rsidR="00176740" w:rsidRPr="00AA03B5" w:rsidRDefault="00176740"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b/>
          <w:bCs/>
          <w:sz w:val="28"/>
          <w:szCs w:val="28"/>
          <w:lang w:eastAsia="ru-RU"/>
        </w:rPr>
        <w:t>1.5.1. Гипервоспалительная реакция при COVID-19</w:t>
      </w:r>
      <w:r w:rsidR="00CA16F9">
        <w:rPr>
          <w:rFonts w:ascii="Times New Roman" w:eastAsia="Times New Roman" w:hAnsi="Times New Roman" w:cs="Times New Roman"/>
          <w:b/>
          <w:bCs/>
          <w:sz w:val="28"/>
          <w:szCs w:val="28"/>
          <w:lang w:eastAsia="ru-RU"/>
        </w:rPr>
        <w:t>.</w:t>
      </w:r>
    </w:p>
    <w:p w:rsidR="00176740" w:rsidRPr="00AA03B5" w:rsidRDefault="00176740"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Прямое повреждение тканей первичной воспалительной реакцией на SARS-CoV-2 активирует и стимулирует миграци</w:t>
      </w:r>
      <w:r w:rsidR="00FB6245">
        <w:rPr>
          <w:rFonts w:ascii="Times New Roman" w:eastAsia="Times New Roman" w:hAnsi="Times New Roman" w:cs="Times New Roman"/>
          <w:sz w:val="28"/>
          <w:szCs w:val="28"/>
          <w:lang w:eastAsia="ru-RU"/>
        </w:rPr>
        <w:t>ю гранулоцитов и макрофагов [155</w:t>
      </w:r>
      <w:r w:rsidRPr="00AA03B5">
        <w:rPr>
          <w:rFonts w:ascii="Times New Roman" w:eastAsia="Times New Roman" w:hAnsi="Times New Roman" w:cs="Times New Roman"/>
          <w:sz w:val="28"/>
          <w:szCs w:val="28"/>
          <w:lang w:eastAsia="ru-RU"/>
        </w:rPr>
        <w:t>]. Макрофаги в зоне поражения увеличивают секрецию цитокинов и дополнительное привлечение лейкоцитов, что приводит к систе</w:t>
      </w:r>
      <w:r w:rsidR="00FB6245">
        <w:rPr>
          <w:rFonts w:ascii="Times New Roman" w:eastAsia="Times New Roman" w:hAnsi="Times New Roman" w:cs="Times New Roman"/>
          <w:sz w:val="28"/>
          <w:szCs w:val="28"/>
          <w:lang w:eastAsia="ru-RU"/>
        </w:rPr>
        <w:t>мной воспалительной реакции [155</w:t>
      </w:r>
      <w:r w:rsidRPr="00AA03B5">
        <w:rPr>
          <w:rFonts w:ascii="Times New Roman" w:eastAsia="Times New Roman" w:hAnsi="Times New Roman" w:cs="Times New Roman"/>
          <w:sz w:val="28"/>
          <w:szCs w:val="28"/>
          <w:lang w:eastAsia="ru-RU"/>
        </w:rPr>
        <w:t>].</w:t>
      </w:r>
    </w:p>
    <w:p w:rsidR="00176740" w:rsidRPr="00AA03B5" w:rsidRDefault="00176740"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В ряде исследований показано, что концентрация провоспалительных цитокинов и тяжесть клинического состояния имеют прямую корреляционную связь [</w:t>
      </w:r>
      <w:r w:rsidR="00FB6245">
        <w:rPr>
          <w:rFonts w:ascii="Times New Roman" w:eastAsia="Times New Roman" w:hAnsi="Times New Roman" w:cs="Times New Roman"/>
          <w:sz w:val="28"/>
          <w:szCs w:val="28"/>
          <w:lang w:eastAsia="ru-RU"/>
        </w:rPr>
        <w:t>113,</w:t>
      </w:r>
      <w:r w:rsidR="00FB6245" w:rsidRPr="00FB6245">
        <w:rPr>
          <w:rFonts w:ascii="Times New Roman" w:eastAsia="Times New Roman" w:hAnsi="Times New Roman" w:cs="Times New Roman"/>
          <w:sz w:val="28"/>
          <w:szCs w:val="28"/>
          <w:lang w:eastAsia="ru-RU"/>
        </w:rPr>
        <w:t xml:space="preserve"> </w:t>
      </w:r>
      <w:r w:rsidR="00FB6245">
        <w:rPr>
          <w:rFonts w:ascii="Times New Roman" w:eastAsia="Times New Roman" w:hAnsi="Times New Roman" w:cs="Times New Roman"/>
          <w:sz w:val="28"/>
          <w:szCs w:val="28"/>
          <w:lang w:eastAsia="ru-RU"/>
        </w:rPr>
        <w:t>177, 217</w:t>
      </w:r>
      <w:r w:rsidRPr="00AA03B5">
        <w:rPr>
          <w:rFonts w:ascii="Times New Roman" w:eastAsia="Times New Roman" w:hAnsi="Times New Roman" w:cs="Times New Roman"/>
          <w:sz w:val="28"/>
          <w:szCs w:val="28"/>
          <w:lang w:eastAsia="ru-RU"/>
        </w:rPr>
        <w:t>]. ИЛ-1β, ИЛ-7, ИЛ-8, ИЛ-10 и TNF-α повы</w:t>
      </w:r>
      <w:r w:rsidR="00FB6245">
        <w:rPr>
          <w:rFonts w:ascii="Times New Roman" w:eastAsia="Times New Roman" w:hAnsi="Times New Roman" w:cs="Times New Roman"/>
          <w:sz w:val="28"/>
          <w:szCs w:val="28"/>
          <w:lang w:eastAsia="ru-RU"/>
        </w:rPr>
        <w:t>шаются у инфицированных лиц [205</w:t>
      </w:r>
      <w:r w:rsidRPr="00AA03B5">
        <w:rPr>
          <w:rFonts w:ascii="Times New Roman" w:eastAsia="Times New Roman" w:hAnsi="Times New Roman" w:cs="Times New Roman"/>
          <w:sz w:val="28"/>
          <w:szCs w:val="28"/>
          <w:lang w:eastAsia="ru-RU"/>
        </w:rPr>
        <w:t xml:space="preserve">]. В исследованиях Cin S. et al. и Ye Q. et al. ИЛ-2 и </w:t>
      </w:r>
      <w:r w:rsidRPr="00AA03B5">
        <w:rPr>
          <w:rFonts w:ascii="Times New Roman" w:eastAsia="Times New Roman" w:hAnsi="Times New Roman" w:cs="Times New Roman"/>
          <w:sz w:val="28"/>
          <w:szCs w:val="28"/>
          <w:lang w:eastAsia="ru-RU"/>
        </w:rPr>
        <w:lastRenderedPageBreak/>
        <w:t>ИЛ-6 определяются как маркер неблагоприятного течения заболевания и формируют клиническое представление о общем состоянии пациента [</w:t>
      </w:r>
      <w:r w:rsidR="00FB6245">
        <w:rPr>
          <w:rFonts w:ascii="Times New Roman" w:eastAsia="Times New Roman" w:hAnsi="Times New Roman" w:cs="Times New Roman"/>
          <w:sz w:val="28"/>
          <w:szCs w:val="28"/>
          <w:lang w:eastAsia="ru-RU"/>
        </w:rPr>
        <w:t>79, 177</w:t>
      </w:r>
      <w:r w:rsidRPr="00AA03B5">
        <w:rPr>
          <w:rFonts w:ascii="Times New Roman" w:eastAsia="Times New Roman" w:hAnsi="Times New Roman" w:cs="Times New Roman"/>
          <w:sz w:val="28"/>
          <w:szCs w:val="28"/>
          <w:lang w:eastAsia="ru-RU"/>
        </w:rPr>
        <w:t>]. Механизм гипервоспалительной реакции о</w:t>
      </w:r>
      <w:r w:rsidR="00FB6245">
        <w:rPr>
          <w:rFonts w:ascii="Times New Roman" w:eastAsia="Times New Roman" w:hAnsi="Times New Roman" w:cs="Times New Roman"/>
          <w:sz w:val="28"/>
          <w:szCs w:val="28"/>
          <w:lang w:eastAsia="ru-RU"/>
        </w:rPr>
        <w:t>тображен на рисунке 1.5.1.1 [25</w:t>
      </w:r>
      <w:r w:rsidR="00CF1FEE">
        <w:rPr>
          <w:rFonts w:ascii="Times New Roman" w:eastAsia="Times New Roman" w:hAnsi="Times New Roman" w:cs="Times New Roman"/>
          <w:sz w:val="28"/>
          <w:szCs w:val="28"/>
          <w:lang w:eastAsia="ru-RU"/>
        </w:rPr>
        <w:t>, 149, 162</w:t>
      </w:r>
      <w:r w:rsidRPr="00AA03B5">
        <w:rPr>
          <w:rFonts w:ascii="Times New Roman" w:eastAsia="Times New Roman" w:hAnsi="Times New Roman" w:cs="Times New Roman"/>
          <w:sz w:val="28"/>
          <w:szCs w:val="28"/>
          <w:lang w:eastAsia="ru-RU"/>
        </w:rPr>
        <w:t>].</w:t>
      </w:r>
    </w:p>
    <w:p w:rsidR="00176740" w:rsidRPr="00AA03B5" w:rsidRDefault="00176740" w:rsidP="00AA03B5">
      <w:pPr>
        <w:spacing w:after="0" w:line="360" w:lineRule="auto"/>
        <w:ind w:firstLine="709"/>
        <w:jc w:val="both"/>
        <w:rPr>
          <w:rFonts w:ascii="Times New Roman" w:hAnsi="Times New Roman" w:cs="Times New Roman"/>
          <w:sz w:val="28"/>
          <w:szCs w:val="28"/>
        </w:rPr>
      </w:pPr>
      <w:r w:rsidRPr="00AA03B5">
        <w:rPr>
          <w:rFonts w:ascii="Times New Roman" w:eastAsia="Calibri" w:hAnsi="Times New Roman" w:cs="Times New Roman"/>
          <w:noProof/>
          <w:sz w:val="28"/>
          <w:szCs w:val="28"/>
          <w:lang w:eastAsia="ru-RU"/>
        </w:rPr>
        <w:drawing>
          <wp:inline distT="0" distB="0" distL="0" distR="0" wp14:anchorId="21F4378D" wp14:editId="3103DE16">
            <wp:extent cx="5735782" cy="5735782"/>
            <wp:effectExtent l="0" t="0" r="0" b="0"/>
            <wp:docPr id="2" name="Рисунок 1" descr="An external file that holds a picture, illustration, etc.&#10;Object name is SJI-93-0-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n external file that holds a picture, illustration, etc.&#10;Object name is SJI-93-0-g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2500" cy="5732500"/>
                    </a:xfrm>
                    <a:prstGeom prst="rect">
                      <a:avLst/>
                    </a:prstGeom>
                    <a:noFill/>
                    <a:ln>
                      <a:noFill/>
                    </a:ln>
                  </pic:spPr>
                </pic:pic>
              </a:graphicData>
            </a:graphic>
          </wp:inline>
        </w:drawing>
      </w:r>
    </w:p>
    <w:p w:rsidR="00483D85" w:rsidRPr="00AA03B5" w:rsidRDefault="00483D85" w:rsidP="00CA16F9">
      <w:pPr>
        <w:autoSpaceDE w:val="0"/>
        <w:autoSpaceDN w:val="0"/>
        <w:adjustRightInd w:val="0"/>
        <w:spacing w:after="0" w:line="360" w:lineRule="auto"/>
        <w:jc w:val="center"/>
        <w:rPr>
          <w:rFonts w:ascii="Times New Roman" w:eastAsia="Calibri" w:hAnsi="Times New Roman" w:cs="Times New Roman"/>
          <w:sz w:val="28"/>
          <w:szCs w:val="28"/>
        </w:rPr>
      </w:pPr>
      <w:r w:rsidRPr="00AA03B5">
        <w:rPr>
          <w:rFonts w:ascii="Times New Roman" w:eastAsia="Calibri" w:hAnsi="Times New Roman" w:cs="Times New Roman"/>
          <w:sz w:val="28"/>
          <w:szCs w:val="28"/>
        </w:rPr>
        <w:t xml:space="preserve">Рисунок 1.5.1.1 ‒  Иммунологические механизмы гипервоспаления                                    при </w:t>
      </w:r>
      <w:r w:rsidRPr="00AA03B5">
        <w:rPr>
          <w:rFonts w:ascii="Times New Roman" w:eastAsia="Calibri" w:hAnsi="Times New Roman" w:cs="Times New Roman"/>
          <w:sz w:val="28"/>
          <w:szCs w:val="28"/>
          <w:lang w:val="en-US"/>
        </w:rPr>
        <w:t>COVID</w:t>
      </w:r>
      <w:r w:rsidRPr="00AA03B5">
        <w:rPr>
          <w:rFonts w:ascii="Times New Roman" w:eastAsia="Calibri" w:hAnsi="Times New Roman" w:cs="Times New Roman"/>
          <w:sz w:val="28"/>
          <w:szCs w:val="28"/>
        </w:rPr>
        <w:t>-19</w:t>
      </w:r>
      <w:r w:rsidR="004879EA">
        <w:rPr>
          <w:rFonts w:ascii="Times New Roman" w:eastAsia="Calibri" w:hAnsi="Times New Roman" w:cs="Times New Roman"/>
          <w:sz w:val="28"/>
          <w:szCs w:val="28"/>
        </w:rPr>
        <w:t xml:space="preserve"> (</w:t>
      </w:r>
      <w:r w:rsidR="004879EA">
        <w:rPr>
          <w:rFonts w:ascii="Times New Roman" w:eastAsia="Calibri" w:hAnsi="Times New Roman" w:cs="Times New Roman"/>
          <w:sz w:val="28"/>
          <w:szCs w:val="28"/>
          <w:lang w:val="en-US"/>
        </w:rPr>
        <w:t>Anka</w:t>
      </w:r>
      <w:r w:rsidR="004879EA" w:rsidRPr="004879EA">
        <w:rPr>
          <w:rFonts w:ascii="Times New Roman" w:eastAsia="Calibri" w:hAnsi="Times New Roman" w:cs="Times New Roman"/>
          <w:sz w:val="28"/>
          <w:szCs w:val="28"/>
        </w:rPr>
        <w:t xml:space="preserve"> </w:t>
      </w:r>
      <w:r w:rsidR="004879EA">
        <w:rPr>
          <w:rFonts w:ascii="Times New Roman" w:eastAsia="Calibri" w:hAnsi="Times New Roman" w:cs="Times New Roman"/>
          <w:sz w:val="28"/>
          <w:szCs w:val="28"/>
          <w:lang w:val="en-US"/>
        </w:rPr>
        <w:t>et</w:t>
      </w:r>
      <w:r w:rsidR="004879EA" w:rsidRPr="004879EA">
        <w:rPr>
          <w:rFonts w:ascii="Times New Roman" w:eastAsia="Calibri" w:hAnsi="Times New Roman" w:cs="Times New Roman"/>
          <w:sz w:val="28"/>
          <w:szCs w:val="28"/>
        </w:rPr>
        <w:t xml:space="preserve"> </w:t>
      </w:r>
      <w:r w:rsidR="004879EA">
        <w:rPr>
          <w:rFonts w:ascii="Times New Roman" w:eastAsia="Calibri" w:hAnsi="Times New Roman" w:cs="Times New Roman"/>
          <w:sz w:val="28"/>
          <w:szCs w:val="28"/>
          <w:lang w:val="en-US"/>
        </w:rPr>
        <w:t>all</w:t>
      </w:r>
      <w:r w:rsidR="004879EA" w:rsidRPr="004879EA">
        <w:rPr>
          <w:rFonts w:ascii="Times New Roman" w:eastAsia="Calibri" w:hAnsi="Times New Roman" w:cs="Times New Roman"/>
          <w:sz w:val="28"/>
          <w:szCs w:val="28"/>
        </w:rPr>
        <w:t>., 2021)</w:t>
      </w:r>
      <w:r w:rsidRPr="00AA03B5">
        <w:rPr>
          <w:rFonts w:ascii="Times New Roman" w:eastAsia="Calibri" w:hAnsi="Times New Roman" w:cs="Times New Roman"/>
          <w:sz w:val="28"/>
          <w:szCs w:val="28"/>
        </w:rPr>
        <w:t>.</w:t>
      </w:r>
    </w:p>
    <w:p w:rsidR="00CA16F9" w:rsidRDefault="00CA16F9" w:rsidP="00AA03B5">
      <w:pPr>
        <w:spacing w:after="0" w:line="360" w:lineRule="auto"/>
        <w:ind w:firstLine="709"/>
        <w:jc w:val="both"/>
        <w:rPr>
          <w:rFonts w:ascii="Times New Roman" w:eastAsia="Times New Roman" w:hAnsi="Times New Roman" w:cs="Times New Roman"/>
          <w:b/>
          <w:bCs/>
          <w:sz w:val="28"/>
          <w:szCs w:val="28"/>
          <w:lang w:eastAsia="ru-RU"/>
        </w:rPr>
      </w:pPr>
    </w:p>
    <w:p w:rsidR="00483D85" w:rsidRPr="00AA03B5" w:rsidRDefault="00483D85"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b/>
          <w:bCs/>
          <w:sz w:val="28"/>
          <w:szCs w:val="28"/>
          <w:lang w:eastAsia="ru-RU"/>
        </w:rPr>
        <w:t>1.5.2. Иммунологический механизм действия цитокинов, хемокинов и интерферонов при инфицировании HCoV</w:t>
      </w:r>
      <w:r w:rsidR="00CA16F9">
        <w:rPr>
          <w:rFonts w:ascii="Times New Roman" w:eastAsia="Times New Roman" w:hAnsi="Times New Roman" w:cs="Times New Roman"/>
          <w:b/>
          <w:bCs/>
          <w:sz w:val="28"/>
          <w:szCs w:val="28"/>
          <w:lang w:eastAsia="ru-RU"/>
        </w:rPr>
        <w:t>.</w:t>
      </w:r>
    </w:p>
    <w:p w:rsidR="00483D85" w:rsidRPr="00AA03B5" w:rsidRDefault="00483D85"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SARS-CoV-2, как источник цитокинового шторма, обладает иммунологическими механизмами, сходными с другими известн</w:t>
      </w:r>
      <w:r w:rsidR="00FB6245">
        <w:rPr>
          <w:rFonts w:ascii="Times New Roman" w:eastAsia="Times New Roman" w:hAnsi="Times New Roman" w:cs="Times New Roman"/>
          <w:sz w:val="28"/>
          <w:szCs w:val="28"/>
          <w:lang w:eastAsia="ru-RU"/>
        </w:rPr>
        <w:t xml:space="preserve">ыми </w:t>
      </w:r>
      <w:r w:rsidR="00FB6245">
        <w:rPr>
          <w:rFonts w:ascii="Times New Roman" w:eastAsia="Times New Roman" w:hAnsi="Times New Roman" w:cs="Times New Roman"/>
          <w:sz w:val="28"/>
          <w:szCs w:val="28"/>
          <w:lang w:eastAsia="ru-RU"/>
        </w:rPr>
        <w:lastRenderedPageBreak/>
        <w:t>коронавирусами человека [234</w:t>
      </w:r>
      <w:r w:rsidRPr="00AA03B5">
        <w:rPr>
          <w:rFonts w:ascii="Times New Roman" w:eastAsia="Times New Roman" w:hAnsi="Times New Roman" w:cs="Times New Roman"/>
          <w:sz w:val="28"/>
          <w:szCs w:val="28"/>
          <w:lang w:eastAsia="ru-RU"/>
        </w:rPr>
        <w:t>]. Экспериментальные исследования на культуре респираторного эпителия показали задержку высвобождения иммуномодуляторов и низкие значения противовирусных интерферонов, а также значительное повышение провоспалительных цитокинов (ИЛ-1β, ИЛ-6, ФНО-α), хемокинов (CLL-3 и CLL-5) [</w:t>
      </w:r>
      <w:r w:rsidR="00FB6245">
        <w:rPr>
          <w:rFonts w:ascii="Times New Roman" w:eastAsia="Times New Roman" w:hAnsi="Times New Roman" w:cs="Times New Roman"/>
          <w:sz w:val="28"/>
          <w:szCs w:val="28"/>
          <w:lang w:eastAsia="ru-RU"/>
        </w:rPr>
        <w:t>130,</w:t>
      </w:r>
      <w:r w:rsidR="00FB6245" w:rsidRPr="00FB6245">
        <w:rPr>
          <w:rFonts w:ascii="Times New Roman" w:eastAsia="Times New Roman" w:hAnsi="Times New Roman" w:cs="Times New Roman"/>
          <w:sz w:val="28"/>
          <w:szCs w:val="28"/>
          <w:lang w:eastAsia="ru-RU"/>
        </w:rPr>
        <w:t xml:space="preserve"> </w:t>
      </w:r>
      <w:r w:rsidR="00CF1FEE">
        <w:rPr>
          <w:rFonts w:ascii="Times New Roman" w:eastAsia="Times New Roman" w:hAnsi="Times New Roman" w:cs="Times New Roman"/>
          <w:sz w:val="28"/>
          <w:szCs w:val="28"/>
          <w:lang w:eastAsia="ru-RU"/>
        </w:rPr>
        <w:t xml:space="preserve">149, </w:t>
      </w:r>
      <w:r w:rsidR="00FB6245">
        <w:rPr>
          <w:rFonts w:ascii="Times New Roman" w:eastAsia="Times New Roman" w:hAnsi="Times New Roman" w:cs="Times New Roman"/>
          <w:sz w:val="28"/>
          <w:szCs w:val="28"/>
          <w:lang w:eastAsia="ru-RU"/>
        </w:rPr>
        <w:t>203</w:t>
      </w:r>
      <w:r w:rsidRPr="00AA03B5">
        <w:rPr>
          <w:rFonts w:ascii="Times New Roman" w:eastAsia="Times New Roman" w:hAnsi="Times New Roman" w:cs="Times New Roman"/>
          <w:sz w:val="28"/>
          <w:szCs w:val="28"/>
          <w:lang w:eastAsia="ru-RU"/>
        </w:rPr>
        <w:t>].</w:t>
      </w:r>
    </w:p>
    <w:p w:rsidR="00483D85" w:rsidRPr="00AA03B5" w:rsidRDefault="00483D85"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Для коронавирусов человека характерна высокая концентрация нейтрофилов и моноцитов в паренхиме легких и периферической крови инфицированных, что коррелирует с уровнями провоспалительных цитокинов и хемокинов. Это свидетельствует об участии их в развитии воспаления паренхимы при COVID-19 [</w:t>
      </w:r>
      <w:r w:rsidR="000A4F0E">
        <w:rPr>
          <w:rFonts w:ascii="Times New Roman" w:eastAsia="Times New Roman" w:hAnsi="Times New Roman" w:cs="Times New Roman"/>
          <w:sz w:val="28"/>
          <w:szCs w:val="28"/>
          <w:lang w:eastAsia="ru-RU"/>
        </w:rPr>
        <w:t>123, 215</w:t>
      </w:r>
      <w:r w:rsidRPr="00AA03B5">
        <w:rPr>
          <w:rFonts w:ascii="Times New Roman" w:eastAsia="Times New Roman" w:hAnsi="Times New Roman" w:cs="Times New Roman"/>
          <w:sz w:val="28"/>
          <w:szCs w:val="28"/>
          <w:lang w:eastAsia="ru-RU"/>
        </w:rPr>
        <w:t>].</w:t>
      </w:r>
    </w:p>
    <w:p w:rsidR="00483D85" w:rsidRPr="00AA03B5" w:rsidRDefault="00483D85"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Синтез интерферонов IFN-1 и IFN-α/β, как главных факторов естественного противовирусного иммунитета [147], при HCoV замедляется, что препятствует формированию защитных механизмов на</w:t>
      </w:r>
      <w:r w:rsidR="000A4F0E">
        <w:rPr>
          <w:rFonts w:ascii="Times New Roman" w:eastAsia="Times New Roman" w:hAnsi="Times New Roman" w:cs="Times New Roman"/>
          <w:sz w:val="28"/>
          <w:szCs w:val="28"/>
          <w:lang w:eastAsia="ru-RU"/>
        </w:rPr>
        <w:t xml:space="preserve"> ранних стадиях заболевания [52</w:t>
      </w:r>
      <w:r w:rsidRPr="00AA03B5">
        <w:rPr>
          <w:rFonts w:ascii="Times New Roman" w:eastAsia="Times New Roman" w:hAnsi="Times New Roman" w:cs="Times New Roman"/>
          <w:sz w:val="28"/>
          <w:szCs w:val="28"/>
          <w:lang w:eastAsia="ru-RU"/>
        </w:rPr>
        <w:t>]. Параллельное повышение уровня цитокинов и хемокинов привлекает в очаг воспаления нейтрофилов и моноцитов, что ведет к инфильтрации альвеолярной ткани и ее повреждению [</w:t>
      </w:r>
      <w:r w:rsidR="000A4F0E">
        <w:rPr>
          <w:rFonts w:ascii="Times New Roman" w:eastAsia="Times New Roman" w:hAnsi="Times New Roman" w:cs="Times New Roman"/>
          <w:sz w:val="28"/>
          <w:szCs w:val="28"/>
          <w:lang w:eastAsia="ru-RU"/>
        </w:rPr>
        <w:t>61, 234</w:t>
      </w:r>
      <w:r w:rsidRPr="00AA03B5">
        <w:rPr>
          <w:rFonts w:ascii="Times New Roman" w:eastAsia="Times New Roman" w:hAnsi="Times New Roman" w:cs="Times New Roman"/>
          <w:sz w:val="28"/>
          <w:szCs w:val="28"/>
          <w:lang w:eastAsia="ru-RU"/>
        </w:rPr>
        <w:t>]. Привлеченные мононуклеарные макрофаги активируются посредством рецептора IFN-α/β, секвестируют CCL-2 и CCL-7, что приводит к агрегации макрофагов с последующим повышением концентрации цитокинов, хемокинов и свободных радикалов. Комплекс: цитокины-хемокины-рецептор IFN-α/β активирует рецептор TRAIL-смерть, запускает механизм апоптоза [</w:t>
      </w:r>
      <w:r w:rsidR="000A4F0E">
        <w:rPr>
          <w:rFonts w:ascii="Times New Roman" w:eastAsia="Times New Roman" w:hAnsi="Times New Roman" w:cs="Times New Roman"/>
          <w:sz w:val="28"/>
          <w:szCs w:val="28"/>
          <w:lang w:eastAsia="ru-RU"/>
        </w:rPr>
        <w:t>51,109,182</w:t>
      </w:r>
      <w:r w:rsidRPr="00AA03B5">
        <w:rPr>
          <w:rFonts w:ascii="Times New Roman" w:eastAsia="Times New Roman" w:hAnsi="Times New Roman" w:cs="Times New Roman"/>
          <w:sz w:val="28"/>
          <w:szCs w:val="28"/>
          <w:lang w:eastAsia="ru-RU"/>
        </w:rPr>
        <w:t>].</w:t>
      </w:r>
    </w:p>
    <w:p w:rsidR="00483D85" w:rsidRPr="00AA03B5" w:rsidRDefault="00483D85" w:rsidP="00CA16F9">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Таким образом, дисбаланс цитокиновой, хемокиновой и интерфероновой систем приводит к активации множества механизмов смерти кл</w:t>
      </w:r>
      <w:r w:rsidR="000A4F0E">
        <w:rPr>
          <w:rFonts w:ascii="Times New Roman" w:eastAsia="Times New Roman" w:hAnsi="Times New Roman" w:cs="Times New Roman"/>
          <w:sz w:val="28"/>
          <w:szCs w:val="28"/>
          <w:lang w:eastAsia="ru-RU"/>
        </w:rPr>
        <w:t>еток легочной ткани [61, 234</w:t>
      </w:r>
      <w:r w:rsidR="00CA16F9">
        <w:rPr>
          <w:rFonts w:ascii="Times New Roman" w:eastAsia="Times New Roman" w:hAnsi="Times New Roman" w:cs="Times New Roman"/>
          <w:sz w:val="28"/>
          <w:szCs w:val="28"/>
          <w:lang w:eastAsia="ru-RU"/>
        </w:rPr>
        <w:t>].</w:t>
      </w:r>
    </w:p>
    <w:p w:rsidR="00483D85" w:rsidRPr="00AA03B5" w:rsidRDefault="00483D85"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b/>
          <w:bCs/>
          <w:sz w:val="28"/>
          <w:szCs w:val="28"/>
          <w:lang w:eastAsia="ru-RU"/>
        </w:rPr>
        <w:t>1.5.3. Функционирование лейкоцитов при COVID-19</w:t>
      </w:r>
    </w:p>
    <w:p w:rsidR="00483D85" w:rsidRPr="00AA03B5" w:rsidRDefault="00483D85"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Общим свойством лейкоцитов при COVID-19 стало их тенденция к снижению. В ряде исследований отмечалось популяционное снижение CD4+, CD8+, B-лимфоцитов и NK-клеток [</w:t>
      </w:r>
      <w:r w:rsidR="000A4F0E">
        <w:rPr>
          <w:rFonts w:ascii="Times New Roman" w:eastAsia="Times New Roman" w:hAnsi="Times New Roman" w:cs="Times New Roman"/>
          <w:sz w:val="28"/>
          <w:szCs w:val="28"/>
          <w:lang w:eastAsia="ru-RU"/>
        </w:rPr>
        <w:t>85, 225</w:t>
      </w:r>
      <w:r w:rsidRPr="00AA03B5">
        <w:rPr>
          <w:rFonts w:ascii="Times New Roman" w:eastAsia="Times New Roman" w:hAnsi="Times New Roman" w:cs="Times New Roman"/>
          <w:sz w:val="28"/>
          <w:szCs w:val="28"/>
          <w:lang w:eastAsia="ru-RU"/>
        </w:rPr>
        <w:t>]. Базофилы и эозинофилы также были на низких значениях [</w:t>
      </w:r>
      <w:r w:rsidR="000A4F0E">
        <w:rPr>
          <w:rFonts w:ascii="Times New Roman" w:eastAsia="Times New Roman" w:hAnsi="Times New Roman" w:cs="Times New Roman"/>
          <w:sz w:val="28"/>
          <w:szCs w:val="28"/>
          <w:lang w:eastAsia="ru-RU"/>
        </w:rPr>
        <w:t>85</w:t>
      </w:r>
      <w:r w:rsidRPr="00AA03B5">
        <w:rPr>
          <w:rFonts w:ascii="Times New Roman" w:eastAsia="Times New Roman" w:hAnsi="Times New Roman" w:cs="Times New Roman"/>
          <w:sz w:val="28"/>
          <w:szCs w:val="28"/>
          <w:lang w:eastAsia="ru-RU"/>
        </w:rPr>
        <w:t>]. Нейтрофилы, напротив, имели тенденцию к росту, с увеличением соотношения нейтрофилы/лимфоциты [</w:t>
      </w:r>
      <w:r w:rsidR="000A4F0E">
        <w:rPr>
          <w:rFonts w:ascii="Times New Roman" w:eastAsia="Times New Roman" w:hAnsi="Times New Roman" w:cs="Times New Roman"/>
          <w:sz w:val="28"/>
          <w:szCs w:val="28"/>
          <w:lang w:eastAsia="ru-RU"/>
        </w:rPr>
        <w:t>41, 85</w:t>
      </w:r>
      <w:r w:rsidRPr="00AA03B5">
        <w:rPr>
          <w:rFonts w:ascii="Times New Roman" w:eastAsia="Times New Roman" w:hAnsi="Times New Roman" w:cs="Times New Roman"/>
          <w:sz w:val="28"/>
          <w:szCs w:val="28"/>
          <w:lang w:eastAsia="ru-RU"/>
        </w:rPr>
        <w:t xml:space="preserve">]. Тяжесть </w:t>
      </w:r>
      <w:r w:rsidRPr="00AA03B5">
        <w:rPr>
          <w:rFonts w:ascii="Times New Roman" w:eastAsia="Times New Roman" w:hAnsi="Times New Roman" w:cs="Times New Roman"/>
          <w:sz w:val="28"/>
          <w:szCs w:val="28"/>
          <w:lang w:eastAsia="ru-RU"/>
        </w:rPr>
        <w:lastRenderedPageBreak/>
        <w:t>клинического состояния также коррелировала с отношением нейтрофилы/лимфоциты [</w:t>
      </w:r>
      <w:r w:rsidR="000A4F0E">
        <w:rPr>
          <w:rFonts w:ascii="Times New Roman" w:eastAsia="Times New Roman" w:hAnsi="Times New Roman" w:cs="Times New Roman"/>
          <w:sz w:val="28"/>
          <w:szCs w:val="28"/>
          <w:lang w:eastAsia="ru-RU"/>
        </w:rPr>
        <w:t>41</w:t>
      </w:r>
      <w:r w:rsidRPr="00AA03B5">
        <w:rPr>
          <w:rFonts w:ascii="Times New Roman" w:eastAsia="Times New Roman" w:hAnsi="Times New Roman" w:cs="Times New Roman"/>
          <w:sz w:val="28"/>
          <w:szCs w:val="28"/>
          <w:lang w:eastAsia="ru-RU"/>
        </w:rPr>
        <w:t>].</w:t>
      </w:r>
    </w:p>
    <w:p w:rsidR="00483D85" w:rsidRPr="00AA03B5" w:rsidRDefault="00483D85"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Логично, что значения лейкоцитов и их соотношения не имели диагностического смысла при легких случаях COVID-19. Прогностическим значением они обладают в тяжелом клиническом течении при сочетании эозинопении и цитоза гранулоцитов [</w:t>
      </w:r>
      <w:r w:rsidR="00F13673">
        <w:rPr>
          <w:rFonts w:ascii="Times New Roman" w:eastAsia="Times New Roman" w:hAnsi="Times New Roman" w:cs="Times New Roman"/>
          <w:sz w:val="28"/>
          <w:szCs w:val="28"/>
          <w:lang w:eastAsia="ru-RU"/>
        </w:rPr>
        <w:t>138, 140,</w:t>
      </w:r>
      <w:r w:rsidR="00F13673" w:rsidRPr="00F13673">
        <w:rPr>
          <w:rFonts w:ascii="Times New Roman" w:eastAsia="Times New Roman" w:hAnsi="Times New Roman" w:cs="Times New Roman"/>
          <w:sz w:val="28"/>
          <w:szCs w:val="28"/>
          <w:lang w:eastAsia="ru-RU"/>
        </w:rPr>
        <w:t xml:space="preserve"> </w:t>
      </w:r>
      <w:r w:rsidR="00F13673">
        <w:rPr>
          <w:rFonts w:ascii="Times New Roman" w:eastAsia="Times New Roman" w:hAnsi="Times New Roman" w:cs="Times New Roman"/>
          <w:sz w:val="28"/>
          <w:szCs w:val="28"/>
          <w:lang w:eastAsia="ru-RU"/>
        </w:rPr>
        <w:t>216, 230</w:t>
      </w:r>
      <w:r w:rsidRPr="00AA03B5">
        <w:rPr>
          <w:rFonts w:ascii="Times New Roman" w:eastAsia="Times New Roman" w:hAnsi="Times New Roman" w:cs="Times New Roman"/>
          <w:sz w:val="28"/>
          <w:szCs w:val="28"/>
          <w:lang w:eastAsia="ru-RU"/>
        </w:rPr>
        <w:t>].</w:t>
      </w:r>
    </w:p>
    <w:p w:rsidR="00483D85" w:rsidRPr="00AA03B5" w:rsidRDefault="00483D85" w:rsidP="00CA16F9">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 xml:space="preserve">Обобщая данные, можно сказать, что иммунные «качели» в лейкоцитах свидетельствуют о дисбалансе в механизме клеточной </w:t>
      </w:r>
      <w:r w:rsidR="00F13673">
        <w:rPr>
          <w:rFonts w:ascii="Times New Roman" w:eastAsia="Times New Roman" w:hAnsi="Times New Roman" w:cs="Times New Roman"/>
          <w:sz w:val="28"/>
          <w:szCs w:val="28"/>
          <w:lang w:eastAsia="ru-RU"/>
        </w:rPr>
        <w:t>защиты против SARS-CoV-2 [194</w:t>
      </w:r>
      <w:r w:rsidR="00CA16F9">
        <w:rPr>
          <w:rFonts w:ascii="Times New Roman" w:eastAsia="Times New Roman" w:hAnsi="Times New Roman" w:cs="Times New Roman"/>
          <w:sz w:val="28"/>
          <w:szCs w:val="28"/>
          <w:lang w:eastAsia="ru-RU"/>
        </w:rPr>
        <w:t>].</w:t>
      </w:r>
    </w:p>
    <w:p w:rsidR="00483D85" w:rsidRPr="00AA03B5" w:rsidRDefault="00483D85"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b/>
          <w:bCs/>
          <w:sz w:val="28"/>
          <w:szCs w:val="28"/>
          <w:lang w:eastAsia="ru-RU"/>
        </w:rPr>
        <w:t>1.5.4. Иммунологические механизмы в сосудистом русле при COVID-19</w:t>
      </w:r>
    </w:p>
    <w:p w:rsidR="00483D85" w:rsidRPr="00AA03B5" w:rsidRDefault="00483D85"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Нарушение свертывающей системы крови с повышением уровня D-димера является одним из главных маркеров клини</w:t>
      </w:r>
      <w:r w:rsidR="00F13673">
        <w:rPr>
          <w:rFonts w:ascii="Times New Roman" w:eastAsia="Times New Roman" w:hAnsi="Times New Roman" w:cs="Times New Roman"/>
          <w:sz w:val="28"/>
          <w:szCs w:val="28"/>
          <w:lang w:eastAsia="ru-RU"/>
        </w:rPr>
        <w:t>ческого состояния пациентов [227</w:t>
      </w:r>
      <w:r w:rsidRPr="00AA03B5">
        <w:rPr>
          <w:rFonts w:ascii="Times New Roman" w:eastAsia="Times New Roman" w:hAnsi="Times New Roman" w:cs="Times New Roman"/>
          <w:sz w:val="28"/>
          <w:szCs w:val="28"/>
          <w:lang w:eastAsia="ru-RU"/>
        </w:rPr>
        <w:t>]. Тромбозы, микротромбы легких и ДВС проявляются как результат аномального функционирован</w:t>
      </w:r>
      <w:r w:rsidR="00F13673">
        <w:rPr>
          <w:rFonts w:ascii="Times New Roman" w:eastAsia="Times New Roman" w:hAnsi="Times New Roman" w:cs="Times New Roman"/>
          <w:sz w:val="28"/>
          <w:szCs w:val="28"/>
          <w:lang w:eastAsia="ru-RU"/>
        </w:rPr>
        <w:t>ия цитокиновой системы [</w:t>
      </w:r>
      <w:r w:rsidR="00CF1FEE">
        <w:rPr>
          <w:rFonts w:ascii="Times New Roman" w:eastAsia="Times New Roman" w:hAnsi="Times New Roman" w:cs="Times New Roman"/>
          <w:sz w:val="28"/>
          <w:szCs w:val="28"/>
          <w:lang w:eastAsia="ru-RU"/>
        </w:rPr>
        <w:t xml:space="preserve">18, </w:t>
      </w:r>
      <w:r w:rsidR="00F13673">
        <w:rPr>
          <w:rFonts w:ascii="Times New Roman" w:eastAsia="Times New Roman" w:hAnsi="Times New Roman" w:cs="Times New Roman"/>
          <w:sz w:val="28"/>
          <w:szCs w:val="28"/>
          <w:lang w:eastAsia="ru-RU"/>
        </w:rPr>
        <w:t>132, 239</w:t>
      </w:r>
      <w:r w:rsidRPr="00AA03B5">
        <w:rPr>
          <w:rFonts w:ascii="Times New Roman" w:eastAsia="Times New Roman" w:hAnsi="Times New Roman" w:cs="Times New Roman"/>
          <w:sz w:val="28"/>
          <w:szCs w:val="28"/>
          <w:lang w:eastAsia="ru-RU"/>
        </w:rPr>
        <w:t>].</w:t>
      </w:r>
    </w:p>
    <w:p w:rsidR="00483D85" w:rsidRPr="00AA03B5" w:rsidRDefault="00483D85"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Главным путем активации макрофагов в сосудистом русле выступают окисленные фосфолипиды по пути TL-TRIF-TRAF6-NF-кВ, что характерно для HCoV [</w:t>
      </w:r>
      <w:r w:rsidR="00A14AFB">
        <w:rPr>
          <w:rFonts w:ascii="Times New Roman" w:eastAsia="Times New Roman" w:hAnsi="Times New Roman" w:cs="Times New Roman"/>
          <w:sz w:val="28"/>
          <w:szCs w:val="28"/>
          <w:lang w:eastAsia="ru-RU"/>
        </w:rPr>
        <w:t>54, 103, 115</w:t>
      </w:r>
      <w:r w:rsidRPr="00AA03B5">
        <w:rPr>
          <w:rFonts w:ascii="Times New Roman" w:eastAsia="Times New Roman" w:hAnsi="Times New Roman" w:cs="Times New Roman"/>
          <w:sz w:val="28"/>
          <w:szCs w:val="28"/>
          <w:lang w:eastAsia="ru-RU"/>
        </w:rPr>
        <w:t>]. Таким образом, в настоящее время идет активация рецептора ACE2 на стенках сосудов, что приводит к воспалительной реакции, ввиду снижения противовоспалительного эффекта ACE2 [</w:t>
      </w:r>
      <w:r w:rsidR="00A14AFB">
        <w:rPr>
          <w:rFonts w:ascii="Times New Roman" w:eastAsia="Times New Roman" w:hAnsi="Times New Roman" w:cs="Times New Roman"/>
          <w:sz w:val="28"/>
          <w:szCs w:val="28"/>
          <w:lang w:eastAsia="ru-RU"/>
        </w:rPr>
        <w:t>54, 103</w:t>
      </w:r>
      <w:r w:rsidRPr="00AA03B5">
        <w:rPr>
          <w:rFonts w:ascii="Times New Roman" w:eastAsia="Times New Roman" w:hAnsi="Times New Roman" w:cs="Times New Roman"/>
          <w:sz w:val="28"/>
          <w:szCs w:val="28"/>
          <w:lang w:eastAsia="ru-RU"/>
        </w:rPr>
        <w:t>]. Это подтверждается наблюдениями за детьми в период пандемии, где меньше подвержены COVID-19, но наблюдается рост заболеваемости различного рода васкулитов [</w:t>
      </w:r>
      <w:r w:rsidR="00CF1FEE">
        <w:rPr>
          <w:rFonts w:ascii="Times New Roman" w:eastAsia="Times New Roman" w:hAnsi="Times New Roman" w:cs="Times New Roman"/>
          <w:sz w:val="28"/>
          <w:szCs w:val="28"/>
          <w:lang w:eastAsia="ru-RU"/>
        </w:rPr>
        <w:t xml:space="preserve">18, </w:t>
      </w:r>
      <w:r w:rsidR="00A14AFB">
        <w:rPr>
          <w:rFonts w:ascii="Times New Roman" w:eastAsia="Times New Roman" w:hAnsi="Times New Roman" w:cs="Times New Roman"/>
          <w:sz w:val="28"/>
          <w:szCs w:val="28"/>
          <w:lang w:eastAsia="ru-RU"/>
        </w:rPr>
        <w:t>120,</w:t>
      </w:r>
      <w:r w:rsidR="00CF1FEE">
        <w:rPr>
          <w:rFonts w:ascii="Times New Roman" w:eastAsia="Times New Roman" w:hAnsi="Times New Roman" w:cs="Times New Roman"/>
          <w:sz w:val="28"/>
          <w:szCs w:val="28"/>
          <w:lang w:eastAsia="ru-RU"/>
        </w:rPr>
        <w:t xml:space="preserve"> 149,</w:t>
      </w:r>
      <w:r w:rsidR="00A14AFB">
        <w:rPr>
          <w:rFonts w:ascii="Times New Roman" w:eastAsia="Times New Roman" w:hAnsi="Times New Roman" w:cs="Times New Roman"/>
          <w:sz w:val="28"/>
          <w:szCs w:val="28"/>
          <w:lang w:eastAsia="ru-RU"/>
        </w:rPr>
        <w:t xml:space="preserve"> 200, 208, 210</w:t>
      </w:r>
      <w:r w:rsidRPr="00AA03B5">
        <w:rPr>
          <w:rFonts w:ascii="Times New Roman" w:eastAsia="Times New Roman" w:hAnsi="Times New Roman" w:cs="Times New Roman"/>
          <w:sz w:val="28"/>
          <w:szCs w:val="28"/>
          <w:lang w:eastAsia="ru-RU"/>
        </w:rPr>
        <w:t>].</w:t>
      </w:r>
    </w:p>
    <w:p w:rsidR="00483D85" w:rsidRPr="00AA03B5" w:rsidRDefault="00483D85"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Вопросы иммунопатологии в сосудистом русле остаются актуальными для обсуждения в настоящее время.</w:t>
      </w:r>
    </w:p>
    <w:p w:rsidR="00483D85" w:rsidRPr="00AA03B5" w:rsidRDefault="00483D85" w:rsidP="00AA03B5">
      <w:pPr>
        <w:spacing w:after="0" w:line="360" w:lineRule="auto"/>
        <w:ind w:firstLine="709"/>
        <w:jc w:val="both"/>
        <w:rPr>
          <w:rFonts w:ascii="Times New Roman" w:eastAsia="Times New Roman" w:hAnsi="Times New Roman" w:cs="Times New Roman"/>
          <w:sz w:val="28"/>
          <w:szCs w:val="28"/>
          <w:lang w:eastAsia="ru-RU"/>
        </w:rPr>
      </w:pPr>
    </w:p>
    <w:p w:rsidR="00483D85" w:rsidRPr="00AA03B5" w:rsidRDefault="00483D85"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b/>
          <w:bCs/>
          <w:sz w:val="28"/>
          <w:szCs w:val="28"/>
          <w:lang w:eastAsia="ru-RU"/>
        </w:rPr>
        <w:t>1.6. Дополнительные механизмы поддержания негативных эффектов COVID-19</w:t>
      </w:r>
    </w:p>
    <w:p w:rsidR="00483D85" w:rsidRPr="00AA03B5" w:rsidRDefault="00483D85" w:rsidP="00CA16F9">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 xml:space="preserve">Помимо основных патологических механизмов становления нозологии, COVID-19 поддерживается механизмами свободно-радикального воспаления на </w:t>
      </w:r>
      <w:r w:rsidRPr="00AA03B5">
        <w:rPr>
          <w:rFonts w:ascii="Times New Roman" w:eastAsia="Times New Roman" w:hAnsi="Times New Roman" w:cs="Times New Roman"/>
          <w:sz w:val="28"/>
          <w:szCs w:val="28"/>
          <w:lang w:eastAsia="ru-RU"/>
        </w:rPr>
        <w:lastRenderedPageBreak/>
        <w:t>основе перекислого окисления липидов и дисбаланса регуляционного/контррегуляционного влияния ACE2.</w:t>
      </w:r>
    </w:p>
    <w:p w:rsidR="00483D85" w:rsidRPr="00AA03B5" w:rsidRDefault="00483D85"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b/>
          <w:bCs/>
          <w:sz w:val="28"/>
          <w:szCs w:val="28"/>
          <w:lang w:eastAsia="ru-RU"/>
        </w:rPr>
        <w:t>1.6.1. Роль перекислого окисления липидов при COVID-19</w:t>
      </w:r>
    </w:p>
    <w:p w:rsidR="00483D85" w:rsidRPr="00AA03B5" w:rsidRDefault="00483D85"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Ряд авторов выдвигает идеи о роли перекислого окисления липидов (ПОЛ) в патогенезе COVID-19, ввиду его участия во многих воспалительных реакциях, сопровождающихся гипоксиемией [</w:t>
      </w:r>
      <w:r w:rsidR="00A14AFB">
        <w:rPr>
          <w:rFonts w:ascii="Times New Roman" w:eastAsia="Times New Roman" w:hAnsi="Times New Roman" w:cs="Times New Roman"/>
          <w:sz w:val="28"/>
          <w:szCs w:val="28"/>
          <w:lang w:eastAsia="ru-RU"/>
        </w:rPr>
        <w:t>32, 46, 93, 119, 173</w:t>
      </w:r>
      <w:r w:rsidRPr="00AA03B5">
        <w:rPr>
          <w:rFonts w:ascii="Times New Roman" w:eastAsia="Times New Roman" w:hAnsi="Times New Roman" w:cs="Times New Roman"/>
          <w:sz w:val="28"/>
          <w:szCs w:val="28"/>
          <w:lang w:eastAsia="ru-RU"/>
        </w:rPr>
        <w:t>].</w:t>
      </w:r>
    </w:p>
    <w:p w:rsidR="00483D85" w:rsidRPr="00AA03B5" w:rsidRDefault="00483D85"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Когортное исследование в Испании показало, что у пациентов с COVID-19 наблюдается низкий уровень антиоксидантной защиты и более высокие значения антиоксидантных фермент</w:t>
      </w:r>
      <w:r w:rsidR="00A14AFB">
        <w:rPr>
          <w:rFonts w:ascii="Times New Roman" w:eastAsia="Times New Roman" w:hAnsi="Times New Roman" w:cs="Times New Roman"/>
          <w:sz w:val="28"/>
          <w:szCs w:val="28"/>
          <w:lang w:eastAsia="ru-RU"/>
        </w:rPr>
        <w:t>ов [154</w:t>
      </w:r>
      <w:r w:rsidRPr="00AA03B5">
        <w:rPr>
          <w:rFonts w:ascii="Times New Roman" w:eastAsia="Times New Roman" w:hAnsi="Times New Roman" w:cs="Times New Roman"/>
          <w:sz w:val="28"/>
          <w:szCs w:val="28"/>
          <w:lang w:eastAsia="ru-RU"/>
        </w:rPr>
        <w:t>].</w:t>
      </w:r>
    </w:p>
    <w:p w:rsidR="00483D85" w:rsidRPr="00AA03B5" w:rsidRDefault="00483D85"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Стимуляция ПОЛ при COVID-19 опосредуется особенностью агрегации ACE2, что приводит к дефициту ACE2 и снижению антиоксидантной функции организма. Снижение защиты способствует накоплению суперокс</w:t>
      </w:r>
      <w:r w:rsidR="00A14AFB">
        <w:rPr>
          <w:rFonts w:ascii="Times New Roman" w:eastAsia="Times New Roman" w:hAnsi="Times New Roman" w:cs="Times New Roman"/>
          <w:sz w:val="28"/>
          <w:szCs w:val="28"/>
          <w:lang w:eastAsia="ru-RU"/>
        </w:rPr>
        <w:t>идов и запускает каскад ПОЛ [189</w:t>
      </w:r>
      <w:r w:rsidRPr="00AA03B5">
        <w:rPr>
          <w:rFonts w:ascii="Times New Roman" w:eastAsia="Times New Roman" w:hAnsi="Times New Roman" w:cs="Times New Roman"/>
          <w:sz w:val="28"/>
          <w:szCs w:val="28"/>
          <w:lang w:eastAsia="ru-RU"/>
        </w:rPr>
        <w:t xml:space="preserve">]. Активированная ПОЛ циклично замкнутой системой самовоспроизведения приводит к стойкой дисфункции клеток в области поражения, отягощая состояние пациентов </w:t>
      </w:r>
      <w:proofErr w:type="gramStart"/>
      <w:r w:rsidRPr="00AA03B5">
        <w:rPr>
          <w:rFonts w:ascii="Times New Roman" w:eastAsia="Times New Roman" w:hAnsi="Times New Roman" w:cs="Times New Roman"/>
          <w:sz w:val="28"/>
          <w:szCs w:val="28"/>
          <w:lang w:eastAsia="ru-RU"/>
        </w:rPr>
        <w:t>[</w:t>
      </w:r>
      <w:r w:rsidR="00A14AFB">
        <w:rPr>
          <w:rFonts w:ascii="Times New Roman" w:eastAsia="Times New Roman" w:hAnsi="Times New Roman" w:cs="Times New Roman"/>
          <w:sz w:val="28"/>
          <w:szCs w:val="28"/>
          <w:lang w:eastAsia="ru-RU"/>
        </w:rPr>
        <w:t xml:space="preserve"> 144</w:t>
      </w:r>
      <w:proofErr w:type="gramEnd"/>
      <w:r w:rsidR="00A14AFB">
        <w:rPr>
          <w:rFonts w:ascii="Times New Roman" w:eastAsia="Times New Roman" w:hAnsi="Times New Roman" w:cs="Times New Roman"/>
          <w:sz w:val="28"/>
          <w:szCs w:val="28"/>
          <w:lang w:eastAsia="ru-RU"/>
        </w:rPr>
        <w:t>, 154, 189, 193</w:t>
      </w:r>
      <w:r w:rsidRPr="00AA03B5">
        <w:rPr>
          <w:rFonts w:ascii="Times New Roman" w:eastAsia="Times New Roman" w:hAnsi="Times New Roman" w:cs="Times New Roman"/>
          <w:sz w:val="28"/>
          <w:szCs w:val="28"/>
          <w:lang w:eastAsia="ru-RU"/>
        </w:rPr>
        <w:t>].</w:t>
      </w:r>
    </w:p>
    <w:p w:rsidR="00483D85" w:rsidRPr="00AA03B5" w:rsidRDefault="00483D85" w:rsidP="00CA16F9">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Роль ПОЛ также важна в прогрессировании хронических заболеваний, таких как болезни сердечно-сосудистой системы (ССС), ХОБЛ, сахарный диабет и других х</w:t>
      </w:r>
      <w:r w:rsidR="00CA16F9">
        <w:rPr>
          <w:rFonts w:ascii="Times New Roman" w:eastAsia="Times New Roman" w:hAnsi="Times New Roman" w:cs="Times New Roman"/>
          <w:sz w:val="28"/>
          <w:szCs w:val="28"/>
          <w:lang w:eastAsia="ru-RU"/>
        </w:rPr>
        <w:t>ронических патологий [</w:t>
      </w:r>
      <w:r w:rsidR="00A14AFB">
        <w:rPr>
          <w:rFonts w:ascii="Times New Roman" w:eastAsia="Times New Roman" w:hAnsi="Times New Roman" w:cs="Times New Roman"/>
          <w:sz w:val="28"/>
          <w:szCs w:val="28"/>
          <w:lang w:eastAsia="ru-RU"/>
        </w:rPr>
        <w:t>50,</w:t>
      </w:r>
      <w:r w:rsidR="00A14AFB" w:rsidRPr="00A14AFB">
        <w:rPr>
          <w:rFonts w:ascii="Times New Roman" w:eastAsia="Times New Roman" w:hAnsi="Times New Roman" w:cs="Times New Roman"/>
          <w:sz w:val="28"/>
          <w:szCs w:val="28"/>
          <w:lang w:eastAsia="ru-RU"/>
        </w:rPr>
        <w:t xml:space="preserve"> </w:t>
      </w:r>
      <w:r w:rsidR="00A14AFB">
        <w:rPr>
          <w:rFonts w:ascii="Times New Roman" w:eastAsia="Times New Roman" w:hAnsi="Times New Roman" w:cs="Times New Roman"/>
          <w:sz w:val="28"/>
          <w:szCs w:val="28"/>
          <w:lang w:eastAsia="ru-RU"/>
        </w:rPr>
        <w:t>56, 80, 96, 160, 166</w:t>
      </w:r>
      <w:r w:rsidR="00CA16F9">
        <w:rPr>
          <w:rFonts w:ascii="Times New Roman" w:eastAsia="Times New Roman" w:hAnsi="Times New Roman" w:cs="Times New Roman"/>
          <w:sz w:val="28"/>
          <w:szCs w:val="28"/>
          <w:lang w:eastAsia="ru-RU"/>
        </w:rPr>
        <w:t xml:space="preserve">]. </w:t>
      </w:r>
      <w:r w:rsidRPr="00AA03B5">
        <w:rPr>
          <w:rFonts w:ascii="Times New Roman" w:eastAsia="Times New Roman" w:hAnsi="Times New Roman" w:cs="Times New Roman"/>
          <w:sz w:val="28"/>
          <w:szCs w:val="28"/>
          <w:lang w:eastAsia="ru-RU"/>
        </w:rPr>
        <w:t>Высокая активность ПОЛ при COVID-19 ухудшает прогноз выживаемости в течение 28 дней пребывания в госпитале [</w:t>
      </w:r>
      <w:r w:rsidR="00A14AFB">
        <w:rPr>
          <w:rFonts w:ascii="Times New Roman" w:eastAsia="Times New Roman" w:hAnsi="Times New Roman" w:cs="Times New Roman"/>
          <w:sz w:val="28"/>
          <w:szCs w:val="28"/>
          <w:lang w:eastAsia="ru-RU"/>
        </w:rPr>
        <w:t>85</w:t>
      </w:r>
      <w:r w:rsidRPr="00AA03B5">
        <w:rPr>
          <w:rFonts w:ascii="Times New Roman" w:eastAsia="Times New Roman" w:hAnsi="Times New Roman" w:cs="Times New Roman"/>
          <w:sz w:val="28"/>
          <w:szCs w:val="28"/>
          <w:lang w:eastAsia="ru-RU"/>
        </w:rPr>
        <w:t>].</w:t>
      </w:r>
    </w:p>
    <w:p w:rsidR="00483D85" w:rsidRPr="00AA03B5" w:rsidRDefault="00483D85" w:rsidP="00AA03B5">
      <w:pPr>
        <w:spacing w:after="0" w:line="360" w:lineRule="auto"/>
        <w:ind w:firstLine="709"/>
        <w:jc w:val="both"/>
        <w:outlineLvl w:val="2"/>
        <w:rPr>
          <w:rFonts w:ascii="Times New Roman" w:eastAsia="Times New Roman" w:hAnsi="Times New Roman" w:cs="Times New Roman"/>
          <w:b/>
          <w:bCs/>
          <w:sz w:val="28"/>
          <w:szCs w:val="28"/>
          <w:lang w:eastAsia="ru-RU"/>
        </w:rPr>
      </w:pPr>
      <w:r w:rsidRPr="00AA03B5">
        <w:rPr>
          <w:rFonts w:ascii="Times New Roman" w:eastAsia="Times New Roman" w:hAnsi="Times New Roman" w:cs="Times New Roman"/>
          <w:b/>
          <w:bCs/>
          <w:sz w:val="28"/>
          <w:szCs w:val="28"/>
          <w:lang w:eastAsia="ru-RU"/>
        </w:rPr>
        <w:t>1.6.2. Роль дефицита ACE2 в патогенезе COVID-19</w:t>
      </w:r>
    </w:p>
    <w:p w:rsidR="00483D85" w:rsidRPr="00AA03B5" w:rsidRDefault="00483D85"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Исследования по всему миру доказали, что S-пептид SARS-CoV-2 обладает сродством к ангиотензин-превращающему ферменту 2 типа (ACE2), экспрессируемому на поверхности множества клеток человека [</w:t>
      </w:r>
      <w:r w:rsidR="00A14AFB">
        <w:rPr>
          <w:rFonts w:ascii="Times New Roman" w:eastAsia="Times New Roman" w:hAnsi="Times New Roman" w:cs="Times New Roman"/>
          <w:sz w:val="28"/>
          <w:szCs w:val="28"/>
          <w:lang w:eastAsia="ru-RU"/>
        </w:rPr>
        <w:t>53, 107</w:t>
      </w:r>
      <w:r w:rsidRPr="00AA03B5">
        <w:rPr>
          <w:rFonts w:ascii="Times New Roman" w:eastAsia="Times New Roman" w:hAnsi="Times New Roman" w:cs="Times New Roman"/>
          <w:sz w:val="28"/>
          <w:szCs w:val="28"/>
          <w:lang w:eastAsia="ru-RU"/>
        </w:rPr>
        <w:t>]. Продукция ACE2 играет ключевую роль в регуляции ангиотензиновой системы организма.</w:t>
      </w:r>
    </w:p>
    <w:p w:rsidR="00483D85" w:rsidRPr="00AA03B5" w:rsidRDefault="00483D85"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Исследование Magalhaes GS и соавторов показало, что ось взаимодействия ACE2 – ангиотензин 1-7 – рецептор Mas имеет защитное действие на легочные ткани, предотвращая развитие фиброза легких [</w:t>
      </w:r>
      <w:r w:rsidR="00A14AFB">
        <w:rPr>
          <w:rFonts w:ascii="Times New Roman" w:eastAsia="Times New Roman" w:hAnsi="Times New Roman" w:cs="Times New Roman"/>
          <w:sz w:val="28"/>
          <w:szCs w:val="28"/>
          <w:lang w:eastAsia="ru-RU"/>
        </w:rPr>
        <w:t>55, 137, 147, 157</w:t>
      </w:r>
      <w:r w:rsidRPr="00AA03B5">
        <w:rPr>
          <w:rFonts w:ascii="Times New Roman" w:eastAsia="Times New Roman" w:hAnsi="Times New Roman" w:cs="Times New Roman"/>
          <w:sz w:val="28"/>
          <w:szCs w:val="28"/>
          <w:lang w:eastAsia="ru-RU"/>
        </w:rPr>
        <w:t xml:space="preserve">]. Связывание </w:t>
      </w:r>
      <w:r w:rsidRPr="00AA03B5">
        <w:rPr>
          <w:rFonts w:ascii="Times New Roman" w:eastAsia="Times New Roman" w:hAnsi="Times New Roman" w:cs="Times New Roman"/>
          <w:sz w:val="28"/>
          <w:szCs w:val="28"/>
          <w:lang w:eastAsia="ru-RU"/>
        </w:rPr>
        <w:lastRenderedPageBreak/>
        <w:t>ACE2 с брадикинином в легких блокирует отрицательные эффекты брадикининовых механизмов, защищая от воспалительных процессов [</w:t>
      </w:r>
      <w:r w:rsidR="00A14AFB">
        <w:rPr>
          <w:rFonts w:ascii="Times New Roman" w:eastAsia="Times New Roman" w:hAnsi="Times New Roman" w:cs="Times New Roman"/>
          <w:sz w:val="28"/>
          <w:szCs w:val="28"/>
          <w:lang w:eastAsia="ru-RU"/>
        </w:rPr>
        <w:t>191, 209</w:t>
      </w:r>
      <w:r w:rsidRPr="00AA03B5">
        <w:rPr>
          <w:rFonts w:ascii="Times New Roman" w:eastAsia="Times New Roman" w:hAnsi="Times New Roman" w:cs="Times New Roman"/>
          <w:sz w:val="28"/>
          <w:szCs w:val="28"/>
          <w:lang w:eastAsia="ru-RU"/>
        </w:rPr>
        <w:t>].</w:t>
      </w:r>
    </w:p>
    <w:p w:rsidR="00483D85" w:rsidRPr="00AA03B5" w:rsidRDefault="00483D85"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Исследования в Германии показали влияние ACE2 на тромбоцитарную систему. Экспрессия рецепторов Mas на тромбоцитах способствует высвобождению простациклина и NO, что оказывает антитромботический эффект [</w:t>
      </w:r>
      <w:r w:rsidR="00A14AFB">
        <w:rPr>
          <w:rFonts w:ascii="Times New Roman" w:eastAsia="Times New Roman" w:hAnsi="Times New Roman" w:cs="Times New Roman"/>
          <w:sz w:val="28"/>
          <w:szCs w:val="28"/>
          <w:lang w:eastAsia="ru-RU"/>
        </w:rPr>
        <w:t>88, 90, 91</w:t>
      </w:r>
      <w:r w:rsidRPr="00AA03B5">
        <w:rPr>
          <w:rFonts w:ascii="Times New Roman" w:eastAsia="Times New Roman" w:hAnsi="Times New Roman" w:cs="Times New Roman"/>
          <w:sz w:val="28"/>
          <w:szCs w:val="28"/>
          <w:lang w:eastAsia="ru-RU"/>
        </w:rPr>
        <w:t>].</w:t>
      </w:r>
    </w:p>
    <w:p w:rsidR="00483D85" w:rsidRPr="00AA03B5" w:rsidRDefault="00483D85"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Однако при проникновении SARS-CoV-2 в клетку через ACE2, происходит снижение общего количества ACE2 на поверхности клеток. Это приводит к нарушению взаимодействия с рецепторами Mas, уменьшению продукции ангиотензина 1-7 и усилению синтеза ангиотензина 2, что вызывает негативные эффекты [</w:t>
      </w:r>
      <w:r w:rsidR="00A14AFB">
        <w:rPr>
          <w:rFonts w:ascii="Times New Roman" w:eastAsia="Times New Roman" w:hAnsi="Times New Roman" w:cs="Times New Roman"/>
          <w:sz w:val="28"/>
          <w:szCs w:val="28"/>
          <w:lang w:eastAsia="ru-RU"/>
        </w:rPr>
        <w:t>114, 126, 238</w:t>
      </w:r>
      <w:r w:rsidRPr="00AA03B5">
        <w:rPr>
          <w:rFonts w:ascii="Times New Roman" w:eastAsia="Times New Roman" w:hAnsi="Times New Roman" w:cs="Times New Roman"/>
          <w:sz w:val="28"/>
          <w:szCs w:val="28"/>
          <w:lang w:eastAsia="ru-RU"/>
        </w:rPr>
        <w:t>].</w:t>
      </w:r>
    </w:p>
    <w:p w:rsidR="00483D85" w:rsidRPr="00AA03B5" w:rsidRDefault="00483D85"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Дефицит ACE2 особенно характерен для пожилых людей и чаще встречается у мужчин, что коррелирует с повышенной смертностью от COVID-19 в гендерном аспекте [</w:t>
      </w:r>
      <w:r w:rsidR="00A14AFB">
        <w:rPr>
          <w:rFonts w:ascii="Times New Roman" w:eastAsia="Times New Roman" w:hAnsi="Times New Roman" w:cs="Times New Roman"/>
          <w:sz w:val="28"/>
          <w:szCs w:val="28"/>
          <w:lang w:eastAsia="ru-RU"/>
        </w:rPr>
        <w:t>207, 241</w:t>
      </w:r>
      <w:r w:rsidRPr="00AA03B5">
        <w:rPr>
          <w:rFonts w:ascii="Times New Roman" w:eastAsia="Times New Roman" w:hAnsi="Times New Roman" w:cs="Times New Roman"/>
          <w:sz w:val="28"/>
          <w:szCs w:val="28"/>
          <w:lang w:eastAsia="ru-RU"/>
        </w:rPr>
        <w:t>]. Дефицит ACE2 также связан с гипертензией, где накопление ангиотензина 2 усугубляет состояние [</w:t>
      </w:r>
      <w:r w:rsidR="00A14AFB">
        <w:rPr>
          <w:rFonts w:ascii="Times New Roman" w:eastAsia="Times New Roman" w:hAnsi="Times New Roman" w:cs="Times New Roman"/>
          <w:sz w:val="28"/>
          <w:szCs w:val="28"/>
          <w:lang w:eastAsia="ru-RU"/>
        </w:rPr>
        <w:t>241</w:t>
      </w:r>
      <w:r w:rsidRPr="00AA03B5">
        <w:rPr>
          <w:rFonts w:ascii="Times New Roman" w:eastAsia="Times New Roman" w:hAnsi="Times New Roman" w:cs="Times New Roman"/>
          <w:sz w:val="28"/>
          <w:szCs w:val="28"/>
          <w:lang w:eastAsia="ru-RU"/>
        </w:rPr>
        <w:t>].</w:t>
      </w:r>
    </w:p>
    <w:p w:rsidR="00483D85" w:rsidRPr="00AA03B5" w:rsidRDefault="00483D85"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Важным моментом является то, что S-пептид SARS-CoV-2 имеет высокое сродство к ACE2, и, следовательно, незначительное количество этого рецептора на поверхности клеток не влияет существенно на проникновение вируса [</w:t>
      </w:r>
      <w:r w:rsidR="00A14AFB">
        <w:rPr>
          <w:rFonts w:ascii="Times New Roman" w:eastAsia="Times New Roman" w:hAnsi="Times New Roman" w:cs="Times New Roman"/>
          <w:sz w:val="28"/>
          <w:szCs w:val="28"/>
          <w:lang w:eastAsia="ru-RU"/>
        </w:rPr>
        <w:t>202</w:t>
      </w:r>
      <w:r w:rsidRPr="00AA03B5">
        <w:rPr>
          <w:rFonts w:ascii="Times New Roman" w:eastAsia="Times New Roman" w:hAnsi="Times New Roman" w:cs="Times New Roman"/>
          <w:sz w:val="28"/>
          <w:szCs w:val="28"/>
          <w:lang w:eastAsia="ru-RU"/>
        </w:rPr>
        <w:t>]. Дефицит ACE2 усиливает дисбаланс ангиотензиновой оси, что ослабляет защитные механизмы организма и снижает компенсаторные резервы при сопутствующей гипертензии [</w:t>
      </w:r>
      <w:r w:rsidR="00F65C36">
        <w:rPr>
          <w:rFonts w:ascii="Times New Roman" w:eastAsia="Times New Roman" w:hAnsi="Times New Roman" w:cs="Times New Roman"/>
          <w:sz w:val="28"/>
          <w:szCs w:val="28"/>
          <w:lang w:eastAsia="ru-RU"/>
        </w:rPr>
        <w:t>21, 156</w:t>
      </w:r>
      <w:r w:rsidRPr="00AA03B5">
        <w:rPr>
          <w:rFonts w:ascii="Times New Roman" w:eastAsia="Times New Roman" w:hAnsi="Times New Roman" w:cs="Times New Roman"/>
          <w:sz w:val="28"/>
          <w:szCs w:val="28"/>
          <w:lang w:eastAsia="ru-RU"/>
        </w:rPr>
        <w:t>].</w:t>
      </w:r>
    </w:p>
    <w:p w:rsidR="00483D85" w:rsidRPr="00AA03B5" w:rsidRDefault="00483D85" w:rsidP="00CA16F9">
      <w:pPr>
        <w:spacing w:after="0" w:line="360" w:lineRule="auto"/>
        <w:jc w:val="both"/>
        <w:rPr>
          <w:rFonts w:ascii="Times New Roman" w:eastAsia="Times New Roman" w:hAnsi="Times New Roman" w:cs="Times New Roman"/>
          <w:sz w:val="28"/>
          <w:szCs w:val="28"/>
          <w:lang w:eastAsia="ru-RU"/>
        </w:rPr>
      </w:pPr>
    </w:p>
    <w:p w:rsidR="00483D85" w:rsidRPr="00AA03B5" w:rsidRDefault="00483D85" w:rsidP="00AA03B5">
      <w:pPr>
        <w:spacing w:after="0" w:line="360" w:lineRule="auto"/>
        <w:ind w:firstLine="709"/>
        <w:jc w:val="both"/>
        <w:outlineLvl w:val="2"/>
        <w:rPr>
          <w:rFonts w:ascii="Times New Roman" w:eastAsia="Times New Roman" w:hAnsi="Times New Roman" w:cs="Times New Roman"/>
          <w:b/>
          <w:bCs/>
          <w:sz w:val="28"/>
          <w:szCs w:val="28"/>
          <w:lang w:eastAsia="ru-RU"/>
        </w:rPr>
      </w:pPr>
      <w:r w:rsidRPr="00AA03B5">
        <w:rPr>
          <w:rFonts w:ascii="Times New Roman" w:eastAsia="Times New Roman" w:hAnsi="Times New Roman" w:cs="Times New Roman"/>
          <w:b/>
          <w:bCs/>
          <w:sz w:val="28"/>
          <w:szCs w:val="28"/>
          <w:lang w:eastAsia="ru-RU"/>
        </w:rPr>
        <w:t>1.7. Влияние климатических факторов на COVID-19</w:t>
      </w:r>
    </w:p>
    <w:p w:rsidR="00483D85" w:rsidRPr="00AA03B5" w:rsidRDefault="00483D85"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Климатические и географические условия окружающей среды оказывают значительное влияние на биологические процессы в организме человека. Патологические процессы при COVID-19 изменяются в зависимости от климатических факторов</w:t>
      </w:r>
      <w:r w:rsidR="00F65C36">
        <w:rPr>
          <w:rFonts w:ascii="Times New Roman" w:eastAsia="Times New Roman" w:hAnsi="Times New Roman" w:cs="Times New Roman"/>
          <w:sz w:val="28"/>
          <w:szCs w:val="28"/>
          <w:lang w:eastAsia="ru-RU"/>
        </w:rPr>
        <w:t xml:space="preserve"> [7</w:t>
      </w:r>
      <w:r w:rsidRPr="00AA03B5">
        <w:rPr>
          <w:rFonts w:ascii="Times New Roman" w:eastAsia="Times New Roman" w:hAnsi="Times New Roman" w:cs="Times New Roman"/>
          <w:sz w:val="28"/>
          <w:szCs w:val="28"/>
          <w:lang w:eastAsia="ru-RU"/>
        </w:rPr>
        <w:t>].</w:t>
      </w:r>
    </w:p>
    <w:p w:rsidR="00483D85" w:rsidRPr="00AA03B5" w:rsidRDefault="00483D85"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Исследования в Италии и США выявили влияние относительной влажности и температуры воздуха на распространение COVID-19 [</w:t>
      </w:r>
      <w:r w:rsidR="00F65C36">
        <w:rPr>
          <w:rFonts w:ascii="Times New Roman" w:eastAsia="Times New Roman" w:hAnsi="Times New Roman" w:cs="Times New Roman"/>
          <w:sz w:val="28"/>
          <w:szCs w:val="28"/>
          <w:lang w:eastAsia="ru-RU"/>
        </w:rPr>
        <w:t>30, 136, 174</w:t>
      </w:r>
      <w:r w:rsidRPr="00AA03B5">
        <w:rPr>
          <w:rFonts w:ascii="Times New Roman" w:eastAsia="Times New Roman" w:hAnsi="Times New Roman" w:cs="Times New Roman"/>
          <w:sz w:val="28"/>
          <w:szCs w:val="28"/>
          <w:lang w:eastAsia="ru-RU"/>
        </w:rPr>
        <w:t xml:space="preserve">]. В Китае и Сингапуре была установлена слабая отрицательная корреляция между </w:t>
      </w:r>
      <w:r w:rsidRPr="00AA03B5">
        <w:rPr>
          <w:rFonts w:ascii="Times New Roman" w:eastAsia="Times New Roman" w:hAnsi="Times New Roman" w:cs="Times New Roman"/>
          <w:sz w:val="28"/>
          <w:szCs w:val="28"/>
          <w:lang w:eastAsia="ru-RU"/>
        </w:rPr>
        <w:lastRenderedPageBreak/>
        <w:t>заболеваемостью COVID-19 и атмосферным давлением [</w:t>
      </w:r>
      <w:r w:rsidR="00F65C36">
        <w:rPr>
          <w:rFonts w:ascii="Times New Roman" w:eastAsia="Times New Roman" w:hAnsi="Times New Roman" w:cs="Times New Roman"/>
          <w:sz w:val="28"/>
          <w:szCs w:val="28"/>
          <w:lang w:eastAsia="ru-RU"/>
        </w:rPr>
        <w:t>40, 168</w:t>
      </w:r>
      <w:r w:rsidRPr="00AA03B5">
        <w:rPr>
          <w:rFonts w:ascii="Times New Roman" w:eastAsia="Times New Roman" w:hAnsi="Times New Roman" w:cs="Times New Roman"/>
          <w:sz w:val="28"/>
          <w:szCs w:val="28"/>
          <w:lang w:eastAsia="ru-RU"/>
        </w:rPr>
        <w:t>]. В Индии эта связь проявляется через различные коэффициенты корреляции: от -0.20 до -0.80 [</w:t>
      </w:r>
      <w:r w:rsidR="00F65C36">
        <w:rPr>
          <w:rFonts w:ascii="Times New Roman" w:eastAsia="Times New Roman" w:hAnsi="Times New Roman" w:cs="Times New Roman"/>
          <w:sz w:val="28"/>
          <w:szCs w:val="28"/>
          <w:lang w:eastAsia="ru-RU"/>
        </w:rPr>
        <w:t>82, 127</w:t>
      </w:r>
      <w:r w:rsidRPr="00AA03B5">
        <w:rPr>
          <w:rFonts w:ascii="Times New Roman" w:eastAsia="Times New Roman" w:hAnsi="Times New Roman" w:cs="Times New Roman"/>
          <w:sz w:val="28"/>
          <w:szCs w:val="28"/>
          <w:lang w:eastAsia="ru-RU"/>
        </w:rPr>
        <w:t>].</w:t>
      </w:r>
    </w:p>
    <w:p w:rsidR="00483D85" w:rsidRPr="00AA03B5" w:rsidRDefault="00483D85"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Исследования также выявили, что климатические факторы, такие как температура, влажность, атмосферное давление, и УФ-излучение, играют важную роль в распространении COVID-19 [</w:t>
      </w:r>
      <w:r w:rsidR="00F65C36">
        <w:rPr>
          <w:rFonts w:ascii="Times New Roman" w:eastAsia="Times New Roman" w:hAnsi="Times New Roman" w:cs="Times New Roman"/>
          <w:sz w:val="28"/>
          <w:szCs w:val="28"/>
          <w:lang w:eastAsia="ru-RU"/>
        </w:rPr>
        <w:t>7, 30, 34, 40, 82, 100, 127, 131, 136, 142,145, 168, 174, 186</w:t>
      </w:r>
      <w:r w:rsidRPr="00AA03B5">
        <w:rPr>
          <w:rFonts w:ascii="Times New Roman" w:eastAsia="Times New Roman" w:hAnsi="Times New Roman" w:cs="Times New Roman"/>
          <w:sz w:val="28"/>
          <w:szCs w:val="28"/>
          <w:lang w:eastAsia="ru-RU"/>
        </w:rPr>
        <w:t>].</w:t>
      </w:r>
    </w:p>
    <w:p w:rsidR="00483D85" w:rsidRPr="00AA03B5" w:rsidRDefault="00483D85"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В высокогорных регионах распространение COVID-19 может быть более динамичным, несмотря на низкое атмосферное давление и высокую степень УФ-излучения [</w:t>
      </w:r>
      <w:r w:rsidR="00F65C36">
        <w:rPr>
          <w:rFonts w:ascii="Times New Roman" w:eastAsia="Times New Roman" w:hAnsi="Times New Roman" w:cs="Times New Roman"/>
          <w:sz w:val="28"/>
          <w:szCs w:val="28"/>
          <w:lang w:eastAsia="ru-RU"/>
        </w:rPr>
        <w:t>7, 131</w:t>
      </w:r>
      <w:r w:rsidRPr="00AA03B5">
        <w:rPr>
          <w:rFonts w:ascii="Times New Roman" w:eastAsia="Times New Roman" w:hAnsi="Times New Roman" w:cs="Times New Roman"/>
          <w:sz w:val="28"/>
          <w:szCs w:val="28"/>
          <w:lang w:eastAsia="ru-RU"/>
        </w:rPr>
        <w:t>].</w:t>
      </w:r>
    </w:p>
    <w:p w:rsidR="00483D85" w:rsidRPr="00AA03B5" w:rsidRDefault="00483D85"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Таким образом, заболеваемость и смертность от COVID-19 имеют обратную корреляцию относительно атмосферного давления. В то же время, высокая амплитуда колебаний температуры воздуха и сочетание низкого давления приводит к росту смертности и замедлению заболеваемости [</w:t>
      </w:r>
      <w:r w:rsidR="00F65C36">
        <w:rPr>
          <w:rFonts w:ascii="Times New Roman" w:eastAsia="Times New Roman" w:hAnsi="Times New Roman" w:cs="Times New Roman"/>
          <w:sz w:val="28"/>
          <w:szCs w:val="28"/>
          <w:lang w:eastAsia="ru-RU"/>
        </w:rPr>
        <w:t>38</w:t>
      </w:r>
      <w:r w:rsidRPr="00AA03B5">
        <w:rPr>
          <w:rFonts w:ascii="Times New Roman" w:eastAsia="Times New Roman" w:hAnsi="Times New Roman" w:cs="Times New Roman"/>
          <w:sz w:val="28"/>
          <w:szCs w:val="28"/>
          <w:lang w:eastAsia="ru-RU"/>
        </w:rPr>
        <w:t>].</w:t>
      </w:r>
    </w:p>
    <w:p w:rsidR="00483D85" w:rsidRPr="00AA03B5" w:rsidRDefault="00483D85" w:rsidP="00AA03B5">
      <w:pPr>
        <w:spacing w:after="0" w:line="360" w:lineRule="auto"/>
        <w:ind w:firstLine="709"/>
        <w:jc w:val="both"/>
        <w:rPr>
          <w:rFonts w:ascii="Times New Roman" w:eastAsia="Times New Roman" w:hAnsi="Times New Roman" w:cs="Times New Roman"/>
          <w:sz w:val="28"/>
          <w:szCs w:val="28"/>
          <w:lang w:eastAsia="ru-RU"/>
        </w:rPr>
      </w:pPr>
    </w:p>
    <w:p w:rsidR="00483D85" w:rsidRPr="00AA03B5" w:rsidRDefault="00483D85" w:rsidP="00AA03B5">
      <w:pPr>
        <w:spacing w:after="0" w:line="360" w:lineRule="auto"/>
        <w:ind w:firstLine="709"/>
        <w:jc w:val="both"/>
        <w:outlineLvl w:val="2"/>
        <w:rPr>
          <w:rFonts w:ascii="Times New Roman" w:eastAsia="Times New Roman" w:hAnsi="Times New Roman" w:cs="Times New Roman"/>
          <w:b/>
          <w:bCs/>
          <w:sz w:val="28"/>
          <w:szCs w:val="28"/>
          <w:lang w:eastAsia="ru-RU"/>
        </w:rPr>
      </w:pPr>
      <w:r w:rsidRPr="00AA03B5">
        <w:rPr>
          <w:rFonts w:ascii="Times New Roman" w:eastAsia="Times New Roman" w:hAnsi="Times New Roman" w:cs="Times New Roman"/>
          <w:b/>
          <w:bCs/>
          <w:sz w:val="28"/>
          <w:szCs w:val="28"/>
          <w:lang w:eastAsia="ru-RU"/>
        </w:rPr>
        <w:t>Резюме</w:t>
      </w:r>
    </w:p>
    <w:p w:rsidR="00483D85" w:rsidRPr="00AA03B5" w:rsidRDefault="00483D85"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Исследования COVID-19 продолжаются активно по всему миру из-за ее социально-экономической значимости. Однако остается мало информации об особенностях патогенетических и иммунологических механизмов развития COVID-19 в условиях низко-, средне- и высокогорья. Проблемы гипоксической гипоксии, дефицита ACE2, влияния климатических факторов и других аспектов требуют дальнейшего изучения для создания более эффективной клинической картины и подходов к терапии.</w:t>
      </w:r>
    </w:p>
    <w:p w:rsidR="00CA16F9" w:rsidRDefault="00CA16F9" w:rsidP="00AA03B5">
      <w:pPr>
        <w:pStyle w:val="3"/>
        <w:spacing w:before="0" w:beforeAutospacing="0" w:after="0" w:afterAutospacing="0" w:line="360" w:lineRule="auto"/>
        <w:ind w:firstLine="709"/>
        <w:jc w:val="both"/>
        <w:rPr>
          <w:sz w:val="28"/>
          <w:szCs w:val="28"/>
        </w:rPr>
      </w:pPr>
    </w:p>
    <w:p w:rsidR="00CA16F9" w:rsidRDefault="00CA16F9" w:rsidP="00AA03B5">
      <w:pPr>
        <w:pStyle w:val="3"/>
        <w:spacing w:before="0" w:beforeAutospacing="0" w:after="0" w:afterAutospacing="0" w:line="360" w:lineRule="auto"/>
        <w:ind w:firstLine="709"/>
        <w:jc w:val="both"/>
        <w:rPr>
          <w:sz w:val="28"/>
          <w:szCs w:val="28"/>
        </w:rPr>
      </w:pPr>
    </w:p>
    <w:p w:rsidR="00CA16F9" w:rsidRDefault="00CA16F9" w:rsidP="00AA03B5">
      <w:pPr>
        <w:pStyle w:val="3"/>
        <w:spacing w:before="0" w:beforeAutospacing="0" w:after="0" w:afterAutospacing="0" w:line="360" w:lineRule="auto"/>
        <w:ind w:firstLine="709"/>
        <w:jc w:val="both"/>
        <w:rPr>
          <w:sz w:val="28"/>
          <w:szCs w:val="28"/>
        </w:rPr>
      </w:pPr>
    </w:p>
    <w:p w:rsidR="00CA16F9" w:rsidRDefault="00CA16F9" w:rsidP="00AA03B5">
      <w:pPr>
        <w:pStyle w:val="3"/>
        <w:spacing w:before="0" w:beforeAutospacing="0" w:after="0" w:afterAutospacing="0" w:line="360" w:lineRule="auto"/>
        <w:ind w:firstLine="709"/>
        <w:jc w:val="both"/>
        <w:rPr>
          <w:sz w:val="28"/>
          <w:szCs w:val="28"/>
        </w:rPr>
      </w:pPr>
    </w:p>
    <w:p w:rsidR="00CA16F9" w:rsidRDefault="00CA16F9" w:rsidP="00AA03B5">
      <w:pPr>
        <w:pStyle w:val="3"/>
        <w:spacing w:before="0" w:beforeAutospacing="0" w:after="0" w:afterAutospacing="0" w:line="360" w:lineRule="auto"/>
        <w:ind w:firstLine="709"/>
        <w:jc w:val="both"/>
        <w:rPr>
          <w:sz w:val="28"/>
          <w:szCs w:val="28"/>
        </w:rPr>
      </w:pPr>
    </w:p>
    <w:p w:rsidR="00CA16F9" w:rsidRDefault="00CA16F9" w:rsidP="00AA03B5">
      <w:pPr>
        <w:pStyle w:val="3"/>
        <w:spacing w:before="0" w:beforeAutospacing="0" w:after="0" w:afterAutospacing="0" w:line="360" w:lineRule="auto"/>
        <w:ind w:firstLine="709"/>
        <w:jc w:val="both"/>
        <w:rPr>
          <w:sz w:val="28"/>
          <w:szCs w:val="28"/>
        </w:rPr>
      </w:pPr>
    </w:p>
    <w:p w:rsidR="00CA16F9" w:rsidRDefault="00CA16F9" w:rsidP="00AA03B5">
      <w:pPr>
        <w:pStyle w:val="3"/>
        <w:spacing w:before="0" w:beforeAutospacing="0" w:after="0" w:afterAutospacing="0" w:line="360" w:lineRule="auto"/>
        <w:ind w:firstLine="709"/>
        <w:jc w:val="both"/>
        <w:rPr>
          <w:sz w:val="28"/>
          <w:szCs w:val="28"/>
        </w:rPr>
      </w:pPr>
    </w:p>
    <w:p w:rsidR="00CA16F9" w:rsidRDefault="00CA16F9" w:rsidP="00AA03B5">
      <w:pPr>
        <w:pStyle w:val="3"/>
        <w:spacing w:before="0" w:beforeAutospacing="0" w:after="0" w:afterAutospacing="0" w:line="360" w:lineRule="auto"/>
        <w:ind w:firstLine="709"/>
        <w:jc w:val="both"/>
        <w:rPr>
          <w:sz w:val="28"/>
          <w:szCs w:val="28"/>
        </w:rPr>
      </w:pPr>
    </w:p>
    <w:p w:rsidR="00483D85" w:rsidRDefault="00483D85" w:rsidP="00CA16F9">
      <w:pPr>
        <w:pStyle w:val="3"/>
        <w:spacing w:before="0" w:beforeAutospacing="0" w:after="0" w:afterAutospacing="0" w:line="360" w:lineRule="auto"/>
        <w:jc w:val="center"/>
        <w:rPr>
          <w:sz w:val="28"/>
          <w:szCs w:val="28"/>
        </w:rPr>
      </w:pPr>
      <w:r w:rsidRPr="00CA16F9">
        <w:rPr>
          <w:sz w:val="28"/>
          <w:szCs w:val="28"/>
        </w:rPr>
        <w:t>ГЛАВА 2.</w:t>
      </w:r>
    </w:p>
    <w:p w:rsidR="00CA16F9" w:rsidRPr="00CA16F9" w:rsidRDefault="00CA16F9" w:rsidP="00CA16F9">
      <w:pPr>
        <w:pStyle w:val="3"/>
        <w:spacing w:before="0" w:beforeAutospacing="0" w:after="0" w:afterAutospacing="0" w:line="360" w:lineRule="auto"/>
        <w:jc w:val="center"/>
        <w:rPr>
          <w:sz w:val="28"/>
          <w:szCs w:val="28"/>
        </w:rPr>
      </w:pPr>
    </w:p>
    <w:p w:rsidR="00483D85" w:rsidRDefault="00483D85" w:rsidP="00CA16F9">
      <w:pPr>
        <w:pStyle w:val="4"/>
        <w:spacing w:before="0" w:line="360" w:lineRule="auto"/>
        <w:jc w:val="center"/>
        <w:rPr>
          <w:rFonts w:ascii="Times New Roman" w:hAnsi="Times New Roman" w:cs="Times New Roman"/>
          <w:b/>
          <w:i w:val="0"/>
          <w:color w:val="auto"/>
          <w:sz w:val="28"/>
          <w:szCs w:val="28"/>
        </w:rPr>
      </w:pPr>
      <w:r w:rsidRPr="00CA16F9">
        <w:rPr>
          <w:rFonts w:ascii="Times New Roman" w:hAnsi="Times New Roman" w:cs="Times New Roman"/>
          <w:b/>
          <w:i w:val="0"/>
          <w:color w:val="auto"/>
          <w:sz w:val="28"/>
          <w:szCs w:val="28"/>
        </w:rPr>
        <w:t>МАТЕРИАЛЫ И МЕТОДЫ ИССЛЕДОВАНИЯ</w:t>
      </w:r>
    </w:p>
    <w:p w:rsidR="00CA16F9" w:rsidRPr="00CA16F9" w:rsidRDefault="00CA16F9" w:rsidP="00CA16F9"/>
    <w:p w:rsidR="00CA16F9" w:rsidRDefault="00483D85" w:rsidP="00AA03B5">
      <w:pPr>
        <w:pStyle w:val="a3"/>
        <w:spacing w:before="0" w:beforeAutospacing="0" w:after="0" w:afterAutospacing="0" w:line="360" w:lineRule="auto"/>
        <w:ind w:firstLine="709"/>
        <w:jc w:val="both"/>
        <w:rPr>
          <w:rStyle w:val="a4"/>
          <w:sz w:val="28"/>
          <w:szCs w:val="28"/>
        </w:rPr>
      </w:pPr>
      <w:r w:rsidRPr="00AA03B5">
        <w:rPr>
          <w:rStyle w:val="a4"/>
          <w:sz w:val="28"/>
          <w:szCs w:val="28"/>
        </w:rPr>
        <w:t>2.1. Материалы исследования</w:t>
      </w:r>
      <w:r w:rsidR="00CA16F9">
        <w:rPr>
          <w:rStyle w:val="a4"/>
          <w:sz w:val="28"/>
          <w:szCs w:val="28"/>
        </w:rPr>
        <w:t>.</w:t>
      </w:r>
    </w:p>
    <w:p w:rsidR="00483D85" w:rsidRPr="00CA16F9" w:rsidRDefault="00483D85" w:rsidP="00AA03B5">
      <w:pPr>
        <w:pStyle w:val="a3"/>
        <w:spacing w:before="0" w:beforeAutospacing="0" w:after="0" w:afterAutospacing="0" w:line="360" w:lineRule="auto"/>
        <w:ind w:firstLine="709"/>
        <w:jc w:val="both"/>
        <w:rPr>
          <w:sz w:val="28"/>
          <w:szCs w:val="28"/>
        </w:rPr>
      </w:pPr>
      <w:r w:rsidRPr="00CA16F9">
        <w:rPr>
          <w:sz w:val="28"/>
          <w:szCs w:val="28"/>
        </w:rPr>
        <w:t>Исследование проводилось с марта 2020 года по декабрь 2021 года на клинических базах в горных условиях Кыргызской Республики:</w:t>
      </w:r>
    </w:p>
    <w:p w:rsidR="00483D85" w:rsidRPr="00CA16F9" w:rsidRDefault="00483D85" w:rsidP="00553223">
      <w:pPr>
        <w:numPr>
          <w:ilvl w:val="0"/>
          <w:numId w:val="5"/>
        </w:numPr>
        <w:spacing w:after="0" w:line="360" w:lineRule="auto"/>
        <w:ind w:hanging="578"/>
        <w:jc w:val="both"/>
        <w:rPr>
          <w:rFonts w:ascii="Times New Roman" w:hAnsi="Times New Roman" w:cs="Times New Roman"/>
          <w:sz w:val="28"/>
          <w:szCs w:val="28"/>
        </w:rPr>
      </w:pPr>
      <w:r w:rsidRPr="00CA16F9">
        <w:rPr>
          <w:rStyle w:val="a4"/>
          <w:rFonts w:ascii="Times New Roman" w:hAnsi="Times New Roman" w:cs="Times New Roman"/>
          <w:b w:val="0"/>
          <w:sz w:val="28"/>
          <w:szCs w:val="28"/>
        </w:rPr>
        <w:t>Низкогорье</w:t>
      </w:r>
      <w:r w:rsidRPr="00CA16F9">
        <w:rPr>
          <w:rFonts w:ascii="Times New Roman" w:hAnsi="Times New Roman" w:cs="Times New Roman"/>
          <w:sz w:val="28"/>
          <w:szCs w:val="28"/>
        </w:rPr>
        <w:t xml:space="preserve"> – г. Бишкек, Республикакская клиническая инфекционная больница (800 метров над уровнем моря);</w:t>
      </w:r>
    </w:p>
    <w:p w:rsidR="00483D85" w:rsidRPr="00CA16F9" w:rsidRDefault="00483D85" w:rsidP="00553223">
      <w:pPr>
        <w:numPr>
          <w:ilvl w:val="0"/>
          <w:numId w:val="5"/>
        </w:numPr>
        <w:spacing w:after="0" w:line="360" w:lineRule="auto"/>
        <w:ind w:hanging="578"/>
        <w:jc w:val="both"/>
        <w:rPr>
          <w:rFonts w:ascii="Times New Roman" w:hAnsi="Times New Roman" w:cs="Times New Roman"/>
          <w:sz w:val="28"/>
          <w:szCs w:val="28"/>
        </w:rPr>
      </w:pPr>
      <w:r w:rsidRPr="00CA16F9">
        <w:rPr>
          <w:rStyle w:val="a4"/>
          <w:rFonts w:ascii="Times New Roman" w:hAnsi="Times New Roman" w:cs="Times New Roman"/>
          <w:b w:val="0"/>
          <w:sz w:val="28"/>
          <w:szCs w:val="28"/>
        </w:rPr>
        <w:t>Среднегорье</w:t>
      </w:r>
      <w:r w:rsidRPr="00CA16F9">
        <w:rPr>
          <w:rFonts w:ascii="Times New Roman" w:hAnsi="Times New Roman" w:cs="Times New Roman"/>
          <w:sz w:val="28"/>
          <w:szCs w:val="28"/>
        </w:rPr>
        <w:t xml:space="preserve"> – г. Каракол, Иссык-Кульская областная объединенная больница (1690-1890 метров над уровнем моря);</w:t>
      </w:r>
    </w:p>
    <w:p w:rsidR="00483D85" w:rsidRPr="00AA03B5" w:rsidRDefault="00483D85" w:rsidP="00553223">
      <w:pPr>
        <w:numPr>
          <w:ilvl w:val="0"/>
          <w:numId w:val="5"/>
        </w:numPr>
        <w:spacing w:after="0" w:line="360" w:lineRule="auto"/>
        <w:ind w:hanging="578"/>
        <w:jc w:val="both"/>
        <w:rPr>
          <w:rFonts w:ascii="Times New Roman" w:hAnsi="Times New Roman" w:cs="Times New Roman"/>
          <w:sz w:val="28"/>
          <w:szCs w:val="28"/>
        </w:rPr>
      </w:pPr>
      <w:r w:rsidRPr="00CA16F9">
        <w:rPr>
          <w:rStyle w:val="a4"/>
          <w:rFonts w:ascii="Times New Roman" w:hAnsi="Times New Roman" w:cs="Times New Roman"/>
          <w:b w:val="0"/>
          <w:sz w:val="28"/>
          <w:szCs w:val="28"/>
        </w:rPr>
        <w:t>Высокогорье</w:t>
      </w:r>
      <w:r w:rsidRPr="00AA03B5">
        <w:rPr>
          <w:rFonts w:ascii="Times New Roman" w:hAnsi="Times New Roman" w:cs="Times New Roman"/>
          <w:sz w:val="28"/>
          <w:szCs w:val="28"/>
        </w:rPr>
        <w:t xml:space="preserve"> – г. Нарын и Ат-Башинский район Нарынской области, Ат-Башинская территориальная больница и Нарынская областная объединенная больница (2500-3000 метров над уровнем моря).</w:t>
      </w:r>
    </w:p>
    <w:p w:rsidR="00483D85" w:rsidRPr="00AA03B5" w:rsidRDefault="00483D85" w:rsidP="00AA03B5">
      <w:pPr>
        <w:pStyle w:val="a3"/>
        <w:spacing w:before="0" w:beforeAutospacing="0" w:after="0" w:afterAutospacing="0" w:line="360" w:lineRule="auto"/>
        <w:ind w:firstLine="709"/>
        <w:jc w:val="both"/>
        <w:rPr>
          <w:sz w:val="28"/>
          <w:szCs w:val="28"/>
        </w:rPr>
      </w:pPr>
      <w:r w:rsidRPr="00AA03B5">
        <w:rPr>
          <w:sz w:val="28"/>
          <w:szCs w:val="28"/>
        </w:rPr>
        <w:t>Исследование проводилось в два этапа. Первый этап охватывал обследование пациентов с COVID-19 в период разгара пандемии, в развернутых «Красных зонах», а также в центрах семейной медицины с марта по сентябрь 2020 года. Второй этап проводился спустя год после выписки пациентов из стационара для оценки результатов лечения и реабилитации. На втором этапе пациенты были вызваны для повторного обследования. В общей сложности под наблюдением находилось 600 пациентов с лабораторно подтвержденным диагнозом коронавирусной инфекция, вызванная SARS-CoV-2. Для объективного анализа результаты исследования были разделены на группы по 200 пациентов в каждой из климатических зон. Пациенты классифицировались в зависимости от тяжести состояния на легкую, среднюю и тяжелую форму COVID-19.</w:t>
      </w:r>
    </w:p>
    <w:p w:rsidR="00483D85" w:rsidRPr="00AA03B5" w:rsidRDefault="00483D85" w:rsidP="00AA03B5">
      <w:pPr>
        <w:pStyle w:val="a3"/>
        <w:spacing w:before="0" w:beforeAutospacing="0" w:after="0" w:afterAutospacing="0" w:line="360" w:lineRule="auto"/>
        <w:ind w:firstLine="709"/>
        <w:jc w:val="both"/>
        <w:rPr>
          <w:sz w:val="28"/>
          <w:szCs w:val="28"/>
        </w:rPr>
      </w:pPr>
      <w:r w:rsidRPr="00AA03B5">
        <w:rPr>
          <w:sz w:val="28"/>
          <w:szCs w:val="28"/>
        </w:rPr>
        <w:t xml:space="preserve">Критерии тяжести заболевания основывались на методологических рекомендациях «Профилактика, диагностика и лечение коронавирусной </w:t>
      </w:r>
      <w:r w:rsidRPr="00AA03B5">
        <w:rPr>
          <w:sz w:val="28"/>
          <w:szCs w:val="28"/>
        </w:rPr>
        <w:lastRenderedPageBreak/>
        <w:t>инфекции COVID-19» (версия 7 от 03.06.2020). Оценка тяжести проводилась по четырем основным признакам:</w:t>
      </w:r>
    </w:p>
    <w:p w:rsidR="00483D85" w:rsidRPr="00AA03B5" w:rsidRDefault="00483D85" w:rsidP="00553223">
      <w:pPr>
        <w:numPr>
          <w:ilvl w:val="0"/>
          <w:numId w:val="6"/>
        </w:numPr>
        <w:spacing w:after="0" w:line="360" w:lineRule="auto"/>
        <w:ind w:hanging="436"/>
        <w:jc w:val="both"/>
        <w:rPr>
          <w:rFonts w:ascii="Times New Roman" w:hAnsi="Times New Roman" w:cs="Times New Roman"/>
          <w:sz w:val="28"/>
          <w:szCs w:val="28"/>
        </w:rPr>
      </w:pPr>
      <w:r w:rsidRPr="00AA03B5">
        <w:rPr>
          <w:rFonts w:ascii="Times New Roman" w:hAnsi="Times New Roman" w:cs="Times New Roman"/>
          <w:sz w:val="28"/>
          <w:szCs w:val="28"/>
        </w:rPr>
        <w:t>Температура тела (ТТ)</w:t>
      </w:r>
    </w:p>
    <w:p w:rsidR="00483D85" w:rsidRPr="00AA03B5" w:rsidRDefault="00483D85" w:rsidP="00553223">
      <w:pPr>
        <w:numPr>
          <w:ilvl w:val="0"/>
          <w:numId w:val="6"/>
        </w:numPr>
        <w:spacing w:after="0" w:line="360" w:lineRule="auto"/>
        <w:ind w:hanging="436"/>
        <w:jc w:val="both"/>
        <w:rPr>
          <w:rFonts w:ascii="Times New Roman" w:hAnsi="Times New Roman" w:cs="Times New Roman"/>
          <w:sz w:val="28"/>
          <w:szCs w:val="28"/>
        </w:rPr>
      </w:pPr>
      <w:r w:rsidRPr="00AA03B5">
        <w:rPr>
          <w:rFonts w:ascii="Times New Roman" w:hAnsi="Times New Roman" w:cs="Times New Roman"/>
          <w:sz w:val="28"/>
          <w:szCs w:val="28"/>
        </w:rPr>
        <w:t>Частота дыхательных движений (ЧДД)</w:t>
      </w:r>
    </w:p>
    <w:p w:rsidR="00483D85" w:rsidRPr="00AA03B5" w:rsidRDefault="00483D85" w:rsidP="00553223">
      <w:pPr>
        <w:numPr>
          <w:ilvl w:val="0"/>
          <w:numId w:val="6"/>
        </w:numPr>
        <w:spacing w:after="0" w:line="360" w:lineRule="auto"/>
        <w:ind w:hanging="436"/>
        <w:jc w:val="both"/>
        <w:rPr>
          <w:rFonts w:ascii="Times New Roman" w:hAnsi="Times New Roman" w:cs="Times New Roman"/>
          <w:sz w:val="28"/>
          <w:szCs w:val="28"/>
        </w:rPr>
      </w:pPr>
      <w:r w:rsidRPr="00AA03B5">
        <w:rPr>
          <w:rFonts w:ascii="Times New Roman" w:hAnsi="Times New Roman" w:cs="Times New Roman"/>
          <w:sz w:val="28"/>
          <w:szCs w:val="28"/>
        </w:rPr>
        <w:t>Сатурация крови (SpO2)</w:t>
      </w:r>
    </w:p>
    <w:p w:rsidR="00483D85" w:rsidRPr="00AA03B5" w:rsidRDefault="00483D85" w:rsidP="00553223">
      <w:pPr>
        <w:numPr>
          <w:ilvl w:val="0"/>
          <w:numId w:val="6"/>
        </w:numPr>
        <w:spacing w:after="0" w:line="360" w:lineRule="auto"/>
        <w:ind w:hanging="436"/>
        <w:jc w:val="both"/>
        <w:rPr>
          <w:rFonts w:ascii="Times New Roman" w:hAnsi="Times New Roman" w:cs="Times New Roman"/>
          <w:sz w:val="28"/>
          <w:szCs w:val="28"/>
        </w:rPr>
      </w:pPr>
      <w:r w:rsidRPr="00AA03B5">
        <w:rPr>
          <w:rFonts w:ascii="Times New Roman" w:hAnsi="Times New Roman" w:cs="Times New Roman"/>
          <w:sz w:val="28"/>
          <w:szCs w:val="28"/>
        </w:rPr>
        <w:t>Объем поражения легких на рентгенограмме или КТ (РГ/КТ)</w:t>
      </w:r>
    </w:p>
    <w:p w:rsidR="00483D85" w:rsidRPr="00AA03B5" w:rsidRDefault="00483D85" w:rsidP="00553223">
      <w:pPr>
        <w:pStyle w:val="a3"/>
        <w:numPr>
          <w:ilvl w:val="0"/>
          <w:numId w:val="7"/>
        </w:numPr>
        <w:spacing w:before="0" w:beforeAutospacing="0" w:after="0" w:afterAutospacing="0" w:line="360" w:lineRule="auto"/>
        <w:ind w:hanging="436"/>
        <w:jc w:val="both"/>
        <w:rPr>
          <w:sz w:val="28"/>
          <w:szCs w:val="28"/>
        </w:rPr>
      </w:pPr>
      <w:r w:rsidRPr="00AA03B5">
        <w:rPr>
          <w:sz w:val="28"/>
          <w:szCs w:val="28"/>
        </w:rPr>
        <w:t>Легкая форма:</w:t>
      </w:r>
    </w:p>
    <w:p w:rsidR="00483D85" w:rsidRPr="00AA03B5" w:rsidRDefault="00483D85" w:rsidP="00553223">
      <w:pPr>
        <w:numPr>
          <w:ilvl w:val="1"/>
          <w:numId w:val="7"/>
        </w:numPr>
        <w:spacing w:after="0" w:line="360" w:lineRule="auto"/>
        <w:ind w:hanging="436"/>
        <w:jc w:val="both"/>
        <w:rPr>
          <w:rFonts w:ascii="Times New Roman" w:hAnsi="Times New Roman" w:cs="Times New Roman"/>
          <w:sz w:val="28"/>
          <w:szCs w:val="28"/>
        </w:rPr>
      </w:pPr>
      <w:r w:rsidRPr="00AA03B5">
        <w:rPr>
          <w:rFonts w:ascii="Times New Roman" w:hAnsi="Times New Roman" w:cs="Times New Roman"/>
          <w:sz w:val="28"/>
          <w:szCs w:val="28"/>
        </w:rPr>
        <w:t>ТТ ≤ 38°C</w:t>
      </w:r>
    </w:p>
    <w:p w:rsidR="00483D85" w:rsidRPr="00AA03B5" w:rsidRDefault="00483D85" w:rsidP="00553223">
      <w:pPr>
        <w:numPr>
          <w:ilvl w:val="1"/>
          <w:numId w:val="7"/>
        </w:numPr>
        <w:spacing w:after="0" w:line="360" w:lineRule="auto"/>
        <w:ind w:hanging="436"/>
        <w:jc w:val="both"/>
        <w:rPr>
          <w:rFonts w:ascii="Times New Roman" w:hAnsi="Times New Roman" w:cs="Times New Roman"/>
          <w:sz w:val="28"/>
          <w:szCs w:val="28"/>
        </w:rPr>
      </w:pPr>
      <w:r w:rsidRPr="00AA03B5">
        <w:rPr>
          <w:rFonts w:ascii="Times New Roman" w:hAnsi="Times New Roman" w:cs="Times New Roman"/>
          <w:sz w:val="28"/>
          <w:szCs w:val="28"/>
        </w:rPr>
        <w:t>ЧДД ≤ 22/мин</w:t>
      </w:r>
    </w:p>
    <w:p w:rsidR="00483D85" w:rsidRPr="00AA03B5" w:rsidRDefault="00483D85" w:rsidP="00553223">
      <w:pPr>
        <w:numPr>
          <w:ilvl w:val="1"/>
          <w:numId w:val="7"/>
        </w:numPr>
        <w:spacing w:after="0" w:line="360" w:lineRule="auto"/>
        <w:ind w:hanging="436"/>
        <w:jc w:val="both"/>
        <w:rPr>
          <w:rFonts w:ascii="Times New Roman" w:hAnsi="Times New Roman" w:cs="Times New Roman"/>
          <w:sz w:val="28"/>
          <w:szCs w:val="28"/>
        </w:rPr>
      </w:pPr>
      <w:r w:rsidRPr="00AA03B5">
        <w:rPr>
          <w:rFonts w:ascii="Times New Roman" w:hAnsi="Times New Roman" w:cs="Times New Roman"/>
          <w:sz w:val="28"/>
          <w:szCs w:val="28"/>
        </w:rPr>
        <w:t>SpO2 ≥ 95%</w:t>
      </w:r>
    </w:p>
    <w:p w:rsidR="00483D85" w:rsidRPr="00AA03B5" w:rsidRDefault="00483D85" w:rsidP="00553223">
      <w:pPr>
        <w:numPr>
          <w:ilvl w:val="1"/>
          <w:numId w:val="7"/>
        </w:numPr>
        <w:spacing w:after="0" w:line="360" w:lineRule="auto"/>
        <w:ind w:hanging="436"/>
        <w:jc w:val="both"/>
        <w:rPr>
          <w:rFonts w:ascii="Times New Roman" w:hAnsi="Times New Roman" w:cs="Times New Roman"/>
          <w:sz w:val="28"/>
          <w:szCs w:val="28"/>
        </w:rPr>
      </w:pPr>
      <w:r w:rsidRPr="00AA03B5">
        <w:rPr>
          <w:rFonts w:ascii="Times New Roman" w:hAnsi="Times New Roman" w:cs="Times New Roman"/>
          <w:sz w:val="28"/>
          <w:szCs w:val="28"/>
        </w:rPr>
        <w:t>РГ/КТ 0-1</w:t>
      </w:r>
    </w:p>
    <w:p w:rsidR="00483D85" w:rsidRPr="00AA03B5" w:rsidRDefault="00483D85" w:rsidP="00553223">
      <w:pPr>
        <w:pStyle w:val="a3"/>
        <w:numPr>
          <w:ilvl w:val="0"/>
          <w:numId w:val="7"/>
        </w:numPr>
        <w:spacing w:before="0" w:beforeAutospacing="0" w:after="0" w:afterAutospacing="0" w:line="360" w:lineRule="auto"/>
        <w:ind w:hanging="436"/>
        <w:jc w:val="both"/>
        <w:rPr>
          <w:sz w:val="28"/>
          <w:szCs w:val="28"/>
        </w:rPr>
      </w:pPr>
      <w:r w:rsidRPr="00AA03B5">
        <w:rPr>
          <w:sz w:val="28"/>
          <w:szCs w:val="28"/>
        </w:rPr>
        <w:t>Среднетяжелая форма:</w:t>
      </w:r>
    </w:p>
    <w:p w:rsidR="00483D85" w:rsidRPr="00AA03B5" w:rsidRDefault="00483D85" w:rsidP="00553223">
      <w:pPr>
        <w:numPr>
          <w:ilvl w:val="1"/>
          <w:numId w:val="7"/>
        </w:numPr>
        <w:spacing w:after="0" w:line="360" w:lineRule="auto"/>
        <w:ind w:hanging="436"/>
        <w:jc w:val="both"/>
        <w:rPr>
          <w:rFonts w:ascii="Times New Roman" w:hAnsi="Times New Roman" w:cs="Times New Roman"/>
          <w:sz w:val="28"/>
          <w:szCs w:val="28"/>
        </w:rPr>
      </w:pPr>
      <w:r w:rsidRPr="00AA03B5">
        <w:rPr>
          <w:rFonts w:ascii="Times New Roman" w:hAnsi="Times New Roman" w:cs="Times New Roman"/>
          <w:sz w:val="28"/>
          <w:szCs w:val="28"/>
        </w:rPr>
        <w:t>ТТ ≥ 38°C</w:t>
      </w:r>
    </w:p>
    <w:p w:rsidR="00483D85" w:rsidRPr="00AA03B5" w:rsidRDefault="00483D85" w:rsidP="00553223">
      <w:pPr>
        <w:numPr>
          <w:ilvl w:val="1"/>
          <w:numId w:val="7"/>
        </w:numPr>
        <w:spacing w:after="0" w:line="360" w:lineRule="auto"/>
        <w:ind w:hanging="436"/>
        <w:jc w:val="both"/>
        <w:rPr>
          <w:rFonts w:ascii="Times New Roman" w:hAnsi="Times New Roman" w:cs="Times New Roman"/>
          <w:sz w:val="28"/>
          <w:szCs w:val="28"/>
        </w:rPr>
      </w:pPr>
      <w:r w:rsidRPr="00AA03B5">
        <w:rPr>
          <w:rFonts w:ascii="Times New Roman" w:hAnsi="Times New Roman" w:cs="Times New Roman"/>
          <w:sz w:val="28"/>
          <w:szCs w:val="28"/>
        </w:rPr>
        <w:t>ЧДД ˃ 22/мин</w:t>
      </w:r>
    </w:p>
    <w:p w:rsidR="00483D85" w:rsidRPr="00AA03B5" w:rsidRDefault="00483D85" w:rsidP="00553223">
      <w:pPr>
        <w:numPr>
          <w:ilvl w:val="1"/>
          <w:numId w:val="7"/>
        </w:numPr>
        <w:spacing w:after="0" w:line="360" w:lineRule="auto"/>
        <w:ind w:hanging="436"/>
        <w:jc w:val="both"/>
        <w:rPr>
          <w:rFonts w:ascii="Times New Roman" w:hAnsi="Times New Roman" w:cs="Times New Roman"/>
          <w:sz w:val="28"/>
          <w:szCs w:val="28"/>
        </w:rPr>
      </w:pPr>
      <w:r w:rsidRPr="00AA03B5">
        <w:rPr>
          <w:rFonts w:ascii="Times New Roman" w:hAnsi="Times New Roman" w:cs="Times New Roman"/>
          <w:sz w:val="28"/>
          <w:szCs w:val="28"/>
        </w:rPr>
        <w:t>SpO2 ˂ 95%</w:t>
      </w:r>
    </w:p>
    <w:p w:rsidR="00483D85" w:rsidRPr="00AA03B5" w:rsidRDefault="00483D85" w:rsidP="00553223">
      <w:pPr>
        <w:numPr>
          <w:ilvl w:val="1"/>
          <w:numId w:val="7"/>
        </w:numPr>
        <w:spacing w:after="0" w:line="360" w:lineRule="auto"/>
        <w:ind w:hanging="436"/>
        <w:jc w:val="both"/>
        <w:rPr>
          <w:rFonts w:ascii="Times New Roman" w:hAnsi="Times New Roman" w:cs="Times New Roman"/>
          <w:sz w:val="28"/>
          <w:szCs w:val="28"/>
        </w:rPr>
      </w:pPr>
      <w:r w:rsidRPr="00AA03B5">
        <w:rPr>
          <w:rFonts w:ascii="Times New Roman" w:hAnsi="Times New Roman" w:cs="Times New Roman"/>
          <w:sz w:val="28"/>
          <w:szCs w:val="28"/>
        </w:rPr>
        <w:t>РГ/КТ 1 или 2</w:t>
      </w:r>
    </w:p>
    <w:p w:rsidR="00483D85" w:rsidRPr="00AA03B5" w:rsidRDefault="00483D85" w:rsidP="00553223">
      <w:pPr>
        <w:pStyle w:val="a3"/>
        <w:numPr>
          <w:ilvl w:val="0"/>
          <w:numId w:val="7"/>
        </w:numPr>
        <w:spacing w:before="0" w:beforeAutospacing="0" w:after="0" w:afterAutospacing="0" w:line="360" w:lineRule="auto"/>
        <w:ind w:hanging="436"/>
        <w:jc w:val="both"/>
        <w:rPr>
          <w:sz w:val="28"/>
          <w:szCs w:val="28"/>
        </w:rPr>
      </w:pPr>
      <w:r w:rsidRPr="00AA03B5">
        <w:rPr>
          <w:sz w:val="28"/>
          <w:szCs w:val="28"/>
        </w:rPr>
        <w:t>Тяжелая форма:</w:t>
      </w:r>
    </w:p>
    <w:p w:rsidR="00483D85" w:rsidRPr="00AA03B5" w:rsidRDefault="00483D85" w:rsidP="00553223">
      <w:pPr>
        <w:numPr>
          <w:ilvl w:val="1"/>
          <w:numId w:val="7"/>
        </w:numPr>
        <w:spacing w:after="0" w:line="360" w:lineRule="auto"/>
        <w:ind w:hanging="436"/>
        <w:jc w:val="both"/>
        <w:rPr>
          <w:rFonts w:ascii="Times New Roman" w:hAnsi="Times New Roman" w:cs="Times New Roman"/>
          <w:sz w:val="28"/>
          <w:szCs w:val="28"/>
        </w:rPr>
      </w:pPr>
      <w:r w:rsidRPr="00AA03B5">
        <w:rPr>
          <w:rFonts w:ascii="Times New Roman" w:hAnsi="Times New Roman" w:cs="Times New Roman"/>
          <w:sz w:val="28"/>
          <w:szCs w:val="28"/>
        </w:rPr>
        <w:t>ТТ ≥ 39°C</w:t>
      </w:r>
    </w:p>
    <w:p w:rsidR="00483D85" w:rsidRPr="00AA03B5" w:rsidRDefault="00483D85" w:rsidP="00553223">
      <w:pPr>
        <w:numPr>
          <w:ilvl w:val="1"/>
          <w:numId w:val="7"/>
        </w:numPr>
        <w:spacing w:after="0" w:line="360" w:lineRule="auto"/>
        <w:ind w:hanging="436"/>
        <w:jc w:val="both"/>
        <w:rPr>
          <w:rFonts w:ascii="Times New Roman" w:hAnsi="Times New Roman" w:cs="Times New Roman"/>
          <w:sz w:val="28"/>
          <w:szCs w:val="28"/>
        </w:rPr>
      </w:pPr>
      <w:r w:rsidRPr="00AA03B5">
        <w:rPr>
          <w:rFonts w:ascii="Times New Roman" w:hAnsi="Times New Roman" w:cs="Times New Roman"/>
          <w:sz w:val="28"/>
          <w:szCs w:val="28"/>
        </w:rPr>
        <w:t>ЧДД ˃ 30/мин</w:t>
      </w:r>
    </w:p>
    <w:p w:rsidR="00483D85" w:rsidRPr="00AA03B5" w:rsidRDefault="00483D85" w:rsidP="00553223">
      <w:pPr>
        <w:numPr>
          <w:ilvl w:val="1"/>
          <w:numId w:val="7"/>
        </w:numPr>
        <w:spacing w:after="0" w:line="360" w:lineRule="auto"/>
        <w:ind w:hanging="436"/>
        <w:jc w:val="both"/>
        <w:rPr>
          <w:rFonts w:ascii="Times New Roman" w:hAnsi="Times New Roman" w:cs="Times New Roman"/>
          <w:sz w:val="28"/>
          <w:szCs w:val="28"/>
        </w:rPr>
      </w:pPr>
      <w:r w:rsidRPr="00AA03B5">
        <w:rPr>
          <w:rFonts w:ascii="Times New Roman" w:hAnsi="Times New Roman" w:cs="Times New Roman"/>
          <w:sz w:val="28"/>
          <w:szCs w:val="28"/>
        </w:rPr>
        <w:t>SpO2 ˂ 93%</w:t>
      </w:r>
    </w:p>
    <w:p w:rsidR="00483D85" w:rsidRPr="00AA03B5" w:rsidRDefault="00483D85" w:rsidP="00553223">
      <w:pPr>
        <w:numPr>
          <w:ilvl w:val="1"/>
          <w:numId w:val="7"/>
        </w:numPr>
        <w:spacing w:after="0" w:line="360" w:lineRule="auto"/>
        <w:ind w:hanging="436"/>
        <w:jc w:val="both"/>
        <w:rPr>
          <w:rFonts w:ascii="Times New Roman" w:hAnsi="Times New Roman" w:cs="Times New Roman"/>
          <w:sz w:val="28"/>
          <w:szCs w:val="28"/>
        </w:rPr>
      </w:pPr>
      <w:r w:rsidRPr="00AA03B5">
        <w:rPr>
          <w:rFonts w:ascii="Times New Roman" w:hAnsi="Times New Roman" w:cs="Times New Roman"/>
          <w:sz w:val="28"/>
          <w:szCs w:val="28"/>
        </w:rPr>
        <w:t>РГ/КТ 3 и более</w:t>
      </w:r>
    </w:p>
    <w:p w:rsidR="00483D85" w:rsidRPr="00AA03B5" w:rsidRDefault="00483D85" w:rsidP="00AA03B5">
      <w:pPr>
        <w:pStyle w:val="a3"/>
        <w:spacing w:before="0" w:beforeAutospacing="0" w:after="0" w:afterAutospacing="0" w:line="360" w:lineRule="auto"/>
        <w:ind w:firstLine="709"/>
        <w:jc w:val="both"/>
        <w:rPr>
          <w:sz w:val="28"/>
          <w:szCs w:val="28"/>
        </w:rPr>
      </w:pPr>
      <w:r w:rsidRPr="00AA03B5">
        <w:rPr>
          <w:sz w:val="28"/>
          <w:szCs w:val="28"/>
        </w:rPr>
        <w:t>Дополнительными критериями были:</w:t>
      </w:r>
    </w:p>
    <w:p w:rsidR="00483D85" w:rsidRPr="00AA03B5" w:rsidRDefault="00483D85" w:rsidP="00553223">
      <w:pPr>
        <w:numPr>
          <w:ilvl w:val="0"/>
          <w:numId w:val="8"/>
        </w:numPr>
        <w:spacing w:after="0" w:line="360" w:lineRule="auto"/>
        <w:ind w:hanging="436"/>
        <w:jc w:val="both"/>
        <w:rPr>
          <w:rFonts w:ascii="Times New Roman" w:hAnsi="Times New Roman" w:cs="Times New Roman"/>
          <w:sz w:val="28"/>
          <w:szCs w:val="28"/>
        </w:rPr>
      </w:pPr>
      <w:r w:rsidRPr="00AA03B5">
        <w:rPr>
          <w:rFonts w:ascii="Times New Roman" w:hAnsi="Times New Roman" w:cs="Times New Roman"/>
          <w:sz w:val="28"/>
          <w:szCs w:val="28"/>
        </w:rPr>
        <w:t>Легкая форма: малопродуктивный кашель, слабость, отсутствие одышки при привычной физической нагрузке, С-реактивный белок ≤ 10 мг/л.</w:t>
      </w:r>
    </w:p>
    <w:p w:rsidR="00483D85" w:rsidRPr="00AA03B5" w:rsidRDefault="00483D85" w:rsidP="00553223">
      <w:pPr>
        <w:numPr>
          <w:ilvl w:val="0"/>
          <w:numId w:val="8"/>
        </w:numPr>
        <w:spacing w:after="0" w:line="360" w:lineRule="auto"/>
        <w:ind w:hanging="436"/>
        <w:jc w:val="both"/>
        <w:rPr>
          <w:rFonts w:ascii="Times New Roman" w:hAnsi="Times New Roman" w:cs="Times New Roman"/>
          <w:sz w:val="28"/>
          <w:szCs w:val="28"/>
        </w:rPr>
      </w:pPr>
      <w:r w:rsidRPr="00AA03B5">
        <w:rPr>
          <w:rFonts w:ascii="Times New Roman" w:hAnsi="Times New Roman" w:cs="Times New Roman"/>
          <w:sz w:val="28"/>
          <w:szCs w:val="28"/>
        </w:rPr>
        <w:t>Среднетяжелая форма: СРБ ˃ 10 мг/л.</w:t>
      </w:r>
    </w:p>
    <w:p w:rsidR="00483D85" w:rsidRPr="00AA03B5" w:rsidRDefault="00483D85" w:rsidP="00553223">
      <w:pPr>
        <w:numPr>
          <w:ilvl w:val="0"/>
          <w:numId w:val="8"/>
        </w:numPr>
        <w:spacing w:after="0" w:line="360" w:lineRule="auto"/>
        <w:ind w:hanging="436"/>
        <w:jc w:val="both"/>
        <w:rPr>
          <w:rFonts w:ascii="Times New Roman" w:hAnsi="Times New Roman" w:cs="Times New Roman"/>
          <w:sz w:val="28"/>
          <w:szCs w:val="28"/>
        </w:rPr>
      </w:pPr>
      <w:r w:rsidRPr="00AA03B5">
        <w:rPr>
          <w:rFonts w:ascii="Times New Roman" w:hAnsi="Times New Roman" w:cs="Times New Roman"/>
          <w:sz w:val="28"/>
          <w:szCs w:val="28"/>
        </w:rPr>
        <w:t>Тяжелое течение: снижение уровня сознания, агония, нестабильная гемодинамика, диурез ˂ 20 мл/час.</w:t>
      </w:r>
    </w:p>
    <w:p w:rsidR="00483D85" w:rsidRPr="00AA03B5" w:rsidRDefault="00483D85" w:rsidP="00AA03B5">
      <w:pPr>
        <w:pStyle w:val="a3"/>
        <w:spacing w:before="0" w:beforeAutospacing="0" w:after="0" w:afterAutospacing="0" w:line="360" w:lineRule="auto"/>
        <w:ind w:firstLine="709"/>
        <w:jc w:val="both"/>
        <w:rPr>
          <w:sz w:val="28"/>
          <w:szCs w:val="28"/>
        </w:rPr>
      </w:pPr>
      <w:r w:rsidRPr="00AA03B5">
        <w:rPr>
          <w:sz w:val="28"/>
          <w:szCs w:val="28"/>
        </w:rPr>
        <w:t>При КТ поражение легких оценивалось следующим образом:</w:t>
      </w:r>
    </w:p>
    <w:p w:rsidR="00483D85" w:rsidRPr="00AA03B5" w:rsidRDefault="00483D85" w:rsidP="00553223">
      <w:pPr>
        <w:numPr>
          <w:ilvl w:val="0"/>
          <w:numId w:val="9"/>
        </w:numPr>
        <w:spacing w:after="0" w:line="360" w:lineRule="auto"/>
        <w:ind w:hanging="436"/>
        <w:jc w:val="both"/>
        <w:rPr>
          <w:rFonts w:ascii="Times New Roman" w:hAnsi="Times New Roman" w:cs="Times New Roman"/>
          <w:sz w:val="28"/>
          <w:szCs w:val="28"/>
        </w:rPr>
      </w:pPr>
      <w:r w:rsidRPr="00AA03B5">
        <w:rPr>
          <w:rFonts w:ascii="Times New Roman" w:hAnsi="Times New Roman" w:cs="Times New Roman"/>
          <w:sz w:val="28"/>
          <w:szCs w:val="28"/>
        </w:rPr>
        <w:t>0 – отсутствие поражения</w:t>
      </w:r>
    </w:p>
    <w:p w:rsidR="00483D85" w:rsidRPr="00AA03B5" w:rsidRDefault="00483D85" w:rsidP="00553223">
      <w:pPr>
        <w:numPr>
          <w:ilvl w:val="0"/>
          <w:numId w:val="9"/>
        </w:numPr>
        <w:spacing w:after="0" w:line="360" w:lineRule="auto"/>
        <w:ind w:hanging="436"/>
        <w:jc w:val="both"/>
        <w:rPr>
          <w:rFonts w:ascii="Times New Roman" w:hAnsi="Times New Roman" w:cs="Times New Roman"/>
          <w:sz w:val="28"/>
          <w:szCs w:val="28"/>
        </w:rPr>
      </w:pPr>
      <w:r w:rsidRPr="00AA03B5">
        <w:rPr>
          <w:rFonts w:ascii="Times New Roman" w:hAnsi="Times New Roman" w:cs="Times New Roman"/>
          <w:sz w:val="28"/>
          <w:szCs w:val="28"/>
        </w:rPr>
        <w:t>1 – до 25%</w:t>
      </w:r>
    </w:p>
    <w:p w:rsidR="00483D85" w:rsidRPr="00AA03B5" w:rsidRDefault="00483D85" w:rsidP="00553223">
      <w:pPr>
        <w:numPr>
          <w:ilvl w:val="0"/>
          <w:numId w:val="9"/>
        </w:numPr>
        <w:spacing w:after="0" w:line="360" w:lineRule="auto"/>
        <w:ind w:hanging="436"/>
        <w:jc w:val="both"/>
        <w:rPr>
          <w:rFonts w:ascii="Times New Roman" w:hAnsi="Times New Roman" w:cs="Times New Roman"/>
          <w:sz w:val="28"/>
          <w:szCs w:val="28"/>
        </w:rPr>
      </w:pPr>
      <w:r w:rsidRPr="00AA03B5">
        <w:rPr>
          <w:rFonts w:ascii="Times New Roman" w:hAnsi="Times New Roman" w:cs="Times New Roman"/>
          <w:sz w:val="28"/>
          <w:szCs w:val="28"/>
        </w:rPr>
        <w:lastRenderedPageBreak/>
        <w:t>2 – 25-50%</w:t>
      </w:r>
    </w:p>
    <w:p w:rsidR="00483D85" w:rsidRPr="00AA03B5" w:rsidRDefault="00483D85" w:rsidP="00553223">
      <w:pPr>
        <w:numPr>
          <w:ilvl w:val="0"/>
          <w:numId w:val="9"/>
        </w:numPr>
        <w:spacing w:after="0" w:line="360" w:lineRule="auto"/>
        <w:ind w:hanging="436"/>
        <w:jc w:val="both"/>
        <w:rPr>
          <w:rFonts w:ascii="Times New Roman" w:hAnsi="Times New Roman" w:cs="Times New Roman"/>
          <w:sz w:val="28"/>
          <w:szCs w:val="28"/>
        </w:rPr>
      </w:pPr>
      <w:r w:rsidRPr="00AA03B5">
        <w:rPr>
          <w:rFonts w:ascii="Times New Roman" w:hAnsi="Times New Roman" w:cs="Times New Roman"/>
          <w:sz w:val="28"/>
          <w:szCs w:val="28"/>
        </w:rPr>
        <w:t>3 – более 50% пораженной площади</w:t>
      </w:r>
    </w:p>
    <w:p w:rsidR="00483D85" w:rsidRPr="00AA03B5" w:rsidRDefault="00483D85" w:rsidP="00AA03B5">
      <w:pPr>
        <w:pStyle w:val="a3"/>
        <w:spacing w:before="0" w:beforeAutospacing="0" w:after="0" w:afterAutospacing="0" w:line="360" w:lineRule="auto"/>
        <w:ind w:firstLine="709"/>
        <w:jc w:val="both"/>
        <w:rPr>
          <w:sz w:val="28"/>
          <w:szCs w:val="28"/>
        </w:rPr>
      </w:pPr>
      <w:r w:rsidRPr="00AA03B5">
        <w:rPr>
          <w:sz w:val="28"/>
          <w:szCs w:val="28"/>
        </w:rPr>
        <w:t>Пациенты были разделены на группы в зависимости от климатических регионов:</w:t>
      </w:r>
    </w:p>
    <w:p w:rsidR="00483D85" w:rsidRPr="00AA03B5" w:rsidRDefault="00483D85" w:rsidP="00553223">
      <w:pPr>
        <w:numPr>
          <w:ilvl w:val="0"/>
          <w:numId w:val="10"/>
        </w:numPr>
        <w:spacing w:after="0" w:line="360" w:lineRule="auto"/>
        <w:ind w:firstLine="709"/>
        <w:jc w:val="both"/>
        <w:rPr>
          <w:rFonts w:ascii="Times New Roman" w:hAnsi="Times New Roman" w:cs="Times New Roman"/>
          <w:sz w:val="28"/>
          <w:szCs w:val="28"/>
        </w:rPr>
      </w:pPr>
      <w:r w:rsidRPr="00AA03B5">
        <w:rPr>
          <w:rFonts w:ascii="Times New Roman" w:hAnsi="Times New Roman" w:cs="Times New Roman"/>
          <w:sz w:val="28"/>
          <w:szCs w:val="28"/>
        </w:rPr>
        <w:t>Низкогорье (200 пациентов)</w:t>
      </w:r>
    </w:p>
    <w:p w:rsidR="00483D85" w:rsidRPr="00AA03B5" w:rsidRDefault="00483D85" w:rsidP="00553223">
      <w:pPr>
        <w:numPr>
          <w:ilvl w:val="0"/>
          <w:numId w:val="10"/>
        </w:numPr>
        <w:spacing w:after="0" w:line="360" w:lineRule="auto"/>
        <w:ind w:firstLine="709"/>
        <w:jc w:val="both"/>
        <w:rPr>
          <w:rFonts w:ascii="Times New Roman" w:hAnsi="Times New Roman" w:cs="Times New Roman"/>
          <w:sz w:val="28"/>
          <w:szCs w:val="28"/>
        </w:rPr>
      </w:pPr>
      <w:r w:rsidRPr="00AA03B5">
        <w:rPr>
          <w:rFonts w:ascii="Times New Roman" w:hAnsi="Times New Roman" w:cs="Times New Roman"/>
          <w:sz w:val="28"/>
          <w:szCs w:val="28"/>
        </w:rPr>
        <w:t>Среднегорье (200 пациентов)</w:t>
      </w:r>
    </w:p>
    <w:p w:rsidR="00483D85" w:rsidRPr="00AA03B5" w:rsidRDefault="00483D85" w:rsidP="00553223">
      <w:pPr>
        <w:numPr>
          <w:ilvl w:val="0"/>
          <w:numId w:val="10"/>
        </w:numPr>
        <w:spacing w:after="0" w:line="360" w:lineRule="auto"/>
        <w:ind w:firstLine="709"/>
        <w:jc w:val="both"/>
        <w:rPr>
          <w:rFonts w:ascii="Times New Roman" w:hAnsi="Times New Roman" w:cs="Times New Roman"/>
          <w:sz w:val="28"/>
          <w:szCs w:val="28"/>
        </w:rPr>
      </w:pPr>
      <w:r w:rsidRPr="00AA03B5">
        <w:rPr>
          <w:rFonts w:ascii="Times New Roman" w:hAnsi="Times New Roman" w:cs="Times New Roman"/>
          <w:sz w:val="28"/>
          <w:szCs w:val="28"/>
        </w:rPr>
        <w:t>Высокогорье (200 пациентов)</w:t>
      </w:r>
    </w:p>
    <w:p w:rsidR="00483D85" w:rsidRPr="00AA03B5" w:rsidRDefault="00483D85" w:rsidP="00AA03B5">
      <w:pPr>
        <w:pStyle w:val="a3"/>
        <w:spacing w:before="0" w:beforeAutospacing="0" w:after="0" w:afterAutospacing="0" w:line="360" w:lineRule="auto"/>
        <w:ind w:firstLine="709"/>
        <w:jc w:val="both"/>
        <w:rPr>
          <w:sz w:val="28"/>
          <w:szCs w:val="28"/>
        </w:rPr>
      </w:pPr>
      <w:r w:rsidRPr="00AA03B5">
        <w:rPr>
          <w:rStyle w:val="a4"/>
          <w:sz w:val="28"/>
          <w:szCs w:val="28"/>
        </w:rPr>
        <w:t>Критерии включения</w:t>
      </w:r>
      <w:r w:rsidRPr="00AA03B5">
        <w:rPr>
          <w:sz w:val="28"/>
          <w:szCs w:val="28"/>
        </w:rPr>
        <w:t>:</w:t>
      </w:r>
    </w:p>
    <w:p w:rsidR="00483D85" w:rsidRPr="00AA03B5" w:rsidRDefault="00483D85" w:rsidP="00553223">
      <w:pPr>
        <w:numPr>
          <w:ilvl w:val="0"/>
          <w:numId w:val="11"/>
        </w:numPr>
        <w:spacing w:after="0" w:line="360" w:lineRule="auto"/>
        <w:ind w:hanging="436"/>
        <w:jc w:val="both"/>
        <w:rPr>
          <w:rFonts w:ascii="Times New Roman" w:hAnsi="Times New Roman" w:cs="Times New Roman"/>
          <w:sz w:val="28"/>
          <w:szCs w:val="28"/>
        </w:rPr>
      </w:pPr>
      <w:r w:rsidRPr="00AA03B5">
        <w:rPr>
          <w:rFonts w:ascii="Times New Roman" w:hAnsi="Times New Roman" w:cs="Times New Roman"/>
          <w:sz w:val="28"/>
          <w:szCs w:val="28"/>
        </w:rPr>
        <w:t>Возраст от 18 до 55 лет</w:t>
      </w:r>
    </w:p>
    <w:p w:rsidR="00483D85" w:rsidRPr="00AA03B5" w:rsidRDefault="00483D85" w:rsidP="00553223">
      <w:pPr>
        <w:numPr>
          <w:ilvl w:val="0"/>
          <w:numId w:val="11"/>
        </w:numPr>
        <w:spacing w:after="0" w:line="360" w:lineRule="auto"/>
        <w:ind w:hanging="436"/>
        <w:jc w:val="both"/>
        <w:rPr>
          <w:rFonts w:ascii="Times New Roman" w:hAnsi="Times New Roman" w:cs="Times New Roman"/>
          <w:sz w:val="28"/>
          <w:szCs w:val="28"/>
        </w:rPr>
      </w:pPr>
      <w:r w:rsidRPr="00AA03B5">
        <w:rPr>
          <w:rFonts w:ascii="Times New Roman" w:hAnsi="Times New Roman" w:cs="Times New Roman"/>
          <w:sz w:val="28"/>
          <w:szCs w:val="28"/>
        </w:rPr>
        <w:t>Лабораторно подтвержденный диагноз COVID-19 вызванный SARS-CoV-2</w:t>
      </w:r>
    </w:p>
    <w:p w:rsidR="00483D85" w:rsidRPr="00AA03B5" w:rsidRDefault="00483D85" w:rsidP="00553223">
      <w:pPr>
        <w:numPr>
          <w:ilvl w:val="0"/>
          <w:numId w:val="11"/>
        </w:numPr>
        <w:spacing w:after="0" w:line="360" w:lineRule="auto"/>
        <w:ind w:hanging="436"/>
        <w:jc w:val="both"/>
        <w:rPr>
          <w:rFonts w:ascii="Times New Roman" w:hAnsi="Times New Roman" w:cs="Times New Roman"/>
          <w:sz w:val="28"/>
          <w:szCs w:val="28"/>
        </w:rPr>
      </w:pPr>
      <w:r w:rsidRPr="00AA03B5">
        <w:rPr>
          <w:rFonts w:ascii="Times New Roman" w:hAnsi="Times New Roman" w:cs="Times New Roman"/>
          <w:sz w:val="28"/>
          <w:szCs w:val="28"/>
        </w:rPr>
        <w:t>Постоянное место проживания в указанной климатической зоне</w:t>
      </w:r>
    </w:p>
    <w:p w:rsidR="00483D85" w:rsidRPr="00AA03B5" w:rsidRDefault="00483D85" w:rsidP="00553223">
      <w:pPr>
        <w:numPr>
          <w:ilvl w:val="0"/>
          <w:numId w:val="11"/>
        </w:numPr>
        <w:spacing w:after="0" w:line="360" w:lineRule="auto"/>
        <w:ind w:hanging="436"/>
        <w:jc w:val="both"/>
        <w:rPr>
          <w:rFonts w:ascii="Times New Roman" w:hAnsi="Times New Roman" w:cs="Times New Roman"/>
          <w:sz w:val="28"/>
          <w:szCs w:val="28"/>
        </w:rPr>
      </w:pPr>
      <w:r w:rsidRPr="00AA03B5">
        <w:rPr>
          <w:rFonts w:ascii="Times New Roman" w:hAnsi="Times New Roman" w:cs="Times New Roman"/>
          <w:sz w:val="28"/>
          <w:szCs w:val="28"/>
        </w:rPr>
        <w:t>Амбулаторное или стационарное лечение в период исследования</w:t>
      </w:r>
    </w:p>
    <w:p w:rsidR="00483D85" w:rsidRPr="00AA03B5" w:rsidRDefault="00483D85" w:rsidP="00553223">
      <w:pPr>
        <w:numPr>
          <w:ilvl w:val="0"/>
          <w:numId w:val="11"/>
        </w:numPr>
        <w:spacing w:after="0" w:line="360" w:lineRule="auto"/>
        <w:ind w:hanging="436"/>
        <w:jc w:val="both"/>
        <w:rPr>
          <w:rFonts w:ascii="Times New Roman" w:hAnsi="Times New Roman" w:cs="Times New Roman"/>
          <w:sz w:val="28"/>
          <w:szCs w:val="28"/>
        </w:rPr>
      </w:pPr>
      <w:r w:rsidRPr="00AA03B5">
        <w:rPr>
          <w:rFonts w:ascii="Times New Roman" w:hAnsi="Times New Roman" w:cs="Times New Roman"/>
          <w:sz w:val="28"/>
          <w:szCs w:val="28"/>
        </w:rPr>
        <w:t>Добровольное информированное согласие на участие в исследовании</w:t>
      </w:r>
    </w:p>
    <w:p w:rsidR="00483D85" w:rsidRPr="00AA03B5" w:rsidRDefault="00483D85" w:rsidP="00AA03B5">
      <w:pPr>
        <w:pStyle w:val="a3"/>
        <w:spacing w:before="0" w:beforeAutospacing="0" w:after="0" w:afterAutospacing="0" w:line="360" w:lineRule="auto"/>
        <w:ind w:firstLine="709"/>
        <w:jc w:val="both"/>
        <w:rPr>
          <w:sz w:val="28"/>
          <w:szCs w:val="28"/>
        </w:rPr>
      </w:pPr>
      <w:r w:rsidRPr="00AA03B5">
        <w:rPr>
          <w:rStyle w:val="a4"/>
          <w:sz w:val="28"/>
          <w:szCs w:val="28"/>
        </w:rPr>
        <w:t>Критерии исключения</w:t>
      </w:r>
      <w:r w:rsidRPr="00AA03B5">
        <w:rPr>
          <w:sz w:val="28"/>
          <w:szCs w:val="28"/>
        </w:rPr>
        <w:t>:</w:t>
      </w:r>
    </w:p>
    <w:p w:rsidR="00483D85" w:rsidRPr="00AA03B5" w:rsidRDefault="00483D85" w:rsidP="00553223">
      <w:pPr>
        <w:numPr>
          <w:ilvl w:val="0"/>
          <w:numId w:val="12"/>
        </w:numPr>
        <w:spacing w:after="0" w:line="360" w:lineRule="auto"/>
        <w:ind w:hanging="720"/>
        <w:jc w:val="both"/>
        <w:rPr>
          <w:rFonts w:ascii="Times New Roman" w:hAnsi="Times New Roman" w:cs="Times New Roman"/>
          <w:sz w:val="28"/>
          <w:szCs w:val="28"/>
        </w:rPr>
      </w:pPr>
      <w:r w:rsidRPr="00AA03B5">
        <w:rPr>
          <w:rFonts w:ascii="Times New Roman" w:hAnsi="Times New Roman" w:cs="Times New Roman"/>
          <w:sz w:val="28"/>
          <w:szCs w:val="28"/>
        </w:rPr>
        <w:t>Отказ от участия</w:t>
      </w:r>
    </w:p>
    <w:p w:rsidR="00483D85" w:rsidRPr="00AA03B5" w:rsidRDefault="00483D85" w:rsidP="00553223">
      <w:pPr>
        <w:numPr>
          <w:ilvl w:val="0"/>
          <w:numId w:val="12"/>
        </w:numPr>
        <w:spacing w:after="0" w:line="360" w:lineRule="auto"/>
        <w:ind w:hanging="720"/>
        <w:jc w:val="both"/>
        <w:rPr>
          <w:rFonts w:ascii="Times New Roman" w:hAnsi="Times New Roman" w:cs="Times New Roman"/>
          <w:sz w:val="28"/>
          <w:szCs w:val="28"/>
        </w:rPr>
      </w:pPr>
      <w:r w:rsidRPr="00AA03B5">
        <w:rPr>
          <w:rFonts w:ascii="Times New Roman" w:hAnsi="Times New Roman" w:cs="Times New Roman"/>
          <w:sz w:val="28"/>
          <w:szCs w:val="28"/>
        </w:rPr>
        <w:t>Онкологические заболевания</w:t>
      </w:r>
    </w:p>
    <w:p w:rsidR="00483D85" w:rsidRPr="00AA03B5" w:rsidRDefault="00483D85" w:rsidP="00553223">
      <w:pPr>
        <w:numPr>
          <w:ilvl w:val="0"/>
          <w:numId w:val="12"/>
        </w:numPr>
        <w:spacing w:after="0" w:line="360" w:lineRule="auto"/>
        <w:ind w:hanging="720"/>
        <w:jc w:val="both"/>
        <w:rPr>
          <w:rFonts w:ascii="Times New Roman" w:hAnsi="Times New Roman" w:cs="Times New Roman"/>
          <w:sz w:val="28"/>
          <w:szCs w:val="28"/>
        </w:rPr>
      </w:pPr>
      <w:r w:rsidRPr="00AA03B5">
        <w:rPr>
          <w:rFonts w:ascii="Times New Roman" w:hAnsi="Times New Roman" w:cs="Times New Roman"/>
          <w:sz w:val="28"/>
          <w:szCs w:val="28"/>
        </w:rPr>
        <w:t>Беременность и период лактации</w:t>
      </w:r>
    </w:p>
    <w:p w:rsidR="00483D85" w:rsidRPr="00AA03B5" w:rsidRDefault="00483D85" w:rsidP="00553223">
      <w:pPr>
        <w:numPr>
          <w:ilvl w:val="0"/>
          <w:numId w:val="12"/>
        </w:numPr>
        <w:spacing w:after="0" w:line="360" w:lineRule="auto"/>
        <w:ind w:hanging="720"/>
        <w:jc w:val="both"/>
        <w:rPr>
          <w:rFonts w:ascii="Times New Roman" w:hAnsi="Times New Roman" w:cs="Times New Roman"/>
          <w:sz w:val="28"/>
          <w:szCs w:val="28"/>
        </w:rPr>
      </w:pPr>
      <w:r w:rsidRPr="00AA03B5">
        <w:rPr>
          <w:rFonts w:ascii="Times New Roman" w:hAnsi="Times New Roman" w:cs="Times New Roman"/>
          <w:sz w:val="28"/>
          <w:szCs w:val="28"/>
        </w:rPr>
        <w:t>Дети и подростки</w:t>
      </w:r>
    </w:p>
    <w:p w:rsidR="00483D85" w:rsidRPr="00AA03B5" w:rsidRDefault="00483D85" w:rsidP="00553223">
      <w:pPr>
        <w:numPr>
          <w:ilvl w:val="0"/>
          <w:numId w:val="12"/>
        </w:numPr>
        <w:spacing w:after="0" w:line="360" w:lineRule="auto"/>
        <w:ind w:hanging="720"/>
        <w:jc w:val="both"/>
        <w:rPr>
          <w:rFonts w:ascii="Times New Roman" w:hAnsi="Times New Roman" w:cs="Times New Roman"/>
          <w:sz w:val="28"/>
          <w:szCs w:val="28"/>
        </w:rPr>
      </w:pPr>
      <w:r w:rsidRPr="00AA03B5">
        <w:rPr>
          <w:rFonts w:ascii="Times New Roman" w:hAnsi="Times New Roman" w:cs="Times New Roman"/>
          <w:sz w:val="28"/>
          <w:szCs w:val="28"/>
        </w:rPr>
        <w:t>ВИЧ-инфекция и СПИД</w:t>
      </w:r>
    </w:p>
    <w:p w:rsidR="00483D85" w:rsidRPr="00AA03B5" w:rsidRDefault="00483D85" w:rsidP="00553223">
      <w:pPr>
        <w:numPr>
          <w:ilvl w:val="0"/>
          <w:numId w:val="12"/>
        </w:numPr>
        <w:spacing w:after="0" w:line="360" w:lineRule="auto"/>
        <w:ind w:hanging="720"/>
        <w:jc w:val="both"/>
        <w:rPr>
          <w:rFonts w:ascii="Times New Roman" w:hAnsi="Times New Roman" w:cs="Times New Roman"/>
          <w:sz w:val="28"/>
          <w:szCs w:val="28"/>
        </w:rPr>
      </w:pPr>
      <w:r w:rsidRPr="00AA03B5">
        <w:rPr>
          <w:rFonts w:ascii="Times New Roman" w:hAnsi="Times New Roman" w:cs="Times New Roman"/>
          <w:sz w:val="28"/>
          <w:szCs w:val="28"/>
        </w:rPr>
        <w:t>Операции на легких в анамнезе</w:t>
      </w:r>
    </w:p>
    <w:p w:rsidR="00483D85" w:rsidRPr="00AA03B5" w:rsidRDefault="00483D85" w:rsidP="00553223">
      <w:pPr>
        <w:numPr>
          <w:ilvl w:val="0"/>
          <w:numId w:val="12"/>
        </w:numPr>
        <w:spacing w:after="0" w:line="360" w:lineRule="auto"/>
        <w:ind w:hanging="720"/>
        <w:jc w:val="both"/>
        <w:rPr>
          <w:rFonts w:ascii="Times New Roman" w:hAnsi="Times New Roman" w:cs="Times New Roman"/>
          <w:sz w:val="28"/>
          <w:szCs w:val="28"/>
        </w:rPr>
      </w:pPr>
      <w:r w:rsidRPr="00AA03B5">
        <w:rPr>
          <w:rFonts w:ascii="Times New Roman" w:hAnsi="Times New Roman" w:cs="Times New Roman"/>
          <w:sz w:val="28"/>
          <w:szCs w:val="28"/>
        </w:rPr>
        <w:t>Ревматические заболевания аутоиммунного генеза</w:t>
      </w:r>
    </w:p>
    <w:p w:rsidR="00483D85" w:rsidRPr="00AA03B5" w:rsidRDefault="00483D85" w:rsidP="00553223">
      <w:pPr>
        <w:numPr>
          <w:ilvl w:val="0"/>
          <w:numId w:val="12"/>
        </w:numPr>
        <w:spacing w:after="0" w:line="360" w:lineRule="auto"/>
        <w:ind w:hanging="720"/>
        <w:jc w:val="both"/>
        <w:rPr>
          <w:rFonts w:ascii="Times New Roman" w:hAnsi="Times New Roman" w:cs="Times New Roman"/>
          <w:sz w:val="28"/>
          <w:szCs w:val="28"/>
        </w:rPr>
      </w:pPr>
      <w:r w:rsidRPr="00AA03B5">
        <w:rPr>
          <w:rFonts w:ascii="Times New Roman" w:hAnsi="Times New Roman" w:cs="Times New Roman"/>
          <w:sz w:val="28"/>
          <w:szCs w:val="28"/>
        </w:rPr>
        <w:t>Старческий возраст (75 лет и старше)</w:t>
      </w:r>
    </w:p>
    <w:p w:rsidR="00483D85" w:rsidRPr="00AA03B5" w:rsidRDefault="00483D85" w:rsidP="00553223">
      <w:pPr>
        <w:numPr>
          <w:ilvl w:val="0"/>
          <w:numId w:val="12"/>
        </w:numPr>
        <w:spacing w:after="0" w:line="360" w:lineRule="auto"/>
        <w:ind w:hanging="720"/>
        <w:jc w:val="both"/>
        <w:rPr>
          <w:rFonts w:ascii="Times New Roman" w:hAnsi="Times New Roman" w:cs="Times New Roman"/>
          <w:sz w:val="28"/>
          <w:szCs w:val="28"/>
        </w:rPr>
      </w:pPr>
      <w:r w:rsidRPr="00AA03B5">
        <w:rPr>
          <w:rFonts w:ascii="Times New Roman" w:hAnsi="Times New Roman" w:cs="Times New Roman"/>
          <w:sz w:val="28"/>
          <w:szCs w:val="28"/>
        </w:rPr>
        <w:t>Постоянное применение иммунодепрессантов</w:t>
      </w:r>
    </w:p>
    <w:p w:rsidR="00483D85" w:rsidRPr="00AA03B5" w:rsidRDefault="00483D85" w:rsidP="00553223">
      <w:pPr>
        <w:numPr>
          <w:ilvl w:val="0"/>
          <w:numId w:val="12"/>
        </w:numPr>
        <w:spacing w:after="0" w:line="360" w:lineRule="auto"/>
        <w:ind w:hanging="720"/>
        <w:jc w:val="both"/>
        <w:rPr>
          <w:rFonts w:ascii="Times New Roman" w:hAnsi="Times New Roman" w:cs="Times New Roman"/>
          <w:sz w:val="28"/>
          <w:szCs w:val="28"/>
        </w:rPr>
      </w:pPr>
      <w:r w:rsidRPr="00AA03B5">
        <w:rPr>
          <w:rFonts w:ascii="Times New Roman" w:hAnsi="Times New Roman" w:cs="Times New Roman"/>
          <w:sz w:val="28"/>
          <w:szCs w:val="28"/>
        </w:rPr>
        <w:t>Хронические формы парентеральных гепатитов</w:t>
      </w:r>
    </w:p>
    <w:p w:rsidR="00CA16F9" w:rsidRDefault="00CA16F9" w:rsidP="00AA03B5">
      <w:pPr>
        <w:pStyle w:val="3"/>
        <w:spacing w:before="0" w:beforeAutospacing="0" w:after="0" w:afterAutospacing="0" w:line="360" w:lineRule="auto"/>
        <w:ind w:firstLine="709"/>
        <w:jc w:val="both"/>
        <w:rPr>
          <w:sz w:val="28"/>
          <w:szCs w:val="28"/>
        </w:rPr>
      </w:pPr>
    </w:p>
    <w:p w:rsidR="00483D85" w:rsidRPr="00AA03B5" w:rsidRDefault="00483D85" w:rsidP="00AA03B5">
      <w:pPr>
        <w:pStyle w:val="3"/>
        <w:spacing w:before="0" w:beforeAutospacing="0" w:after="0" w:afterAutospacing="0" w:line="360" w:lineRule="auto"/>
        <w:ind w:firstLine="709"/>
        <w:jc w:val="both"/>
        <w:rPr>
          <w:sz w:val="28"/>
          <w:szCs w:val="28"/>
        </w:rPr>
      </w:pPr>
      <w:r w:rsidRPr="00AA03B5">
        <w:rPr>
          <w:sz w:val="28"/>
          <w:szCs w:val="28"/>
        </w:rPr>
        <w:t>2.2. Методы исследования</w:t>
      </w:r>
    </w:p>
    <w:p w:rsidR="00483D85" w:rsidRPr="00AA03B5" w:rsidRDefault="00483D85" w:rsidP="00AA03B5">
      <w:pPr>
        <w:pStyle w:val="a3"/>
        <w:spacing w:before="0" w:beforeAutospacing="0" w:after="0" w:afterAutospacing="0" w:line="360" w:lineRule="auto"/>
        <w:ind w:firstLine="709"/>
        <w:jc w:val="both"/>
        <w:rPr>
          <w:sz w:val="28"/>
          <w:szCs w:val="28"/>
        </w:rPr>
      </w:pPr>
      <w:r w:rsidRPr="00AA03B5">
        <w:rPr>
          <w:rStyle w:val="a4"/>
          <w:sz w:val="28"/>
          <w:szCs w:val="28"/>
        </w:rPr>
        <w:t>Объект исследования</w:t>
      </w:r>
      <w:r w:rsidR="00CA16F9">
        <w:rPr>
          <w:rStyle w:val="a4"/>
          <w:sz w:val="28"/>
          <w:szCs w:val="28"/>
        </w:rPr>
        <w:t xml:space="preserve">. </w:t>
      </w:r>
      <w:r w:rsidRPr="00AA03B5">
        <w:rPr>
          <w:sz w:val="28"/>
          <w:szCs w:val="28"/>
        </w:rPr>
        <w:t>Объектом исследования стал больной с диагнозом «Лабораторно подтвержденная коронавирусная инфекция, вызванная SARS-CoV-2».</w:t>
      </w:r>
    </w:p>
    <w:p w:rsidR="00483D85" w:rsidRPr="00AA03B5" w:rsidRDefault="00483D85" w:rsidP="00AA03B5">
      <w:pPr>
        <w:pStyle w:val="a3"/>
        <w:spacing w:before="0" w:beforeAutospacing="0" w:after="0" w:afterAutospacing="0" w:line="360" w:lineRule="auto"/>
        <w:ind w:firstLine="709"/>
        <w:jc w:val="both"/>
        <w:rPr>
          <w:sz w:val="28"/>
          <w:szCs w:val="28"/>
        </w:rPr>
      </w:pPr>
      <w:r w:rsidRPr="00AA03B5">
        <w:rPr>
          <w:rStyle w:val="a4"/>
          <w:sz w:val="28"/>
          <w:szCs w:val="28"/>
        </w:rPr>
        <w:lastRenderedPageBreak/>
        <w:t>Предметы исследований</w:t>
      </w:r>
      <w:r w:rsidR="00CA16F9">
        <w:rPr>
          <w:rStyle w:val="a4"/>
          <w:sz w:val="28"/>
          <w:szCs w:val="28"/>
        </w:rPr>
        <w:t xml:space="preserve">. </w:t>
      </w:r>
      <w:r w:rsidRPr="00AA03B5">
        <w:rPr>
          <w:sz w:val="28"/>
          <w:szCs w:val="28"/>
        </w:rPr>
        <w:t>В исследовании рассматривались следующие предметы:</w:t>
      </w:r>
    </w:p>
    <w:p w:rsidR="00483D85" w:rsidRPr="00AA03B5" w:rsidRDefault="00483D85" w:rsidP="00553223">
      <w:pPr>
        <w:numPr>
          <w:ilvl w:val="0"/>
          <w:numId w:val="13"/>
        </w:numPr>
        <w:spacing w:after="0" w:line="360" w:lineRule="auto"/>
        <w:ind w:hanging="436"/>
        <w:jc w:val="both"/>
        <w:rPr>
          <w:rFonts w:ascii="Times New Roman" w:hAnsi="Times New Roman" w:cs="Times New Roman"/>
          <w:sz w:val="28"/>
          <w:szCs w:val="28"/>
        </w:rPr>
      </w:pPr>
      <w:r w:rsidRPr="00AA03B5">
        <w:rPr>
          <w:rFonts w:ascii="Times New Roman" w:hAnsi="Times New Roman" w:cs="Times New Roman"/>
          <w:sz w:val="28"/>
          <w:szCs w:val="28"/>
        </w:rPr>
        <w:t>Клинические показатели в разных климатических регионах;</w:t>
      </w:r>
    </w:p>
    <w:p w:rsidR="00483D85" w:rsidRPr="00AA03B5" w:rsidRDefault="00483D85" w:rsidP="00553223">
      <w:pPr>
        <w:numPr>
          <w:ilvl w:val="0"/>
          <w:numId w:val="13"/>
        </w:numPr>
        <w:spacing w:after="0" w:line="360" w:lineRule="auto"/>
        <w:ind w:hanging="436"/>
        <w:jc w:val="both"/>
        <w:rPr>
          <w:rFonts w:ascii="Times New Roman" w:hAnsi="Times New Roman" w:cs="Times New Roman"/>
          <w:sz w:val="28"/>
          <w:szCs w:val="28"/>
        </w:rPr>
      </w:pPr>
      <w:r w:rsidRPr="00AA03B5">
        <w:rPr>
          <w:rFonts w:ascii="Times New Roman" w:hAnsi="Times New Roman" w:cs="Times New Roman"/>
          <w:sz w:val="28"/>
          <w:szCs w:val="28"/>
        </w:rPr>
        <w:t>Общие лабораторные показатели крови пациентов (Общий анализ крови, общий анализ мочи, Биохимический анализ крови);</w:t>
      </w:r>
    </w:p>
    <w:p w:rsidR="00483D85" w:rsidRPr="00AA03B5" w:rsidRDefault="00483D85" w:rsidP="00553223">
      <w:pPr>
        <w:numPr>
          <w:ilvl w:val="0"/>
          <w:numId w:val="13"/>
        </w:numPr>
        <w:spacing w:after="0" w:line="360" w:lineRule="auto"/>
        <w:ind w:hanging="436"/>
        <w:jc w:val="both"/>
        <w:rPr>
          <w:rFonts w:ascii="Times New Roman" w:hAnsi="Times New Roman" w:cs="Times New Roman"/>
          <w:sz w:val="28"/>
          <w:szCs w:val="28"/>
        </w:rPr>
      </w:pPr>
      <w:r w:rsidRPr="00AA03B5">
        <w:rPr>
          <w:rFonts w:ascii="Times New Roman" w:hAnsi="Times New Roman" w:cs="Times New Roman"/>
          <w:sz w:val="28"/>
          <w:szCs w:val="28"/>
        </w:rPr>
        <w:t>Состояние коагуляционной системы пациентов;</w:t>
      </w:r>
    </w:p>
    <w:p w:rsidR="00483D85" w:rsidRPr="00AA03B5" w:rsidRDefault="00483D85" w:rsidP="00553223">
      <w:pPr>
        <w:numPr>
          <w:ilvl w:val="0"/>
          <w:numId w:val="13"/>
        </w:numPr>
        <w:spacing w:after="0" w:line="360" w:lineRule="auto"/>
        <w:ind w:hanging="436"/>
        <w:jc w:val="both"/>
        <w:rPr>
          <w:rFonts w:ascii="Times New Roman" w:hAnsi="Times New Roman" w:cs="Times New Roman"/>
          <w:sz w:val="28"/>
          <w:szCs w:val="28"/>
        </w:rPr>
      </w:pPr>
      <w:r w:rsidRPr="00AA03B5">
        <w:rPr>
          <w:rFonts w:ascii="Times New Roman" w:hAnsi="Times New Roman" w:cs="Times New Roman"/>
          <w:sz w:val="28"/>
          <w:szCs w:val="28"/>
        </w:rPr>
        <w:t>Показатели антителообразования в динамике;</w:t>
      </w:r>
    </w:p>
    <w:p w:rsidR="00483D85" w:rsidRPr="00AA03B5" w:rsidRDefault="00483D85" w:rsidP="00553223">
      <w:pPr>
        <w:numPr>
          <w:ilvl w:val="0"/>
          <w:numId w:val="13"/>
        </w:numPr>
        <w:spacing w:after="0" w:line="360" w:lineRule="auto"/>
        <w:ind w:hanging="436"/>
        <w:jc w:val="both"/>
        <w:rPr>
          <w:rFonts w:ascii="Times New Roman" w:hAnsi="Times New Roman" w:cs="Times New Roman"/>
          <w:sz w:val="28"/>
          <w:szCs w:val="28"/>
        </w:rPr>
      </w:pPr>
      <w:r w:rsidRPr="00AA03B5">
        <w:rPr>
          <w:rFonts w:ascii="Times New Roman" w:hAnsi="Times New Roman" w:cs="Times New Roman"/>
          <w:sz w:val="28"/>
          <w:szCs w:val="28"/>
        </w:rPr>
        <w:t>Интерлейкиновый статус пациентов;</w:t>
      </w:r>
    </w:p>
    <w:p w:rsidR="00483D85" w:rsidRPr="00AA03B5" w:rsidRDefault="00483D85" w:rsidP="00553223">
      <w:pPr>
        <w:numPr>
          <w:ilvl w:val="0"/>
          <w:numId w:val="13"/>
        </w:numPr>
        <w:spacing w:after="0" w:line="360" w:lineRule="auto"/>
        <w:ind w:hanging="436"/>
        <w:jc w:val="both"/>
        <w:rPr>
          <w:rFonts w:ascii="Times New Roman" w:hAnsi="Times New Roman" w:cs="Times New Roman"/>
          <w:sz w:val="28"/>
          <w:szCs w:val="28"/>
        </w:rPr>
      </w:pPr>
      <w:r w:rsidRPr="00AA03B5">
        <w:rPr>
          <w:rFonts w:ascii="Times New Roman" w:hAnsi="Times New Roman" w:cs="Times New Roman"/>
          <w:sz w:val="28"/>
          <w:szCs w:val="28"/>
        </w:rPr>
        <w:t>Состояние оксидантной системы больных COVID-19;</w:t>
      </w:r>
    </w:p>
    <w:p w:rsidR="00483D85" w:rsidRPr="00AA03B5" w:rsidRDefault="00483D85" w:rsidP="00553223">
      <w:pPr>
        <w:numPr>
          <w:ilvl w:val="0"/>
          <w:numId w:val="13"/>
        </w:numPr>
        <w:spacing w:after="0" w:line="360" w:lineRule="auto"/>
        <w:ind w:hanging="436"/>
        <w:jc w:val="both"/>
        <w:rPr>
          <w:rFonts w:ascii="Times New Roman" w:hAnsi="Times New Roman" w:cs="Times New Roman"/>
          <w:sz w:val="28"/>
          <w:szCs w:val="28"/>
        </w:rPr>
      </w:pPr>
      <w:r w:rsidRPr="00AA03B5">
        <w:rPr>
          <w:rFonts w:ascii="Times New Roman" w:hAnsi="Times New Roman" w:cs="Times New Roman"/>
          <w:sz w:val="28"/>
          <w:szCs w:val="28"/>
        </w:rPr>
        <w:t>Показатели эффективности оказанной терапии;</w:t>
      </w:r>
    </w:p>
    <w:p w:rsidR="00483D85" w:rsidRPr="00AA03B5" w:rsidRDefault="00483D85" w:rsidP="00553223">
      <w:pPr>
        <w:numPr>
          <w:ilvl w:val="0"/>
          <w:numId w:val="13"/>
        </w:numPr>
        <w:spacing w:after="0" w:line="360" w:lineRule="auto"/>
        <w:ind w:hanging="436"/>
        <w:jc w:val="both"/>
        <w:rPr>
          <w:rFonts w:ascii="Times New Roman" w:hAnsi="Times New Roman" w:cs="Times New Roman"/>
          <w:sz w:val="28"/>
          <w:szCs w:val="28"/>
        </w:rPr>
      </w:pPr>
      <w:r w:rsidRPr="00AA03B5">
        <w:rPr>
          <w:rFonts w:ascii="Times New Roman" w:hAnsi="Times New Roman" w:cs="Times New Roman"/>
          <w:sz w:val="28"/>
          <w:szCs w:val="28"/>
        </w:rPr>
        <w:t>Показатели интерлейкинового статуса и оксидантной системы в период полной реконвалесценции.</w:t>
      </w:r>
    </w:p>
    <w:p w:rsidR="00483D85" w:rsidRPr="00AA03B5" w:rsidRDefault="00483D85" w:rsidP="00AA03B5">
      <w:pPr>
        <w:pStyle w:val="a3"/>
        <w:spacing w:before="0" w:beforeAutospacing="0" w:after="0" w:afterAutospacing="0" w:line="360" w:lineRule="auto"/>
        <w:ind w:firstLine="709"/>
        <w:jc w:val="both"/>
        <w:rPr>
          <w:sz w:val="28"/>
          <w:szCs w:val="28"/>
        </w:rPr>
      </w:pPr>
      <w:r w:rsidRPr="00AA03B5">
        <w:rPr>
          <w:sz w:val="28"/>
          <w:szCs w:val="28"/>
        </w:rPr>
        <w:t>Для формирования переменных значений у исследуемых групп было принято использование следующих нормативных документов и методических рекомендаций:</w:t>
      </w:r>
    </w:p>
    <w:p w:rsidR="00483D85" w:rsidRPr="00AA03B5" w:rsidRDefault="00483D85" w:rsidP="00553223">
      <w:pPr>
        <w:numPr>
          <w:ilvl w:val="0"/>
          <w:numId w:val="14"/>
        </w:numPr>
        <w:spacing w:after="0" w:line="360" w:lineRule="auto"/>
        <w:ind w:hanging="578"/>
        <w:jc w:val="both"/>
        <w:rPr>
          <w:rFonts w:ascii="Times New Roman" w:hAnsi="Times New Roman" w:cs="Times New Roman"/>
          <w:sz w:val="28"/>
          <w:szCs w:val="28"/>
        </w:rPr>
      </w:pPr>
      <w:r w:rsidRPr="00AA03B5">
        <w:rPr>
          <w:rFonts w:ascii="Times New Roman" w:hAnsi="Times New Roman" w:cs="Times New Roman"/>
          <w:sz w:val="28"/>
          <w:szCs w:val="28"/>
        </w:rPr>
        <w:t>Приказ МЗ КР №173 от 20.03.2020 «Временное клиническое руководство по диагностике и лечению коронавирусной инфекции COVID-19»;</w:t>
      </w:r>
    </w:p>
    <w:p w:rsidR="00483D85" w:rsidRPr="00AA03B5" w:rsidRDefault="00483D85" w:rsidP="00553223">
      <w:pPr>
        <w:numPr>
          <w:ilvl w:val="0"/>
          <w:numId w:val="14"/>
        </w:numPr>
        <w:spacing w:after="0" w:line="360" w:lineRule="auto"/>
        <w:ind w:hanging="578"/>
        <w:jc w:val="both"/>
        <w:rPr>
          <w:rFonts w:ascii="Times New Roman" w:hAnsi="Times New Roman" w:cs="Times New Roman"/>
          <w:sz w:val="28"/>
          <w:szCs w:val="28"/>
        </w:rPr>
      </w:pPr>
      <w:r w:rsidRPr="00AA03B5">
        <w:rPr>
          <w:rFonts w:ascii="Times New Roman" w:hAnsi="Times New Roman" w:cs="Times New Roman"/>
          <w:sz w:val="28"/>
          <w:szCs w:val="28"/>
        </w:rPr>
        <w:t>Приказ №219 МЗ КР от 05.04.2020 «Об внесении дополнений во временное клиническое руководство по диагностике и лечению коронавирусной инфекции в Кыргызской Республике»;</w:t>
      </w:r>
    </w:p>
    <w:p w:rsidR="00483D85" w:rsidRPr="00AA03B5" w:rsidRDefault="00483D85" w:rsidP="00553223">
      <w:pPr>
        <w:numPr>
          <w:ilvl w:val="0"/>
          <w:numId w:val="14"/>
        </w:numPr>
        <w:spacing w:after="0" w:line="360" w:lineRule="auto"/>
        <w:ind w:hanging="578"/>
        <w:jc w:val="both"/>
        <w:rPr>
          <w:rFonts w:ascii="Times New Roman" w:hAnsi="Times New Roman" w:cs="Times New Roman"/>
          <w:sz w:val="28"/>
          <w:szCs w:val="28"/>
        </w:rPr>
      </w:pPr>
      <w:r w:rsidRPr="00AA03B5">
        <w:rPr>
          <w:rFonts w:ascii="Times New Roman" w:hAnsi="Times New Roman" w:cs="Times New Roman"/>
          <w:sz w:val="28"/>
          <w:szCs w:val="28"/>
        </w:rPr>
        <w:t>Приказ №16 МЗ КР от 13.01.2020 «Клиническое руководство по диагностике и лечению коронавирусной инфекции»;</w:t>
      </w:r>
    </w:p>
    <w:p w:rsidR="00483D85" w:rsidRPr="00AA03B5" w:rsidRDefault="00483D85" w:rsidP="00553223">
      <w:pPr>
        <w:numPr>
          <w:ilvl w:val="0"/>
          <w:numId w:val="14"/>
        </w:numPr>
        <w:spacing w:after="0" w:line="360" w:lineRule="auto"/>
        <w:ind w:hanging="578"/>
        <w:jc w:val="both"/>
        <w:rPr>
          <w:rFonts w:ascii="Times New Roman" w:hAnsi="Times New Roman" w:cs="Times New Roman"/>
          <w:sz w:val="28"/>
          <w:szCs w:val="28"/>
        </w:rPr>
      </w:pPr>
      <w:r w:rsidRPr="00AA03B5">
        <w:rPr>
          <w:rFonts w:ascii="Times New Roman" w:hAnsi="Times New Roman" w:cs="Times New Roman"/>
          <w:sz w:val="28"/>
          <w:szCs w:val="28"/>
        </w:rPr>
        <w:t>Методические рекомендации по кодированию и выбору основного состояния в статистике заболеваемости и первоначальной причины в статистике смертности, связанных с COVID-19» (Версия 1 от 27.05.2020) МЗ РФ.</w:t>
      </w:r>
    </w:p>
    <w:p w:rsidR="00483D85" w:rsidRPr="00AA03B5" w:rsidRDefault="00483D85" w:rsidP="00AA03B5">
      <w:pPr>
        <w:pStyle w:val="a3"/>
        <w:spacing w:before="0" w:beforeAutospacing="0" w:after="0" w:afterAutospacing="0" w:line="360" w:lineRule="auto"/>
        <w:ind w:firstLine="709"/>
        <w:jc w:val="both"/>
        <w:rPr>
          <w:sz w:val="28"/>
          <w:szCs w:val="28"/>
        </w:rPr>
      </w:pPr>
      <w:r w:rsidRPr="00AA03B5">
        <w:rPr>
          <w:sz w:val="28"/>
          <w:szCs w:val="28"/>
        </w:rPr>
        <w:t>Исследование состояло из следующих блоков переменных:</w:t>
      </w:r>
    </w:p>
    <w:p w:rsidR="00483D85" w:rsidRPr="00AA03B5" w:rsidRDefault="00483D85" w:rsidP="00553223">
      <w:pPr>
        <w:numPr>
          <w:ilvl w:val="0"/>
          <w:numId w:val="15"/>
        </w:numPr>
        <w:spacing w:after="0" w:line="360" w:lineRule="auto"/>
        <w:ind w:hanging="578"/>
        <w:jc w:val="both"/>
        <w:rPr>
          <w:rFonts w:ascii="Times New Roman" w:hAnsi="Times New Roman" w:cs="Times New Roman"/>
          <w:sz w:val="28"/>
          <w:szCs w:val="28"/>
        </w:rPr>
      </w:pPr>
      <w:r w:rsidRPr="00CA16F9">
        <w:rPr>
          <w:rStyle w:val="a4"/>
          <w:rFonts w:ascii="Times New Roman" w:hAnsi="Times New Roman" w:cs="Times New Roman"/>
          <w:b w:val="0"/>
          <w:sz w:val="28"/>
          <w:szCs w:val="28"/>
        </w:rPr>
        <w:t>Блок клинических данных</w:t>
      </w:r>
      <w:r w:rsidRPr="00AA03B5">
        <w:rPr>
          <w:rFonts w:ascii="Times New Roman" w:hAnsi="Times New Roman" w:cs="Times New Roman"/>
          <w:sz w:val="28"/>
          <w:szCs w:val="28"/>
        </w:rPr>
        <w:t xml:space="preserve"> – включал показатели клинических признаков COVID-19.</w:t>
      </w:r>
    </w:p>
    <w:p w:rsidR="00483D85" w:rsidRPr="00AA03B5" w:rsidRDefault="00483D85" w:rsidP="00553223">
      <w:pPr>
        <w:numPr>
          <w:ilvl w:val="0"/>
          <w:numId w:val="15"/>
        </w:numPr>
        <w:spacing w:after="0" w:line="360" w:lineRule="auto"/>
        <w:ind w:hanging="578"/>
        <w:jc w:val="both"/>
        <w:rPr>
          <w:rFonts w:ascii="Times New Roman" w:hAnsi="Times New Roman" w:cs="Times New Roman"/>
          <w:sz w:val="28"/>
          <w:szCs w:val="28"/>
        </w:rPr>
      </w:pPr>
      <w:r w:rsidRPr="00CA16F9">
        <w:rPr>
          <w:rStyle w:val="a4"/>
          <w:rFonts w:ascii="Times New Roman" w:hAnsi="Times New Roman" w:cs="Times New Roman"/>
          <w:b w:val="0"/>
          <w:sz w:val="28"/>
          <w:szCs w:val="28"/>
        </w:rPr>
        <w:lastRenderedPageBreak/>
        <w:t>Блок общелабораторных переменных</w:t>
      </w:r>
      <w:r w:rsidRPr="00AA03B5">
        <w:rPr>
          <w:rFonts w:ascii="Times New Roman" w:hAnsi="Times New Roman" w:cs="Times New Roman"/>
          <w:sz w:val="28"/>
          <w:szCs w:val="28"/>
        </w:rPr>
        <w:t xml:space="preserve"> – включал общелабораторные переменные, отражающие состояние организма в период заболевания в разных климатических регионах.</w:t>
      </w:r>
    </w:p>
    <w:p w:rsidR="00483D85" w:rsidRPr="00AA03B5" w:rsidRDefault="00483D85" w:rsidP="00553223">
      <w:pPr>
        <w:numPr>
          <w:ilvl w:val="0"/>
          <w:numId w:val="15"/>
        </w:numPr>
        <w:spacing w:after="0" w:line="360" w:lineRule="auto"/>
        <w:ind w:hanging="578"/>
        <w:jc w:val="both"/>
        <w:rPr>
          <w:rFonts w:ascii="Times New Roman" w:hAnsi="Times New Roman" w:cs="Times New Roman"/>
          <w:sz w:val="28"/>
          <w:szCs w:val="28"/>
        </w:rPr>
      </w:pPr>
      <w:r w:rsidRPr="00CA16F9">
        <w:rPr>
          <w:rStyle w:val="a4"/>
          <w:rFonts w:ascii="Times New Roman" w:hAnsi="Times New Roman" w:cs="Times New Roman"/>
          <w:b w:val="0"/>
          <w:sz w:val="28"/>
          <w:szCs w:val="28"/>
        </w:rPr>
        <w:t>Блок коагуляционной системы крови</w:t>
      </w:r>
      <w:r w:rsidRPr="00AA03B5">
        <w:rPr>
          <w:rFonts w:ascii="Times New Roman" w:hAnsi="Times New Roman" w:cs="Times New Roman"/>
          <w:sz w:val="28"/>
          <w:szCs w:val="28"/>
        </w:rPr>
        <w:t xml:space="preserve"> – переменные, характеризующие свертывающую систему крови в фазах активации, коагуляции, ретракции и канализации тромбов.</w:t>
      </w:r>
    </w:p>
    <w:p w:rsidR="00483D85" w:rsidRPr="00AA03B5" w:rsidRDefault="00483D85" w:rsidP="00553223">
      <w:pPr>
        <w:numPr>
          <w:ilvl w:val="0"/>
          <w:numId w:val="15"/>
        </w:numPr>
        <w:spacing w:after="0" w:line="360" w:lineRule="auto"/>
        <w:ind w:hanging="578"/>
        <w:jc w:val="both"/>
        <w:rPr>
          <w:rFonts w:ascii="Times New Roman" w:hAnsi="Times New Roman" w:cs="Times New Roman"/>
          <w:sz w:val="28"/>
          <w:szCs w:val="28"/>
        </w:rPr>
      </w:pPr>
      <w:r w:rsidRPr="00CA16F9">
        <w:rPr>
          <w:rStyle w:val="a4"/>
          <w:rFonts w:ascii="Times New Roman" w:hAnsi="Times New Roman" w:cs="Times New Roman"/>
          <w:b w:val="0"/>
          <w:sz w:val="28"/>
          <w:szCs w:val="28"/>
        </w:rPr>
        <w:t>Блок инструментальных исследований</w:t>
      </w:r>
      <w:r w:rsidRPr="00AA03B5">
        <w:rPr>
          <w:rFonts w:ascii="Times New Roman" w:hAnsi="Times New Roman" w:cs="Times New Roman"/>
          <w:sz w:val="28"/>
          <w:szCs w:val="28"/>
        </w:rPr>
        <w:t xml:space="preserve"> – переменные, полученные в результате рентгенологических методов исследования, ЭКГ, КТ и УЗИ, структурированы для последующего анализа.</w:t>
      </w:r>
    </w:p>
    <w:p w:rsidR="00483D85" w:rsidRPr="00AA03B5" w:rsidRDefault="00483D85" w:rsidP="00553223">
      <w:pPr>
        <w:numPr>
          <w:ilvl w:val="0"/>
          <w:numId w:val="15"/>
        </w:numPr>
        <w:spacing w:after="0" w:line="360" w:lineRule="auto"/>
        <w:ind w:hanging="578"/>
        <w:jc w:val="both"/>
        <w:rPr>
          <w:rFonts w:ascii="Times New Roman" w:hAnsi="Times New Roman" w:cs="Times New Roman"/>
          <w:sz w:val="28"/>
          <w:szCs w:val="28"/>
        </w:rPr>
      </w:pPr>
      <w:r w:rsidRPr="00CA16F9">
        <w:rPr>
          <w:rStyle w:val="a4"/>
          <w:rFonts w:ascii="Times New Roman" w:hAnsi="Times New Roman" w:cs="Times New Roman"/>
          <w:b w:val="0"/>
          <w:sz w:val="28"/>
          <w:szCs w:val="28"/>
        </w:rPr>
        <w:t>Блок лекарственной терапии</w:t>
      </w:r>
      <w:r w:rsidRPr="00AA03B5">
        <w:rPr>
          <w:rFonts w:ascii="Times New Roman" w:hAnsi="Times New Roman" w:cs="Times New Roman"/>
          <w:sz w:val="28"/>
          <w:szCs w:val="28"/>
        </w:rPr>
        <w:t xml:space="preserve"> – отражал терапию, проведенную в период заболевания, с оценкой её эффективности в различных климатических регионах.</w:t>
      </w:r>
    </w:p>
    <w:p w:rsidR="00483D85" w:rsidRPr="00AA03B5" w:rsidRDefault="00483D85" w:rsidP="00553223">
      <w:pPr>
        <w:numPr>
          <w:ilvl w:val="0"/>
          <w:numId w:val="15"/>
        </w:numPr>
        <w:spacing w:after="0" w:line="360" w:lineRule="auto"/>
        <w:ind w:hanging="578"/>
        <w:jc w:val="both"/>
        <w:rPr>
          <w:rFonts w:ascii="Times New Roman" w:hAnsi="Times New Roman" w:cs="Times New Roman"/>
          <w:sz w:val="28"/>
          <w:szCs w:val="28"/>
        </w:rPr>
      </w:pPr>
      <w:r w:rsidRPr="00CA16F9">
        <w:rPr>
          <w:rStyle w:val="a4"/>
          <w:rFonts w:ascii="Times New Roman" w:hAnsi="Times New Roman" w:cs="Times New Roman"/>
          <w:b w:val="0"/>
          <w:sz w:val="28"/>
          <w:szCs w:val="28"/>
        </w:rPr>
        <w:t>Блок оксигенотерапии</w:t>
      </w:r>
      <w:r w:rsidRPr="00AA03B5">
        <w:rPr>
          <w:rFonts w:ascii="Times New Roman" w:hAnsi="Times New Roman" w:cs="Times New Roman"/>
          <w:sz w:val="28"/>
          <w:szCs w:val="28"/>
        </w:rPr>
        <w:t xml:space="preserve"> – включал параметры, связанные с наличием, методом, интенсивностью и продолжительностью оксигенотерапии, для оценки её эффективности, безопасности и приемлемости в различных условиях концентрации кислорода.</w:t>
      </w:r>
    </w:p>
    <w:p w:rsidR="00483D85" w:rsidRPr="00AA03B5" w:rsidRDefault="00483D85" w:rsidP="00553223">
      <w:pPr>
        <w:numPr>
          <w:ilvl w:val="0"/>
          <w:numId w:val="15"/>
        </w:numPr>
        <w:spacing w:after="0" w:line="360" w:lineRule="auto"/>
        <w:ind w:hanging="578"/>
        <w:jc w:val="both"/>
        <w:rPr>
          <w:rFonts w:ascii="Times New Roman" w:hAnsi="Times New Roman" w:cs="Times New Roman"/>
          <w:sz w:val="28"/>
          <w:szCs w:val="28"/>
        </w:rPr>
      </w:pPr>
      <w:r w:rsidRPr="00CA16F9">
        <w:rPr>
          <w:rStyle w:val="a4"/>
          <w:rFonts w:ascii="Times New Roman" w:hAnsi="Times New Roman" w:cs="Times New Roman"/>
          <w:b w:val="0"/>
          <w:sz w:val="28"/>
          <w:szCs w:val="28"/>
        </w:rPr>
        <w:t>Блок интерлейкинового статуса</w:t>
      </w:r>
      <w:r w:rsidRPr="00AA03B5">
        <w:rPr>
          <w:rFonts w:ascii="Times New Roman" w:hAnsi="Times New Roman" w:cs="Times New Roman"/>
          <w:sz w:val="28"/>
          <w:szCs w:val="28"/>
        </w:rPr>
        <w:t xml:space="preserve"> – включал провоспалительные (IL-1β, IL-6) и противовоспалительные интерлейкины (IL-10, TNF-α) для оценки воспалительных процессов.</w:t>
      </w:r>
    </w:p>
    <w:p w:rsidR="00483D85" w:rsidRPr="00AA03B5" w:rsidRDefault="00483D85" w:rsidP="00553223">
      <w:pPr>
        <w:numPr>
          <w:ilvl w:val="0"/>
          <w:numId w:val="15"/>
        </w:numPr>
        <w:spacing w:after="0" w:line="360" w:lineRule="auto"/>
        <w:ind w:hanging="578"/>
        <w:jc w:val="both"/>
        <w:rPr>
          <w:rFonts w:ascii="Times New Roman" w:hAnsi="Times New Roman" w:cs="Times New Roman"/>
          <w:sz w:val="28"/>
          <w:szCs w:val="28"/>
        </w:rPr>
      </w:pPr>
      <w:r w:rsidRPr="00CA16F9">
        <w:rPr>
          <w:rStyle w:val="a4"/>
          <w:rFonts w:ascii="Times New Roman" w:hAnsi="Times New Roman" w:cs="Times New Roman"/>
          <w:b w:val="0"/>
          <w:sz w:val="28"/>
          <w:szCs w:val="28"/>
        </w:rPr>
        <w:t>Блок оксидантной системы</w:t>
      </w:r>
      <w:r w:rsidRPr="00CA16F9">
        <w:rPr>
          <w:rFonts w:ascii="Times New Roman" w:hAnsi="Times New Roman" w:cs="Times New Roman"/>
          <w:b/>
          <w:sz w:val="28"/>
          <w:szCs w:val="28"/>
        </w:rPr>
        <w:t xml:space="preserve"> –</w:t>
      </w:r>
      <w:r w:rsidRPr="00AA03B5">
        <w:rPr>
          <w:rFonts w:ascii="Times New Roman" w:hAnsi="Times New Roman" w:cs="Times New Roman"/>
          <w:sz w:val="28"/>
          <w:szCs w:val="28"/>
        </w:rPr>
        <w:t xml:space="preserve"> количественные показатели гидроперекисей, нейтральных липидов, кетодиенов и оксидантного индекса, позволяющие оценить влияние COVID-19 на дыхательную цепь и включение кислорода в биохимические процессы организма.</w:t>
      </w:r>
    </w:p>
    <w:p w:rsidR="00CA16F9" w:rsidRDefault="00CA16F9" w:rsidP="00AA03B5">
      <w:pPr>
        <w:pStyle w:val="a3"/>
        <w:spacing w:before="0" w:beforeAutospacing="0" w:after="0" w:afterAutospacing="0" w:line="360" w:lineRule="auto"/>
        <w:ind w:firstLine="709"/>
        <w:jc w:val="both"/>
        <w:rPr>
          <w:sz w:val="28"/>
          <w:szCs w:val="28"/>
        </w:rPr>
      </w:pPr>
    </w:p>
    <w:p w:rsidR="00483D85" w:rsidRPr="00AA03B5" w:rsidRDefault="00483D85" w:rsidP="00AA03B5">
      <w:pPr>
        <w:pStyle w:val="a3"/>
        <w:spacing w:before="0" w:beforeAutospacing="0" w:after="0" w:afterAutospacing="0" w:line="360" w:lineRule="auto"/>
        <w:ind w:firstLine="709"/>
        <w:jc w:val="both"/>
        <w:rPr>
          <w:sz w:val="28"/>
          <w:szCs w:val="28"/>
        </w:rPr>
      </w:pPr>
      <w:r w:rsidRPr="00AA03B5">
        <w:rPr>
          <w:sz w:val="28"/>
          <w:szCs w:val="28"/>
        </w:rPr>
        <w:t xml:space="preserve">Для сбора клинических данных была разработана исследовательская карта, которую заполнял исключительно врач амбулатории или стационара на каждого пациента отдельно. Карта содержала информированное согласие и описание действий и манипуляций, которые будут проведены в рамках исследования. В каждой части исследовательской карты отражались клинические признаки с соответствующими характеристиками, классифицированными согласно </w:t>
      </w:r>
      <w:r w:rsidRPr="00AA03B5">
        <w:rPr>
          <w:sz w:val="28"/>
          <w:szCs w:val="28"/>
        </w:rPr>
        <w:lastRenderedPageBreak/>
        <w:t>системной принадлежности исходного и эффекторного органа. Таким образом, были получены комплексные данные с системными и аналитическими характеристиками для последующего сравнения исследуемых групп и выявления корреляционных взаимосвязей.</w:t>
      </w:r>
    </w:p>
    <w:p w:rsidR="00CA16F9" w:rsidRDefault="00CA16F9" w:rsidP="00AA03B5">
      <w:pPr>
        <w:pStyle w:val="3"/>
        <w:spacing w:before="0" w:beforeAutospacing="0" w:after="0" w:afterAutospacing="0" w:line="360" w:lineRule="auto"/>
        <w:ind w:firstLine="709"/>
        <w:jc w:val="both"/>
        <w:rPr>
          <w:sz w:val="28"/>
          <w:szCs w:val="28"/>
        </w:rPr>
      </w:pPr>
    </w:p>
    <w:p w:rsidR="00483D85" w:rsidRPr="00AA03B5" w:rsidRDefault="00483D85" w:rsidP="00AA03B5">
      <w:pPr>
        <w:pStyle w:val="3"/>
        <w:spacing w:before="0" w:beforeAutospacing="0" w:after="0" w:afterAutospacing="0" w:line="360" w:lineRule="auto"/>
        <w:ind w:firstLine="709"/>
        <w:jc w:val="both"/>
        <w:rPr>
          <w:sz w:val="28"/>
          <w:szCs w:val="28"/>
        </w:rPr>
      </w:pPr>
      <w:r w:rsidRPr="00AA03B5">
        <w:rPr>
          <w:sz w:val="28"/>
          <w:szCs w:val="28"/>
        </w:rPr>
        <w:t>2.3. Формирование объекта и предметов исследования</w:t>
      </w:r>
      <w:r w:rsidR="00CA16F9">
        <w:rPr>
          <w:sz w:val="28"/>
          <w:szCs w:val="28"/>
        </w:rPr>
        <w:t>.</w:t>
      </w:r>
    </w:p>
    <w:p w:rsidR="00CA16F9" w:rsidRPr="004879EA" w:rsidRDefault="00483D85" w:rsidP="00AA03B5">
      <w:pPr>
        <w:pStyle w:val="a3"/>
        <w:spacing w:before="0" w:beforeAutospacing="0" w:after="0" w:afterAutospacing="0" w:line="360" w:lineRule="auto"/>
        <w:ind w:firstLine="709"/>
        <w:jc w:val="both"/>
        <w:rPr>
          <w:b/>
          <w:i/>
          <w:sz w:val="28"/>
          <w:szCs w:val="28"/>
        </w:rPr>
      </w:pPr>
      <w:r w:rsidRPr="004879EA">
        <w:rPr>
          <w:b/>
          <w:i/>
          <w:sz w:val="28"/>
          <w:szCs w:val="28"/>
        </w:rPr>
        <w:t xml:space="preserve">Для достижения поставленных целей и решения задач было отобрано 990 пациентов обоих полов в возрасте от 18 до 55 лет с лабораторно подтвержденным диагнозом «коронавирусная инфекция, вызванная SARS-CoV-2». Пациенты были распределены по трем климатическим регионам Кыргызской Республики, с учетом </w:t>
      </w:r>
      <w:r w:rsidR="004879EA" w:rsidRPr="004879EA">
        <w:rPr>
          <w:b/>
          <w:i/>
          <w:sz w:val="28"/>
          <w:szCs w:val="28"/>
        </w:rPr>
        <w:t>низко-, средне- и высокогорья.</w:t>
      </w:r>
    </w:p>
    <w:p w:rsidR="00483D85" w:rsidRPr="00AA03B5" w:rsidRDefault="00483D85" w:rsidP="00AA03B5">
      <w:pPr>
        <w:pStyle w:val="a3"/>
        <w:spacing w:before="0" w:beforeAutospacing="0" w:after="0" w:afterAutospacing="0" w:line="360" w:lineRule="auto"/>
        <w:ind w:firstLine="709"/>
        <w:jc w:val="both"/>
        <w:rPr>
          <w:sz w:val="28"/>
          <w:szCs w:val="28"/>
        </w:rPr>
      </w:pPr>
      <w:r w:rsidRPr="00AA03B5">
        <w:rPr>
          <w:sz w:val="28"/>
          <w:szCs w:val="28"/>
        </w:rPr>
        <w:t>Пациенты отбирались в каждом регионе по 200 человек. В целях охвата различных степеней тяжести заболевания было решено включить в исследование пациентов с легкой, средней и тяжелой формой COVID-19. В каждом регионе выделили по 110 пациентов с каждой из представленных степеней тяжести, что позволило сформировать репрезентативную выборку.</w:t>
      </w:r>
    </w:p>
    <w:p w:rsidR="00483D85" w:rsidRPr="00AA03B5" w:rsidRDefault="00483D85" w:rsidP="00AA03B5">
      <w:pPr>
        <w:pStyle w:val="a3"/>
        <w:spacing w:before="0" w:beforeAutospacing="0" w:after="0" w:afterAutospacing="0" w:line="360" w:lineRule="auto"/>
        <w:ind w:firstLine="709"/>
        <w:jc w:val="both"/>
        <w:rPr>
          <w:sz w:val="28"/>
          <w:szCs w:val="28"/>
        </w:rPr>
      </w:pPr>
      <w:r w:rsidRPr="00CA16F9">
        <w:rPr>
          <w:rStyle w:val="a4"/>
          <w:b w:val="0"/>
          <w:sz w:val="28"/>
          <w:szCs w:val="28"/>
        </w:rPr>
        <w:t>Критерии включения</w:t>
      </w:r>
      <w:r w:rsidRPr="00AA03B5">
        <w:rPr>
          <w:sz w:val="28"/>
          <w:szCs w:val="28"/>
        </w:rPr>
        <w:t xml:space="preserve"> в исследование:</w:t>
      </w:r>
    </w:p>
    <w:p w:rsidR="00483D85" w:rsidRPr="00AA03B5" w:rsidRDefault="00483D85" w:rsidP="00553223">
      <w:pPr>
        <w:numPr>
          <w:ilvl w:val="0"/>
          <w:numId w:val="17"/>
        </w:numPr>
        <w:spacing w:after="0" w:line="360" w:lineRule="auto"/>
        <w:ind w:hanging="578"/>
        <w:jc w:val="both"/>
        <w:rPr>
          <w:rFonts w:ascii="Times New Roman" w:hAnsi="Times New Roman" w:cs="Times New Roman"/>
          <w:sz w:val="28"/>
          <w:szCs w:val="28"/>
        </w:rPr>
      </w:pPr>
      <w:r w:rsidRPr="00AA03B5">
        <w:rPr>
          <w:rFonts w:ascii="Times New Roman" w:hAnsi="Times New Roman" w:cs="Times New Roman"/>
          <w:sz w:val="28"/>
          <w:szCs w:val="28"/>
        </w:rPr>
        <w:t>Возраст от 18 до 55 лет;</w:t>
      </w:r>
    </w:p>
    <w:p w:rsidR="00483D85" w:rsidRPr="00AA03B5" w:rsidRDefault="00483D85" w:rsidP="00553223">
      <w:pPr>
        <w:numPr>
          <w:ilvl w:val="0"/>
          <w:numId w:val="17"/>
        </w:numPr>
        <w:spacing w:after="0" w:line="360" w:lineRule="auto"/>
        <w:ind w:hanging="578"/>
        <w:jc w:val="both"/>
        <w:rPr>
          <w:rFonts w:ascii="Times New Roman" w:hAnsi="Times New Roman" w:cs="Times New Roman"/>
          <w:sz w:val="28"/>
          <w:szCs w:val="28"/>
        </w:rPr>
      </w:pPr>
      <w:r w:rsidRPr="00AA03B5">
        <w:rPr>
          <w:rFonts w:ascii="Times New Roman" w:hAnsi="Times New Roman" w:cs="Times New Roman"/>
          <w:sz w:val="28"/>
          <w:szCs w:val="28"/>
        </w:rPr>
        <w:t>Лабораторно подтвержденная коронавирусная инфекция, вызванная SARS-CoV-2;</w:t>
      </w:r>
    </w:p>
    <w:p w:rsidR="00483D85" w:rsidRPr="00AA03B5" w:rsidRDefault="00483D85" w:rsidP="00553223">
      <w:pPr>
        <w:numPr>
          <w:ilvl w:val="0"/>
          <w:numId w:val="17"/>
        </w:numPr>
        <w:spacing w:after="0" w:line="360" w:lineRule="auto"/>
        <w:ind w:hanging="578"/>
        <w:jc w:val="both"/>
        <w:rPr>
          <w:rFonts w:ascii="Times New Roman" w:hAnsi="Times New Roman" w:cs="Times New Roman"/>
          <w:sz w:val="28"/>
          <w:szCs w:val="28"/>
        </w:rPr>
      </w:pPr>
      <w:r w:rsidRPr="00AA03B5">
        <w:rPr>
          <w:rFonts w:ascii="Times New Roman" w:hAnsi="Times New Roman" w:cs="Times New Roman"/>
          <w:sz w:val="28"/>
          <w:szCs w:val="28"/>
        </w:rPr>
        <w:t>Адрес постоянного проживания в одном из климатических регионов – низкогорье, среднегорье или высокогорье;</w:t>
      </w:r>
    </w:p>
    <w:p w:rsidR="00483D85" w:rsidRPr="00AA03B5" w:rsidRDefault="00483D85" w:rsidP="00553223">
      <w:pPr>
        <w:numPr>
          <w:ilvl w:val="0"/>
          <w:numId w:val="17"/>
        </w:numPr>
        <w:spacing w:after="0" w:line="360" w:lineRule="auto"/>
        <w:ind w:hanging="578"/>
        <w:jc w:val="both"/>
        <w:rPr>
          <w:rFonts w:ascii="Times New Roman" w:hAnsi="Times New Roman" w:cs="Times New Roman"/>
          <w:sz w:val="28"/>
          <w:szCs w:val="28"/>
        </w:rPr>
      </w:pPr>
      <w:r w:rsidRPr="00AA03B5">
        <w:rPr>
          <w:rFonts w:ascii="Times New Roman" w:hAnsi="Times New Roman" w:cs="Times New Roman"/>
          <w:sz w:val="28"/>
          <w:szCs w:val="28"/>
        </w:rPr>
        <w:t>Фактическое амбулаторное или стационарное лечение в период исследования;</w:t>
      </w:r>
    </w:p>
    <w:p w:rsidR="00483D85" w:rsidRPr="00AA03B5" w:rsidRDefault="00483D85" w:rsidP="00553223">
      <w:pPr>
        <w:numPr>
          <w:ilvl w:val="0"/>
          <w:numId w:val="17"/>
        </w:numPr>
        <w:spacing w:after="0" w:line="360" w:lineRule="auto"/>
        <w:ind w:hanging="578"/>
        <w:jc w:val="both"/>
        <w:rPr>
          <w:rFonts w:ascii="Times New Roman" w:hAnsi="Times New Roman" w:cs="Times New Roman"/>
          <w:sz w:val="28"/>
          <w:szCs w:val="28"/>
        </w:rPr>
      </w:pPr>
      <w:r w:rsidRPr="00AA03B5">
        <w:rPr>
          <w:rFonts w:ascii="Times New Roman" w:hAnsi="Times New Roman" w:cs="Times New Roman"/>
          <w:sz w:val="28"/>
          <w:szCs w:val="28"/>
        </w:rPr>
        <w:t>Добровольное информированное согласие на участие в исследовании.</w:t>
      </w:r>
    </w:p>
    <w:p w:rsidR="00483D85" w:rsidRPr="00AA03B5" w:rsidRDefault="00483D85" w:rsidP="00AA03B5">
      <w:pPr>
        <w:pStyle w:val="a3"/>
        <w:spacing w:before="0" w:beforeAutospacing="0" w:after="0" w:afterAutospacing="0" w:line="360" w:lineRule="auto"/>
        <w:ind w:firstLine="709"/>
        <w:jc w:val="both"/>
        <w:rPr>
          <w:sz w:val="28"/>
          <w:szCs w:val="28"/>
        </w:rPr>
      </w:pPr>
      <w:r w:rsidRPr="00CA16F9">
        <w:rPr>
          <w:rStyle w:val="a4"/>
          <w:b w:val="0"/>
          <w:sz w:val="28"/>
          <w:szCs w:val="28"/>
        </w:rPr>
        <w:t>Критерии исключения</w:t>
      </w:r>
      <w:r w:rsidRPr="00AA03B5">
        <w:rPr>
          <w:sz w:val="28"/>
          <w:szCs w:val="28"/>
        </w:rPr>
        <w:t xml:space="preserve"> из исследования:</w:t>
      </w:r>
    </w:p>
    <w:p w:rsidR="00483D85" w:rsidRPr="00AA03B5" w:rsidRDefault="00483D85" w:rsidP="00553223">
      <w:pPr>
        <w:numPr>
          <w:ilvl w:val="0"/>
          <w:numId w:val="18"/>
        </w:numPr>
        <w:spacing w:after="0" w:line="360" w:lineRule="auto"/>
        <w:ind w:hanging="578"/>
        <w:jc w:val="both"/>
        <w:rPr>
          <w:rFonts w:ascii="Times New Roman" w:hAnsi="Times New Roman" w:cs="Times New Roman"/>
          <w:sz w:val="28"/>
          <w:szCs w:val="28"/>
        </w:rPr>
      </w:pPr>
      <w:r w:rsidRPr="00AA03B5">
        <w:rPr>
          <w:rFonts w:ascii="Times New Roman" w:hAnsi="Times New Roman" w:cs="Times New Roman"/>
          <w:sz w:val="28"/>
          <w:szCs w:val="28"/>
        </w:rPr>
        <w:t>Отказ от участия;</w:t>
      </w:r>
    </w:p>
    <w:p w:rsidR="00483D85" w:rsidRPr="00AA03B5" w:rsidRDefault="00483D85" w:rsidP="00553223">
      <w:pPr>
        <w:numPr>
          <w:ilvl w:val="0"/>
          <w:numId w:val="18"/>
        </w:numPr>
        <w:spacing w:after="0" w:line="360" w:lineRule="auto"/>
        <w:ind w:hanging="578"/>
        <w:jc w:val="both"/>
        <w:rPr>
          <w:rFonts w:ascii="Times New Roman" w:hAnsi="Times New Roman" w:cs="Times New Roman"/>
          <w:sz w:val="28"/>
          <w:szCs w:val="28"/>
        </w:rPr>
      </w:pPr>
      <w:r w:rsidRPr="00AA03B5">
        <w:rPr>
          <w:rFonts w:ascii="Times New Roman" w:hAnsi="Times New Roman" w:cs="Times New Roman"/>
          <w:sz w:val="28"/>
          <w:szCs w:val="28"/>
        </w:rPr>
        <w:t>Онкологические заболевания;</w:t>
      </w:r>
    </w:p>
    <w:p w:rsidR="00483D85" w:rsidRPr="00AA03B5" w:rsidRDefault="00483D85" w:rsidP="00553223">
      <w:pPr>
        <w:numPr>
          <w:ilvl w:val="0"/>
          <w:numId w:val="18"/>
        </w:numPr>
        <w:spacing w:after="0" w:line="360" w:lineRule="auto"/>
        <w:ind w:hanging="578"/>
        <w:jc w:val="both"/>
        <w:rPr>
          <w:rFonts w:ascii="Times New Roman" w:hAnsi="Times New Roman" w:cs="Times New Roman"/>
          <w:sz w:val="28"/>
          <w:szCs w:val="28"/>
        </w:rPr>
      </w:pPr>
      <w:r w:rsidRPr="00AA03B5">
        <w:rPr>
          <w:rFonts w:ascii="Times New Roman" w:hAnsi="Times New Roman" w:cs="Times New Roman"/>
          <w:sz w:val="28"/>
          <w:szCs w:val="28"/>
        </w:rPr>
        <w:t>Беременность и период лактации;</w:t>
      </w:r>
    </w:p>
    <w:p w:rsidR="00483D85" w:rsidRPr="00AA03B5" w:rsidRDefault="00483D85" w:rsidP="00553223">
      <w:pPr>
        <w:numPr>
          <w:ilvl w:val="0"/>
          <w:numId w:val="18"/>
        </w:numPr>
        <w:spacing w:after="0" w:line="360" w:lineRule="auto"/>
        <w:ind w:hanging="578"/>
        <w:jc w:val="both"/>
        <w:rPr>
          <w:rFonts w:ascii="Times New Roman" w:hAnsi="Times New Roman" w:cs="Times New Roman"/>
          <w:sz w:val="28"/>
          <w:szCs w:val="28"/>
        </w:rPr>
      </w:pPr>
      <w:r w:rsidRPr="00AA03B5">
        <w:rPr>
          <w:rFonts w:ascii="Times New Roman" w:hAnsi="Times New Roman" w:cs="Times New Roman"/>
          <w:sz w:val="28"/>
          <w:szCs w:val="28"/>
        </w:rPr>
        <w:t>Дети и подростки;</w:t>
      </w:r>
    </w:p>
    <w:p w:rsidR="00483D85" w:rsidRPr="00AA03B5" w:rsidRDefault="00483D85" w:rsidP="00553223">
      <w:pPr>
        <w:numPr>
          <w:ilvl w:val="0"/>
          <w:numId w:val="18"/>
        </w:numPr>
        <w:spacing w:after="0" w:line="360" w:lineRule="auto"/>
        <w:ind w:hanging="578"/>
        <w:jc w:val="both"/>
        <w:rPr>
          <w:rFonts w:ascii="Times New Roman" w:hAnsi="Times New Roman" w:cs="Times New Roman"/>
          <w:sz w:val="28"/>
          <w:szCs w:val="28"/>
        </w:rPr>
      </w:pPr>
      <w:r w:rsidRPr="00AA03B5">
        <w:rPr>
          <w:rFonts w:ascii="Times New Roman" w:hAnsi="Times New Roman" w:cs="Times New Roman"/>
          <w:sz w:val="28"/>
          <w:szCs w:val="28"/>
        </w:rPr>
        <w:lastRenderedPageBreak/>
        <w:t>Больные ВИЧ-инфекцией и СПИД;</w:t>
      </w:r>
    </w:p>
    <w:p w:rsidR="00483D85" w:rsidRPr="00AA03B5" w:rsidRDefault="00483D85" w:rsidP="00553223">
      <w:pPr>
        <w:numPr>
          <w:ilvl w:val="0"/>
          <w:numId w:val="18"/>
        </w:numPr>
        <w:spacing w:after="0" w:line="360" w:lineRule="auto"/>
        <w:ind w:hanging="578"/>
        <w:jc w:val="both"/>
        <w:rPr>
          <w:rFonts w:ascii="Times New Roman" w:hAnsi="Times New Roman" w:cs="Times New Roman"/>
          <w:sz w:val="28"/>
          <w:szCs w:val="28"/>
        </w:rPr>
      </w:pPr>
      <w:r w:rsidRPr="00AA03B5">
        <w:rPr>
          <w:rFonts w:ascii="Times New Roman" w:hAnsi="Times New Roman" w:cs="Times New Roman"/>
          <w:sz w:val="28"/>
          <w:szCs w:val="28"/>
        </w:rPr>
        <w:t>Больные с операциями на легких и органах грудной клетки в анамнезе;</w:t>
      </w:r>
    </w:p>
    <w:p w:rsidR="00483D85" w:rsidRPr="00AA03B5" w:rsidRDefault="00483D85" w:rsidP="00553223">
      <w:pPr>
        <w:numPr>
          <w:ilvl w:val="0"/>
          <w:numId w:val="18"/>
        </w:numPr>
        <w:spacing w:after="0" w:line="360" w:lineRule="auto"/>
        <w:ind w:hanging="578"/>
        <w:jc w:val="both"/>
        <w:rPr>
          <w:rFonts w:ascii="Times New Roman" w:hAnsi="Times New Roman" w:cs="Times New Roman"/>
          <w:sz w:val="28"/>
          <w:szCs w:val="28"/>
        </w:rPr>
      </w:pPr>
      <w:r w:rsidRPr="00AA03B5">
        <w:rPr>
          <w:rFonts w:ascii="Times New Roman" w:hAnsi="Times New Roman" w:cs="Times New Roman"/>
          <w:sz w:val="28"/>
          <w:szCs w:val="28"/>
        </w:rPr>
        <w:t>Больные с ревматическими заболеваниями аутоиммуного генеза;</w:t>
      </w:r>
    </w:p>
    <w:p w:rsidR="00483D85" w:rsidRPr="00AA03B5" w:rsidRDefault="00483D85" w:rsidP="00553223">
      <w:pPr>
        <w:numPr>
          <w:ilvl w:val="0"/>
          <w:numId w:val="18"/>
        </w:numPr>
        <w:spacing w:after="0" w:line="360" w:lineRule="auto"/>
        <w:ind w:hanging="578"/>
        <w:jc w:val="both"/>
        <w:rPr>
          <w:rFonts w:ascii="Times New Roman" w:hAnsi="Times New Roman" w:cs="Times New Roman"/>
          <w:sz w:val="28"/>
          <w:szCs w:val="28"/>
        </w:rPr>
      </w:pPr>
      <w:r w:rsidRPr="00AA03B5">
        <w:rPr>
          <w:rFonts w:ascii="Times New Roman" w:hAnsi="Times New Roman" w:cs="Times New Roman"/>
          <w:sz w:val="28"/>
          <w:szCs w:val="28"/>
        </w:rPr>
        <w:t>Старческий возраст (75 лет и старше);</w:t>
      </w:r>
    </w:p>
    <w:p w:rsidR="00483D85" w:rsidRPr="00AA03B5" w:rsidRDefault="00483D85" w:rsidP="00553223">
      <w:pPr>
        <w:numPr>
          <w:ilvl w:val="0"/>
          <w:numId w:val="18"/>
        </w:numPr>
        <w:spacing w:after="0" w:line="360" w:lineRule="auto"/>
        <w:ind w:hanging="578"/>
        <w:jc w:val="both"/>
        <w:rPr>
          <w:rFonts w:ascii="Times New Roman" w:hAnsi="Times New Roman" w:cs="Times New Roman"/>
          <w:sz w:val="28"/>
          <w:szCs w:val="28"/>
        </w:rPr>
      </w:pPr>
      <w:r w:rsidRPr="00AA03B5">
        <w:rPr>
          <w:rFonts w:ascii="Times New Roman" w:hAnsi="Times New Roman" w:cs="Times New Roman"/>
          <w:sz w:val="28"/>
          <w:szCs w:val="28"/>
        </w:rPr>
        <w:t>Заболевания, требующие постоянного приема препаратов, угнетающих иммунную и интерлейкиновую системы;</w:t>
      </w:r>
    </w:p>
    <w:p w:rsidR="00483D85" w:rsidRPr="00AA03B5" w:rsidRDefault="00483D85" w:rsidP="00553223">
      <w:pPr>
        <w:numPr>
          <w:ilvl w:val="0"/>
          <w:numId w:val="18"/>
        </w:numPr>
        <w:spacing w:after="0" w:line="360" w:lineRule="auto"/>
        <w:ind w:hanging="578"/>
        <w:jc w:val="both"/>
        <w:rPr>
          <w:rFonts w:ascii="Times New Roman" w:hAnsi="Times New Roman" w:cs="Times New Roman"/>
          <w:sz w:val="28"/>
          <w:szCs w:val="28"/>
        </w:rPr>
      </w:pPr>
      <w:r w:rsidRPr="00AA03B5">
        <w:rPr>
          <w:rFonts w:ascii="Times New Roman" w:hAnsi="Times New Roman" w:cs="Times New Roman"/>
          <w:sz w:val="28"/>
          <w:szCs w:val="28"/>
        </w:rPr>
        <w:t>Больные с хроническими формами парентеральных гепатитов.</w:t>
      </w:r>
    </w:p>
    <w:p w:rsidR="00CA16F9" w:rsidRDefault="00CA16F9" w:rsidP="00AA03B5">
      <w:pPr>
        <w:pStyle w:val="a3"/>
        <w:spacing w:before="0" w:beforeAutospacing="0" w:after="0" w:afterAutospacing="0" w:line="360" w:lineRule="auto"/>
        <w:ind w:firstLine="709"/>
        <w:jc w:val="both"/>
        <w:rPr>
          <w:sz w:val="28"/>
          <w:szCs w:val="28"/>
        </w:rPr>
      </w:pPr>
    </w:p>
    <w:p w:rsidR="00483D85" w:rsidRPr="00AA03B5" w:rsidRDefault="00483D85" w:rsidP="00AA03B5">
      <w:pPr>
        <w:pStyle w:val="a3"/>
        <w:spacing w:before="0" w:beforeAutospacing="0" w:after="0" w:afterAutospacing="0" w:line="360" w:lineRule="auto"/>
        <w:ind w:firstLine="709"/>
        <w:jc w:val="both"/>
        <w:rPr>
          <w:sz w:val="28"/>
          <w:szCs w:val="28"/>
        </w:rPr>
      </w:pPr>
      <w:r w:rsidRPr="00AA03B5">
        <w:rPr>
          <w:sz w:val="28"/>
          <w:szCs w:val="28"/>
        </w:rPr>
        <w:t>Таким образом, исследование включило 600 пациентов из трех климатических зон Кыргызской Республики, с различными степенями тяжести коронавирусной инфекции, что позволило обеспечить качественный анализ клинических проявлений, лабораторных показателей и других системных изменений, связанных с COVID-19.</w:t>
      </w:r>
    </w:p>
    <w:p w:rsidR="00CA16F9" w:rsidRDefault="00CA16F9" w:rsidP="00AA03B5">
      <w:pPr>
        <w:pStyle w:val="3"/>
        <w:spacing w:before="0" w:beforeAutospacing="0" w:after="0" w:afterAutospacing="0" w:line="360" w:lineRule="auto"/>
        <w:ind w:firstLine="709"/>
        <w:jc w:val="both"/>
        <w:rPr>
          <w:sz w:val="28"/>
          <w:szCs w:val="28"/>
        </w:rPr>
      </w:pPr>
    </w:p>
    <w:p w:rsidR="00483D85" w:rsidRPr="00AA03B5" w:rsidRDefault="00483D85" w:rsidP="00AA03B5">
      <w:pPr>
        <w:pStyle w:val="3"/>
        <w:spacing w:before="0" w:beforeAutospacing="0" w:after="0" w:afterAutospacing="0" w:line="360" w:lineRule="auto"/>
        <w:ind w:firstLine="709"/>
        <w:jc w:val="both"/>
        <w:rPr>
          <w:sz w:val="28"/>
          <w:szCs w:val="28"/>
        </w:rPr>
      </w:pPr>
      <w:r w:rsidRPr="00AA03B5">
        <w:rPr>
          <w:sz w:val="28"/>
          <w:szCs w:val="28"/>
        </w:rPr>
        <w:t>2.4. Дизайн исследования и структура исследуемых групп</w:t>
      </w:r>
      <w:r w:rsidR="00CA16F9">
        <w:rPr>
          <w:sz w:val="28"/>
          <w:szCs w:val="28"/>
        </w:rPr>
        <w:t>.</w:t>
      </w:r>
    </w:p>
    <w:p w:rsidR="00483D85" w:rsidRPr="00AA03B5" w:rsidRDefault="00483D85" w:rsidP="00AA03B5">
      <w:pPr>
        <w:pStyle w:val="a3"/>
        <w:spacing w:before="0" w:beforeAutospacing="0" w:after="0" w:afterAutospacing="0" w:line="360" w:lineRule="auto"/>
        <w:ind w:firstLine="709"/>
        <w:jc w:val="both"/>
        <w:rPr>
          <w:sz w:val="28"/>
          <w:szCs w:val="28"/>
        </w:rPr>
      </w:pPr>
      <w:r w:rsidRPr="00AA03B5">
        <w:rPr>
          <w:sz w:val="28"/>
          <w:szCs w:val="28"/>
        </w:rPr>
        <w:t>Для достижения поставленных целей исследования был выбран ретроспективный и проспективный когорный дизайн. Ретроспективная когорта позволила выявить существующие пробелы в знаниях, а проспективная когорта выступила инструментом для доказательства выдвинутой гипотезы.</w:t>
      </w:r>
    </w:p>
    <w:p w:rsidR="00483D85" w:rsidRPr="00AA03B5" w:rsidRDefault="00483D85" w:rsidP="00AA03B5">
      <w:pPr>
        <w:pStyle w:val="a3"/>
        <w:spacing w:before="0" w:beforeAutospacing="0" w:after="0" w:afterAutospacing="0" w:line="360" w:lineRule="auto"/>
        <w:ind w:firstLine="709"/>
        <w:jc w:val="both"/>
        <w:rPr>
          <w:sz w:val="28"/>
          <w:szCs w:val="28"/>
        </w:rPr>
      </w:pPr>
      <w:r w:rsidRPr="00AA03B5">
        <w:rPr>
          <w:sz w:val="28"/>
          <w:szCs w:val="28"/>
        </w:rPr>
        <w:t>Исследование было организовано по категориям пациентов в зависимости от степени тяжести состояния, и каждая категория была разделена на группы в зависимости от климатического региона:</w:t>
      </w:r>
    </w:p>
    <w:p w:rsidR="00483D85" w:rsidRPr="00AA03B5" w:rsidRDefault="00483D85" w:rsidP="00553223">
      <w:pPr>
        <w:pStyle w:val="a3"/>
        <w:numPr>
          <w:ilvl w:val="0"/>
          <w:numId w:val="19"/>
        </w:numPr>
        <w:spacing w:before="0" w:beforeAutospacing="0" w:after="0" w:afterAutospacing="0" w:line="360" w:lineRule="auto"/>
        <w:ind w:hanging="578"/>
        <w:jc w:val="both"/>
        <w:rPr>
          <w:sz w:val="28"/>
          <w:szCs w:val="28"/>
        </w:rPr>
      </w:pPr>
      <w:r w:rsidRPr="00AA03B5">
        <w:rPr>
          <w:rStyle w:val="a4"/>
          <w:sz w:val="28"/>
          <w:szCs w:val="28"/>
        </w:rPr>
        <w:t>Легкая степень тяжести COVID-19</w:t>
      </w:r>
    </w:p>
    <w:p w:rsidR="00483D85" w:rsidRPr="00AA03B5" w:rsidRDefault="00483D85" w:rsidP="00553223">
      <w:pPr>
        <w:numPr>
          <w:ilvl w:val="1"/>
          <w:numId w:val="19"/>
        </w:numPr>
        <w:spacing w:after="0" w:line="360" w:lineRule="auto"/>
        <w:ind w:hanging="578"/>
        <w:jc w:val="both"/>
        <w:rPr>
          <w:rFonts w:ascii="Times New Roman" w:hAnsi="Times New Roman" w:cs="Times New Roman"/>
          <w:sz w:val="28"/>
          <w:szCs w:val="28"/>
        </w:rPr>
      </w:pPr>
      <w:r w:rsidRPr="00AA03B5">
        <w:rPr>
          <w:rFonts w:ascii="Times New Roman" w:hAnsi="Times New Roman" w:cs="Times New Roman"/>
          <w:sz w:val="28"/>
          <w:szCs w:val="28"/>
        </w:rPr>
        <w:t>Группа 1: 200 пациентов в низкогорных климатических условиях (Бишкек)</w:t>
      </w:r>
    </w:p>
    <w:p w:rsidR="00483D85" w:rsidRPr="00AA03B5" w:rsidRDefault="00483D85" w:rsidP="00553223">
      <w:pPr>
        <w:numPr>
          <w:ilvl w:val="1"/>
          <w:numId w:val="19"/>
        </w:numPr>
        <w:spacing w:after="0" w:line="360" w:lineRule="auto"/>
        <w:ind w:hanging="578"/>
        <w:jc w:val="both"/>
        <w:rPr>
          <w:rFonts w:ascii="Times New Roman" w:hAnsi="Times New Roman" w:cs="Times New Roman"/>
          <w:sz w:val="28"/>
          <w:szCs w:val="28"/>
        </w:rPr>
      </w:pPr>
      <w:r w:rsidRPr="00AA03B5">
        <w:rPr>
          <w:rFonts w:ascii="Times New Roman" w:hAnsi="Times New Roman" w:cs="Times New Roman"/>
          <w:sz w:val="28"/>
          <w:szCs w:val="28"/>
        </w:rPr>
        <w:t>Группа 2: 200 пациентов в среднегорных климатических условиях (Каракол)</w:t>
      </w:r>
    </w:p>
    <w:p w:rsidR="00483D85" w:rsidRPr="00AA03B5" w:rsidRDefault="00483D85" w:rsidP="00553223">
      <w:pPr>
        <w:numPr>
          <w:ilvl w:val="1"/>
          <w:numId w:val="19"/>
        </w:numPr>
        <w:spacing w:after="0" w:line="360" w:lineRule="auto"/>
        <w:ind w:hanging="578"/>
        <w:jc w:val="both"/>
        <w:rPr>
          <w:rFonts w:ascii="Times New Roman" w:hAnsi="Times New Roman" w:cs="Times New Roman"/>
          <w:sz w:val="28"/>
          <w:szCs w:val="28"/>
        </w:rPr>
      </w:pPr>
      <w:r w:rsidRPr="00AA03B5">
        <w:rPr>
          <w:rFonts w:ascii="Times New Roman" w:hAnsi="Times New Roman" w:cs="Times New Roman"/>
          <w:sz w:val="28"/>
          <w:szCs w:val="28"/>
        </w:rPr>
        <w:t>Группа 3: 200 пациентов в высокогорных климатических условиях (Нарын, Ат-Башинский район)</w:t>
      </w:r>
    </w:p>
    <w:p w:rsidR="00483D85" w:rsidRPr="00AA03B5" w:rsidRDefault="00483D85" w:rsidP="00553223">
      <w:pPr>
        <w:pStyle w:val="a3"/>
        <w:numPr>
          <w:ilvl w:val="0"/>
          <w:numId w:val="19"/>
        </w:numPr>
        <w:spacing w:before="0" w:beforeAutospacing="0" w:after="0" w:afterAutospacing="0" w:line="360" w:lineRule="auto"/>
        <w:ind w:hanging="578"/>
        <w:jc w:val="both"/>
        <w:rPr>
          <w:sz w:val="28"/>
          <w:szCs w:val="28"/>
        </w:rPr>
      </w:pPr>
      <w:r w:rsidRPr="00AA03B5">
        <w:rPr>
          <w:rStyle w:val="a4"/>
          <w:sz w:val="28"/>
          <w:szCs w:val="28"/>
        </w:rPr>
        <w:t>Средняя степень тяжести COVID-19</w:t>
      </w:r>
    </w:p>
    <w:p w:rsidR="00483D85" w:rsidRPr="00AA03B5" w:rsidRDefault="00483D85" w:rsidP="00553223">
      <w:pPr>
        <w:numPr>
          <w:ilvl w:val="1"/>
          <w:numId w:val="19"/>
        </w:numPr>
        <w:spacing w:after="0" w:line="360" w:lineRule="auto"/>
        <w:ind w:hanging="578"/>
        <w:jc w:val="both"/>
        <w:rPr>
          <w:rFonts w:ascii="Times New Roman" w:hAnsi="Times New Roman" w:cs="Times New Roman"/>
          <w:sz w:val="28"/>
          <w:szCs w:val="28"/>
        </w:rPr>
      </w:pPr>
      <w:r w:rsidRPr="00AA03B5">
        <w:rPr>
          <w:rFonts w:ascii="Times New Roman" w:hAnsi="Times New Roman" w:cs="Times New Roman"/>
          <w:sz w:val="28"/>
          <w:szCs w:val="28"/>
        </w:rPr>
        <w:lastRenderedPageBreak/>
        <w:t>Группа 1: 110 пациентов в низкогорных климатических условиях (Бишкек)</w:t>
      </w:r>
    </w:p>
    <w:p w:rsidR="00483D85" w:rsidRPr="00AA03B5" w:rsidRDefault="00483D85" w:rsidP="00553223">
      <w:pPr>
        <w:numPr>
          <w:ilvl w:val="1"/>
          <w:numId w:val="19"/>
        </w:numPr>
        <w:spacing w:after="0" w:line="360" w:lineRule="auto"/>
        <w:ind w:hanging="578"/>
        <w:jc w:val="both"/>
        <w:rPr>
          <w:rFonts w:ascii="Times New Roman" w:hAnsi="Times New Roman" w:cs="Times New Roman"/>
          <w:sz w:val="28"/>
          <w:szCs w:val="28"/>
        </w:rPr>
      </w:pPr>
      <w:r w:rsidRPr="00AA03B5">
        <w:rPr>
          <w:rFonts w:ascii="Times New Roman" w:hAnsi="Times New Roman" w:cs="Times New Roman"/>
          <w:sz w:val="28"/>
          <w:szCs w:val="28"/>
        </w:rPr>
        <w:t>Группа 2: 110 пациентов в среднегорных климатических условиях (Каракол)</w:t>
      </w:r>
    </w:p>
    <w:p w:rsidR="00483D85" w:rsidRPr="00AA03B5" w:rsidRDefault="00483D85" w:rsidP="00553223">
      <w:pPr>
        <w:numPr>
          <w:ilvl w:val="1"/>
          <w:numId w:val="19"/>
        </w:numPr>
        <w:spacing w:after="0" w:line="360" w:lineRule="auto"/>
        <w:ind w:hanging="578"/>
        <w:jc w:val="both"/>
        <w:rPr>
          <w:rFonts w:ascii="Times New Roman" w:hAnsi="Times New Roman" w:cs="Times New Roman"/>
          <w:sz w:val="28"/>
          <w:szCs w:val="28"/>
        </w:rPr>
      </w:pPr>
      <w:r w:rsidRPr="00AA03B5">
        <w:rPr>
          <w:rFonts w:ascii="Times New Roman" w:hAnsi="Times New Roman" w:cs="Times New Roman"/>
          <w:sz w:val="28"/>
          <w:szCs w:val="28"/>
        </w:rPr>
        <w:t>Группа 3: 110 пациентов в высокогорных климатических условиях (Нарын, Ат-Башинский район)</w:t>
      </w:r>
    </w:p>
    <w:p w:rsidR="00483D85" w:rsidRPr="00AA03B5" w:rsidRDefault="00483D85" w:rsidP="00553223">
      <w:pPr>
        <w:pStyle w:val="a3"/>
        <w:numPr>
          <w:ilvl w:val="0"/>
          <w:numId w:val="19"/>
        </w:numPr>
        <w:spacing w:before="0" w:beforeAutospacing="0" w:after="0" w:afterAutospacing="0" w:line="360" w:lineRule="auto"/>
        <w:ind w:hanging="578"/>
        <w:jc w:val="both"/>
        <w:rPr>
          <w:sz w:val="28"/>
          <w:szCs w:val="28"/>
        </w:rPr>
      </w:pPr>
      <w:r w:rsidRPr="00AA03B5">
        <w:rPr>
          <w:rStyle w:val="a4"/>
          <w:sz w:val="28"/>
          <w:szCs w:val="28"/>
        </w:rPr>
        <w:t>Тяжелая степень тяжести COVID-19</w:t>
      </w:r>
    </w:p>
    <w:p w:rsidR="00483D85" w:rsidRPr="00AA03B5" w:rsidRDefault="00483D85" w:rsidP="00553223">
      <w:pPr>
        <w:numPr>
          <w:ilvl w:val="1"/>
          <w:numId w:val="19"/>
        </w:numPr>
        <w:spacing w:after="0" w:line="360" w:lineRule="auto"/>
        <w:ind w:hanging="578"/>
        <w:jc w:val="both"/>
        <w:rPr>
          <w:rFonts w:ascii="Times New Roman" w:hAnsi="Times New Roman" w:cs="Times New Roman"/>
          <w:sz w:val="28"/>
          <w:szCs w:val="28"/>
        </w:rPr>
      </w:pPr>
      <w:r w:rsidRPr="00AA03B5">
        <w:rPr>
          <w:rFonts w:ascii="Times New Roman" w:hAnsi="Times New Roman" w:cs="Times New Roman"/>
          <w:sz w:val="28"/>
          <w:szCs w:val="28"/>
        </w:rPr>
        <w:t>Группа 1: 110 пациентов в низкогорных климатических условиях (Бишкек)</w:t>
      </w:r>
    </w:p>
    <w:p w:rsidR="00483D85" w:rsidRPr="00AA03B5" w:rsidRDefault="00483D85" w:rsidP="00553223">
      <w:pPr>
        <w:numPr>
          <w:ilvl w:val="1"/>
          <w:numId w:val="19"/>
        </w:numPr>
        <w:spacing w:after="0" w:line="360" w:lineRule="auto"/>
        <w:ind w:hanging="578"/>
        <w:jc w:val="both"/>
        <w:rPr>
          <w:rFonts w:ascii="Times New Roman" w:hAnsi="Times New Roman" w:cs="Times New Roman"/>
          <w:sz w:val="28"/>
          <w:szCs w:val="28"/>
        </w:rPr>
      </w:pPr>
      <w:r w:rsidRPr="00AA03B5">
        <w:rPr>
          <w:rFonts w:ascii="Times New Roman" w:hAnsi="Times New Roman" w:cs="Times New Roman"/>
          <w:sz w:val="28"/>
          <w:szCs w:val="28"/>
        </w:rPr>
        <w:t>Группа 2: 110 пациентов в среднегорных климатических условиях (Каракол)</w:t>
      </w:r>
    </w:p>
    <w:p w:rsidR="00483D85" w:rsidRPr="00AA03B5" w:rsidRDefault="00483D85" w:rsidP="00553223">
      <w:pPr>
        <w:numPr>
          <w:ilvl w:val="1"/>
          <w:numId w:val="19"/>
        </w:numPr>
        <w:spacing w:after="0" w:line="360" w:lineRule="auto"/>
        <w:ind w:hanging="578"/>
        <w:jc w:val="both"/>
        <w:rPr>
          <w:rFonts w:ascii="Times New Roman" w:hAnsi="Times New Roman" w:cs="Times New Roman"/>
          <w:sz w:val="28"/>
          <w:szCs w:val="28"/>
        </w:rPr>
      </w:pPr>
      <w:r w:rsidRPr="00AA03B5">
        <w:rPr>
          <w:rFonts w:ascii="Times New Roman" w:hAnsi="Times New Roman" w:cs="Times New Roman"/>
          <w:sz w:val="28"/>
          <w:szCs w:val="28"/>
        </w:rPr>
        <w:t>Группа 3: 110 пациентов в высокогорных климатических условиях (Нарын, Ат-Башинский район)</w:t>
      </w:r>
    </w:p>
    <w:p w:rsidR="00CA16F9" w:rsidRDefault="00CA16F9" w:rsidP="00AA03B5">
      <w:pPr>
        <w:pStyle w:val="a3"/>
        <w:spacing w:before="0" w:beforeAutospacing="0" w:after="0" w:afterAutospacing="0" w:line="360" w:lineRule="auto"/>
        <w:ind w:firstLine="709"/>
        <w:jc w:val="both"/>
        <w:rPr>
          <w:sz w:val="28"/>
          <w:szCs w:val="28"/>
        </w:rPr>
      </w:pPr>
    </w:p>
    <w:p w:rsidR="00483D85" w:rsidRPr="00AA03B5" w:rsidRDefault="00483D85" w:rsidP="00AA03B5">
      <w:pPr>
        <w:pStyle w:val="a3"/>
        <w:spacing w:before="0" w:beforeAutospacing="0" w:after="0" w:afterAutospacing="0" w:line="360" w:lineRule="auto"/>
        <w:ind w:firstLine="709"/>
        <w:jc w:val="both"/>
        <w:rPr>
          <w:sz w:val="28"/>
          <w:szCs w:val="28"/>
        </w:rPr>
      </w:pPr>
      <w:r w:rsidRPr="00AA03B5">
        <w:rPr>
          <w:sz w:val="28"/>
          <w:szCs w:val="28"/>
        </w:rPr>
        <w:t>Данные на выходе исследования сравнивались между группами в рамках одной категории. Оценка показателей осуществлялась на сертифицированном оборудовании, признанном Министерством здравоохранения Кыргызской Республики и Государственным учреждением «Кыргыз Стандарт».</w:t>
      </w:r>
    </w:p>
    <w:p w:rsidR="00483D85" w:rsidRPr="00AA03B5" w:rsidRDefault="00483D85" w:rsidP="00AA03B5">
      <w:pPr>
        <w:spacing w:after="0" w:line="360" w:lineRule="auto"/>
        <w:ind w:firstLine="709"/>
        <w:jc w:val="both"/>
        <w:rPr>
          <w:rFonts w:ascii="Times New Roman" w:hAnsi="Times New Roman" w:cs="Times New Roman"/>
          <w:sz w:val="28"/>
          <w:szCs w:val="28"/>
        </w:rPr>
      </w:pPr>
    </w:p>
    <w:p w:rsidR="00483D85" w:rsidRPr="00AA03B5" w:rsidRDefault="004879EA" w:rsidP="00AA03B5">
      <w:pPr>
        <w:pStyle w:val="3"/>
        <w:spacing w:before="0" w:beforeAutospacing="0" w:after="0" w:afterAutospacing="0" w:line="360" w:lineRule="auto"/>
        <w:ind w:firstLine="709"/>
        <w:jc w:val="both"/>
        <w:rPr>
          <w:sz w:val="28"/>
          <w:szCs w:val="28"/>
        </w:rPr>
      </w:pPr>
      <w:r>
        <w:rPr>
          <w:sz w:val="28"/>
          <w:szCs w:val="28"/>
        </w:rPr>
        <w:t>2.5</w:t>
      </w:r>
      <w:r w:rsidR="00483D85" w:rsidRPr="00AA03B5">
        <w:rPr>
          <w:sz w:val="28"/>
          <w:szCs w:val="28"/>
        </w:rPr>
        <w:t>. Методы и методики исследования</w:t>
      </w:r>
      <w:r w:rsidR="00581F9D">
        <w:rPr>
          <w:sz w:val="28"/>
          <w:szCs w:val="28"/>
        </w:rPr>
        <w:t>.</w:t>
      </w:r>
    </w:p>
    <w:p w:rsidR="00483D85" w:rsidRPr="00AA03B5" w:rsidRDefault="00483D85" w:rsidP="00441B24">
      <w:pPr>
        <w:pStyle w:val="a3"/>
        <w:spacing w:before="0" w:beforeAutospacing="0" w:after="0" w:afterAutospacing="0" w:line="360" w:lineRule="auto"/>
        <w:ind w:firstLine="709"/>
        <w:jc w:val="both"/>
        <w:rPr>
          <w:sz w:val="28"/>
          <w:szCs w:val="28"/>
        </w:rPr>
      </w:pPr>
      <w:r w:rsidRPr="00AA03B5">
        <w:rPr>
          <w:sz w:val="28"/>
          <w:szCs w:val="28"/>
        </w:rPr>
        <w:t>Для сбора необходимых данных в рамках исследования была разработана исследовательская карта. Вся информация в исследовательской карте заполнялась исключительно врачом амбулатории или стационара для каждого пацие</w:t>
      </w:r>
      <w:r w:rsidR="00441B24">
        <w:rPr>
          <w:sz w:val="28"/>
          <w:szCs w:val="28"/>
        </w:rPr>
        <w:t xml:space="preserve">нта отдельно и включала в себя: а) </w:t>
      </w:r>
      <w:r w:rsidRPr="00AA03B5">
        <w:rPr>
          <w:sz w:val="28"/>
          <w:szCs w:val="28"/>
        </w:rPr>
        <w:t xml:space="preserve">Информированное согласие с описанием действий и манипуляций, которые будут проведены с </w:t>
      </w:r>
      <w:r w:rsidR="00441B24">
        <w:rPr>
          <w:sz w:val="28"/>
          <w:szCs w:val="28"/>
        </w:rPr>
        <w:t xml:space="preserve">пациентом в период исследования; б) </w:t>
      </w:r>
      <w:r w:rsidRPr="00AA03B5">
        <w:rPr>
          <w:sz w:val="28"/>
          <w:szCs w:val="28"/>
        </w:rPr>
        <w:t xml:space="preserve">Клинические признаки, отраженные с использованием шифров характеристик. Каждый признак классифицировался в зависимости от системной принадлежности исходного или эффекторного органа. Это позволило получить комплекс клинических данных с системными и аналитическими </w:t>
      </w:r>
      <w:r w:rsidRPr="00AA03B5">
        <w:rPr>
          <w:sz w:val="28"/>
          <w:szCs w:val="28"/>
        </w:rPr>
        <w:lastRenderedPageBreak/>
        <w:t>характеристиками, что способствовало сравнению групп в рамках одной категории и выявлению корреляций между показателями из разных блоков.</w:t>
      </w:r>
    </w:p>
    <w:p w:rsidR="00483D85" w:rsidRPr="00441B24" w:rsidRDefault="00483D85" w:rsidP="00AA03B5">
      <w:pPr>
        <w:pStyle w:val="a3"/>
        <w:spacing w:before="0" w:beforeAutospacing="0" w:after="0" w:afterAutospacing="0" w:line="360" w:lineRule="auto"/>
        <w:ind w:firstLine="709"/>
        <w:jc w:val="both"/>
        <w:rPr>
          <w:b/>
          <w:sz w:val="28"/>
          <w:szCs w:val="28"/>
        </w:rPr>
      </w:pPr>
      <w:r w:rsidRPr="00441B24">
        <w:rPr>
          <w:rStyle w:val="a4"/>
          <w:b w:val="0"/>
          <w:sz w:val="28"/>
          <w:szCs w:val="28"/>
        </w:rPr>
        <w:t>Основные блоки методов и методик исследования:</w:t>
      </w:r>
    </w:p>
    <w:p w:rsidR="00483D85" w:rsidRPr="00AA03B5" w:rsidRDefault="00483D85" w:rsidP="00553223">
      <w:pPr>
        <w:pStyle w:val="a3"/>
        <w:numPr>
          <w:ilvl w:val="0"/>
          <w:numId w:val="22"/>
        </w:numPr>
        <w:spacing w:before="0" w:beforeAutospacing="0" w:after="0" w:afterAutospacing="0" w:line="360" w:lineRule="auto"/>
        <w:ind w:hanging="578"/>
        <w:jc w:val="both"/>
        <w:rPr>
          <w:sz w:val="28"/>
          <w:szCs w:val="28"/>
        </w:rPr>
      </w:pPr>
      <w:r w:rsidRPr="00441B24">
        <w:rPr>
          <w:rStyle w:val="a4"/>
          <w:b w:val="0"/>
          <w:sz w:val="28"/>
          <w:szCs w:val="28"/>
        </w:rPr>
        <w:t>Клинические данные</w:t>
      </w:r>
      <w:r w:rsidR="00441B24" w:rsidRPr="00441B24">
        <w:rPr>
          <w:rStyle w:val="a4"/>
          <w:b w:val="0"/>
          <w:sz w:val="28"/>
          <w:szCs w:val="28"/>
        </w:rPr>
        <w:t xml:space="preserve">: </w:t>
      </w:r>
      <w:r w:rsidRPr="00AA03B5">
        <w:rPr>
          <w:sz w:val="28"/>
          <w:szCs w:val="28"/>
        </w:rPr>
        <w:t>Включение клинических признаков COVID-19, которые классифицируются по системной принадлежности органов.</w:t>
      </w:r>
    </w:p>
    <w:p w:rsidR="00483D85" w:rsidRPr="00AA03B5" w:rsidRDefault="00483D85" w:rsidP="00553223">
      <w:pPr>
        <w:numPr>
          <w:ilvl w:val="1"/>
          <w:numId w:val="22"/>
        </w:numPr>
        <w:spacing w:after="0" w:line="360" w:lineRule="auto"/>
        <w:ind w:firstLine="709"/>
        <w:jc w:val="both"/>
        <w:rPr>
          <w:rFonts w:ascii="Times New Roman" w:hAnsi="Times New Roman" w:cs="Times New Roman"/>
          <w:sz w:val="28"/>
          <w:szCs w:val="28"/>
        </w:rPr>
      </w:pPr>
      <w:r w:rsidRPr="00AA03B5">
        <w:rPr>
          <w:rFonts w:ascii="Times New Roman" w:hAnsi="Times New Roman" w:cs="Times New Roman"/>
          <w:sz w:val="28"/>
          <w:szCs w:val="28"/>
        </w:rPr>
        <w:t>Объект: больной COVID-19</w:t>
      </w:r>
    </w:p>
    <w:p w:rsidR="00483D85" w:rsidRPr="00AA03B5" w:rsidRDefault="00483D85" w:rsidP="00553223">
      <w:pPr>
        <w:numPr>
          <w:ilvl w:val="1"/>
          <w:numId w:val="22"/>
        </w:numPr>
        <w:spacing w:after="0" w:line="360" w:lineRule="auto"/>
        <w:ind w:firstLine="709"/>
        <w:jc w:val="both"/>
        <w:rPr>
          <w:rFonts w:ascii="Times New Roman" w:hAnsi="Times New Roman" w:cs="Times New Roman"/>
          <w:sz w:val="28"/>
          <w:szCs w:val="28"/>
        </w:rPr>
      </w:pPr>
      <w:r w:rsidRPr="00AA03B5">
        <w:rPr>
          <w:rFonts w:ascii="Times New Roman" w:hAnsi="Times New Roman" w:cs="Times New Roman"/>
          <w:sz w:val="28"/>
          <w:szCs w:val="28"/>
        </w:rPr>
        <w:t>Предмет: клинические признаки COVID-19</w:t>
      </w:r>
    </w:p>
    <w:p w:rsidR="00483D85" w:rsidRPr="00AA03B5" w:rsidRDefault="00483D85" w:rsidP="00553223">
      <w:pPr>
        <w:pStyle w:val="a3"/>
        <w:numPr>
          <w:ilvl w:val="0"/>
          <w:numId w:val="22"/>
        </w:numPr>
        <w:spacing w:before="0" w:beforeAutospacing="0" w:after="0" w:afterAutospacing="0" w:line="360" w:lineRule="auto"/>
        <w:ind w:hanging="578"/>
        <w:jc w:val="both"/>
        <w:rPr>
          <w:sz w:val="28"/>
          <w:szCs w:val="28"/>
        </w:rPr>
      </w:pPr>
      <w:r w:rsidRPr="00441B24">
        <w:rPr>
          <w:rStyle w:val="a4"/>
          <w:b w:val="0"/>
          <w:sz w:val="28"/>
          <w:szCs w:val="28"/>
        </w:rPr>
        <w:t>Лабораторные исследования</w:t>
      </w:r>
      <w:r w:rsidR="00441B24" w:rsidRPr="00441B24">
        <w:rPr>
          <w:rStyle w:val="a4"/>
          <w:b w:val="0"/>
          <w:sz w:val="28"/>
          <w:szCs w:val="28"/>
        </w:rPr>
        <w:t>:</w:t>
      </w:r>
      <w:r w:rsidR="00441B24">
        <w:rPr>
          <w:rStyle w:val="a4"/>
          <w:sz w:val="28"/>
          <w:szCs w:val="28"/>
        </w:rPr>
        <w:t xml:space="preserve"> </w:t>
      </w:r>
      <w:r w:rsidRPr="00AA03B5">
        <w:rPr>
          <w:sz w:val="28"/>
          <w:szCs w:val="28"/>
        </w:rPr>
        <w:t>Эти исследования отражают объективное состояние пациентов в период заболевания.</w:t>
      </w:r>
    </w:p>
    <w:p w:rsidR="00483D85" w:rsidRPr="00AA03B5" w:rsidRDefault="00483D85" w:rsidP="00553223">
      <w:pPr>
        <w:numPr>
          <w:ilvl w:val="1"/>
          <w:numId w:val="22"/>
        </w:numPr>
        <w:tabs>
          <w:tab w:val="clear" w:pos="1440"/>
          <w:tab w:val="num" w:pos="851"/>
        </w:tabs>
        <w:spacing w:after="0" w:line="360" w:lineRule="auto"/>
        <w:ind w:left="851" w:hanging="709"/>
        <w:jc w:val="both"/>
        <w:rPr>
          <w:rFonts w:ascii="Times New Roman" w:hAnsi="Times New Roman" w:cs="Times New Roman"/>
          <w:sz w:val="28"/>
          <w:szCs w:val="28"/>
        </w:rPr>
      </w:pPr>
      <w:r w:rsidRPr="00AA03B5">
        <w:rPr>
          <w:rFonts w:ascii="Times New Roman" w:hAnsi="Times New Roman" w:cs="Times New Roman"/>
          <w:sz w:val="28"/>
          <w:szCs w:val="28"/>
        </w:rPr>
        <w:t>Общий анализ крови: проводился классическим методом в клинических лабораториях при лечебных учреждениях.</w:t>
      </w:r>
    </w:p>
    <w:p w:rsidR="00483D85" w:rsidRPr="00AA03B5" w:rsidRDefault="00483D85" w:rsidP="00553223">
      <w:pPr>
        <w:numPr>
          <w:ilvl w:val="1"/>
          <w:numId w:val="22"/>
        </w:numPr>
        <w:tabs>
          <w:tab w:val="clear" w:pos="1440"/>
          <w:tab w:val="num" w:pos="851"/>
        </w:tabs>
        <w:spacing w:after="0" w:line="360" w:lineRule="auto"/>
        <w:ind w:left="851" w:hanging="709"/>
        <w:jc w:val="both"/>
        <w:rPr>
          <w:rFonts w:ascii="Times New Roman" w:hAnsi="Times New Roman" w:cs="Times New Roman"/>
          <w:sz w:val="28"/>
          <w:szCs w:val="28"/>
        </w:rPr>
      </w:pPr>
      <w:r w:rsidRPr="00AA03B5">
        <w:rPr>
          <w:rFonts w:ascii="Times New Roman" w:hAnsi="Times New Roman" w:cs="Times New Roman"/>
          <w:sz w:val="28"/>
          <w:szCs w:val="28"/>
        </w:rPr>
        <w:t>Общий анализ мочи: проводился классическим методом в клинических лабораториях при лечебных учреждениях.</w:t>
      </w:r>
    </w:p>
    <w:p w:rsidR="00483D85" w:rsidRPr="00AA03B5" w:rsidRDefault="00483D85" w:rsidP="00553223">
      <w:pPr>
        <w:numPr>
          <w:ilvl w:val="1"/>
          <w:numId w:val="22"/>
        </w:numPr>
        <w:tabs>
          <w:tab w:val="clear" w:pos="1440"/>
          <w:tab w:val="num" w:pos="851"/>
        </w:tabs>
        <w:spacing w:after="0" w:line="360" w:lineRule="auto"/>
        <w:ind w:left="851" w:hanging="709"/>
        <w:jc w:val="both"/>
        <w:rPr>
          <w:rFonts w:ascii="Times New Roman" w:hAnsi="Times New Roman" w:cs="Times New Roman"/>
          <w:sz w:val="28"/>
          <w:szCs w:val="28"/>
        </w:rPr>
      </w:pPr>
      <w:r w:rsidRPr="00AA03B5">
        <w:rPr>
          <w:rFonts w:ascii="Times New Roman" w:hAnsi="Times New Roman" w:cs="Times New Roman"/>
          <w:sz w:val="28"/>
          <w:szCs w:val="28"/>
        </w:rPr>
        <w:t>Биохимический анализ крови: включены показатели глюкозы, билирубина, общего белка, альбумина, креатинина, АЛТ, АСТ, С-реактивного белка, мочевины, липидного спектра (холестерин, ЛПНП, ЛПВП, триглицериды), электролитов (калий, натрий, хлор).</w:t>
      </w:r>
    </w:p>
    <w:p w:rsidR="00483D85" w:rsidRPr="00AA03B5" w:rsidRDefault="00483D85" w:rsidP="00553223">
      <w:pPr>
        <w:numPr>
          <w:ilvl w:val="1"/>
          <w:numId w:val="22"/>
        </w:numPr>
        <w:tabs>
          <w:tab w:val="clear" w:pos="1440"/>
          <w:tab w:val="num" w:pos="851"/>
        </w:tabs>
        <w:spacing w:after="0" w:line="360" w:lineRule="auto"/>
        <w:ind w:left="851" w:hanging="709"/>
        <w:jc w:val="both"/>
        <w:rPr>
          <w:rFonts w:ascii="Times New Roman" w:hAnsi="Times New Roman" w:cs="Times New Roman"/>
          <w:sz w:val="28"/>
          <w:szCs w:val="28"/>
        </w:rPr>
      </w:pPr>
      <w:r w:rsidRPr="00AA03B5">
        <w:rPr>
          <w:rFonts w:ascii="Times New Roman" w:hAnsi="Times New Roman" w:cs="Times New Roman"/>
          <w:sz w:val="28"/>
          <w:szCs w:val="28"/>
        </w:rPr>
        <w:t>Объект: больной COVID-19</w:t>
      </w:r>
    </w:p>
    <w:p w:rsidR="00483D85" w:rsidRPr="00AA03B5" w:rsidRDefault="00483D85" w:rsidP="00553223">
      <w:pPr>
        <w:numPr>
          <w:ilvl w:val="1"/>
          <w:numId w:val="22"/>
        </w:numPr>
        <w:tabs>
          <w:tab w:val="clear" w:pos="1440"/>
          <w:tab w:val="num" w:pos="851"/>
        </w:tabs>
        <w:spacing w:after="0" w:line="360" w:lineRule="auto"/>
        <w:ind w:left="851" w:hanging="709"/>
        <w:jc w:val="both"/>
        <w:rPr>
          <w:rFonts w:ascii="Times New Roman" w:hAnsi="Times New Roman" w:cs="Times New Roman"/>
          <w:sz w:val="28"/>
          <w:szCs w:val="28"/>
        </w:rPr>
      </w:pPr>
      <w:r w:rsidRPr="00AA03B5">
        <w:rPr>
          <w:rFonts w:ascii="Times New Roman" w:hAnsi="Times New Roman" w:cs="Times New Roman"/>
          <w:sz w:val="28"/>
          <w:szCs w:val="28"/>
        </w:rPr>
        <w:t>Предмет: кровь, моча, сыворотка крови</w:t>
      </w:r>
    </w:p>
    <w:p w:rsidR="00483D85" w:rsidRPr="00AA03B5" w:rsidRDefault="00483D85" w:rsidP="00553223">
      <w:pPr>
        <w:pStyle w:val="a3"/>
        <w:numPr>
          <w:ilvl w:val="0"/>
          <w:numId w:val="22"/>
        </w:numPr>
        <w:spacing w:before="0" w:beforeAutospacing="0" w:after="0" w:afterAutospacing="0" w:line="360" w:lineRule="auto"/>
        <w:ind w:hanging="578"/>
        <w:jc w:val="both"/>
        <w:rPr>
          <w:sz w:val="28"/>
          <w:szCs w:val="28"/>
        </w:rPr>
      </w:pPr>
      <w:r w:rsidRPr="00441B24">
        <w:rPr>
          <w:rStyle w:val="a4"/>
          <w:b w:val="0"/>
          <w:sz w:val="28"/>
          <w:szCs w:val="28"/>
        </w:rPr>
        <w:t>Коагулограмм</w:t>
      </w:r>
      <w:r w:rsidRPr="00AA03B5">
        <w:rPr>
          <w:rStyle w:val="a4"/>
          <w:sz w:val="28"/>
          <w:szCs w:val="28"/>
        </w:rPr>
        <w:t>а</w:t>
      </w:r>
      <w:r w:rsidR="00441B24">
        <w:rPr>
          <w:sz w:val="28"/>
          <w:szCs w:val="28"/>
        </w:rPr>
        <w:t>: в</w:t>
      </w:r>
      <w:r w:rsidRPr="00AA03B5">
        <w:rPr>
          <w:sz w:val="28"/>
          <w:szCs w:val="28"/>
        </w:rPr>
        <w:t>ключает такие параметры, как АЧТВ, ПТВ, ПТИ, МНО, тромбиновое время, Д-димер, фибрин, фибриноген.</w:t>
      </w:r>
    </w:p>
    <w:p w:rsidR="00483D85" w:rsidRPr="00AA03B5" w:rsidRDefault="00483D85" w:rsidP="00553223">
      <w:pPr>
        <w:numPr>
          <w:ilvl w:val="1"/>
          <w:numId w:val="22"/>
        </w:numPr>
        <w:spacing w:after="0" w:line="360" w:lineRule="auto"/>
        <w:ind w:firstLine="709"/>
        <w:jc w:val="both"/>
        <w:rPr>
          <w:rFonts w:ascii="Times New Roman" w:hAnsi="Times New Roman" w:cs="Times New Roman"/>
          <w:sz w:val="28"/>
          <w:szCs w:val="28"/>
        </w:rPr>
      </w:pPr>
      <w:r w:rsidRPr="00AA03B5">
        <w:rPr>
          <w:rFonts w:ascii="Times New Roman" w:hAnsi="Times New Roman" w:cs="Times New Roman"/>
          <w:sz w:val="28"/>
          <w:szCs w:val="28"/>
        </w:rPr>
        <w:t>Объект: больной COVID-19</w:t>
      </w:r>
    </w:p>
    <w:p w:rsidR="00483D85" w:rsidRPr="00AA03B5" w:rsidRDefault="00483D85" w:rsidP="00553223">
      <w:pPr>
        <w:numPr>
          <w:ilvl w:val="1"/>
          <w:numId w:val="22"/>
        </w:numPr>
        <w:spacing w:after="0" w:line="360" w:lineRule="auto"/>
        <w:ind w:firstLine="709"/>
        <w:jc w:val="both"/>
        <w:rPr>
          <w:rFonts w:ascii="Times New Roman" w:hAnsi="Times New Roman" w:cs="Times New Roman"/>
          <w:sz w:val="28"/>
          <w:szCs w:val="28"/>
        </w:rPr>
      </w:pPr>
      <w:r w:rsidRPr="00AA03B5">
        <w:rPr>
          <w:rFonts w:ascii="Times New Roman" w:hAnsi="Times New Roman" w:cs="Times New Roman"/>
          <w:sz w:val="28"/>
          <w:szCs w:val="28"/>
        </w:rPr>
        <w:t>Предмет: кровь</w:t>
      </w:r>
    </w:p>
    <w:p w:rsidR="00483D85" w:rsidRPr="00441B24" w:rsidRDefault="00483D85" w:rsidP="00553223">
      <w:pPr>
        <w:pStyle w:val="a3"/>
        <w:numPr>
          <w:ilvl w:val="0"/>
          <w:numId w:val="22"/>
        </w:numPr>
        <w:spacing w:before="0" w:beforeAutospacing="0" w:after="0" w:afterAutospacing="0" w:line="360" w:lineRule="auto"/>
        <w:ind w:hanging="578"/>
        <w:jc w:val="both"/>
        <w:rPr>
          <w:b/>
          <w:sz w:val="28"/>
          <w:szCs w:val="28"/>
        </w:rPr>
      </w:pPr>
      <w:r w:rsidRPr="00441B24">
        <w:rPr>
          <w:rStyle w:val="a4"/>
          <w:b w:val="0"/>
          <w:sz w:val="28"/>
          <w:szCs w:val="28"/>
        </w:rPr>
        <w:t>Инструментальные исследования</w:t>
      </w:r>
      <w:r w:rsidR="00441B24" w:rsidRPr="00441B24">
        <w:rPr>
          <w:rStyle w:val="a4"/>
          <w:b w:val="0"/>
          <w:sz w:val="28"/>
          <w:szCs w:val="28"/>
        </w:rPr>
        <w:t>:</w:t>
      </w:r>
    </w:p>
    <w:p w:rsidR="00483D85" w:rsidRPr="00AA03B5" w:rsidRDefault="00483D85" w:rsidP="00553223">
      <w:pPr>
        <w:numPr>
          <w:ilvl w:val="1"/>
          <w:numId w:val="22"/>
        </w:numPr>
        <w:tabs>
          <w:tab w:val="clear" w:pos="1440"/>
          <w:tab w:val="num" w:pos="709"/>
        </w:tabs>
        <w:spacing w:after="0" w:line="360" w:lineRule="auto"/>
        <w:ind w:left="709" w:hanging="567"/>
        <w:jc w:val="both"/>
        <w:rPr>
          <w:rFonts w:ascii="Times New Roman" w:hAnsi="Times New Roman" w:cs="Times New Roman"/>
          <w:sz w:val="28"/>
          <w:szCs w:val="28"/>
        </w:rPr>
      </w:pPr>
      <w:r w:rsidRPr="00AA03B5">
        <w:rPr>
          <w:rFonts w:ascii="Times New Roman" w:hAnsi="Times New Roman" w:cs="Times New Roman"/>
          <w:sz w:val="28"/>
          <w:szCs w:val="28"/>
        </w:rPr>
        <w:t>Рентгенограмма грудной клетки: оценка инфильтраций, прозрачности полей, легочного рисунка.</w:t>
      </w:r>
    </w:p>
    <w:p w:rsidR="00483D85" w:rsidRPr="00AA03B5" w:rsidRDefault="00483D85" w:rsidP="00553223">
      <w:pPr>
        <w:numPr>
          <w:ilvl w:val="1"/>
          <w:numId w:val="22"/>
        </w:numPr>
        <w:tabs>
          <w:tab w:val="clear" w:pos="1440"/>
          <w:tab w:val="num" w:pos="709"/>
        </w:tabs>
        <w:spacing w:after="0" w:line="360" w:lineRule="auto"/>
        <w:ind w:left="709" w:hanging="567"/>
        <w:jc w:val="both"/>
        <w:rPr>
          <w:rFonts w:ascii="Times New Roman" w:hAnsi="Times New Roman" w:cs="Times New Roman"/>
          <w:sz w:val="28"/>
          <w:szCs w:val="28"/>
        </w:rPr>
      </w:pPr>
      <w:r w:rsidRPr="00AA03B5">
        <w:rPr>
          <w:rFonts w:ascii="Times New Roman" w:hAnsi="Times New Roman" w:cs="Times New Roman"/>
          <w:sz w:val="28"/>
          <w:szCs w:val="28"/>
        </w:rPr>
        <w:t>КТ грудной клетки: детальная топография пораженных участков, конфигурация сердца, состояние средостения, наличие жидкости в плевральной полости.</w:t>
      </w:r>
    </w:p>
    <w:p w:rsidR="00483D85" w:rsidRPr="00AA03B5" w:rsidRDefault="00483D85" w:rsidP="00553223">
      <w:pPr>
        <w:numPr>
          <w:ilvl w:val="1"/>
          <w:numId w:val="22"/>
        </w:numPr>
        <w:tabs>
          <w:tab w:val="clear" w:pos="1440"/>
          <w:tab w:val="num" w:pos="709"/>
        </w:tabs>
        <w:spacing w:after="0" w:line="360" w:lineRule="auto"/>
        <w:ind w:left="709" w:hanging="567"/>
        <w:jc w:val="both"/>
        <w:rPr>
          <w:rFonts w:ascii="Times New Roman" w:hAnsi="Times New Roman" w:cs="Times New Roman"/>
          <w:sz w:val="28"/>
          <w:szCs w:val="28"/>
        </w:rPr>
      </w:pPr>
      <w:r w:rsidRPr="00AA03B5">
        <w:rPr>
          <w:rFonts w:ascii="Times New Roman" w:hAnsi="Times New Roman" w:cs="Times New Roman"/>
          <w:sz w:val="28"/>
          <w:szCs w:val="28"/>
        </w:rPr>
        <w:t>ЭКГ: оценка электропроводности сердца.</w:t>
      </w:r>
    </w:p>
    <w:p w:rsidR="00483D85" w:rsidRPr="00AA03B5" w:rsidRDefault="00483D85" w:rsidP="00553223">
      <w:pPr>
        <w:numPr>
          <w:ilvl w:val="1"/>
          <w:numId w:val="22"/>
        </w:numPr>
        <w:tabs>
          <w:tab w:val="clear" w:pos="1440"/>
          <w:tab w:val="num" w:pos="709"/>
        </w:tabs>
        <w:spacing w:after="0" w:line="360" w:lineRule="auto"/>
        <w:ind w:left="709" w:hanging="567"/>
        <w:jc w:val="both"/>
        <w:rPr>
          <w:rFonts w:ascii="Times New Roman" w:hAnsi="Times New Roman" w:cs="Times New Roman"/>
          <w:sz w:val="28"/>
          <w:szCs w:val="28"/>
        </w:rPr>
      </w:pPr>
      <w:r w:rsidRPr="00AA03B5">
        <w:rPr>
          <w:rFonts w:ascii="Times New Roman" w:hAnsi="Times New Roman" w:cs="Times New Roman"/>
          <w:sz w:val="28"/>
          <w:szCs w:val="28"/>
        </w:rPr>
        <w:lastRenderedPageBreak/>
        <w:t xml:space="preserve">УЗИ внутренних органов: оценка </w:t>
      </w:r>
      <w:proofErr w:type="gramStart"/>
      <w:r w:rsidRPr="00AA03B5">
        <w:rPr>
          <w:rFonts w:ascii="Times New Roman" w:hAnsi="Times New Roman" w:cs="Times New Roman"/>
          <w:sz w:val="28"/>
          <w:szCs w:val="28"/>
        </w:rPr>
        <w:t>морфо-функционального</w:t>
      </w:r>
      <w:proofErr w:type="gramEnd"/>
      <w:r w:rsidRPr="00AA03B5">
        <w:rPr>
          <w:rFonts w:ascii="Times New Roman" w:hAnsi="Times New Roman" w:cs="Times New Roman"/>
          <w:sz w:val="28"/>
          <w:szCs w:val="28"/>
        </w:rPr>
        <w:t xml:space="preserve"> состояния органов.</w:t>
      </w:r>
    </w:p>
    <w:p w:rsidR="00483D85" w:rsidRPr="00AA03B5" w:rsidRDefault="00483D85" w:rsidP="00553223">
      <w:pPr>
        <w:numPr>
          <w:ilvl w:val="1"/>
          <w:numId w:val="22"/>
        </w:numPr>
        <w:tabs>
          <w:tab w:val="clear" w:pos="1440"/>
          <w:tab w:val="num" w:pos="709"/>
        </w:tabs>
        <w:spacing w:after="0" w:line="360" w:lineRule="auto"/>
        <w:ind w:left="709" w:hanging="567"/>
        <w:jc w:val="both"/>
        <w:rPr>
          <w:rFonts w:ascii="Times New Roman" w:hAnsi="Times New Roman" w:cs="Times New Roman"/>
          <w:sz w:val="28"/>
          <w:szCs w:val="28"/>
        </w:rPr>
      </w:pPr>
      <w:r w:rsidRPr="00AA03B5">
        <w:rPr>
          <w:rFonts w:ascii="Times New Roman" w:hAnsi="Times New Roman" w:cs="Times New Roman"/>
          <w:sz w:val="28"/>
          <w:szCs w:val="28"/>
        </w:rPr>
        <w:t>Объект: больной COVID-19</w:t>
      </w:r>
    </w:p>
    <w:p w:rsidR="00483D85" w:rsidRPr="00AA03B5" w:rsidRDefault="00483D85" w:rsidP="00553223">
      <w:pPr>
        <w:numPr>
          <w:ilvl w:val="1"/>
          <w:numId w:val="22"/>
        </w:numPr>
        <w:tabs>
          <w:tab w:val="clear" w:pos="1440"/>
          <w:tab w:val="num" w:pos="709"/>
        </w:tabs>
        <w:spacing w:after="0" w:line="360" w:lineRule="auto"/>
        <w:ind w:left="709" w:hanging="567"/>
        <w:jc w:val="both"/>
        <w:rPr>
          <w:rFonts w:ascii="Times New Roman" w:hAnsi="Times New Roman" w:cs="Times New Roman"/>
          <w:sz w:val="28"/>
          <w:szCs w:val="28"/>
        </w:rPr>
      </w:pPr>
      <w:r w:rsidRPr="00AA03B5">
        <w:rPr>
          <w:rFonts w:ascii="Times New Roman" w:hAnsi="Times New Roman" w:cs="Times New Roman"/>
          <w:sz w:val="28"/>
          <w:szCs w:val="28"/>
        </w:rPr>
        <w:t>Предмет: органы исследования</w:t>
      </w:r>
    </w:p>
    <w:p w:rsidR="00483D85" w:rsidRPr="00AA03B5" w:rsidRDefault="00483D85" w:rsidP="00553223">
      <w:pPr>
        <w:pStyle w:val="a3"/>
        <w:numPr>
          <w:ilvl w:val="0"/>
          <w:numId w:val="22"/>
        </w:numPr>
        <w:spacing w:before="0" w:beforeAutospacing="0" w:after="0" w:afterAutospacing="0" w:line="360" w:lineRule="auto"/>
        <w:ind w:hanging="578"/>
        <w:jc w:val="both"/>
        <w:rPr>
          <w:sz w:val="28"/>
          <w:szCs w:val="28"/>
        </w:rPr>
      </w:pPr>
      <w:r w:rsidRPr="00441B24">
        <w:rPr>
          <w:rStyle w:val="a4"/>
          <w:b w:val="0"/>
          <w:sz w:val="28"/>
          <w:szCs w:val="28"/>
        </w:rPr>
        <w:t>Лекарственная терапия</w:t>
      </w:r>
      <w:r w:rsidR="00441B24" w:rsidRPr="00441B24">
        <w:rPr>
          <w:rStyle w:val="a4"/>
          <w:b w:val="0"/>
          <w:sz w:val="28"/>
          <w:szCs w:val="28"/>
        </w:rPr>
        <w:t>: и</w:t>
      </w:r>
      <w:r w:rsidRPr="00AA03B5">
        <w:rPr>
          <w:sz w:val="28"/>
          <w:szCs w:val="28"/>
        </w:rPr>
        <w:t>спользование различных препаратов (антипиретики, антибиотики, глюкокортикостероиды и др.), их дозировка и эффективность.</w:t>
      </w:r>
    </w:p>
    <w:p w:rsidR="00483D85" w:rsidRPr="00AA03B5" w:rsidRDefault="00483D85" w:rsidP="00553223">
      <w:pPr>
        <w:numPr>
          <w:ilvl w:val="1"/>
          <w:numId w:val="22"/>
        </w:numPr>
        <w:spacing w:after="0" w:line="360" w:lineRule="auto"/>
        <w:ind w:firstLine="709"/>
        <w:jc w:val="both"/>
        <w:rPr>
          <w:rFonts w:ascii="Times New Roman" w:hAnsi="Times New Roman" w:cs="Times New Roman"/>
          <w:sz w:val="28"/>
          <w:szCs w:val="28"/>
        </w:rPr>
      </w:pPr>
      <w:r w:rsidRPr="00AA03B5">
        <w:rPr>
          <w:rFonts w:ascii="Times New Roman" w:hAnsi="Times New Roman" w:cs="Times New Roman"/>
          <w:sz w:val="28"/>
          <w:szCs w:val="28"/>
        </w:rPr>
        <w:t>Объект: больной COVID-19</w:t>
      </w:r>
    </w:p>
    <w:p w:rsidR="00483D85" w:rsidRDefault="00483D85" w:rsidP="00553223">
      <w:pPr>
        <w:numPr>
          <w:ilvl w:val="1"/>
          <w:numId w:val="22"/>
        </w:numPr>
        <w:spacing w:after="0" w:line="360" w:lineRule="auto"/>
        <w:ind w:firstLine="709"/>
        <w:jc w:val="both"/>
        <w:rPr>
          <w:rFonts w:ascii="Times New Roman" w:hAnsi="Times New Roman" w:cs="Times New Roman"/>
          <w:sz w:val="28"/>
          <w:szCs w:val="28"/>
        </w:rPr>
      </w:pPr>
      <w:r w:rsidRPr="00AA03B5">
        <w:rPr>
          <w:rFonts w:ascii="Times New Roman" w:hAnsi="Times New Roman" w:cs="Times New Roman"/>
          <w:sz w:val="28"/>
          <w:szCs w:val="28"/>
        </w:rPr>
        <w:t>Предмет: эффективность лекарственной терапии</w:t>
      </w:r>
    </w:p>
    <w:p w:rsidR="00483D85" w:rsidRPr="00441B24" w:rsidRDefault="00DA6286" w:rsidP="00DA6286">
      <w:pPr>
        <w:pStyle w:val="3"/>
        <w:spacing w:before="0" w:beforeAutospacing="0" w:after="0" w:afterAutospacing="0" w:line="360" w:lineRule="auto"/>
        <w:ind w:left="426" w:hanging="284"/>
        <w:jc w:val="both"/>
        <w:rPr>
          <w:b w:val="0"/>
          <w:sz w:val="28"/>
          <w:szCs w:val="28"/>
        </w:rPr>
      </w:pPr>
      <w:r>
        <w:rPr>
          <w:b w:val="0"/>
          <w:sz w:val="28"/>
          <w:szCs w:val="28"/>
        </w:rPr>
        <w:t>6</w:t>
      </w:r>
      <w:r w:rsidR="00441B24" w:rsidRPr="00441B24">
        <w:rPr>
          <w:b w:val="0"/>
          <w:sz w:val="28"/>
          <w:szCs w:val="28"/>
        </w:rPr>
        <w:t xml:space="preserve">. </w:t>
      </w:r>
      <w:r w:rsidR="00483D85" w:rsidRPr="00441B24">
        <w:rPr>
          <w:b w:val="0"/>
          <w:sz w:val="28"/>
          <w:szCs w:val="28"/>
        </w:rPr>
        <w:t>В блоке оксигенотерапии был рассмотрен вопрос объема и метода введения кислорода, выделяя различные варианты: кислородотерапия, высокопоточную назальную оксигенотерапию, неинвазивную и инвазивную вентиляцию легких. В каждом из указанных методов оценивалось их влияние на систему перекислого окисления липидов и общее состояние организма в период заболевания.</w:t>
      </w:r>
    </w:p>
    <w:p w:rsidR="00483D85" w:rsidRPr="00441B24" w:rsidRDefault="00483D85" w:rsidP="00553223">
      <w:pPr>
        <w:numPr>
          <w:ilvl w:val="0"/>
          <w:numId w:val="23"/>
        </w:numPr>
        <w:spacing w:after="0" w:line="360" w:lineRule="auto"/>
        <w:ind w:firstLine="709"/>
        <w:jc w:val="both"/>
        <w:rPr>
          <w:rFonts w:ascii="Times New Roman" w:hAnsi="Times New Roman" w:cs="Times New Roman"/>
          <w:b/>
          <w:sz w:val="28"/>
          <w:szCs w:val="28"/>
        </w:rPr>
      </w:pPr>
      <w:r w:rsidRPr="00441B24">
        <w:rPr>
          <w:rStyle w:val="a4"/>
          <w:rFonts w:ascii="Times New Roman" w:hAnsi="Times New Roman" w:cs="Times New Roman"/>
          <w:b w:val="0"/>
          <w:sz w:val="28"/>
          <w:szCs w:val="28"/>
        </w:rPr>
        <w:t>Объект</w:t>
      </w:r>
      <w:r w:rsidRPr="00441B24">
        <w:rPr>
          <w:rFonts w:ascii="Times New Roman" w:hAnsi="Times New Roman" w:cs="Times New Roman"/>
          <w:b/>
          <w:sz w:val="28"/>
          <w:szCs w:val="28"/>
        </w:rPr>
        <w:t xml:space="preserve">: </w:t>
      </w:r>
      <w:r w:rsidRPr="00441B24">
        <w:rPr>
          <w:rFonts w:ascii="Times New Roman" w:hAnsi="Times New Roman" w:cs="Times New Roman"/>
          <w:sz w:val="28"/>
          <w:szCs w:val="28"/>
        </w:rPr>
        <w:t>больной COVID-19</w:t>
      </w:r>
    </w:p>
    <w:p w:rsidR="00483D85" w:rsidRPr="00AA03B5" w:rsidRDefault="00483D85" w:rsidP="00553223">
      <w:pPr>
        <w:numPr>
          <w:ilvl w:val="0"/>
          <w:numId w:val="23"/>
        </w:numPr>
        <w:spacing w:after="0" w:line="360" w:lineRule="auto"/>
        <w:ind w:firstLine="709"/>
        <w:jc w:val="both"/>
        <w:rPr>
          <w:rFonts w:ascii="Times New Roman" w:hAnsi="Times New Roman" w:cs="Times New Roman"/>
          <w:sz w:val="28"/>
          <w:szCs w:val="28"/>
        </w:rPr>
      </w:pPr>
      <w:r w:rsidRPr="00441B24">
        <w:rPr>
          <w:rStyle w:val="a4"/>
          <w:rFonts w:ascii="Times New Roman" w:hAnsi="Times New Roman" w:cs="Times New Roman"/>
          <w:b w:val="0"/>
          <w:sz w:val="28"/>
          <w:szCs w:val="28"/>
        </w:rPr>
        <w:t>Предмет</w:t>
      </w:r>
      <w:r w:rsidRPr="00AA03B5">
        <w:rPr>
          <w:rFonts w:ascii="Times New Roman" w:hAnsi="Times New Roman" w:cs="Times New Roman"/>
          <w:sz w:val="28"/>
          <w:szCs w:val="28"/>
        </w:rPr>
        <w:t>: эффективность оксигенотерапии</w:t>
      </w:r>
    </w:p>
    <w:p w:rsidR="00483D85" w:rsidRDefault="00DA6286" w:rsidP="00DA6286">
      <w:pPr>
        <w:pStyle w:val="3"/>
        <w:spacing w:before="0" w:beforeAutospacing="0" w:after="0" w:afterAutospacing="0" w:line="360" w:lineRule="auto"/>
        <w:ind w:left="426" w:hanging="426"/>
        <w:jc w:val="both"/>
        <w:rPr>
          <w:b w:val="0"/>
          <w:sz w:val="28"/>
          <w:szCs w:val="28"/>
        </w:rPr>
      </w:pPr>
      <w:r>
        <w:rPr>
          <w:b w:val="0"/>
          <w:sz w:val="28"/>
          <w:szCs w:val="28"/>
        </w:rPr>
        <w:t>7</w:t>
      </w:r>
      <w:r w:rsidR="00483D85" w:rsidRPr="00441B24">
        <w:rPr>
          <w:b w:val="0"/>
          <w:sz w:val="28"/>
          <w:szCs w:val="28"/>
        </w:rPr>
        <w:t xml:space="preserve">. Оценка интерлейкинового статуса осуществлялась по показателям двух антагонизирующих систем медиаторного регулирования воспаления: IL-1β и IL-6 выступают в роли переменных оценки фазы воспаления, тогда как IL-10 и TNF-α в качестве механизмов противовоспалительного медиаторного регулирования. Оценка интерлейкинов осуществлялась с использованием метода иммуноферментного анализа с тест-системами «Вектор-Бест». Так же вычислялся интерлейкиновый индекс (ИИ) по формуле: </w:t>
      </w:r>
    </w:p>
    <w:p w:rsidR="00441B24" w:rsidRPr="00441B24" w:rsidRDefault="00441B24" w:rsidP="00441B24">
      <w:pPr>
        <w:pStyle w:val="3"/>
        <w:spacing w:before="0" w:beforeAutospacing="0" w:after="0" w:afterAutospacing="0" w:line="360" w:lineRule="auto"/>
        <w:ind w:firstLine="709"/>
        <w:jc w:val="both"/>
        <w:rPr>
          <w:b w:val="0"/>
          <w:sz w:val="28"/>
          <w:szCs w:val="28"/>
        </w:rPr>
      </w:pPr>
    </w:p>
    <w:p w:rsidR="00483D85" w:rsidRDefault="00483D85" w:rsidP="00441B24">
      <w:pPr>
        <w:pStyle w:val="a3"/>
        <w:spacing w:before="0" w:beforeAutospacing="0" w:after="0" w:afterAutospacing="0" w:line="360" w:lineRule="auto"/>
        <w:ind w:firstLine="709"/>
        <w:jc w:val="center"/>
        <w:rPr>
          <w:rStyle w:val="vlist-s"/>
          <w:sz w:val="28"/>
          <w:szCs w:val="28"/>
        </w:rPr>
      </w:pPr>
      <w:r w:rsidRPr="00AA03B5">
        <w:rPr>
          <w:rStyle w:val="mord"/>
          <w:sz w:val="28"/>
          <w:szCs w:val="28"/>
        </w:rPr>
        <w:t>ИИ</w:t>
      </w:r>
      <w:r w:rsidRPr="00AA03B5">
        <w:rPr>
          <w:rStyle w:val="mrel"/>
          <w:sz w:val="28"/>
          <w:szCs w:val="28"/>
        </w:rPr>
        <w:t>=</w:t>
      </w:r>
      <w:r w:rsidRPr="00AA03B5">
        <w:rPr>
          <w:rStyle w:val="mord"/>
          <w:sz w:val="28"/>
          <w:szCs w:val="28"/>
        </w:rPr>
        <w:t>лимфоциты / IL</w:t>
      </w:r>
      <w:r w:rsidRPr="00AA03B5">
        <w:rPr>
          <w:rStyle w:val="mbin"/>
          <w:sz w:val="28"/>
          <w:szCs w:val="28"/>
        </w:rPr>
        <w:t>−</w:t>
      </w:r>
      <w:r w:rsidRPr="00AA03B5">
        <w:rPr>
          <w:rStyle w:val="mord"/>
          <w:sz w:val="28"/>
          <w:szCs w:val="28"/>
        </w:rPr>
        <w:t>6</w:t>
      </w:r>
      <w:r w:rsidRPr="00AA03B5">
        <w:rPr>
          <w:rStyle w:val="vlist-s"/>
          <w:sz w:val="28"/>
          <w:szCs w:val="28"/>
        </w:rPr>
        <w:t>​</w:t>
      </w:r>
    </w:p>
    <w:p w:rsidR="00441B24" w:rsidRPr="00AA03B5" w:rsidRDefault="00441B24" w:rsidP="00AA03B5">
      <w:pPr>
        <w:pStyle w:val="a3"/>
        <w:spacing w:before="0" w:beforeAutospacing="0" w:after="0" w:afterAutospacing="0" w:line="360" w:lineRule="auto"/>
        <w:ind w:firstLine="709"/>
        <w:jc w:val="both"/>
        <w:rPr>
          <w:sz w:val="28"/>
          <w:szCs w:val="28"/>
        </w:rPr>
      </w:pPr>
    </w:p>
    <w:p w:rsidR="00483D85" w:rsidRPr="00AA03B5" w:rsidRDefault="00483D85" w:rsidP="00AA03B5">
      <w:pPr>
        <w:pStyle w:val="a3"/>
        <w:spacing w:before="0" w:beforeAutospacing="0" w:after="0" w:afterAutospacing="0" w:line="360" w:lineRule="auto"/>
        <w:ind w:firstLine="709"/>
        <w:jc w:val="both"/>
        <w:rPr>
          <w:sz w:val="28"/>
          <w:szCs w:val="28"/>
        </w:rPr>
      </w:pPr>
      <w:r w:rsidRPr="00AA03B5">
        <w:rPr>
          <w:sz w:val="28"/>
          <w:szCs w:val="28"/>
        </w:rPr>
        <w:t xml:space="preserve">Определение содержания интерлейкинов и ФНО-α проводилось в остром периоде заболевания и через год после перенесенной инфекции. Метод </w:t>
      </w:r>
      <w:r w:rsidRPr="00AA03B5">
        <w:rPr>
          <w:sz w:val="28"/>
          <w:szCs w:val="28"/>
        </w:rPr>
        <w:lastRenderedPageBreak/>
        <w:t>иммуноферментного анализа обеспечил высокую точность и чувствительность, что делает его ключевым для анализа указанных биомаркеров.</w:t>
      </w:r>
    </w:p>
    <w:p w:rsidR="00483D85" w:rsidRPr="00441B24" w:rsidRDefault="00DA6286" w:rsidP="00DA6286">
      <w:pPr>
        <w:pStyle w:val="3"/>
        <w:spacing w:before="0" w:beforeAutospacing="0" w:after="0" w:afterAutospacing="0" w:line="360" w:lineRule="auto"/>
        <w:ind w:left="426" w:hanging="426"/>
        <w:jc w:val="both"/>
        <w:rPr>
          <w:b w:val="0"/>
          <w:sz w:val="28"/>
          <w:szCs w:val="28"/>
        </w:rPr>
      </w:pPr>
      <w:r>
        <w:rPr>
          <w:b w:val="0"/>
          <w:sz w:val="28"/>
          <w:szCs w:val="28"/>
        </w:rPr>
        <w:t>8</w:t>
      </w:r>
      <w:r w:rsidR="00483D85" w:rsidRPr="00441B24">
        <w:rPr>
          <w:b w:val="0"/>
          <w:sz w:val="28"/>
          <w:szCs w:val="28"/>
        </w:rPr>
        <w:t>. Определение содержания ангиотензина II (ANG-II) и ACE2 проводилось методом иммуноферментного анализа (ИФА) с использованием наборов реагентов "Human Angiotensin Ⅱ (ANG-Ⅱ) ELISA Kit" и "Human Angiotensin Converting Enzyme 2 (ACE2) ELISA Kit". Метод включал инкубацию исследуемых образцов с моноклональными антителами, сорбированными на полистирольных планшетах. Концентрация целевых молекул определялась по интенсивности желтого окрашивания, возникающего при взаимодействии хромогена (тетраметилбензидина) с ферментом. Определение проводилось в острый период COVID-19 и через год после заболевания, что позволило оценить изменения ангиотензиновой системы и их патофизиологическую роль при COVID-19 в условиях гипоксии.</w:t>
      </w:r>
    </w:p>
    <w:p w:rsidR="00483D85" w:rsidRPr="00AA03B5" w:rsidRDefault="00483D85" w:rsidP="00553223">
      <w:pPr>
        <w:numPr>
          <w:ilvl w:val="0"/>
          <w:numId w:val="25"/>
        </w:numPr>
        <w:spacing w:after="0" w:line="360" w:lineRule="auto"/>
        <w:ind w:firstLine="709"/>
        <w:jc w:val="both"/>
        <w:rPr>
          <w:rFonts w:ascii="Times New Roman" w:hAnsi="Times New Roman" w:cs="Times New Roman"/>
          <w:sz w:val="28"/>
          <w:szCs w:val="28"/>
        </w:rPr>
      </w:pPr>
      <w:r w:rsidRPr="00441B24">
        <w:rPr>
          <w:rStyle w:val="a4"/>
          <w:rFonts w:ascii="Times New Roman" w:hAnsi="Times New Roman" w:cs="Times New Roman"/>
          <w:b w:val="0"/>
          <w:sz w:val="28"/>
          <w:szCs w:val="28"/>
        </w:rPr>
        <w:t>Объект</w:t>
      </w:r>
      <w:r w:rsidRPr="00441B24">
        <w:rPr>
          <w:rFonts w:ascii="Times New Roman" w:hAnsi="Times New Roman" w:cs="Times New Roman"/>
          <w:b/>
          <w:sz w:val="28"/>
          <w:szCs w:val="28"/>
        </w:rPr>
        <w:t>:</w:t>
      </w:r>
      <w:r w:rsidRPr="00AA03B5">
        <w:rPr>
          <w:rFonts w:ascii="Times New Roman" w:hAnsi="Times New Roman" w:cs="Times New Roman"/>
          <w:sz w:val="28"/>
          <w:szCs w:val="28"/>
        </w:rPr>
        <w:t xml:space="preserve"> больной COVID-19</w:t>
      </w:r>
    </w:p>
    <w:p w:rsidR="00483D85" w:rsidRPr="00AA03B5" w:rsidRDefault="00483D85" w:rsidP="00553223">
      <w:pPr>
        <w:numPr>
          <w:ilvl w:val="0"/>
          <w:numId w:val="25"/>
        </w:numPr>
        <w:spacing w:after="0" w:line="360" w:lineRule="auto"/>
        <w:ind w:firstLine="709"/>
        <w:jc w:val="both"/>
        <w:rPr>
          <w:rFonts w:ascii="Times New Roman" w:hAnsi="Times New Roman" w:cs="Times New Roman"/>
          <w:sz w:val="28"/>
          <w:szCs w:val="28"/>
        </w:rPr>
      </w:pPr>
      <w:r w:rsidRPr="00441B24">
        <w:rPr>
          <w:rStyle w:val="a4"/>
          <w:rFonts w:ascii="Times New Roman" w:hAnsi="Times New Roman" w:cs="Times New Roman"/>
          <w:b w:val="0"/>
          <w:sz w:val="28"/>
          <w:szCs w:val="28"/>
        </w:rPr>
        <w:t>Предмет</w:t>
      </w:r>
      <w:r w:rsidRPr="00441B24">
        <w:rPr>
          <w:rFonts w:ascii="Times New Roman" w:hAnsi="Times New Roman" w:cs="Times New Roman"/>
          <w:b/>
          <w:sz w:val="28"/>
          <w:szCs w:val="28"/>
        </w:rPr>
        <w:t>:</w:t>
      </w:r>
      <w:r w:rsidRPr="00AA03B5">
        <w:rPr>
          <w:rFonts w:ascii="Times New Roman" w:hAnsi="Times New Roman" w:cs="Times New Roman"/>
          <w:sz w:val="28"/>
          <w:szCs w:val="28"/>
        </w:rPr>
        <w:t xml:space="preserve"> плазма крови</w:t>
      </w:r>
    </w:p>
    <w:p w:rsidR="001571AB" w:rsidRPr="00441B24" w:rsidRDefault="00DA6286" w:rsidP="00DA6286">
      <w:pPr>
        <w:pStyle w:val="3"/>
        <w:spacing w:before="0" w:beforeAutospacing="0" w:after="0" w:afterAutospacing="0" w:line="360" w:lineRule="auto"/>
        <w:ind w:left="284" w:hanging="284"/>
        <w:jc w:val="both"/>
        <w:rPr>
          <w:b w:val="0"/>
          <w:sz w:val="28"/>
          <w:szCs w:val="28"/>
        </w:rPr>
      </w:pPr>
      <w:r>
        <w:rPr>
          <w:b w:val="0"/>
          <w:sz w:val="28"/>
          <w:szCs w:val="28"/>
        </w:rPr>
        <w:t>9</w:t>
      </w:r>
      <w:r w:rsidR="001571AB" w:rsidRPr="00441B24">
        <w:rPr>
          <w:b w:val="0"/>
          <w:sz w:val="28"/>
          <w:szCs w:val="28"/>
        </w:rPr>
        <w:t>. Оценка оксидантной системы проводилась с использованием параметров количественного уровня гидроперекисей, диеновых кетонов и нейтральных липидов. Определение продуктов перекисного окисления липидов (ПОЛ) в плазме крови осуществляли методом Реадеч в модификации В.В. Говрилова и М.К. Мишкорудной (1983)</w:t>
      </w:r>
      <w:r w:rsidR="004879EA">
        <w:rPr>
          <w:b w:val="0"/>
          <w:sz w:val="28"/>
          <w:szCs w:val="28"/>
        </w:rPr>
        <w:t xml:space="preserve"> </w:t>
      </w:r>
      <w:r w:rsidR="004879EA" w:rsidRPr="004879EA">
        <w:rPr>
          <w:b w:val="0"/>
          <w:sz w:val="28"/>
          <w:szCs w:val="28"/>
        </w:rPr>
        <w:t>[</w:t>
      </w:r>
      <w:r w:rsidR="003D3A17">
        <w:rPr>
          <w:b w:val="0"/>
          <w:sz w:val="28"/>
          <w:szCs w:val="28"/>
        </w:rPr>
        <w:t>2</w:t>
      </w:r>
      <w:r w:rsidR="004879EA" w:rsidRPr="004879EA">
        <w:rPr>
          <w:b w:val="0"/>
          <w:sz w:val="28"/>
          <w:szCs w:val="28"/>
        </w:rPr>
        <w:t>]</w:t>
      </w:r>
      <w:r w:rsidR="001571AB" w:rsidRPr="00441B24">
        <w:rPr>
          <w:b w:val="0"/>
          <w:sz w:val="28"/>
          <w:szCs w:val="28"/>
        </w:rPr>
        <w:t>. Принцип метода основан на интенсивном ультрафиолетовом поглощении липидных экстрактов крови.</w:t>
      </w:r>
    </w:p>
    <w:p w:rsidR="001571AB" w:rsidRPr="00AA03B5" w:rsidRDefault="001571AB" w:rsidP="00AA03B5">
      <w:pPr>
        <w:pStyle w:val="a3"/>
        <w:spacing w:before="0" w:beforeAutospacing="0" w:after="0" w:afterAutospacing="0" w:line="360" w:lineRule="auto"/>
        <w:ind w:firstLine="709"/>
        <w:jc w:val="both"/>
        <w:rPr>
          <w:sz w:val="28"/>
          <w:szCs w:val="28"/>
        </w:rPr>
      </w:pPr>
      <w:r w:rsidRPr="00AA03B5">
        <w:rPr>
          <w:sz w:val="28"/>
          <w:szCs w:val="28"/>
        </w:rPr>
        <w:t xml:space="preserve">Ход определения: к 4 мл экстрагирующей смеси гептана и </w:t>
      </w:r>
      <w:proofErr w:type="gramStart"/>
      <w:r w:rsidRPr="00AA03B5">
        <w:rPr>
          <w:sz w:val="28"/>
          <w:szCs w:val="28"/>
        </w:rPr>
        <w:t>изо-пропилового</w:t>
      </w:r>
      <w:proofErr w:type="gramEnd"/>
      <w:r w:rsidRPr="00AA03B5">
        <w:rPr>
          <w:sz w:val="28"/>
          <w:szCs w:val="28"/>
        </w:rPr>
        <w:t xml:space="preserve"> спирта в соотношении 1:1 добавляли 0,2 мл плазмы крови. Экстрагирование проводилось в течение 10 минут при интенсивном периодическом встряхивании. По окончании экстрагирования добавляли 2 мл гептана и 1 мл раствора хлорной кислоты с pH – 2.0. Смесь интенсивно встряхивали, после чего через 20 минут отстаивания и расслоения смеси отбирали гептановый слой. Оптическую плотность определяли на спектрофотометре «ПЭФ-300» на длинах волн: Д212-220 нм — нейтральные липиды (НЛ); Д232-234 нм — гидроперекисные липиды (ГПЛ); Д273-275 нм — </w:t>
      </w:r>
      <w:r w:rsidRPr="00AA03B5">
        <w:rPr>
          <w:sz w:val="28"/>
          <w:szCs w:val="28"/>
        </w:rPr>
        <w:lastRenderedPageBreak/>
        <w:t>диеновые кетоны (ДК). В качестве контрольной пробы использовали образец, вместо плазмы содержащий 0,2 мл воды, и подвергнутый всем выше перечисленным видам обработки. Расчет содержания продуктов ПОЛ производится в относительных единицах по формуле:</w:t>
      </w:r>
    </w:p>
    <w:p w:rsidR="001571AB" w:rsidRPr="00AA03B5" w:rsidRDefault="001571AB" w:rsidP="00AA03B5">
      <w:pPr>
        <w:tabs>
          <w:tab w:val="left" w:pos="1134"/>
        </w:tabs>
        <w:spacing w:after="0" w:line="360" w:lineRule="auto"/>
        <w:ind w:firstLine="709"/>
        <w:contextualSpacing/>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ΔД на 1мл плазмы = (Д220/234/275*</w:t>
      </w:r>
      <w:r w:rsidRPr="00AA03B5">
        <w:rPr>
          <w:rFonts w:ascii="Times New Roman" w:eastAsia="Calibri" w:hAnsi="Times New Roman" w:cs="Times New Roman"/>
          <w:sz w:val="28"/>
          <w:szCs w:val="28"/>
          <w:lang w:val="en-US"/>
        </w:rPr>
        <w:t>V</w:t>
      </w:r>
      <w:r w:rsidRPr="00AA03B5">
        <w:rPr>
          <w:rFonts w:ascii="Times New Roman" w:eastAsia="Calibri" w:hAnsi="Times New Roman" w:cs="Times New Roman"/>
          <w:sz w:val="28"/>
          <w:szCs w:val="28"/>
        </w:rPr>
        <w:t>х/</w:t>
      </w:r>
      <w:r w:rsidRPr="00AA03B5">
        <w:rPr>
          <w:rFonts w:ascii="Times New Roman" w:eastAsia="Calibri" w:hAnsi="Times New Roman" w:cs="Times New Roman"/>
          <w:sz w:val="28"/>
          <w:szCs w:val="28"/>
          <w:lang w:val="en-US"/>
        </w:rPr>
        <w:t>Vn</w:t>
      </w:r>
      <w:r w:rsidRPr="00AA03B5">
        <w:rPr>
          <w:rFonts w:ascii="Times New Roman" w:eastAsia="Calibri" w:hAnsi="Times New Roman" w:cs="Times New Roman"/>
          <w:sz w:val="28"/>
          <w:szCs w:val="28"/>
        </w:rPr>
        <w:t>=20*Д),</w:t>
      </w:r>
    </w:p>
    <w:p w:rsidR="001571AB" w:rsidRPr="00AA03B5" w:rsidRDefault="001571AB" w:rsidP="00AA03B5">
      <w:pPr>
        <w:pStyle w:val="a3"/>
        <w:spacing w:before="0" w:beforeAutospacing="0" w:after="0" w:afterAutospacing="0" w:line="360" w:lineRule="auto"/>
        <w:ind w:firstLine="709"/>
        <w:jc w:val="both"/>
        <w:rPr>
          <w:sz w:val="28"/>
          <w:szCs w:val="28"/>
        </w:rPr>
      </w:pPr>
      <w:r w:rsidRPr="00AA03B5">
        <w:rPr>
          <w:sz w:val="28"/>
          <w:szCs w:val="28"/>
        </w:rPr>
        <w:t>Где Д — измеренные значения оптической плотности,</w:t>
      </w:r>
      <w:r w:rsidRPr="00AA03B5">
        <w:rPr>
          <w:sz w:val="28"/>
          <w:szCs w:val="28"/>
        </w:rPr>
        <w:br/>
        <w:t>Vх = 4 мл — объем гептанового экстракта,</w:t>
      </w:r>
      <w:r w:rsidRPr="00AA03B5">
        <w:rPr>
          <w:sz w:val="28"/>
          <w:szCs w:val="28"/>
        </w:rPr>
        <w:br/>
        <w:t>Vn = 0,2 мл — объем взятой плазмы.</w:t>
      </w:r>
    </w:p>
    <w:p w:rsidR="001571AB" w:rsidRPr="00AA03B5" w:rsidRDefault="001571AB" w:rsidP="00441B24">
      <w:pPr>
        <w:pStyle w:val="a3"/>
        <w:spacing w:before="0" w:beforeAutospacing="0" w:after="0" w:afterAutospacing="0" w:line="360" w:lineRule="auto"/>
        <w:ind w:firstLine="709"/>
        <w:jc w:val="both"/>
        <w:rPr>
          <w:sz w:val="28"/>
          <w:szCs w:val="28"/>
        </w:rPr>
      </w:pPr>
      <w:r w:rsidRPr="00AA03B5">
        <w:rPr>
          <w:sz w:val="28"/>
          <w:szCs w:val="28"/>
        </w:rPr>
        <w:t>Измерение результатов в относительных единицах обусловлено тем, что расчет молекулярной концентрации в сложной смеси липидов практически не выполним. Величина окислительного индекса рассчит</w:t>
      </w:r>
      <w:r w:rsidR="00441B24">
        <w:rPr>
          <w:sz w:val="28"/>
          <w:szCs w:val="28"/>
        </w:rPr>
        <w:t>ывается как отношение ГПЛ к НЛ.</w:t>
      </w:r>
    </w:p>
    <w:p w:rsidR="001571AB" w:rsidRPr="004607AD" w:rsidRDefault="00DA6286" w:rsidP="00DA6286">
      <w:pPr>
        <w:pStyle w:val="3"/>
        <w:spacing w:before="0" w:beforeAutospacing="0" w:after="0" w:afterAutospacing="0" w:line="360" w:lineRule="auto"/>
        <w:ind w:left="567" w:hanging="567"/>
        <w:jc w:val="both"/>
        <w:rPr>
          <w:b w:val="0"/>
          <w:sz w:val="28"/>
          <w:szCs w:val="28"/>
        </w:rPr>
      </w:pPr>
      <w:r>
        <w:rPr>
          <w:b w:val="0"/>
          <w:sz w:val="28"/>
          <w:szCs w:val="28"/>
        </w:rPr>
        <w:t>10</w:t>
      </w:r>
      <w:r w:rsidR="001571AB" w:rsidRPr="00441B24">
        <w:rPr>
          <w:b w:val="0"/>
          <w:sz w:val="28"/>
          <w:szCs w:val="28"/>
        </w:rPr>
        <w:t>. Антителообразование к Sars-CoV-2</w:t>
      </w:r>
      <w:r w:rsidR="00441B24" w:rsidRPr="00441B24">
        <w:rPr>
          <w:b w:val="0"/>
          <w:sz w:val="28"/>
          <w:szCs w:val="28"/>
        </w:rPr>
        <w:t xml:space="preserve">. </w:t>
      </w:r>
      <w:r w:rsidR="001571AB" w:rsidRPr="00441B24">
        <w:rPr>
          <w:b w:val="0"/>
          <w:sz w:val="28"/>
          <w:szCs w:val="28"/>
        </w:rPr>
        <w:t>Оценка антител к SARS-CoV-2 проводилась методом иммуноферментного анализа с тест-системами «Вектор-Бест». Определяли количественные показатели IgM и IgG к SARS-CoV-2 в период заболевания и полной реконвалесценции для выявления продолжительности существования специфического приобретенного иммунитета в исследуемых климатических регионах.</w:t>
      </w:r>
    </w:p>
    <w:p w:rsidR="001571AB" w:rsidRPr="00AA03B5" w:rsidRDefault="001571AB" w:rsidP="00AA03B5">
      <w:pPr>
        <w:pStyle w:val="a3"/>
        <w:spacing w:before="0" w:beforeAutospacing="0" w:after="0" w:afterAutospacing="0" w:line="360" w:lineRule="auto"/>
        <w:ind w:firstLine="709"/>
        <w:jc w:val="both"/>
        <w:rPr>
          <w:sz w:val="28"/>
          <w:szCs w:val="28"/>
        </w:rPr>
      </w:pPr>
      <w:r w:rsidRPr="00AA03B5">
        <w:rPr>
          <w:sz w:val="28"/>
          <w:szCs w:val="28"/>
        </w:rPr>
        <w:t>Для чистоты исследования все анализы и инструментальные исследования проводились специалистами с профильным образованием — «врач-лаборант», «врач-рентгенолог», «кардиолог», «врач-ультразвуковой диагностики», с фиксацией результатов в исследовательской карте с печатью и подписью исполнителя.</w:t>
      </w:r>
    </w:p>
    <w:p w:rsidR="001571AB" w:rsidRPr="00AA03B5" w:rsidRDefault="001571AB" w:rsidP="00AA03B5">
      <w:pPr>
        <w:pStyle w:val="a3"/>
        <w:spacing w:before="0" w:beforeAutospacing="0" w:after="0" w:afterAutospacing="0" w:line="360" w:lineRule="auto"/>
        <w:ind w:firstLine="709"/>
        <w:jc w:val="both"/>
        <w:rPr>
          <w:sz w:val="28"/>
          <w:szCs w:val="28"/>
        </w:rPr>
      </w:pPr>
      <w:r w:rsidRPr="00AA03B5">
        <w:rPr>
          <w:sz w:val="28"/>
          <w:szCs w:val="28"/>
        </w:rPr>
        <w:t>Статистический анализ проводили на программном обеспечении SPSS 26.0. Для сравнительной оценки выбранных параметров использовали t-критерий Стьюдента для числовых переменных и U-критерий Манна-Уитни для ранговых переменных</w:t>
      </w:r>
      <w:r w:rsidR="004879EA" w:rsidRPr="004879EA">
        <w:rPr>
          <w:sz w:val="28"/>
          <w:szCs w:val="28"/>
        </w:rPr>
        <w:t xml:space="preserve"> [</w:t>
      </w:r>
      <w:r w:rsidR="003D3A17">
        <w:rPr>
          <w:sz w:val="28"/>
          <w:szCs w:val="28"/>
        </w:rPr>
        <w:t>37</w:t>
      </w:r>
      <w:r w:rsidR="004879EA" w:rsidRPr="004879EA">
        <w:rPr>
          <w:sz w:val="28"/>
          <w:szCs w:val="28"/>
        </w:rPr>
        <w:t>]</w:t>
      </w:r>
      <w:r w:rsidRPr="00AA03B5">
        <w:rPr>
          <w:sz w:val="28"/>
          <w:szCs w:val="28"/>
        </w:rPr>
        <w:t>. Корреляционный анализ проводился с оценкой χ² Пирсона корреляционной зависимости. Значения считались достоверными при p ≤ 0,05.</w:t>
      </w:r>
    </w:p>
    <w:p w:rsidR="004607AD" w:rsidRDefault="004607AD" w:rsidP="00DA6286">
      <w:pPr>
        <w:pStyle w:val="a3"/>
        <w:spacing w:before="0" w:beforeAutospacing="0" w:after="0" w:afterAutospacing="0" w:line="360" w:lineRule="auto"/>
        <w:jc w:val="both"/>
        <w:rPr>
          <w:b/>
          <w:sz w:val="28"/>
          <w:szCs w:val="28"/>
        </w:rPr>
      </w:pPr>
    </w:p>
    <w:p w:rsidR="001571AB" w:rsidRDefault="004607AD" w:rsidP="004607AD">
      <w:pPr>
        <w:pStyle w:val="a3"/>
        <w:spacing w:before="0" w:beforeAutospacing="0" w:after="0" w:afterAutospacing="0" w:line="360" w:lineRule="auto"/>
        <w:jc w:val="center"/>
        <w:rPr>
          <w:b/>
          <w:sz w:val="28"/>
          <w:szCs w:val="28"/>
        </w:rPr>
      </w:pPr>
      <w:r w:rsidRPr="00AA03B5">
        <w:rPr>
          <w:b/>
          <w:sz w:val="28"/>
          <w:szCs w:val="28"/>
        </w:rPr>
        <w:lastRenderedPageBreak/>
        <w:t>ГЛАВА 3.</w:t>
      </w:r>
    </w:p>
    <w:p w:rsidR="004607AD" w:rsidRPr="00AA03B5" w:rsidRDefault="004607AD" w:rsidP="004607AD">
      <w:pPr>
        <w:pStyle w:val="a3"/>
        <w:spacing w:before="0" w:beforeAutospacing="0" w:after="0" w:afterAutospacing="0" w:line="360" w:lineRule="auto"/>
        <w:jc w:val="center"/>
        <w:rPr>
          <w:b/>
          <w:sz w:val="28"/>
          <w:szCs w:val="28"/>
        </w:rPr>
      </w:pPr>
    </w:p>
    <w:p w:rsidR="001571AB" w:rsidRDefault="004607AD" w:rsidP="004607AD">
      <w:pPr>
        <w:pStyle w:val="3"/>
        <w:spacing w:before="0" w:beforeAutospacing="0" w:after="0" w:afterAutospacing="0" w:line="360" w:lineRule="auto"/>
        <w:jc w:val="center"/>
        <w:rPr>
          <w:sz w:val="28"/>
          <w:szCs w:val="28"/>
        </w:rPr>
      </w:pPr>
      <w:r w:rsidRPr="00AA03B5">
        <w:rPr>
          <w:sz w:val="28"/>
          <w:szCs w:val="28"/>
        </w:rPr>
        <w:t>РЕЗУЛЬТАТЫ СОБСТВЕННЫХ ИССЛЕДОВАНИЙ И ИХ ОБСУЖДЕНИЕ</w:t>
      </w:r>
    </w:p>
    <w:p w:rsidR="004607AD" w:rsidRPr="00AA03B5" w:rsidRDefault="004607AD" w:rsidP="004607AD">
      <w:pPr>
        <w:pStyle w:val="3"/>
        <w:spacing w:before="0" w:beforeAutospacing="0" w:after="0" w:afterAutospacing="0" w:line="360" w:lineRule="auto"/>
        <w:jc w:val="center"/>
        <w:rPr>
          <w:sz w:val="28"/>
          <w:szCs w:val="28"/>
        </w:rPr>
      </w:pPr>
    </w:p>
    <w:p w:rsidR="001571AB" w:rsidRPr="00AA03B5" w:rsidRDefault="001571AB" w:rsidP="00AA03B5">
      <w:pPr>
        <w:pStyle w:val="a3"/>
        <w:spacing w:before="0" w:beforeAutospacing="0" w:after="0" w:afterAutospacing="0" w:line="360" w:lineRule="auto"/>
        <w:ind w:firstLine="709"/>
        <w:jc w:val="both"/>
        <w:rPr>
          <w:sz w:val="28"/>
          <w:szCs w:val="28"/>
        </w:rPr>
      </w:pPr>
      <w:r w:rsidRPr="00AA03B5">
        <w:rPr>
          <w:sz w:val="28"/>
          <w:szCs w:val="28"/>
        </w:rPr>
        <w:t>Нами были изучены эпидемиологические, патогенетические и клинические особенности течения COVID-19 в условиях низко-, средне- и высокогорья.</w:t>
      </w:r>
    </w:p>
    <w:p w:rsidR="001571AB" w:rsidRPr="004607AD" w:rsidRDefault="001571AB" w:rsidP="00AA03B5">
      <w:pPr>
        <w:pStyle w:val="4"/>
        <w:spacing w:before="0" w:line="360" w:lineRule="auto"/>
        <w:ind w:firstLine="709"/>
        <w:jc w:val="both"/>
        <w:rPr>
          <w:rFonts w:ascii="Times New Roman" w:hAnsi="Times New Roman" w:cs="Times New Roman"/>
          <w:b/>
          <w:i w:val="0"/>
          <w:color w:val="auto"/>
          <w:sz w:val="28"/>
          <w:szCs w:val="28"/>
        </w:rPr>
      </w:pPr>
      <w:r w:rsidRPr="004607AD">
        <w:rPr>
          <w:rFonts w:ascii="Times New Roman" w:hAnsi="Times New Roman" w:cs="Times New Roman"/>
          <w:b/>
          <w:i w:val="0"/>
          <w:color w:val="auto"/>
          <w:sz w:val="28"/>
          <w:szCs w:val="28"/>
        </w:rPr>
        <w:t>3.1. Эпидемиологические особенности COVID-19 в условиях низко-, средне- и высокогорья</w:t>
      </w:r>
      <w:r w:rsidR="004607AD">
        <w:rPr>
          <w:rFonts w:ascii="Times New Roman" w:hAnsi="Times New Roman" w:cs="Times New Roman"/>
          <w:b/>
          <w:i w:val="0"/>
          <w:color w:val="auto"/>
          <w:sz w:val="28"/>
          <w:szCs w:val="28"/>
        </w:rPr>
        <w:t>.</w:t>
      </w:r>
    </w:p>
    <w:p w:rsidR="001571AB" w:rsidRPr="00AA03B5" w:rsidRDefault="001571AB" w:rsidP="00AA03B5">
      <w:pPr>
        <w:pStyle w:val="a3"/>
        <w:spacing w:before="0" w:beforeAutospacing="0" w:after="0" w:afterAutospacing="0" w:line="360" w:lineRule="auto"/>
        <w:ind w:firstLine="709"/>
        <w:jc w:val="both"/>
        <w:rPr>
          <w:sz w:val="28"/>
          <w:szCs w:val="28"/>
        </w:rPr>
      </w:pPr>
      <w:r w:rsidRPr="00AA03B5">
        <w:rPr>
          <w:sz w:val="28"/>
          <w:szCs w:val="28"/>
        </w:rPr>
        <w:t>Мы изучили аспекты, касающиеся эпидемиологической картины развития COVID-19 в интересующих регионах. За период пандемии до момента написания диссертации в Кыргызской Республике</w:t>
      </w:r>
      <w:r w:rsidR="0041600D">
        <w:rPr>
          <w:sz w:val="28"/>
          <w:szCs w:val="28"/>
        </w:rPr>
        <w:t xml:space="preserve"> </w:t>
      </w:r>
      <w:r w:rsidRPr="00AA03B5">
        <w:rPr>
          <w:sz w:val="28"/>
          <w:szCs w:val="28"/>
        </w:rPr>
        <w:t>было зарегистрировано 200 933 случая с 2991 летальными эпизодами</w:t>
      </w:r>
      <w:r w:rsidR="0041600D">
        <w:rPr>
          <w:sz w:val="28"/>
          <w:szCs w:val="28"/>
        </w:rPr>
        <w:t xml:space="preserve"> </w:t>
      </w:r>
      <w:r w:rsidR="0041600D" w:rsidRPr="0041600D">
        <w:rPr>
          <w:sz w:val="28"/>
          <w:szCs w:val="28"/>
        </w:rPr>
        <w:t>[</w:t>
      </w:r>
      <w:r w:rsidR="00CF1FEE">
        <w:rPr>
          <w:sz w:val="28"/>
          <w:szCs w:val="28"/>
        </w:rPr>
        <w:t>159, 196, 201</w:t>
      </w:r>
      <w:r w:rsidR="0041600D" w:rsidRPr="0041600D">
        <w:rPr>
          <w:sz w:val="28"/>
          <w:szCs w:val="28"/>
        </w:rPr>
        <w:t>]</w:t>
      </w:r>
      <w:r w:rsidRPr="00AA03B5">
        <w:rPr>
          <w:sz w:val="28"/>
          <w:szCs w:val="28"/>
        </w:rPr>
        <w:t>. Коэффициент летальности от COVID-19 в КР составил 1,49, что сравнимо с показателями России</w:t>
      </w:r>
      <w:r w:rsidR="0041600D">
        <w:rPr>
          <w:sz w:val="28"/>
          <w:szCs w:val="28"/>
        </w:rPr>
        <w:t xml:space="preserve"> </w:t>
      </w:r>
      <w:r w:rsidR="0041600D" w:rsidRPr="0041600D">
        <w:rPr>
          <w:sz w:val="28"/>
          <w:szCs w:val="28"/>
        </w:rPr>
        <w:t>[</w:t>
      </w:r>
      <w:r w:rsidR="003D3A17">
        <w:rPr>
          <w:sz w:val="28"/>
          <w:szCs w:val="28"/>
        </w:rPr>
        <w:t>1</w:t>
      </w:r>
      <w:r w:rsidR="0041600D" w:rsidRPr="0041600D">
        <w:rPr>
          <w:sz w:val="28"/>
          <w:szCs w:val="28"/>
        </w:rPr>
        <w:t>]</w:t>
      </w:r>
      <w:r w:rsidRPr="00AA03B5">
        <w:rPr>
          <w:sz w:val="28"/>
          <w:szCs w:val="28"/>
        </w:rPr>
        <w:t xml:space="preserve"> и на 0,3 ниже расчетного показателя летальности Индии [43].</w:t>
      </w:r>
    </w:p>
    <w:p w:rsidR="001571AB" w:rsidRPr="00AA03B5" w:rsidRDefault="001571AB" w:rsidP="00AA03B5">
      <w:pPr>
        <w:pStyle w:val="a3"/>
        <w:spacing w:before="0" w:beforeAutospacing="0" w:after="0" w:afterAutospacing="0" w:line="360" w:lineRule="auto"/>
        <w:ind w:firstLine="709"/>
        <w:jc w:val="both"/>
        <w:rPr>
          <w:sz w:val="28"/>
          <w:szCs w:val="28"/>
        </w:rPr>
      </w:pPr>
      <w:r w:rsidRPr="00AA03B5">
        <w:rPr>
          <w:sz w:val="28"/>
          <w:szCs w:val="28"/>
        </w:rPr>
        <w:t>Интенсивный показатель инфицированности населения составил 285,5 человек на 10 000 населения в КР. Доля смертности за весь период пандемии в КР составила 0,42 на 1000 человек.</w:t>
      </w:r>
    </w:p>
    <w:p w:rsidR="00B07D00" w:rsidRDefault="001571AB" w:rsidP="00B07D00">
      <w:pPr>
        <w:pStyle w:val="a3"/>
        <w:spacing w:before="0" w:beforeAutospacing="0" w:after="0" w:afterAutospacing="0" w:line="360" w:lineRule="auto"/>
        <w:ind w:firstLine="709"/>
        <w:jc w:val="both"/>
        <w:rPr>
          <w:sz w:val="28"/>
          <w:szCs w:val="28"/>
        </w:rPr>
        <w:sectPr w:rsidR="00B07D00" w:rsidSect="00112C69">
          <w:footerReference w:type="default" r:id="rId9"/>
          <w:pgSz w:w="11906" w:h="16838"/>
          <w:pgMar w:top="1134" w:right="1133" w:bottom="1134" w:left="1134" w:header="708" w:footer="708" w:gutter="0"/>
          <w:cols w:space="708"/>
          <w:docGrid w:linePitch="360"/>
        </w:sectPr>
      </w:pPr>
      <w:r w:rsidRPr="00AA03B5">
        <w:rPr>
          <w:sz w:val="28"/>
          <w:szCs w:val="28"/>
        </w:rPr>
        <w:t xml:space="preserve">Данные по климатогеографическим регионам различаются. В низкогорье (г. Бишкек) при условии высокой плотности населения и внутренней миграции коэффициент летальности составил 1,75, тогда как в высокогорье при относительно низкой плотности населения летальность составила 2,05. Летальность в среднегорном регионе составила 1,54. Таким образом, эпидемиологический показатель летальности от COVID-19 достигает высоких значений в высокогорном регионе по сравнению с низкогорьем </w:t>
      </w:r>
      <w:r w:rsidR="004607AD">
        <w:rPr>
          <w:sz w:val="28"/>
          <w:szCs w:val="28"/>
        </w:rPr>
        <w:t xml:space="preserve">и среднегорьем (таблица 3.1.1). </w:t>
      </w:r>
      <w:r w:rsidRPr="00AA03B5">
        <w:rPr>
          <w:sz w:val="28"/>
          <w:szCs w:val="28"/>
        </w:rPr>
        <w:t>Изучая показатели инфицированности населения, мы обнаружили низкий уровень интенсивного показателя в высокогорном регионе — 137,2 на 10 000 человек, тогда как в низкогорье он составил 832,1, а в среднегорье — 263,</w:t>
      </w:r>
      <w:r w:rsidR="004607AD">
        <w:rPr>
          <w:sz w:val="28"/>
          <w:szCs w:val="28"/>
        </w:rPr>
        <w:t>5 (таблица 3.1.1).</w:t>
      </w:r>
    </w:p>
    <w:p w:rsidR="001571AB" w:rsidRPr="00AA03B5" w:rsidRDefault="001571AB" w:rsidP="004607AD">
      <w:pPr>
        <w:pStyle w:val="a3"/>
        <w:spacing w:before="0" w:beforeAutospacing="0" w:after="0" w:afterAutospacing="0" w:line="360" w:lineRule="auto"/>
        <w:jc w:val="both"/>
        <w:rPr>
          <w:sz w:val="28"/>
          <w:szCs w:val="28"/>
        </w:rPr>
      </w:pPr>
      <w:r w:rsidRPr="00AA03B5">
        <w:rPr>
          <w:sz w:val="28"/>
          <w:szCs w:val="28"/>
        </w:rPr>
        <w:lastRenderedPageBreak/>
        <w:t>Таблица 3.1.1 – Эпидемиологическое распределение</w:t>
      </w:r>
      <w:r w:rsidR="0041600D">
        <w:rPr>
          <w:sz w:val="28"/>
          <w:szCs w:val="28"/>
        </w:rPr>
        <w:t xml:space="preserve"> абсолютных показателей</w:t>
      </w:r>
      <w:r w:rsidRPr="00AA03B5">
        <w:rPr>
          <w:sz w:val="28"/>
          <w:szCs w:val="28"/>
        </w:rPr>
        <w:t xml:space="preserve"> COVID-19 по регионам Кыргызской Республики</w:t>
      </w:r>
      <w:r w:rsidR="0041600D">
        <w:rPr>
          <w:sz w:val="28"/>
          <w:szCs w:val="28"/>
        </w:rPr>
        <w:t>.</w:t>
      </w:r>
    </w:p>
    <w:tbl>
      <w:tblPr>
        <w:tblStyle w:val="a6"/>
        <w:tblW w:w="0" w:type="auto"/>
        <w:tblLook w:val="04A0" w:firstRow="1" w:lastRow="0" w:firstColumn="1" w:lastColumn="0" w:noHBand="0" w:noVBand="1"/>
      </w:tblPr>
      <w:tblGrid>
        <w:gridCol w:w="498"/>
        <w:gridCol w:w="1681"/>
        <w:gridCol w:w="1654"/>
        <w:gridCol w:w="2220"/>
        <w:gridCol w:w="1769"/>
        <w:gridCol w:w="2100"/>
        <w:gridCol w:w="2721"/>
        <w:gridCol w:w="1917"/>
      </w:tblGrid>
      <w:tr w:rsidR="001571AB" w:rsidRPr="00B07D00" w:rsidTr="001571AB">
        <w:tc>
          <w:tcPr>
            <w:tcW w:w="0" w:type="auto"/>
            <w:hideMark/>
          </w:tcPr>
          <w:p w:rsidR="001571AB" w:rsidRPr="00B07D00" w:rsidRDefault="001571AB" w:rsidP="00B07D00">
            <w:pPr>
              <w:jc w:val="both"/>
              <w:rPr>
                <w:rFonts w:ascii="Times New Roman" w:eastAsia="Times New Roman" w:hAnsi="Times New Roman" w:cs="Times New Roman"/>
                <w:b/>
                <w:bCs/>
                <w:sz w:val="28"/>
                <w:szCs w:val="28"/>
                <w:lang w:eastAsia="ru-RU"/>
              </w:rPr>
            </w:pPr>
            <w:r w:rsidRPr="00B07D00">
              <w:rPr>
                <w:rFonts w:ascii="Times New Roman" w:eastAsia="Times New Roman" w:hAnsi="Times New Roman" w:cs="Times New Roman"/>
                <w:b/>
                <w:bCs/>
                <w:sz w:val="28"/>
                <w:szCs w:val="28"/>
                <w:lang w:eastAsia="ru-RU"/>
              </w:rPr>
              <w:t>№</w:t>
            </w:r>
          </w:p>
        </w:tc>
        <w:tc>
          <w:tcPr>
            <w:tcW w:w="0" w:type="auto"/>
            <w:hideMark/>
          </w:tcPr>
          <w:p w:rsidR="001571AB" w:rsidRPr="00B07D00" w:rsidRDefault="001571AB" w:rsidP="00B07D00">
            <w:pPr>
              <w:jc w:val="both"/>
              <w:rPr>
                <w:rFonts w:ascii="Times New Roman" w:eastAsia="Times New Roman" w:hAnsi="Times New Roman" w:cs="Times New Roman"/>
                <w:b/>
                <w:bCs/>
                <w:sz w:val="28"/>
                <w:szCs w:val="28"/>
                <w:lang w:eastAsia="ru-RU"/>
              </w:rPr>
            </w:pPr>
            <w:r w:rsidRPr="00B07D00">
              <w:rPr>
                <w:rFonts w:ascii="Times New Roman" w:eastAsia="Times New Roman" w:hAnsi="Times New Roman" w:cs="Times New Roman"/>
                <w:b/>
                <w:bCs/>
                <w:sz w:val="28"/>
                <w:szCs w:val="28"/>
                <w:lang w:eastAsia="ru-RU"/>
              </w:rPr>
              <w:t>Регион</w:t>
            </w:r>
          </w:p>
        </w:tc>
        <w:tc>
          <w:tcPr>
            <w:tcW w:w="0" w:type="auto"/>
            <w:hideMark/>
          </w:tcPr>
          <w:p w:rsidR="001571AB" w:rsidRPr="00B07D00" w:rsidRDefault="001571AB" w:rsidP="00B07D00">
            <w:pPr>
              <w:jc w:val="both"/>
              <w:rPr>
                <w:rFonts w:ascii="Times New Roman" w:eastAsia="Times New Roman" w:hAnsi="Times New Roman" w:cs="Times New Roman"/>
                <w:b/>
                <w:bCs/>
                <w:sz w:val="28"/>
                <w:szCs w:val="28"/>
                <w:lang w:eastAsia="ru-RU"/>
              </w:rPr>
            </w:pPr>
            <w:r w:rsidRPr="00B07D00">
              <w:rPr>
                <w:rFonts w:ascii="Times New Roman" w:eastAsia="Times New Roman" w:hAnsi="Times New Roman" w:cs="Times New Roman"/>
                <w:b/>
                <w:bCs/>
                <w:sz w:val="28"/>
                <w:szCs w:val="28"/>
                <w:lang w:eastAsia="ru-RU"/>
              </w:rPr>
              <w:t>Население (тыс. чел.)</w:t>
            </w:r>
          </w:p>
        </w:tc>
        <w:tc>
          <w:tcPr>
            <w:tcW w:w="0" w:type="auto"/>
            <w:hideMark/>
          </w:tcPr>
          <w:p w:rsidR="001571AB" w:rsidRPr="00B07D00" w:rsidRDefault="001571AB" w:rsidP="00B07D00">
            <w:pPr>
              <w:jc w:val="both"/>
              <w:rPr>
                <w:rFonts w:ascii="Times New Roman" w:eastAsia="Times New Roman" w:hAnsi="Times New Roman" w:cs="Times New Roman"/>
                <w:b/>
                <w:bCs/>
                <w:sz w:val="28"/>
                <w:szCs w:val="28"/>
                <w:lang w:eastAsia="ru-RU"/>
              </w:rPr>
            </w:pPr>
            <w:r w:rsidRPr="00B07D00">
              <w:rPr>
                <w:rFonts w:ascii="Times New Roman" w:eastAsia="Times New Roman" w:hAnsi="Times New Roman" w:cs="Times New Roman"/>
                <w:b/>
                <w:bCs/>
                <w:sz w:val="28"/>
                <w:szCs w:val="28"/>
                <w:lang w:eastAsia="ru-RU"/>
              </w:rPr>
              <w:t>Инфицировано (чел.)</w:t>
            </w:r>
          </w:p>
        </w:tc>
        <w:tc>
          <w:tcPr>
            <w:tcW w:w="0" w:type="auto"/>
            <w:hideMark/>
          </w:tcPr>
          <w:p w:rsidR="001571AB" w:rsidRPr="00B07D00" w:rsidRDefault="001571AB" w:rsidP="00B07D00">
            <w:pPr>
              <w:jc w:val="both"/>
              <w:rPr>
                <w:rFonts w:ascii="Times New Roman" w:eastAsia="Times New Roman" w:hAnsi="Times New Roman" w:cs="Times New Roman"/>
                <w:b/>
                <w:bCs/>
                <w:sz w:val="28"/>
                <w:szCs w:val="28"/>
                <w:lang w:eastAsia="ru-RU"/>
              </w:rPr>
            </w:pPr>
            <w:r w:rsidRPr="00B07D00">
              <w:rPr>
                <w:rFonts w:ascii="Times New Roman" w:eastAsia="Times New Roman" w:hAnsi="Times New Roman" w:cs="Times New Roman"/>
                <w:b/>
                <w:bCs/>
                <w:sz w:val="28"/>
                <w:szCs w:val="28"/>
                <w:lang w:eastAsia="ru-RU"/>
              </w:rPr>
              <w:t>Летальные исходы (чел.)</w:t>
            </w:r>
          </w:p>
        </w:tc>
        <w:tc>
          <w:tcPr>
            <w:tcW w:w="0" w:type="auto"/>
            <w:hideMark/>
          </w:tcPr>
          <w:p w:rsidR="001571AB" w:rsidRPr="00B07D00" w:rsidRDefault="001571AB" w:rsidP="00B07D00">
            <w:pPr>
              <w:jc w:val="both"/>
              <w:rPr>
                <w:rFonts w:ascii="Times New Roman" w:eastAsia="Times New Roman" w:hAnsi="Times New Roman" w:cs="Times New Roman"/>
                <w:b/>
                <w:bCs/>
                <w:sz w:val="28"/>
                <w:szCs w:val="28"/>
                <w:lang w:eastAsia="ru-RU"/>
              </w:rPr>
            </w:pPr>
            <w:r w:rsidRPr="00B07D00">
              <w:rPr>
                <w:rFonts w:ascii="Times New Roman" w:eastAsia="Times New Roman" w:hAnsi="Times New Roman" w:cs="Times New Roman"/>
                <w:b/>
                <w:bCs/>
                <w:sz w:val="28"/>
                <w:szCs w:val="28"/>
                <w:lang w:eastAsia="ru-RU"/>
              </w:rPr>
              <w:t>Коэффициент летальности</w:t>
            </w:r>
          </w:p>
        </w:tc>
        <w:tc>
          <w:tcPr>
            <w:tcW w:w="0" w:type="auto"/>
            <w:hideMark/>
          </w:tcPr>
          <w:p w:rsidR="001571AB" w:rsidRPr="00B07D00" w:rsidRDefault="001571AB" w:rsidP="00B07D00">
            <w:pPr>
              <w:jc w:val="both"/>
              <w:rPr>
                <w:rFonts w:ascii="Times New Roman" w:eastAsia="Times New Roman" w:hAnsi="Times New Roman" w:cs="Times New Roman"/>
                <w:b/>
                <w:bCs/>
                <w:sz w:val="28"/>
                <w:szCs w:val="28"/>
                <w:lang w:eastAsia="ru-RU"/>
              </w:rPr>
            </w:pPr>
            <w:r w:rsidRPr="00B07D00">
              <w:rPr>
                <w:rFonts w:ascii="Times New Roman" w:eastAsia="Times New Roman" w:hAnsi="Times New Roman" w:cs="Times New Roman"/>
                <w:b/>
                <w:bCs/>
                <w:sz w:val="28"/>
                <w:szCs w:val="28"/>
                <w:lang w:eastAsia="ru-RU"/>
              </w:rPr>
              <w:t>Инфицированные на 10 000 населения</w:t>
            </w:r>
          </w:p>
        </w:tc>
        <w:tc>
          <w:tcPr>
            <w:tcW w:w="0" w:type="auto"/>
            <w:hideMark/>
          </w:tcPr>
          <w:p w:rsidR="001571AB" w:rsidRPr="00B07D00" w:rsidRDefault="001571AB" w:rsidP="00B07D00">
            <w:pPr>
              <w:jc w:val="both"/>
              <w:rPr>
                <w:rFonts w:ascii="Times New Roman" w:eastAsia="Times New Roman" w:hAnsi="Times New Roman" w:cs="Times New Roman"/>
                <w:b/>
                <w:bCs/>
                <w:sz w:val="28"/>
                <w:szCs w:val="28"/>
                <w:lang w:eastAsia="ru-RU"/>
              </w:rPr>
            </w:pPr>
            <w:r w:rsidRPr="00B07D00">
              <w:rPr>
                <w:rFonts w:ascii="Times New Roman" w:eastAsia="Times New Roman" w:hAnsi="Times New Roman" w:cs="Times New Roman"/>
                <w:b/>
                <w:bCs/>
                <w:sz w:val="28"/>
                <w:szCs w:val="28"/>
                <w:lang w:eastAsia="ru-RU"/>
              </w:rPr>
              <w:t>Смертность на 1000 населения</w:t>
            </w:r>
          </w:p>
        </w:tc>
      </w:tr>
      <w:tr w:rsidR="001571AB" w:rsidRPr="00B07D00" w:rsidTr="001571AB">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1</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г.Бишкек</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1145</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95281</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1670</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1.75</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832.1</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1.4</w:t>
            </w:r>
          </w:p>
        </w:tc>
      </w:tr>
      <w:tr w:rsidR="001571AB" w:rsidRPr="00B07D00" w:rsidTr="001571AB">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2</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г.Ош</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361.5</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9882</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86</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0.87</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273.4</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0.24</w:t>
            </w:r>
          </w:p>
        </w:tc>
      </w:tr>
      <w:tr w:rsidR="001571AB" w:rsidRPr="00B07D00" w:rsidTr="001571AB">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3</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Баткенская область</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570.4</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12378</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119</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1.54</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217</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0.21</w:t>
            </w:r>
          </w:p>
        </w:tc>
      </w:tr>
      <w:tr w:rsidR="001571AB" w:rsidRPr="00B07D00" w:rsidTr="001571AB">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4</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Джалал-Абадская область</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1311</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16527</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108</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0.65</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126.1</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0.08</w:t>
            </w:r>
          </w:p>
        </w:tc>
      </w:tr>
      <w:tr w:rsidR="001571AB" w:rsidRPr="00B07D00" w:rsidTr="001571AB">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5</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Нарынская область</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308.4</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4231</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87</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2.05</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137.2</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0.28</w:t>
            </w:r>
          </w:p>
        </w:tc>
      </w:tr>
      <w:tr w:rsidR="001571AB" w:rsidRPr="00B07D00" w:rsidTr="001571AB">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6</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Ошская область</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1460.4</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12866</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131</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1.01</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88.1</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0.09</w:t>
            </w:r>
          </w:p>
        </w:tc>
      </w:tr>
      <w:tr w:rsidR="001571AB" w:rsidRPr="00B07D00" w:rsidTr="001571AB">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7</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Таласская область</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273.5</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4268</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83</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1.9</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156.1</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0.3</w:t>
            </w:r>
          </w:p>
        </w:tc>
      </w:tr>
      <w:tr w:rsidR="001571AB" w:rsidRPr="00B07D00" w:rsidTr="001571AB">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8</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Чуйская область</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1068.7</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31131</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476</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1.5</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291.2</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0.45</w:t>
            </w:r>
          </w:p>
        </w:tc>
      </w:tr>
      <w:tr w:rsidR="001571AB" w:rsidRPr="00B07D00" w:rsidTr="001571AB">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9</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Иссык-Кульская область</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538.4</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14187</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219</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1.54</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263.5</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0.41</w:t>
            </w:r>
          </w:p>
        </w:tc>
      </w:tr>
      <w:tr w:rsidR="001571AB" w:rsidRPr="00B07D00" w:rsidTr="001571AB">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10</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Всего</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7037.6</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200933</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2991</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1.49</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285.5</w:t>
            </w:r>
          </w:p>
        </w:tc>
        <w:tc>
          <w:tcPr>
            <w:tcW w:w="0" w:type="auto"/>
            <w:hideMark/>
          </w:tcPr>
          <w:p w:rsidR="001571AB" w:rsidRPr="00B07D00" w:rsidRDefault="001571AB" w:rsidP="00B07D00">
            <w:pPr>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0.42</w:t>
            </w:r>
          </w:p>
        </w:tc>
      </w:tr>
    </w:tbl>
    <w:p w:rsidR="00B07D00" w:rsidRDefault="00B07D00" w:rsidP="00AA03B5">
      <w:pPr>
        <w:spacing w:after="0" w:line="360" w:lineRule="auto"/>
        <w:ind w:firstLine="709"/>
        <w:jc w:val="both"/>
        <w:rPr>
          <w:rFonts w:ascii="Times New Roman" w:eastAsia="Times New Roman" w:hAnsi="Times New Roman" w:cs="Times New Roman"/>
          <w:sz w:val="28"/>
          <w:szCs w:val="28"/>
          <w:lang w:eastAsia="ru-RU"/>
        </w:rPr>
        <w:sectPr w:rsidR="00B07D00" w:rsidSect="00B07D00">
          <w:pgSz w:w="16838" w:h="11906" w:orient="landscape"/>
          <w:pgMar w:top="1134" w:right="1134" w:bottom="1134" w:left="1134" w:header="709" w:footer="709" w:gutter="0"/>
          <w:cols w:space="708"/>
          <w:docGrid w:linePitch="360"/>
        </w:sectPr>
      </w:pPr>
    </w:p>
    <w:p w:rsidR="001571AB" w:rsidRPr="00AA03B5" w:rsidRDefault="001571AB"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lastRenderedPageBreak/>
        <w:t>Для анализа эпидемиологических данных мы оценили влияние климатического фактора на инфицированность и летальность. Мы использовали показатели относительного риска (RR), атрибутивного риска (RA), а также отношение шансов (OR).</w:t>
      </w:r>
    </w:p>
    <w:p w:rsidR="001571AB" w:rsidRPr="00AA03B5" w:rsidRDefault="001571AB"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При анализе направлений в когорте высокогорья и низкогорья нами получены левонаправленные распределения показателей, что детализирует эпидемиологическую ситуацию. Согласно данным таблицы 3.1.2, отношение шансов летального исхода при COVID-19 в высокогорье относительно низкогорья составило OR=1.2. Это свидетельствует о негативном влиянии климатических условий высокогорья на летальность по сравнению с низкогорьем.</w:t>
      </w:r>
    </w:p>
    <w:p w:rsidR="00B07D00" w:rsidRDefault="00B07D00" w:rsidP="00B07D00">
      <w:pPr>
        <w:spacing w:after="0" w:line="360" w:lineRule="auto"/>
        <w:jc w:val="both"/>
        <w:outlineLvl w:val="2"/>
        <w:rPr>
          <w:rFonts w:ascii="Times New Roman" w:eastAsia="Times New Roman" w:hAnsi="Times New Roman" w:cs="Times New Roman"/>
          <w:bCs/>
          <w:sz w:val="28"/>
          <w:szCs w:val="28"/>
          <w:lang w:eastAsia="ru-RU"/>
        </w:rPr>
      </w:pPr>
    </w:p>
    <w:p w:rsidR="001571AB" w:rsidRPr="00B07D00" w:rsidRDefault="001571AB" w:rsidP="00B07D00">
      <w:pPr>
        <w:spacing w:after="0" w:line="360" w:lineRule="auto"/>
        <w:jc w:val="both"/>
        <w:outlineLvl w:val="2"/>
        <w:rPr>
          <w:rFonts w:ascii="Times New Roman" w:eastAsia="Times New Roman" w:hAnsi="Times New Roman" w:cs="Times New Roman"/>
          <w:bCs/>
          <w:sz w:val="28"/>
          <w:szCs w:val="28"/>
          <w:lang w:eastAsia="ru-RU"/>
        </w:rPr>
      </w:pPr>
      <w:r w:rsidRPr="00B07D00">
        <w:rPr>
          <w:rFonts w:ascii="Times New Roman" w:eastAsia="Times New Roman" w:hAnsi="Times New Roman" w:cs="Times New Roman"/>
          <w:bCs/>
          <w:sz w:val="28"/>
          <w:szCs w:val="28"/>
          <w:lang w:eastAsia="ru-RU"/>
        </w:rPr>
        <w:t>Таблица 3.1.2 ‒ Оценка риска летальности в условиях высокогорья относительно низкогорья</w:t>
      </w:r>
    </w:p>
    <w:tbl>
      <w:tblPr>
        <w:tblStyle w:val="a6"/>
        <w:tblW w:w="9634" w:type="dxa"/>
        <w:jc w:val="center"/>
        <w:tblLook w:val="04A0" w:firstRow="1" w:lastRow="0" w:firstColumn="1" w:lastColumn="0" w:noHBand="0" w:noVBand="1"/>
      </w:tblPr>
      <w:tblGrid>
        <w:gridCol w:w="2405"/>
        <w:gridCol w:w="2268"/>
        <w:gridCol w:w="2552"/>
        <w:gridCol w:w="2409"/>
      </w:tblGrid>
      <w:tr w:rsidR="001571AB" w:rsidRPr="00AA03B5" w:rsidTr="00B07D00">
        <w:trPr>
          <w:jc w:val="center"/>
        </w:trPr>
        <w:tc>
          <w:tcPr>
            <w:tcW w:w="2405" w:type="dxa"/>
            <w:hideMark/>
          </w:tcPr>
          <w:p w:rsidR="001571AB" w:rsidRPr="00B07D00" w:rsidRDefault="001571AB" w:rsidP="00B07D00">
            <w:pPr>
              <w:spacing w:line="360" w:lineRule="auto"/>
              <w:jc w:val="both"/>
              <w:rPr>
                <w:rFonts w:ascii="Times New Roman" w:eastAsia="Times New Roman" w:hAnsi="Times New Roman" w:cs="Times New Roman"/>
                <w:bCs/>
                <w:sz w:val="28"/>
                <w:szCs w:val="28"/>
                <w:lang w:eastAsia="ru-RU"/>
              </w:rPr>
            </w:pPr>
            <w:r w:rsidRPr="00B07D00">
              <w:rPr>
                <w:rFonts w:ascii="Times New Roman" w:eastAsia="Times New Roman" w:hAnsi="Times New Roman" w:cs="Times New Roman"/>
                <w:bCs/>
                <w:sz w:val="28"/>
                <w:szCs w:val="28"/>
                <w:lang w:eastAsia="ru-RU"/>
              </w:rPr>
              <w:t>Параметры</w:t>
            </w:r>
          </w:p>
        </w:tc>
        <w:tc>
          <w:tcPr>
            <w:tcW w:w="2268" w:type="dxa"/>
            <w:hideMark/>
          </w:tcPr>
          <w:p w:rsidR="001571AB" w:rsidRPr="00B07D00" w:rsidRDefault="001571AB" w:rsidP="00B07D00">
            <w:pPr>
              <w:spacing w:line="360" w:lineRule="auto"/>
              <w:jc w:val="both"/>
              <w:rPr>
                <w:rFonts w:ascii="Times New Roman" w:eastAsia="Times New Roman" w:hAnsi="Times New Roman" w:cs="Times New Roman"/>
                <w:bCs/>
                <w:sz w:val="28"/>
                <w:szCs w:val="28"/>
                <w:lang w:eastAsia="ru-RU"/>
              </w:rPr>
            </w:pPr>
            <w:r w:rsidRPr="00B07D00">
              <w:rPr>
                <w:rFonts w:ascii="Times New Roman" w:eastAsia="Times New Roman" w:hAnsi="Times New Roman" w:cs="Times New Roman"/>
                <w:bCs/>
                <w:sz w:val="28"/>
                <w:szCs w:val="28"/>
                <w:lang w:eastAsia="ru-RU"/>
              </w:rPr>
              <w:t>Смертность</w:t>
            </w:r>
          </w:p>
        </w:tc>
        <w:tc>
          <w:tcPr>
            <w:tcW w:w="2552" w:type="dxa"/>
            <w:hideMark/>
          </w:tcPr>
          <w:p w:rsidR="001571AB" w:rsidRPr="00B07D00" w:rsidRDefault="001571AB" w:rsidP="00B07D00">
            <w:pPr>
              <w:spacing w:line="360" w:lineRule="auto"/>
              <w:jc w:val="both"/>
              <w:rPr>
                <w:rFonts w:ascii="Times New Roman" w:eastAsia="Times New Roman" w:hAnsi="Times New Roman" w:cs="Times New Roman"/>
                <w:bCs/>
                <w:sz w:val="28"/>
                <w:szCs w:val="28"/>
                <w:lang w:eastAsia="ru-RU"/>
              </w:rPr>
            </w:pPr>
            <w:r w:rsidRPr="00B07D00">
              <w:rPr>
                <w:rFonts w:ascii="Times New Roman" w:eastAsia="Times New Roman" w:hAnsi="Times New Roman" w:cs="Times New Roman"/>
                <w:bCs/>
                <w:sz w:val="28"/>
                <w:szCs w:val="28"/>
                <w:lang w:eastAsia="ru-RU"/>
              </w:rPr>
              <w:t>Выздоровление</w:t>
            </w:r>
          </w:p>
        </w:tc>
        <w:tc>
          <w:tcPr>
            <w:tcW w:w="2409" w:type="dxa"/>
            <w:hideMark/>
          </w:tcPr>
          <w:p w:rsidR="001571AB" w:rsidRPr="00B07D00" w:rsidRDefault="001571AB" w:rsidP="00B07D00">
            <w:pPr>
              <w:spacing w:line="360" w:lineRule="auto"/>
              <w:jc w:val="both"/>
              <w:rPr>
                <w:rFonts w:ascii="Times New Roman" w:eastAsia="Times New Roman" w:hAnsi="Times New Roman" w:cs="Times New Roman"/>
                <w:bCs/>
                <w:sz w:val="28"/>
                <w:szCs w:val="28"/>
                <w:lang w:eastAsia="ru-RU"/>
              </w:rPr>
            </w:pPr>
            <w:r w:rsidRPr="00B07D00">
              <w:rPr>
                <w:rFonts w:ascii="Times New Roman" w:eastAsia="Times New Roman" w:hAnsi="Times New Roman" w:cs="Times New Roman"/>
                <w:bCs/>
                <w:sz w:val="28"/>
                <w:szCs w:val="28"/>
                <w:lang w:eastAsia="ru-RU"/>
              </w:rPr>
              <w:t>Всего</w:t>
            </w:r>
          </w:p>
        </w:tc>
      </w:tr>
      <w:tr w:rsidR="001571AB" w:rsidRPr="00AA03B5" w:rsidTr="00B07D00">
        <w:trPr>
          <w:jc w:val="center"/>
        </w:trPr>
        <w:tc>
          <w:tcPr>
            <w:tcW w:w="2405" w:type="dxa"/>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Высокогорье</w:t>
            </w:r>
          </w:p>
        </w:tc>
        <w:tc>
          <w:tcPr>
            <w:tcW w:w="2268" w:type="dxa"/>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87</w:t>
            </w:r>
          </w:p>
        </w:tc>
        <w:tc>
          <w:tcPr>
            <w:tcW w:w="2552" w:type="dxa"/>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4 144</w:t>
            </w:r>
          </w:p>
        </w:tc>
        <w:tc>
          <w:tcPr>
            <w:tcW w:w="2409" w:type="dxa"/>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4 231</w:t>
            </w:r>
          </w:p>
        </w:tc>
      </w:tr>
      <w:tr w:rsidR="001571AB" w:rsidRPr="00AA03B5" w:rsidTr="00B07D00">
        <w:trPr>
          <w:jc w:val="center"/>
        </w:trPr>
        <w:tc>
          <w:tcPr>
            <w:tcW w:w="2405" w:type="dxa"/>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Низкогорье</w:t>
            </w:r>
          </w:p>
        </w:tc>
        <w:tc>
          <w:tcPr>
            <w:tcW w:w="2268" w:type="dxa"/>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1 670</w:t>
            </w:r>
          </w:p>
        </w:tc>
        <w:tc>
          <w:tcPr>
            <w:tcW w:w="2552" w:type="dxa"/>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93 611</w:t>
            </w:r>
          </w:p>
        </w:tc>
        <w:tc>
          <w:tcPr>
            <w:tcW w:w="2409" w:type="dxa"/>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95 281</w:t>
            </w:r>
          </w:p>
        </w:tc>
      </w:tr>
      <w:tr w:rsidR="001571AB" w:rsidRPr="00AA03B5" w:rsidTr="00B07D00">
        <w:trPr>
          <w:jc w:val="center"/>
        </w:trPr>
        <w:tc>
          <w:tcPr>
            <w:tcW w:w="2405" w:type="dxa"/>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Всего</w:t>
            </w:r>
          </w:p>
        </w:tc>
        <w:tc>
          <w:tcPr>
            <w:tcW w:w="2268" w:type="dxa"/>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1 757</w:t>
            </w:r>
          </w:p>
        </w:tc>
        <w:tc>
          <w:tcPr>
            <w:tcW w:w="2552" w:type="dxa"/>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97 755</w:t>
            </w:r>
          </w:p>
        </w:tc>
        <w:tc>
          <w:tcPr>
            <w:tcW w:w="2409" w:type="dxa"/>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99 512</w:t>
            </w:r>
          </w:p>
        </w:tc>
      </w:tr>
    </w:tbl>
    <w:p w:rsidR="00B07D00" w:rsidRDefault="00B07D00" w:rsidP="00AA03B5">
      <w:pPr>
        <w:spacing w:after="0" w:line="360" w:lineRule="auto"/>
        <w:ind w:firstLine="709"/>
        <w:jc w:val="both"/>
        <w:rPr>
          <w:rFonts w:ascii="Times New Roman" w:eastAsia="Times New Roman" w:hAnsi="Times New Roman" w:cs="Times New Roman"/>
          <w:sz w:val="28"/>
          <w:szCs w:val="28"/>
          <w:lang w:eastAsia="ru-RU"/>
        </w:rPr>
      </w:pPr>
    </w:p>
    <w:p w:rsidR="001571AB" w:rsidRPr="00AA03B5" w:rsidRDefault="001571AB"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Данные таблицы 3.1.3 свидетельствуют, что высокогорный климатический фактор имеет отрицательное воздействие на летальность от COVID-19 относительно среднегорья. Согласно нашим расчетам, отношение шансов летального исхода в высокогорье по отношению к среднегорью составляет OR=1.3.</w:t>
      </w:r>
    </w:p>
    <w:p w:rsidR="00B07D00" w:rsidRPr="00B07D00" w:rsidRDefault="00B07D00" w:rsidP="00B07D00">
      <w:pPr>
        <w:spacing w:after="0" w:line="360" w:lineRule="auto"/>
        <w:jc w:val="both"/>
        <w:outlineLvl w:val="2"/>
        <w:rPr>
          <w:rFonts w:ascii="Times New Roman" w:eastAsia="Times New Roman" w:hAnsi="Times New Roman" w:cs="Times New Roman"/>
          <w:bCs/>
          <w:sz w:val="28"/>
          <w:szCs w:val="28"/>
          <w:lang w:eastAsia="ru-RU"/>
        </w:rPr>
      </w:pPr>
    </w:p>
    <w:p w:rsidR="00B07D00" w:rsidRDefault="00B07D00" w:rsidP="00B07D00">
      <w:pPr>
        <w:spacing w:after="0" w:line="360" w:lineRule="auto"/>
        <w:jc w:val="both"/>
        <w:outlineLvl w:val="2"/>
        <w:rPr>
          <w:rFonts w:ascii="Times New Roman" w:eastAsia="Times New Roman" w:hAnsi="Times New Roman" w:cs="Times New Roman"/>
          <w:bCs/>
          <w:sz w:val="28"/>
          <w:szCs w:val="28"/>
          <w:lang w:eastAsia="ru-RU"/>
        </w:rPr>
      </w:pPr>
    </w:p>
    <w:p w:rsidR="00B07D00" w:rsidRDefault="00B07D00" w:rsidP="00B07D00">
      <w:pPr>
        <w:spacing w:after="0" w:line="360" w:lineRule="auto"/>
        <w:jc w:val="both"/>
        <w:outlineLvl w:val="2"/>
        <w:rPr>
          <w:rFonts w:ascii="Times New Roman" w:eastAsia="Times New Roman" w:hAnsi="Times New Roman" w:cs="Times New Roman"/>
          <w:bCs/>
          <w:sz w:val="28"/>
          <w:szCs w:val="28"/>
          <w:lang w:eastAsia="ru-RU"/>
        </w:rPr>
      </w:pPr>
    </w:p>
    <w:p w:rsidR="00B07D00" w:rsidRDefault="00B07D00" w:rsidP="00B07D00">
      <w:pPr>
        <w:spacing w:after="0" w:line="360" w:lineRule="auto"/>
        <w:jc w:val="both"/>
        <w:outlineLvl w:val="2"/>
        <w:rPr>
          <w:rFonts w:ascii="Times New Roman" w:eastAsia="Times New Roman" w:hAnsi="Times New Roman" w:cs="Times New Roman"/>
          <w:bCs/>
          <w:sz w:val="28"/>
          <w:szCs w:val="28"/>
          <w:lang w:eastAsia="ru-RU"/>
        </w:rPr>
      </w:pPr>
    </w:p>
    <w:p w:rsidR="00B07D00" w:rsidRDefault="00B07D00" w:rsidP="00B07D00">
      <w:pPr>
        <w:spacing w:after="0" w:line="360" w:lineRule="auto"/>
        <w:jc w:val="both"/>
        <w:outlineLvl w:val="2"/>
        <w:rPr>
          <w:rFonts w:ascii="Times New Roman" w:eastAsia="Times New Roman" w:hAnsi="Times New Roman" w:cs="Times New Roman"/>
          <w:bCs/>
          <w:sz w:val="28"/>
          <w:szCs w:val="28"/>
          <w:lang w:eastAsia="ru-RU"/>
        </w:rPr>
      </w:pPr>
    </w:p>
    <w:p w:rsidR="001571AB" w:rsidRPr="00B07D00" w:rsidRDefault="001571AB" w:rsidP="00B07D00">
      <w:pPr>
        <w:spacing w:after="0" w:line="360" w:lineRule="auto"/>
        <w:jc w:val="both"/>
        <w:outlineLvl w:val="2"/>
        <w:rPr>
          <w:rFonts w:ascii="Times New Roman" w:eastAsia="Times New Roman" w:hAnsi="Times New Roman" w:cs="Times New Roman"/>
          <w:bCs/>
          <w:sz w:val="28"/>
          <w:szCs w:val="28"/>
          <w:lang w:eastAsia="ru-RU"/>
        </w:rPr>
      </w:pPr>
      <w:r w:rsidRPr="00B07D00">
        <w:rPr>
          <w:rFonts w:ascii="Times New Roman" w:eastAsia="Times New Roman" w:hAnsi="Times New Roman" w:cs="Times New Roman"/>
          <w:bCs/>
          <w:sz w:val="28"/>
          <w:szCs w:val="28"/>
          <w:lang w:eastAsia="ru-RU"/>
        </w:rPr>
        <w:lastRenderedPageBreak/>
        <w:t>Таблица 3.1.3 ‒ Оценка риска летальности в условиях высокогорья относительно среднегорья</w:t>
      </w:r>
    </w:p>
    <w:tbl>
      <w:tblPr>
        <w:tblStyle w:val="a6"/>
        <w:tblW w:w="0" w:type="auto"/>
        <w:tblLook w:val="04A0" w:firstRow="1" w:lastRow="0" w:firstColumn="1" w:lastColumn="0" w:noHBand="0" w:noVBand="1"/>
      </w:tblPr>
      <w:tblGrid>
        <w:gridCol w:w="2390"/>
        <w:gridCol w:w="2475"/>
        <w:gridCol w:w="2085"/>
        <w:gridCol w:w="2679"/>
      </w:tblGrid>
      <w:tr w:rsidR="001571AB" w:rsidRPr="00AA03B5" w:rsidTr="00B07D00">
        <w:tc>
          <w:tcPr>
            <w:tcW w:w="2547" w:type="dxa"/>
            <w:hideMark/>
          </w:tcPr>
          <w:p w:rsidR="001571AB" w:rsidRPr="00B07D00" w:rsidRDefault="001571AB" w:rsidP="00B07D00">
            <w:pPr>
              <w:spacing w:line="360" w:lineRule="auto"/>
              <w:rPr>
                <w:rFonts w:ascii="Times New Roman" w:eastAsia="Times New Roman" w:hAnsi="Times New Roman" w:cs="Times New Roman"/>
                <w:bCs/>
                <w:sz w:val="28"/>
                <w:szCs w:val="28"/>
                <w:lang w:eastAsia="ru-RU"/>
              </w:rPr>
            </w:pPr>
            <w:r w:rsidRPr="00B07D00">
              <w:rPr>
                <w:rFonts w:ascii="Times New Roman" w:eastAsia="Times New Roman" w:hAnsi="Times New Roman" w:cs="Times New Roman"/>
                <w:bCs/>
                <w:sz w:val="28"/>
                <w:szCs w:val="28"/>
                <w:lang w:eastAsia="ru-RU"/>
              </w:rPr>
              <w:t>Параметры</w:t>
            </w:r>
          </w:p>
        </w:tc>
        <w:tc>
          <w:tcPr>
            <w:tcW w:w="2693" w:type="dxa"/>
            <w:hideMark/>
          </w:tcPr>
          <w:p w:rsidR="001571AB" w:rsidRPr="00B07D00" w:rsidRDefault="001571AB" w:rsidP="00B07D00">
            <w:pPr>
              <w:spacing w:line="360" w:lineRule="auto"/>
              <w:rPr>
                <w:rFonts w:ascii="Times New Roman" w:eastAsia="Times New Roman" w:hAnsi="Times New Roman" w:cs="Times New Roman"/>
                <w:bCs/>
                <w:sz w:val="28"/>
                <w:szCs w:val="28"/>
                <w:lang w:eastAsia="ru-RU"/>
              </w:rPr>
            </w:pPr>
            <w:r w:rsidRPr="00B07D00">
              <w:rPr>
                <w:rFonts w:ascii="Times New Roman" w:eastAsia="Times New Roman" w:hAnsi="Times New Roman" w:cs="Times New Roman"/>
                <w:bCs/>
                <w:sz w:val="28"/>
                <w:szCs w:val="28"/>
                <w:lang w:eastAsia="ru-RU"/>
              </w:rPr>
              <w:t>Смертность</w:t>
            </w:r>
          </w:p>
        </w:tc>
        <w:tc>
          <w:tcPr>
            <w:tcW w:w="1253" w:type="dxa"/>
            <w:hideMark/>
          </w:tcPr>
          <w:p w:rsidR="001571AB" w:rsidRPr="00B07D00" w:rsidRDefault="001571AB" w:rsidP="00B07D00">
            <w:pPr>
              <w:spacing w:line="360" w:lineRule="auto"/>
              <w:rPr>
                <w:rFonts w:ascii="Times New Roman" w:eastAsia="Times New Roman" w:hAnsi="Times New Roman" w:cs="Times New Roman"/>
                <w:bCs/>
                <w:sz w:val="28"/>
                <w:szCs w:val="28"/>
                <w:lang w:eastAsia="ru-RU"/>
              </w:rPr>
            </w:pPr>
            <w:r w:rsidRPr="00B07D00">
              <w:rPr>
                <w:rFonts w:ascii="Times New Roman" w:eastAsia="Times New Roman" w:hAnsi="Times New Roman" w:cs="Times New Roman"/>
                <w:bCs/>
                <w:sz w:val="28"/>
                <w:szCs w:val="28"/>
                <w:lang w:eastAsia="ru-RU"/>
              </w:rPr>
              <w:t>Выздоровление</w:t>
            </w:r>
          </w:p>
        </w:tc>
        <w:tc>
          <w:tcPr>
            <w:tcW w:w="3136" w:type="dxa"/>
            <w:hideMark/>
          </w:tcPr>
          <w:p w:rsidR="001571AB" w:rsidRPr="00B07D00" w:rsidRDefault="001571AB" w:rsidP="00B07D00">
            <w:pPr>
              <w:spacing w:line="360" w:lineRule="auto"/>
              <w:rPr>
                <w:rFonts w:ascii="Times New Roman" w:eastAsia="Times New Roman" w:hAnsi="Times New Roman" w:cs="Times New Roman"/>
                <w:bCs/>
                <w:sz w:val="28"/>
                <w:szCs w:val="28"/>
                <w:lang w:eastAsia="ru-RU"/>
              </w:rPr>
            </w:pPr>
            <w:r w:rsidRPr="00B07D00">
              <w:rPr>
                <w:rFonts w:ascii="Times New Roman" w:eastAsia="Times New Roman" w:hAnsi="Times New Roman" w:cs="Times New Roman"/>
                <w:bCs/>
                <w:sz w:val="28"/>
                <w:szCs w:val="28"/>
                <w:lang w:eastAsia="ru-RU"/>
              </w:rPr>
              <w:t>Всего</w:t>
            </w:r>
          </w:p>
        </w:tc>
      </w:tr>
      <w:tr w:rsidR="001571AB" w:rsidRPr="00AA03B5" w:rsidTr="00B07D00">
        <w:tc>
          <w:tcPr>
            <w:tcW w:w="2547" w:type="dxa"/>
            <w:hideMark/>
          </w:tcPr>
          <w:p w:rsidR="001571AB" w:rsidRPr="00AA03B5" w:rsidRDefault="001571AB" w:rsidP="00B07D00">
            <w:pPr>
              <w:spacing w:line="360" w:lineRule="auto"/>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Высокогорье</w:t>
            </w:r>
          </w:p>
        </w:tc>
        <w:tc>
          <w:tcPr>
            <w:tcW w:w="2693" w:type="dxa"/>
            <w:hideMark/>
          </w:tcPr>
          <w:p w:rsidR="001571AB" w:rsidRPr="00AA03B5" w:rsidRDefault="001571AB" w:rsidP="00B07D00">
            <w:pPr>
              <w:spacing w:line="360" w:lineRule="auto"/>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87</w:t>
            </w:r>
          </w:p>
        </w:tc>
        <w:tc>
          <w:tcPr>
            <w:tcW w:w="1253" w:type="dxa"/>
            <w:hideMark/>
          </w:tcPr>
          <w:p w:rsidR="001571AB" w:rsidRPr="00AA03B5" w:rsidRDefault="001571AB" w:rsidP="00B07D00">
            <w:pPr>
              <w:spacing w:line="360" w:lineRule="auto"/>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4 144</w:t>
            </w:r>
          </w:p>
        </w:tc>
        <w:tc>
          <w:tcPr>
            <w:tcW w:w="3136" w:type="dxa"/>
            <w:hideMark/>
          </w:tcPr>
          <w:p w:rsidR="001571AB" w:rsidRPr="00AA03B5" w:rsidRDefault="001571AB" w:rsidP="00B07D00">
            <w:pPr>
              <w:spacing w:line="360" w:lineRule="auto"/>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4 231</w:t>
            </w:r>
          </w:p>
        </w:tc>
      </w:tr>
      <w:tr w:rsidR="001571AB" w:rsidRPr="00AA03B5" w:rsidTr="00B07D00">
        <w:tc>
          <w:tcPr>
            <w:tcW w:w="2547" w:type="dxa"/>
            <w:hideMark/>
          </w:tcPr>
          <w:p w:rsidR="001571AB" w:rsidRPr="00AA03B5" w:rsidRDefault="001571AB" w:rsidP="00B07D00">
            <w:pPr>
              <w:spacing w:line="360" w:lineRule="auto"/>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Среднегорье</w:t>
            </w:r>
          </w:p>
        </w:tc>
        <w:tc>
          <w:tcPr>
            <w:tcW w:w="2693" w:type="dxa"/>
            <w:hideMark/>
          </w:tcPr>
          <w:p w:rsidR="001571AB" w:rsidRPr="00AA03B5" w:rsidRDefault="001571AB" w:rsidP="00B07D00">
            <w:pPr>
              <w:spacing w:line="360" w:lineRule="auto"/>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219</w:t>
            </w:r>
          </w:p>
        </w:tc>
        <w:tc>
          <w:tcPr>
            <w:tcW w:w="1253" w:type="dxa"/>
            <w:hideMark/>
          </w:tcPr>
          <w:p w:rsidR="001571AB" w:rsidRPr="00AA03B5" w:rsidRDefault="001571AB" w:rsidP="00B07D00">
            <w:pPr>
              <w:spacing w:line="360" w:lineRule="auto"/>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13 968</w:t>
            </w:r>
          </w:p>
        </w:tc>
        <w:tc>
          <w:tcPr>
            <w:tcW w:w="3136" w:type="dxa"/>
            <w:hideMark/>
          </w:tcPr>
          <w:p w:rsidR="001571AB" w:rsidRPr="00AA03B5" w:rsidRDefault="001571AB" w:rsidP="00B07D00">
            <w:pPr>
              <w:spacing w:line="360" w:lineRule="auto"/>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14 187</w:t>
            </w:r>
          </w:p>
        </w:tc>
      </w:tr>
      <w:tr w:rsidR="001571AB" w:rsidRPr="00AA03B5" w:rsidTr="00B07D00">
        <w:tc>
          <w:tcPr>
            <w:tcW w:w="2547" w:type="dxa"/>
            <w:hideMark/>
          </w:tcPr>
          <w:p w:rsidR="001571AB" w:rsidRPr="00AA03B5" w:rsidRDefault="001571AB" w:rsidP="00B07D00">
            <w:pPr>
              <w:spacing w:line="360" w:lineRule="auto"/>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Всего</w:t>
            </w:r>
          </w:p>
        </w:tc>
        <w:tc>
          <w:tcPr>
            <w:tcW w:w="2693" w:type="dxa"/>
            <w:hideMark/>
          </w:tcPr>
          <w:p w:rsidR="001571AB" w:rsidRPr="00AA03B5" w:rsidRDefault="001571AB" w:rsidP="00B07D00">
            <w:pPr>
              <w:spacing w:line="360" w:lineRule="auto"/>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306</w:t>
            </w:r>
          </w:p>
        </w:tc>
        <w:tc>
          <w:tcPr>
            <w:tcW w:w="1253" w:type="dxa"/>
            <w:hideMark/>
          </w:tcPr>
          <w:p w:rsidR="001571AB" w:rsidRPr="00AA03B5" w:rsidRDefault="001571AB" w:rsidP="00B07D00">
            <w:pPr>
              <w:spacing w:line="360" w:lineRule="auto"/>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18 112</w:t>
            </w:r>
          </w:p>
        </w:tc>
        <w:tc>
          <w:tcPr>
            <w:tcW w:w="3136" w:type="dxa"/>
            <w:hideMark/>
          </w:tcPr>
          <w:p w:rsidR="001571AB" w:rsidRPr="00AA03B5" w:rsidRDefault="001571AB" w:rsidP="00B07D00">
            <w:pPr>
              <w:spacing w:line="360" w:lineRule="auto"/>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18 418</w:t>
            </w:r>
          </w:p>
        </w:tc>
      </w:tr>
    </w:tbl>
    <w:p w:rsidR="001571AB" w:rsidRPr="00AA03B5" w:rsidRDefault="001571AB" w:rsidP="00AA03B5">
      <w:pPr>
        <w:spacing w:after="0" w:line="360" w:lineRule="auto"/>
        <w:ind w:firstLine="709"/>
        <w:jc w:val="both"/>
        <w:rPr>
          <w:rFonts w:ascii="Times New Roman" w:eastAsia="Times New Roman" w:hAnsi="Times New Roman" w:cs="Times New Roman"/>
          <w:sz w:val="28"/>
          <w:szCs w:val="28"/>
          <w:lang w:eastAsia="ru-RU"/>
        </w:rPr>
      </w:pPr>
    </w:p>
    <w:p w:rsidR="001571AB" w:rsidRPr="00AA03B5" w:rsidRDefault="001571AB"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Результаты таблицы 3.1.4 свидетельствуют о том, что низкогорный климатический фактор не оказывает значимого влияния на летальность от COVID-19. Показатель отношения шансов (OR=0.87) указывает на нейтральное воздействие этого фактора.</w:t>
      </w:r>
    </w:p>
    <w:p w:rsidR="00B07D00" w:rsidRDefault="00B07D00" w:rsidP="00B07D00">
      <w:pPr>
        <w:spacing w:after="0" w:line="360" w:lineRule="auto"/>
        <w:jc w:val="both"/>
        <w:outlineLvl w:val="2"/>
        <w:rPr>
          <w:rFonts w:ascii="Times New Roman" w:eastAsia="Times New Roman" w:hAnsi="Times New Roman" w:cs="Times New Roman"/>
          <w:b/>
          <w:bCs/>
          <w:sz w:val="28"/>
          <w:szCs w:val="28"/>
          <w:lang w:eastAsia="ru-RU"/>
        </w:rPr>
      </w:pPr>
    </w:p>
    <w:p w:rsidR="001571AB" w:rsidRPr="00B07D00" w:rsidRDefault="001571AB" w:rsidP="00B07D00">
      <w:pPr>
        <w:spacing w:after="0" w:line="360" w:lineRule="auto"/>
        <w:jc w:val="both"/>
        <w:outlineLvl w:val="2"/>
        <w:rPr>
          <w:rFonts w:ascii="Times New Roman" w:eastAsia="Times New Roman" w:hAnsi="Times New Roman" w:cs="Times New Roman"/>
          <w:bCs/>
          <w:sz w:val="28"/>
          <w:szCs w:val="28"/>
          <w:lang w:eastAsia="ru-RU"/>
        </w:rPr>
      </w:pPr>
      <w:r w:rsidRPr="00B07D00">
        <w:rPr>
          <w:rFonts w:ascii="Times New Roman" w:eastAsia="Times New Roman" w:hAnsi="Times New Roman" w:cs="Times New Roman"/>
          <w:bCs/>
          <w:sz w:val="28"/>
          <w:szCs w:val="28"/>
          <w:lang w:eastAsia="ru-RU"/>
        </w:rPr>
        <w:t>Таблица 3.1.4 ‒ Оценка риска летальности в условиях низкогорья относительно среднегорья</w:t>
      </w:r>
    </w:p>
    <w:tbl>
      <w:tblPr>
        <w:tblStyle w:val="a6"/>
        <w:tblW w:w="9634" w:type="dxa"/>
        <w:tblLook w:val="04A0" w:firstRow="1" w:lastRow="0" w:firstColumn="1" w:lastColumn="0" w:noHBand="0" w:noVBand="1"/>
      </w:tblPr>
      <w:tblGrid>
        <w:gridCol w:w="2263"/>
        <w:gridCol w:w="2127"/>
        <w:gridCol w:w="2835"/>
        <w:gridCol w:w="2409"/>
      </w:tblGrid>
      <w:tr w:rsidR="001571AB" w:rsidRPr="00B07D00" w:rsidTr="00B07D00">
        <w:tc>
          <w:tcPr>
            <w:tcW w:w="2263" w:type="dxa"/>
            <w:hideMark/>
          </w:tcPr>
          <w:p w:rsidR="001571AB" w:rsidRPr="00B07D00" w:rsidRDefault="001571AB" w:rsidP="00B07D00">
            <w:pPr>
              <w:spacing w:line="360" w:lineRule="auto"/>
              <w:ind w:firstLine="34"/>
              <w:jc w:val="both"/>
              <w:rPr>
                <w:rFonts w:ascii="Times New Roman" w:eastAsia="Times New Roman" w:hAnsi="Times New Roman" w:cs="Times New Roman"/>
                <w:bCs/>
                <w:sz w:val="28"/>
                <w:szCs w:val="28"/>
                <w:lang w:eastAsia="ru-RU"/>
              </w:rPr>
            </w:pPr>
            <w:r w:rsidRPr="00B07D00">
              <w:rPr>
                <w:rFonts w:ascii="Times New Roman" w:eastAsia="Times New Roman" w:hAnsi="Times New Roman" w:cs="Times New Roman"/>
                <w:bCs/>
                <w:sz w:val="28"/>
                <w:szCs w:val="28"/>
                <w:lang w:eastAsia="ru-RU"/>
              </w:rPr>
              <w:t>Параметры</w:t>
            </w:r>
          </w:p>
        </w:tc>
        <w:tc>
          <w:tcPr>
            <w:tcW w:w="2127" w:type="dxa"/>
            <w:hideMark/>
          </w:tcPr>
          <w:p w:rsidR="001571AB" w:rsidRPr="00B07D00" w:rsidRDefault="001571AB" w:rsidP="00B07D00">
            <w:pPr>
              <w:spacing w:line="360" w:lineRule="auto"/>
              <w:ind w:firstLine="34"/>
              <w:jc w:val="both"/>
              <w:rPr>
                <w:rFonts w:ascii="Times New Roman" w:eastAsia="Times New Roman" w:hAnsi="Times New Roman" w:cs="Times New Roman"/>
                <w:bCs/>
                <w:sz w:val="28"/>
                <w:szCs w:val="28"/>
                <w:lang w:eastAsia="ru-RU"/>
              </w:rPr>
            </w:pPr>
            <w:r w:rsidRPr="00B07D00">
              <w:rPr>
                <w:rFonts w:ascii="Times New Roman" w:eastAsia="Times New Roman" w:hAnsi="Times New Roman" w:cs="Times New Roman"/>
                <w:bCs/>
                <w:sz w:val="28"/>
                <w:szCs w:val="28"/>
                <w:lang w:eastAsia="ru-RU"/>
              </w:rPr>
              <w:t>Смертность</w:t>
            </w:r>
          </w:p>
        </w:tc>
        <w:tc>
          <w:tcPr>
            <w:tcW w:w="2835" w:type="dxa"/>
            <w:hideMark/>
          </w:tcPr>
          <w:p w:rsidR="001571AB" w:rsidRPr="00B07D00" w:rsidRDefault="001571AB" w:rsidP="00B07D00">
            <w:pPr>
              <w:spacing w:line="360" w:lineRule="auto"/>
              <w:ind w:firstLine="34"/>
              <w:jc w:val="both"/>
              <w:rPr>
                <w:rFonts w:ascii="Times New Roman" w:eastAsia="Times New Roman" w:hAnsi="Times New Roman" w:cs="Times New Roman"/>
                <w:bCs/>
                <w:sz w:val="28"/>
                <w:szCs w:val="28"/>
                <w:lang w:eastAsia="ru-RU"/>
              </w:rPr>
            </w:pPr>
            <w:r w:rsidRPr="00B07D00">
              <w:rPr>
                <w:rFonts w:ascii="Times New Roman" w:eastAsia="Times New Roman" w:hAnsi="Times New Roman" w:cs="Times New Roman"/>
                <w:bCs/>
                <w:sz w:val="28"/>
                <w:szCs w:val="28"/>
                <w:lang w:eastAsia="ru-RU"/>
              </w:rPr>
              <w:t>Выздоровление</w:t>
            </w:r>
          </w:p>
        </w:tc>
        <w:tc>
          <w:tcPr>
            <w:tcW w:w="2409" w:type="dxa"/>
            <w:hideMark/>
          </w:tcPr>
          <w:p w:rsidR="001571AB" w:rsidRPr="00B07D00" w:rsidRDefault="001571AB" w:rsidP="00B07D00">
            <w:pPr>
              <w:spacing w:line="360" w:lineRule="auto"/>
              <w:ind w:firstLine="34"/>
              <w:jc w:val="both"/>
              <w:rPr>
                <w:rFonts w:ascii="Times New Roman" w:eastAsia="Times New Roman" w:hAnsi="Times New Roman" w:cs="Times New Roman"/>
                <w:bCs/>
                <w:sz w:val="28"/>
                <w:szCs w:val="28"/>
                <w:lang w:eastAsia="ru-RU"/>
              </w:rPr>
            </w:pPr>
            <w:r w:rsidRPr="00B07D00">
              <w:rPr>
                <w:rFonts w:ascii="Times New Roman" w:eastAsia="Times New Roman" w:hAnsi="Times New Roman" w:cs="Times New Roman"/>
                <w:bCs/>
                <w:sz w:val="28"/>
                <w:szCs w:val="28"/>
                <w:lang w:eastAsia="ru-RU"/>
              </w:rPr>
              <w:t>Всего</w:t>
            </w:r>
          </w:p>
        </w:tc>
      </w:tr>
      <w:tr w:rsidR="001571AB" w:rsidRPr="00AA03B5" w:rsidTr="00B07D00">
        <w:tc>
          <w:tcPr>
            <w:tcW w:w="2263" w:type="dxa"/>
            <w:hideMark/>
          </w:tcPr>
          <w:p w:rsidR="001571AB" w:rsidRPr="00AA03B5" w:rsidRDefault="001571AB" w:rsidP="00B07D00">
            <w:pPr>
              <w:spacing w:line="360" w:lineRule="auto"/>
              <w:ind w:firstLine="34"/>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Низкогорье</w:t>
            </w:r>
          </w:p>
        </w:tc>
        <w:tc>
          <w:tcPr>
            <w:tcW w:w="2127" w:type="dxa"/>
            <w:hideMark/>
          </w:tcPr>
          <w:p w:rsidR="001571AB" w:rsidRPr="00AA03B5" w:rsidRDefault="001571AB" w:rsidP="00B07D00">
            <w:pPr>
              <w:spacing w:line="360" w:lineRule="auto"/>
              <w:ind w:firstLine="34"/>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1 670</w:t>
            </w:r>
          </w:p>
        </w:tc>
        <w:tc>
          <w:tcPr>
            <w:tcW w:w="2835" w:type="dxa"/>
            <w:hideMark/>
          </w:tcPr>
          <w:p w:rsidR="001571AB" w:rsidRPr="00AA03B5" w:rsidRDefault="001571AB" w:rsidP="00B07D00">
            <w:pPr>
              <w:spacing w:line="360" w:lineRule="auto"/>
              <w:ind w:firstLine="34"/>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93 611</w:t>
            </w:r>
          </w:p>
        </w:tc>
        <w:tc>
          <w:tcPr>
            <w:tcW w:w="2409" w:type="dxa"/>
            <w:hideMark/>
          </w:tcPr>
          <w:p w:rsidR="001571AB" w:rsidRPr="00AA03B5" w:rsidRDefault="001571AB" w:rsidP="00B07D00">
            <w:pPr>
              <w:spacing w:line="360" w:lineRule="auto"/>
              <w:ind w:firstLine="34"/>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95 281</w:t>
            </w:r>
          </w:p>
        </w:tc>
      </w:tr>
      <w:tr w:rsidR="001571AB" w:rsidRPr="00AA03B5" w:rsidTr="00B07D00">
        <w:tc>
          <w:tcPr>
            <w:tcW w:w="2263" w:type="dxa"/>
            <w:hideMark/>
          </w:tcPr>
          <w:p w:rsidR="001571AB" w:rsidRPr="00AA03B5" w:rsidRDefault="001571AB" w:rsidP="00B07D00">
            <w:pPr>
              <w:spacing w:line="360" w:lineRule="auto"/>
              <w:ind w:firstLine="34"/>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Среднегорье</w:t>
            </w:r>
          </w:p>
        </w:tc>
        <w:tc>
          <w:tcPr>
            <w:tcW w:w="2127" w:type="dxa"/>
            <w:hideMark/>
          </w:tcPr>
          <w:p w:rsidR="001571AB" w:rsidRPr="00AA03B5" w:rsidRDefault="001571AB" w:rsidP="00B07D00">
            <w:pPr>
              <w:spacing w:line="360" w:lineRule="auto"/>
              <w:ind w:firstLine="34"/>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219</w:t>
            </w:r>
          </w:p>
        </w:tc>
        <w:tc>
          <w:tcPr>
            <w:tcW w:w="2835" w:type="dxa"/>
            <w:hideMark/>
          </w:tcPr>
          <w:p w:rsidR="001571AB" w:rsidRPr="00AA03B5" w:rsidRDefault="001571AB" w:rsidP="00B07D00">
            <w:pPr>
              <w:spacing w:line="360" w:lineRule="auto"/>
              <w:ind w:firstLine="34"/>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13 968</w:t>
            </w:r>
          </w:p>
        </w:tc>
        <w:tc>
          <w:tcPr>
            <w:tcW w:w="2409" w:type="dxa"/>
            <w:hideMark/>
          </w:tcPr>
          <w:p w:rsidR="001571AB" w:rsidRPr="00AA03B5" w:rsidRDefault="001571AB" w:rsidP="00B07D00">
            <w:pPr>
              <w:spacing w:line="360" w:lineRule="auto"/>
              <w:ind w:firstLine="34"/>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14 187</w:t>
            </w:r>
          </w:p>
        </w:tc>
      </w:tr>
      <w:tr w:rsidR="001571AB" w:rsidRPr="00AA03B5" w:rsidTr="00B07D00">
        <w:tc>
          <w:tcPr>
            <w:tcW w:w="2263" w:type="dxa"/>
            <w:hideMark/>
          </w:tcPr>
          <w:p w:rsidR="001571AB" w:rsidRPr="00AA03B5" w:rsidRDefault="001571AB" w:rsidP="00B07D00">
            <w:pPr>
              <w:spacing w:line="360" w:lineRule="auto"/>
              <w:ind w:firstLine="34"/>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Всего</w:t>
            </w:r>
          </w:p>
        </w:tc>
        <w:tc>
          <w:tcPr>
            <w:tcW w:w="2127" w:type="dxa"/>
            <w:hideMark/>
          </w:tcPr>
          <w:p w:rsidR="001571AB" w:rsidRPr="00AA03B5" w:rsidRDefault="001571AB" w:rsidP="00B07D00">
            <w:pPr>
              <w:spacing w:line="360" w:lineRule="auto"/>
              <w:ind w:firstLine="34"/>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1 889</w:t>
            </w:r>
          </w:p>
        </w:tc>
        <w:tc>
          <w:tcPr>
            <w:tcW w:w="2835" w:type="dxa"/>
            <w:hideMark/>
          </w:tcPr>
          <w:p w:rsidR="001571AB" w:rsidRPr="00AA03B5" w:rsidRDefault="001571AB" w:rsidP="00B07D00">
            <w:pPr>
              <w:spacing w:line="360" w:lineRule="auto"/>
              <w:ind w:firstLine="34"/>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107 579</w:t>
            </w:r>
          </w:p>
        </w:tc>
        <w:tc>
          <w:tcPr>
            <w:tcW w:w="2409" w:type="dxa"/>
            <w:hideMark/>
          </w:tcPr>
          <w:p w:rsidR="001571AB" w:rsidRPr="00AA03B5" w:rsidRDefault="001571AB" w:rsidP="00B07D00">
            <w:pPr>
              <w:spacing w:line="360" w:lineRule="auto"/>
              <w:ind w:firstLine="34"/>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109 468</w:t>
            </w:r>
          </w:p>
        </w:tc>
      </w:tr>
    </w:tbl>
    <w:p w:rsidR="00B07D00" w:rsidRDefault="00B07D00" w:rsidP="00AA03B5">
      <w:pPr>
        <w:spacing w:after="0" w:line="360" w:lineRule="auto"/>
        <w:ind w:firstLine="709"/>
        <w:jc w:val="both"/>
        <w:rPr>
          <w:rFonts w:ascii="Times New Roman" w:eastAsia="Times New Roman" w:hAnsi="Times New Roman" w:cs="Times New Roman"/>
          <w:sz w:val="28"/>
          <w:szCs w:val="28"/>
          <w:lang w:eastAsia="ru-RU"/>
        </w:rPr>
      </w:pPr>
    </w:p>
    <w:p w:rsidR="001571AB" w:rsidRPr="00AA03B5" w:rsidRDefault="001571AB"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В таблице 3.1.5 представлены эпидемиологические параметры риска летальности от COVID-19 в зависимости от высоты местности. Согласно данным, в высокогорье наблюдаются более высокие значения отношения шансов (OR), относительного риска (RR) и атрибутивного риска (RA) по сравнению с низкогорьем и среднегорьем. Это свидетельствует о возрастающем влиянии высотного фактора на вероятность летального исхода.</w:t>
      </w:r>
    </w:p>
    <w:p w:rsidR="00B07D00" w:rsidRDefault="00B07D00" w:rsidP="00B07D00">
      <w:pPr>
        <w:spacing w:after="0" w:line="360" w:lineRule="auto"/>
        <w:jc w:val="both"/>
        <w:outlineLvl w:val="2"/>
        <w:rPr>
          <w:rFonts w:ascii="Times New Roman" w:eastAsia="Times New Roman" w:hAnsi="Times New Roman" w:cs="Times New Roman"/>
          <w:b/>
          <w:bCs/>
          <w:sz w:val="28"/>
          <w:szCs w:val="28"/>
          <w:lang w:eastAsia="ru-RU"/>
        </w:rPr>
      </w:pPr>
    </w:p>
    <w:p w:rsidR="00B07D00" w:rsidRDefault="00B07D00" w:rsidP="00B07D00">
      <w:pPr>
        <w:spacing w:after="0" w:line="360" w:lineRule="auto"/>
        <w:jc w:val="both"/>
        <w:outlineLvl w:val="2"/>
        <w:rPr>
          <w:rFonts w:ascii="Times New Roman" w:eastAsia="Times New Roman" w:hAnsi="Times New Roman" w:cs="Times New Roman"/>
          <w:b/>
          <w:bCs/>
          <w:sz w:val="28"/>
          <w:szCs w:val="28"/>
          <w:lang w:eastAsia="ru-RU"/>
        </w:rPr>
      </w:pPr>
    </w:p>
    <w:p w:rsidR="00B07D00" w:rsidRDefault="00B07D00" w:rsidP="00B07D00">
      <w:pPr>
        <w:spacing w:after="0" w:line="360" w:lineRule="auto"/>
        <w:jc w:val="both"/>
        <w:outlineLvl w:val="2"/>
        <w:rPr>
          <w:rFonts w:ascii="Times New Roman" w:eastAsia="Times New Roman" w:hAnsi="Times New Roman" w:cs="Times New Roman"/>
          <w:b/>
          <w:bCs/>
          <w:sz w:val="28"/>
          <w:szCs w:val="28"/>
          <w:lang w:eastAsia="ru-RU"/>
        </w:rPr>
      </w:pPr>
    </w:p>
    <w:p w:rsidR="00B07D00" w:rsidRDefault="00B07D00" w:rsidP="00B07D00">
      <w:pPr>
        <w:spacing w:after="0" w:line="360" w:lineRule="auto"/>
        <w:jc w:val="both"/>
        <w:outlineLvl w:val="2"/>
        <w:rPr>
          <w:rFonts w:ascii="Times New Roman" w:eastAsia="Times New Roman" w:hAnsi="Times New Roman" w:cs="Times New Roman"/>
          <w:b/>
          <w:bCs/>
          <w:sz w:val="28"/>
          <w:szCs w:val="28"/>
          <w:lang w:eastAsia="ru-RU"/>
        </w:rPr>
      </w:pPr>
    </w:p>
    <w:p w:rsidR="001571AB" w:rsidRPr="00B07D00" w:rsidRDefault="001571AB" w:rsidP="00B07D00">
      <w:pPr>
        <w:spacing w:after="0" w:line="360" w:lineRule="auto"/>
        <w:jc w:val="both"/>
        <w:outlineLvl w:val="2"/>
        <w:rPr>
          <w:rFonts w:ascii="Times New Roman" w:eastAsia="Times New Roman" w:hAnsi="Times New Roman" w:cs="Times New Roman"/>
          <w:bCs/>
          <w:sz w:val="28"/>
          <w:szCs w:val="28"/>
          <w:lang w:eastAsia="ru-RU"/>
        </w:rPr>
      </w:pPr>
      <w:r w:rsidRPr="00B07D00">
        <w:rPr>
          <w:rFonts w:ascii="Times New Roman" w:eastAsia="Times New Roman" w:hAnsi="Times New Roman" w:cs="Times New Roman"/>
          <w:bCs/>
          <w:sz w:val="28"/>
          <w:szCs w:val="28"/>
          <w:lang w:eastAsia="ru-RU"/>
        </w:rPr>
        <w:lastRenderedPageBreak/>
        <w:t>Таблица 3.1.5 ‒ Эпидемиологические параметры риска летальности от COVID-19 в условиях низко-, средне- и высокогорья</w:t>
      </w:r>
    </w:p>
    <w:tbl>
      <w:tblPr>
        <w:tblStyle w:val="a6"/>
        <w:tblW w:w="0" w:type="auto"/>
        <w:tblLook w:val="04A0" w:firstRow="1" w:lastRow="0" w:firstColumn="1" w:lastColumn="0" w:noHBand="0" w:noVBand="1"/>
      </w:tblPr>
      <w:tblGrid>
        <w:gridCol w:w="1779"/>
        <w:gridCol w:w="2185"/>
        <w:gridCol w:w="2552"/>
        <w:gridCol w:w="2693"/>
      </w:tblGrid>
      <w:tr w:rsidR="001571AB" w:rsidRPr="00B07D00" w:rsidTr="00B07D00">
        <w:tc>
          <w:tcPr>
            <w:tcW w:w="0" w:type="auto"/>
            <w:hideMark/>
          </w:tcPr>
          <w:p w:rsidR="001571AB" w:rsidRPr="00B07D00" w:rsidRDefault="001571AB" w:rsidP="00B07D00">
            <w:pPr>
              <w:spacing w:line="360" w:lineRule="auto"/>
              <w:jc w:val="both"/>
              <w:rPr>
                <w:rFonts w:ascii="Times New Roman" w:eastAsia="Times New Roman" w:hAnsi="Times New Roman" w:cs="Times New Roman"/>
                <w:bCs/>
                <w:sz w:val="28"/>
                <w:szCs w:val="28"/>
                <w:lang w:eastAsia="ru-RU"/>
              </w:rPr>
            </w:pPr>
            <w:r w:rsidRPr="00B07D00">
              <w:rPr>
                <w:rFonts w:ascii="Times New Roman" w:eastAsia="Times New Roman" w:hAnsi="Times New Roman" w:cs="Times New Roman"/>
                <w:bCs/>
                <w:sz w:val="28"/>
                <w:szCs w:val="28"/>
                <w:lang w:eastAsia="ru-RU"/>
              </w:rPr>
              <w:t>Параметры</w:t>
            </w:r>
          </w:p>
        </w:tc>
        <w:tc>
          <w:tcPr>
            <w:tcW w:w="2185" w:type="dxa"/>
            <w:hideMark/>
          </w:tcPr>
          <w:p w:rsidR="001571AB" w:rsidRPr="00B07D00" w:rsidRDefault="001571AB" w:rsidP="00B07D00">
            <w:pPr>
              <w:spacing w:line="360" w:lineRule="auto"/>
              <w:jc w:val="both"/>
              <w:rPr>
                <w:rFonts w:ascii="Times New Roman" w:eastAsia="Times New Roman" w:hAnsi="Times New Roman" w:cs="Times New Roman"/>
                <w:bCs/>
                <w:sz w:val="28"/>
                <w:szCs w:val="28"/>
                <w:lang w:eastAsia="ru-RU"/>
              </w:rPr>
            </w:pPr>
            <w:r w:rsidRPr="00B07D00">
              <w:rPr>
                <w:rFonts w:ascii="Times New Roman" w:eastAsia="Times New Roman" w:hAnsi="Times New Roman" w:cs="Times New Roman"/>
                <w:bCs/>
                <w:sz w:val="28"/>
                <w:szCs w:val="28"/>
                <w:lang w:eastAsia="ru-RU"/>
              </w:rPr>
              <w:t>Низкогорье</w:t>
            </w:r>
          </w:p>
        </w:tc>
        <w:tc>
          <w:tcPr>
            <w:tcW w:w="2552" w:type="dxa"/>
            <w:hideMark/>
          </w:tcPr>
          <w:p w:rsidR="001571AB" w:rsidRPr="00B07D00" w:rsidRDefault="001571AB" w:rsidP="00B07D00">
            <w:pPr>
              <w:spacing w:line="360" w:lineRule="auto"/>
              <w:jc w:val="both"/>
              <w:rPr>
                <w:rFonts w:ascii="Times New Roman" w:eastAsia="Times New Roman" w:hAnsi="Times New Roman" w:cs="Times New Roman"/>
                <w:bCs/>
                <w:sz w:val="28"/>
                <w:szCs w:val="28"/>
                <w:lang w:eastAsia="ru-RU"/>
              </w:rPr>
            </w:pPr>
            <w:r w:rsidRPr="00B07D00">
              <w:rPr>
                <w:rFonts w:ascii="Times New Roman" w:eastAsia="Times New Roman" w:hAnsi="Times New Roman" w:cs="Times New Roman"/>
                <w:bCs/>
                <w:sz w:val="28"/>
                <w:szCs w:val="28"/>
                <w:lang w:eastAsia="ru-RU"/>
              </w:rPr>
              <w:t>Среднегорье</w:t>
            </w:r>
          </w:p>
        </w:tc>
        <w:tc>
          <w:tcPr>
            <w:tcW w:w="2693" w:type="dxa"/>
            <w:hideMark/>
          </w:tcPr>
          <w:p w:rsidR="001571AB" w:rsidRPr="00B07D00" w:rsidRDefault="001571AB" w:rsidP="00B07D00">
            <w:pPr>
              <w:spacing w:line="360" w:lineRule="auto"/>
              <w:jc w:val="both"/>
              <w:rPr>
                <w:rFonts w:ascii="Times New Roman" w:eastAsia="Times New Roman" w:hAnsi="Times New Roman" w:cs="Times New Roman"/>
                <w:bCs/>
                <w:sz w:val="28"/>
                <w:szCs w:val="28"/>
                <w:lang w:eastAsia="ru-RU"/>
              </w:rPr>
            </w:pPr>
            <w:r w:rsidRPr="00B07D00">
              <w:rPr>
                <w:rFonts w:ascii="Times New Roman" w:eastAsia="Times New Roman" w:hAnsi="Times New Roman" w:cs="Times New Roman"/>
                <w:bCs/>
                <w:sz w:val="28"/>
                <w:szCs w:val="28"/>
                <w:lang w:eastAsia="ru-RU"/>
              </w:rPr>
              <w:t>Высокогорье</w:t>
            </w:r>
          </w:p>
        </w:tc>
      </w:tr>
      <w:tr w:rsidR="001571AB" w:rsidRPr="00AA03B5" w:rsidTr="00B07D00">
        <w:tc>
          <w:tcPr>
            <w:tcW w:w="0" w:type="auto"/>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Низкогорье</w:t>
            </w:r>
          </w:p>
        </w:tc>
        <w:tc>
          <w:tcPr>
            <w:tcW w:w="2185" w:type="dxa"/>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OR</w:t>
            </w:r>
          </w:p>
        </w:tc>
        <w:tc>
          <w:tcPr>
            <w:tcW w:w="2552" w:type="dxa"/>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w:t>
            </w:r>
          </w:p>
        </w:tc>
        <w:tc>
          <w:tcPr>
            <w:tcW w:w="2693" w:type="dxa"/>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0.87</w:t>
            </w:r>
          </w:p>
        </w:tc>
      </w:tr>
      <w:tr w:rsidR="001571AB" w:rsidRPr="00AA03B5" w:rsidTr="00B07D00">
        <w:tc>
          <w:tcPr>
            <w:tcW w:w="0" w:type="auto"/>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p>
        </w:tc>
        <w:tc>
          <w:tcPr>
            <w:tcW w:w="2185" w:type="dxa"/>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RR</w:t>
            </w:r>
          </w:p>
        </w:tc>
        <w:tc>
          <w:tcPr>
            <w:tcW w:w="2552" w:type="dxa"/>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0.8</w:t>
            </w:r>
          </w:p>
        </w:tc>
        <w:tc>
          <w:tcPr>
            <w:tcW w:w="2693" w:type="dxa"/>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1.17</w:t>
            </w:r>
          </w:p>
        </w:tc>
      </w:tr>
      <w:tr w:rsidR="001571AB" w:rsidRPr="00AA03B5" w:rsidTr="00B07D00">
        <w:tc>
          <w:tcPr>
            <w:tcW w:w="0" w:type="auto"/>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p>
        </w:tc>
        <w:tc>
          <w:tcPr>
            <w:tcW w:w="2185" w:type="dxa"/>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RA</w:t>
            </w:r>
          </w:p>
        </w:tc>
        <w:tc>
          <w:tcPr>
            <w:tcW w:w="2552" w:type="dxa"/>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-0.003</w:t>
            </w:r>
          </w:p>
        </w:tc>
        <w:tc>
          <w:tcPr>
            <w:tcW w:w="2693" w:type="dxa"/>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0.003</w:t>
            </w:r>
          </w:p>
        </w:tc>
      </w:tr>
      <w:tr w:rsidR="001571AB" w:rsidRPr="00AA03B5" w:rsidTr="00B07D00">
        <w:tc>
          <w:tcPr>
            <w:tcW w:w="0" w:type="auto"/>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Среднегорье</w:t>
            </w:r>
          </w:p>
        </w:tc>
        <w:tc>
          <w:tcPr>
            <w:tcW w:w="2185" w:type="dxa"/>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OR</w:t>
            </w:r>
          </w:p>
        </w:tc>
        <w:tc>
          <w:tcPr>
            <w:tcW w:w="2552" w:type="dxa"/>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0.87</w:t>
            </w:r>
          </w:p>
        </w:tc>
        <w:tc>
          <w:tcPr>
            <w:tcW w:w="2693" w:type="dxa"/>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w:t>
            </w:r>
          </w:p>
        </w:tc>
      </w:tr>
      <w:tr w:rsidR="001571AB" w:rsidRPr="00AA03B5" w:rsidTr="00B07D00">
        <w:tc>
          <w:tcPr>
            <w:tcW w:w="0" w:type="auto"/>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p>
        </w:tc>
        <w:tc>
          <w:tcPr>
            <w:tcW w:w="2185" w:type="dxa"/>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RR</w:t>
            </w:r>
          </w:p>
        </w:tc>
        <w:tc>
          <w:tcPr>
            <w:tcW w:w="2552" w:type="dxa"/>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0.8</w:t>
            </w:r>
          </w:p>
        </w:tc>
        <w:tc>
          <w:tcPr>
            <w:tcW w:w="2693" w:type="dxa"/>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1.4</w:t>
            </w:r>
          </w:p>
        </w:tc>
      </w:tr>
      <w:tr w:rsidR="001571AB" w:rsidRPr="00AA03B5" w:rsidTr="00B07D00">
        <w:tc>
          <w:tcPr>
            <w:tcW w:w="0" w:type="auto"/>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p>
        </w:tc>
        <w:tc>
          <w:tcPr>
            <w:tcW w:w="2185" w:type="dxa"/>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RA</w:t>
            </w:r>
          </w:p>
        </w:tc>
        <w:tc>
          <w:tcPr>
            <w:tcW w:w="2552" w:type="dxa"/>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-0.003</w:t>
            </w:r>
          </w:p>
        </w:tc>
        <w:tc>
          <w:tcPr>
            <w:tcW w:w="2693" w:type="dxa"/>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0.006</w:t>
            </w:r>
          </w:p>
        </w:tc>
      </w:tr>
      <w:tr w:rsidR="001571AB" w:rsidRPr="00AA03B5" w:rsidTr="00B07D00">
        <w:tc>
          <w:tcPr>
            <w:tcW w:w="0" w:type="auto"/>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Высокогорье</w:t>
            </w:r>
          </w:p>
        </w:tc>
        <w:tc>
          <w:tcPr>
            <w:tcW w:w="2185" w:type="dxa"/>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OR</w:t>
            </w:r>
          </w:p>
        </w:tc>
        <w:tc>
          <w:tcPr>
            <w:tcW w:w="2552" w:type="dxa"/>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1.2</w:t>
            </w:r>
          </w:p>
        </w:tc>
        <w:tc>
          <w:tcPr>
            <w:tcW w:w="2693" w:type="dxa"/>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1.3</w:t>
            </w:r>
          </w:p>
        </w:tc>
      </w:tr>
      <w:tr w:rsidR="001571AB" w:rsidRPr="00AA03B5" w:rsidTr="00B07D00">
        <w:tc>
          <w:tcPr>
            <w:tcW w:w="0" w:type="auto"/>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p>
        </w:tc>
        <w:tc>
          <w:tcPr>
            <w:tcW w:w="2185" w:type="dxa"/>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RR</w:t>
            </w:r>
          </w:p>
        </w:tc>
        <w:tc>
          <w:tcPr>
            <w:tcW w:w="2552" w:type="dxa"/>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1.177</w:t>
            </w:r>
          </w:p>
        </w:tc>
        <w:tc>
          <w:tcPr>
            <w:tcW w:w="2693" w:type="dxa"/>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1.4</w:t>
            </w:r>
          </w:p>
        </w:tc>
      </w:tr>
      <w:tr w:rsidR="001571AB" w:rsidRPr="00AA03B5" w:rsidTr="00B07D00">
        <w:tc>
          <w:tcPr>
            <w:tcW w:w="0" w:type="auto"/>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p>
        </w:tc>
        <w:tc>
          <w:tcPr>
            <w:tcW w:w="2185" w:type="dxa"/>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RA</w:t>
            </w:r>
          </w:p>
        </w:tc>
        <w:tc>
          <w:tcPr>
            <w:tcW w:w="2552" w:type="dxa"/>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0.003</w:t>
            </w:r>
          </w:p>
        </w:tc>
        <w:tc>
          <w:tcPr>
            <w:tcW w:w="2693" w:type="dxa"/>
            <w:hideMark/>
          </w:tcPr>
          <w:p w:rsidR="001571AB" w:rsidRPr="00AA03B5" w:rsidRDefault="001571AB"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0.006</w:t>
            </w:r>
          </w:p>
        </w:tc>
      </w:tr>
    </w:tbl>
    <w:p w:rsidR="001571AB" w:rsidRPr="00B07D00" w:rsidRDefault="001571AB" w:rsidP="00AA03B5">
      <w:pPr>
        <w:spacing w:after="0" w:line="360" w:lineRule="auto"/>
        <w:ind w:firstLine="709"/>
        <w:jc w:val="both"/>
        <w:rPr>
          <w:rFonts w:ascii="Times New Roman" w:eastAsia="Times New Roman" w:hAnsi="Times New Roman" w:cs="Times New Roman"/>
          <w:i/>
          <w:sz w:val="28"/>
          <w:szCs w:val="28"/>
          <w:lang w:eastAsia="ru-RU"/>
        </w:rPr>
      </w:pPr>
      <w:r w:rsidRPr="00B07D00">
        <w:rPr>
          <w:rFonts w:ascii="Times New Roman" w:eastAsia="Times New Roman" w:hAnsi="Times New Roman" w:cs="Times New Roman"/>
          <w:bCs/>
          <w:i/>
          <w:sz w:val="28"/>
          <w:szCs w:val="28"/>
          <w:lang w:eastAsia="ru-RU"/>
        </w:rPr>
        <w:t>Примечание:</w:t>
      </w:r>
      <w:r w:rsidR="009208E9" w:rsidRPr="00B07D00">
        <w:rPr>
          <w:rFonts w:ascii="Times New Roman" w:eastAsia="Times New Roman" w:hAnsi="Times New Roman" w:cs="Times New Roman"/>
          <w:i/>
          <w:sz w:val="28"/>
          <w:szCs w:val="28"/>
          <w:lang w:eastAsia="ru-RU"/>
        </w:rPr>
        <w:t xml:space="preserve"> </w:t>
      </w:r>
      <w:r w:rsidRPr="00B07D00">
        <w:rPr>
          <w:rFonts w:ascii="Times New Roman" w:eastAsia="Times New Roman" w:hAnsi="Times New Roman" w:cs="Times New Roman"/>
          <w:i/>
          <w:sz w:val="28"/>
          <w:szCs w:val="28"/>
          <w:lang w:eastAsia="ru-RU"/>
        </w:rPr>
        <w:t>OR – отношение шансов влияния фактора на эпидемиологические показатели;</w:t>
      </w:r>
      <w:r w:rsidR="009208E9" w:rsidRPr="00B07D00">
        <w:rPr>
          <w:rFonts w:ascii="Times New Roman" w:eastAsia="Times New Roman" w:hAnsi="Times New Roman" w:cs="Times New Roman"/>
          <w:i/>
          <w:sz w:val="28"/>
          <w:szCs w:val="28"/>
          <w:lang w:eastAsia="ru-RU"/>
        </w:rPr>
        <w:t xml:space="preserve"> </w:t>
      </w:r>
      <w:r w:rsidRPr="00B07D00">
        <w:rPr>
          <w:rFonts w:ascii="Times New Roman" w:eastAsia="Times New Roman" w:hAnsi="Times New Roman" w:cs="Times New Roman"/>
          <w:i/>
          <w:sz w:val="28"/>
          <w:szCs w:val="28"/>
          <w:lang w:eastAsia="ru-RU"/>
        </w:rPr>
        <w:t>RR – относительный риск влияния фактора;</w:t>
      </w:r>
      <w:r w:rsidR="009208E9" w:rsidRPr="00B07D00">
        <w:rPr>
          <w:rFonts w:ascii="Times New Roman" w:eastAsia="Times New Roman" w:hAnsi="Times New Roman" w:cs="Times New Roman"/>
          <w:i/>
          <w:sz w:val="28"/>
          <w:szCs w:val="28"/>
          <w:lang w:eastAsia="ru-RU"/>
        </w:rPr>
        <w:t xml:space="preserve"> </w:t>
      </w:r>
      <w:r w:rsidRPr="00B07D00">
        <w:rPr>
          <w:rFonts w:ascii="Times New Roman" w:eastAsia="Times New Roman" w:hAnsi="Times New Roman" w:cs="Times New Roman"/>
          <w:i/>
          <w:sz w:val="28"/>
          <w:szCs w:val="28"/>
          <w:lang w:eastAsia="ru-RU"/>
        </w:rPr>
        <w:t>RA – атрибутивный риск влияния фактора.</w:t>
      </w:r>
    </w:p>
    <w:p w:rsidR="00B07D00" w:rsidRDefault="00B07D00" w:rsidP="00AA03B5">
      <w:pPr>
        <w:spacing w:after="0" w:line="360" w:lineRule="auto"/>
        <w:ind w:firstLine="709"/>
        <w:jc w:val="both"/>
        <w:rPr>
          <w:rFonts w:ascii="Times New Roman" w:eastAsia="Times New Roman" w:hAnsi="Times New Roman" w:cs="Times New Roman"/>
          <w:sz w:val="28"/>
          <w:szCs w:val="28"/>
          <w:lang w:eastAsia="ru-RU"/>
        </w:rPr>
      </w:pPr>
    </w:p>
    <w:p w:rsidR="009208E9" w:rsidRPr="00AA03B5" w:rsidRDefault="009208E9"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Обобщая, полученные данные достоверно свидетельствуют о негативном влиянии высокогорного региона на летальность от COVID-19. Это подтверждается показателями отношения шансов (OR) – 1.2 и 1.3, относительного риска (RR) – 1.17 и 1.4, а также атрибутивного риска (RA) – 0.003 и 0.006. Эти характеристики демонстрируют эпидемиологическую значимость влияния высокогорного региона на летальность относительно низкогорья и среднегорья.</w:t>
      </w:r>
    </w:p>
    <w:p w:rsidR="00B07D00" w:rsidRDefault="00B07D00" w:rsidP="00B07D00">
      <w:pPr>
        <w:spacing w:after="0" w:line="360" w:lineRule="auto"/>
        <w:jc w:val="both"/>
        <w:rPr>
          <w:rFonts w:ascii="Times New Roman" w:eastAsia="Times New Roman" w:hAnsi="Times New Roman" w:cs="Times New Roman"/>
          <w:sz w:val="28"/>
          <w:szCs w:val="28"/>
          <w:lang w:eastAsia="ru-RU"/>
        </w:rPr>
      </w:pPr>
    </w:p>
    <w:p w:rsidR="00B07D00" w:rsidRDefault="00B07D00" w:rsidP="00B07D00">
      <w:pPr>
        <w:spacing w:after="0" w:line="360" w:lineRule="auto"/>
        <w:jc w:val="both"/>
        <w:rPr>
          <w:rFonts w:ascii="Times New Roman" w:eastAsia="Times New Roman" w:hAnsi="Times New Roman" w:cs="Times New Roman"/>
          <w:sz w:val="28"/>
          <w:szCs w:val="28"/>
          <w:lang w:eastAsia="ru-RU"/>
        </w:rPr>
      </w:pPr>
    </w:p>
    <w:p w:rsidR="00B07D00" w:rsidRDefault="00B07D00" w:rsidP="00B07D00">
      <w:pPr>
        <w:spacing w:after="0" w:line="360" w:lineRule="auto"/>
        <w:jc w:val="both"/>
        <w:rPr>
          <w:rFonts w:ascii="Times New Roman" w:eastAsia="Times New Roman" w:hAnsi="Times New Roman" w:cs="Times New Roman"/>
          <w:sz w:val="28"/>
          <w:szCs w:val="28"/>
          <w:lang w:eastAsia="ru-RU"/>
        </w:rPr>
      </w:pPr>
    </w:p>
    <w:p w:rsidR="00B07D00" w:rsidRDefault="00B07D00" w:rsidP="00B07D00">
      <w:pPr>
        <w:spacing w:after="0" w:line="360" w:lineRule="auto"/>
        <w:jc w:val="both"/>
        <w:rPr>
          <w:rFonts w:ascii="Times New Roman" w:eastAsia="Times New Roman" w:hAnsi="Times New Roman" w:cs="Times New Roman"/>
          <w:sz w:val="28"/>
          <w:szCs w:val="28"/>
          <w:lang w:eastAsia="ru-RU"/>
        </w:rPr>
      </w:pPr>
    </w:p>
    <w:p w:rsidR="00B07D00" w:rsidRDefault="00B07D00" w:rsidP="00B07D00">
      <w:pPr>
        <w:spacing w:after="0" w:line="360" w:lineRule="auto"/>
        <w:jc w:val="both"/>
        <w:rPr>
          <w:rFonts w:ascii="Times New Roman" w:eastAsia="Times New Roman" w:hAnsi="Times New Roman" w:cs="Times New Roman"/>
          <w:sz w:val="28"/>
          <w:szCs w:val="28"/>
          <w:lang w:eastAsia="ru-RU"/>
        </w:rPr>
      </w:pPr>
    </w:p>
    <w:p w:rsidR="00B07D00" w:rsidRDefault="00B07D00" w:rsidP="00B07D00">
      <w:pPr>
        <w:spacing w:after="0" w:line="360" w:lineRule="auto"/>
        <w:jc w:val="both"/>
        <w:rPr>
          <w:rFonts w:ascii="Times New Roman" w:eastAsia="Times New Roman" w:hAnsi="Times New Roman" w:cs="Times New Roman"/>
          <w:sz w:val="28"/>
          <w:szCs w:val="28"/>
          <w:lang w:eastAsia="ru-RU"/>
        </w:rPr>
      </w:pPr>
    </w:p>
    <w:p w:rsidR="009208E9" w:rsidRPr="00AA03B5" w:rsidRDefault="009208E9" w:rsidP="00B07D00">
      <w:pPr>
        <w:spacing w:after="0"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lastRenderedPageBreak/>
        <w:t>Таблица 3.1.6 ‒ Оценка риска инфицирования в условиях высокогорья относительно низкогорья</w:t>
      </w:r>
    </w:p>
    <w:tbl>
      <w:tblPr>
        <w:tblStyle w:val="a6"/>
        <w:tblW w:w="9634" w:type="dxa"/>
        <w:tblLook w:val="04A0" w:firstRow="1" w:lastRow="0" w:firstColumn="1" w:lastColumn="0" w:noHBand="0" w:noVBand="1"/>
      </w:tblPr>
      <w:tblGrid>
        <w:gridCol w:w="1779"/>
        <w:gridCol w:w="2752"/>
        <w:gridCol w:w="2977"/>
        <w:gridCol w:w="2126"/>
      </w:tblGrid>
      <w:tr w:rsidR="009208E9" w:rsidRPr="00AA03B5" w:rsidTr="00B07D00">
        <w:tc>
          <w:tcPr>
            <w:tcW w:w="0" w:type="auto"/>
            <w:hideMark/>
          </w:tcPr>
          <w:p w:rsidR="009208E9" w:rsidRPr="00B07D00" w:rsidRDefault="009208E9" w:rsidP="00B07D00">
            <w:pPr>
              <w:spacing w:line="360" w:lineRule="auto"/>
              <w:jc w:val="both"/>
              <w:rPr>
                <w:rFonts w:ascii="Times New Roman" w:eastAsia="Times New Roman" w:hAnsi="Times New Roman" w:cs="Times New Roman"/>
                <w:bCs/>
                <w:sz w:val="28"/>
                <w:szCs w:val="28"/>
                <w:lang w:eastAsia="ru-RU"/>
              </w:rPr>
            </w:pPr>
            <w:r w:rsidRPr="00B07D00">
              <w:rPr>
                <w:rFonts w:ascii="Times New Roman" w:eastAsia="Times New Roman" w:hAnsi="Times New Roman" w:cs="Times New Roman"/>
                <w:bCs/>
                <w:sz w:val="28"/>
                <w:szCs w:val="28"/>
                <w:lang w:eastAsia="ru-RU"/>
              </w:rPr>
              <w:t>Параметры</w:t>
            </w:r>
          </w:p>
        </w:tc>
        <w:tc>
          <w:tcPr>
            <w:tcW w:w="2752" w:type="dxa"/>
            <w:hideMark/>
          </w:tcPr>
          <w:p w:rsidR="009208E9" w:rsidRPr="00B07D00" w:rsidRDefault="009208E9" w:rsidP="00B07D00">
            <w:pPr>
              <w:spacing w:line="360" w:lineRule="auto"/>
              <w:jc w:val="both"/>
              <w:rPr>
                <w:rFonts w:ascii="Times New Roman" w:eastAsia="Times New Roman" w:hAnsi="Times New Roman" w:cs="Times New Roman"/>
                <w:bCs/>
                <w:sz w:val="28"/>
                <w:szCs w:val="28"/>
                <w:lang w:eastAsia="ru-RU"/>
              </w:rPr>
            </w:pPr>
            <w:r w:rsidRPr="00B07D00">
              <w:rPr>
                <w:rFonts w:ascii="Times New Roman" w:eastAsia="Times New Roman" w:hAnsi="Times New Roman" w:cs="Times New Roman"/>
                <w:bCs/>
                <w:sz w:val="28"/>
                <w:szCs w:val="28"/>
                <w:lang w:eastAsia="ru-RU"/>
              </w:rPr>
              <w:t>Инфицированность</w:t>
            </w:r>
          </w:p>
        </w:tc>
        <w:tc>
          <w:tcPr>
            <w:tcW w:w="2977" w:type="dxa"/>
            <w:hideMark/>
          </w:tcPr>
          <w:p w:rsidR="009208E9" w:rsidRPr="00B07D00" w:rsidRDefault="009208E9" w:rsidP="00B07D00">
            <w:pPr>
              <w:spacing w:line="360" w:lineRule="auto"/>
              <w:jc w:val="both"/>
              <w:rPr>
                <w:rFonts w:ascii="Times New Roman" w:eastAsia="Times New Roman" w:hAnsi="Times New Roman" w:cs="Times New Roman"/>
                <w:bCs/>
                <w:sz w:val="28"/>
                <w:szCs w:val="28"/>
                <w:lang w:eastAsia="ru-RU"/>
              </w:rPr>
            </w:pPr>
            <w:r w:rsidRPr="00B07D00">
              <w:rPr>
                <w:rFonts w:ascii="Times New Roman" w:eastAsia="Times New Roman" w:hAnsi="Times New Roman" w:cs="Times New Roman"/>
                <w:bCs/>
                <w:sz w:val="28"/>
                <w:szCs w:val="28"/>
                <w:lang w:eastAsia="ru-RU"/>
              </w:rPr>
              <w:t>Интактное население</w:t>
            </w:r>
          </w:p>
        </w:tc>
        <w:tc>
          <w:tcPr>
            <w:tcW w:w="2126" w:type="dxa"/>
            <w:hideMark/>
          </w:tcPr>
          <w:p w:rsidR="009208E9" w:rsidRPr="00B07D00" w:rsidRDefault="009208E9" w:rsidP="00B07D00">
            <w:pPr>
              <w:spacing w:line="360" w:lineRule="auto"/>
              <w:jc w:val="both"/>
              <w:rPr>
                <w:rFonts w:ascii="Times New Roman" w:eastAsia="Times New Roman" w:hAnsi="Times New Roman" w:cs="Times New Roman"/>
                <w:bCs/>
                <w:sz w:val="28"/>
                <w:szCs w:val="28"/>
                <w:lang w:eastAsia="ru-RU"/>
              </w:rPr>
            </w:pPr>
            <w:r w:rsidRPr="00B07D00">
              <w:rPr>
                <w:rFonts w:ascii="Times New Roman" w:eastAsia="Times New Roman" w:hAnsi="Times New Roman" w:cs="Times New Roman"/>
                <w:bCs/>
                <w:sz w:val="28"/>
                <w:szCs w:val="28"/>
                <w:lang w:eastAsia="ru-RU"/>
              </w:rPr>
              <w:t>Всего</w:t>
            </w:r>
          </w:p>
        </w:tc>
      </w:tr>
      <w:tr w:rsidR="009208E9" w:rsidRPr="00AA03B5" w:rsidTr="00B07D00">
        <w:tc>
          <w:tcPr>
            <w:tcW w:w="0" w:type="auto"/>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Высокогорье</w:t>
            </w:r>
          </w:p>
        </w:tc>
        <w:tc>
          <w:tcPr>
            <w:tcW w:w="2752" w:type="dxa"/>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4231</w:t>
            </w:r>
          </w:p>
        </w:tc>
        <w:tc>
          <w:tcPr>
            <w:tcW w:w="2977" w:type="dxa"/>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304169</w:t>
            </w:r>
          </w:p>
        </w:tc>
        <w:tc>
          <w:tcPr>
            <w:tcW w:w="2126" w:type="dxa"/>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308400</w:t>
            </w:r>
          </w:p>
        </w:tc>
      </w:tr>
      <w:tr w:rsidR="009208E9" w:rsidRPr="00AA03B5" w:rsidTr="00B07D00">
        <w:tc>
          <w:tcPr>
            <w:tcW w:w="0" w:type="auto"/>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Низкогорье</w:t>
            </w:r>
          </w:p>
        </w:tc>
        <w:tc>
          <w:tcPr>
            <w:tcW w:w="2752" w:type="dxa"/>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95281</w:t>
            </w:r>
          </w:p>
        </w:tc>
        <w:tc>
          <w:tcPr>
            <w:tcW w:w="2977" w:type="dxa"/>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1049719</w:t>
            </w:r>
          </w:p>
        </w:tc>
        <w:tc>
          <w:tcPr>
            <w:tcW w:w="2126" w:type="dxa"/>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1145000</w:t>
            </w:r>
          </w:p>
        </w:tc>
      </w:tr>
      <w:tr w:rsidR="009208E9" w:rsidRPr="00AA03B5" w:rsidTr="00B07D00">
        <w:tc>
          <w:tcPr>
            <w:tcW w:w="0" w:type="auto"/>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Всего</w:t>
            </w:r>
          </w:p>
        </w:tc>
        <w:tc>
          <w:tcPr>
            <w:tcW w:w="2752" w:type="dxa"/>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99512</w:t>
            </w:r>
          </w:p>
        </w:tc>
        <w:tc>
          <w:tcPr>
            <w:tcW w:w="2977" w:type="dxa"/>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1353888</w:t>
            </w:r>
          </w:p>
        </w:tc>
        <w:tc>
          <w:tcPr>
            <w:tcW w:w="2126" w:type="dxa"/>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1453400</w:t>
            </w:r>
          </w:p>
        </w:tc>
      </w:tr>
    </w:tbl>
    <w:p w:rsidR="00B07D00" w:rsidRDefault="00B07D00" w:rsidP="00AA03B5">
      <w:pPr>
        <w:spacing w:after="0" w:line="360" w:lineRule="auto"/>
        <w:ind w:firstLine="709"/>
        <w:jc w:val="both"/>
        <w:rPr>
          <w:rFonts w:ascii="Times New Roman" w:eastAsia="Times New Roman" w:hAnsi="Times New Roman" w:cs="Times New Roman"/>
          <w:sz w:val="28"/>
          <w:szCs w:val="28"/>
          <w:lang w:eastAsia="ru-RU"/>
        </w:rPr>
      </w:pPr>
    </w:p>
    <w:p w:rsidR="009208E9" w:rsidRPr="00AA03B5" w:rsidRDefault="009208E9"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Оценивая риски инфицированности в различных климатогеографических регионах, мы пришли к выводу, что в высокогорном регионе распространение COVID-19 происходит медленнее, чем в низкогорье. Это подтверждается показателями: отношение шансов (OR) = 0.15, относительный риск (RR) = 0.17 и атрибутивный риск (RA) = -0.069. Данные параметры говорят о нейтральном и положительном эффекте высокогорного региона в отношении распространения COVID-19.</w:t>
      </w:r>
    </w:p>
    <w:p w:rsidR="00B07D00" w:rsidRDefault="00B07D00" w:rsidP="00B07D00">
      <w:pPr>
        <w:spacing w:after="0" w:line="360" w:lineRule="auto"/>
        <w:jc w:val="both"/>
        <w:rPr>
          <w:rFonts w:ascii="Times New Roman" w:eastAsia="Times New Roman" w:hAnsi="Times New Roman" w:cs="Times New Roman"/>
          <w:sz w:val="28"/>
          <w:szCs w:val="28"/>
          <w:lang w:eastAsia="ru-RU"/>
        </w:rPr>
      </w:pPr>
    </w:p>
    <w:p w:rsidR="009208E9" w:rsidRPr="00AA03B5" w:rsidRDefault="009208E9" w:rsidP="00B07D00">
      <w:pPr>
        <w:spacing w:after="0"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Таблица 3.1.7 ‒ Оценка риска инфицирования в условиях высокогорья относительно среднегорья</w:t>
      </w:r>
    </w:p>
    <w:tbl>
      <w:tblPr>
        <w:tblStyle w:val="a6"/>
        <w:tblW w:w="9634" w:type="dxa"/>
        <w:tblLook w:val="04A0" w:firstRow="1" w:lastRow="0" w:firstColumn="1" w:lastColumn="0" w:noHBand="0" w:noVBand="1"/>
      </w:tblPr>
      <w:tblGrid>
        <w:gridCol w:w="1980"/>
        <w:gridCol w:w="2693"/>
        <w:gridCol w:w="2977"/>
        <w:gridCol w:w="1984"/>
      </w:tblGrid>
      <w:tr w:rsidR="009208E9" w:rsidRPr="00AA03B5" w:rsidTr="00B07D00">
        <w:tc>
          <w:tcPr>
            <w:tcW w:w="1980" w:type="dxa"/>
            <w:hideMark/>
          </w:tcPr>
          <w:p w:rsidR="009208E9" w:rsidRPr="00B07D00" w:rsidRDefault="009208E9" w:rsidP="00B07D00">
            <w:pPr>
              <w:spacing w:line="360" w:lineRule="auto"/>
              <w:jc w:val="both"/>
              <w:rPr>
                <w:rFonts w:ascii="Times New Roman" w:eastAsia="Times New Roman" w:hAnsi="Times New Roman" w:cs="Times New Roman"/>
                <w:bCs/>
                <w:sz w:val="28"/>
                <w:szCs w:val="28"/>
                <w:lang w:eastAsia="ru-RU"/>
              </w:rPr>
            </w:pPr>
            <w:r w:rsidRPr="00B07D00">
              <w:rPr>
                <w:rFonts w:ascii="Times New Roman" w:eastAsia="Times New Roman" w:hAnsi="Times New Roman" w:cs="Times New Roman"/>
                <w:bCs/>
                <w:sz w:val="28"/>
                <w:szCs w:val="28"/>
                <w:lang w:eastAsia="ru-RU"/>
              </w:rPr>
              <w:t>Параметры</w:t>
            </w:r>
          </w:p>
        </w:tc>
        <w:tc>
          <w:tcPr>
            <w:tcW w:w="2693" w:type="dxa"/>
            <w:hideMark/>
          </w:tcPr>
          <w:p w:rsidR="009208E9" w:rsidRPr="00B07D00" w:rsidRDefault="009208E9" w:rsidP="00B07D00">
            <w:pPr>
              <w:spacing w:line="360" w:lineRule="auto"/>
              <w:jc w:val="both"/>
              <w:rPr>
                <w:rFonts w:ascii="Times New Roman" w:eastAsia="Times New Roman" w:hAnsi="Times New Roman" w:cs="Times New Roman"/>
                <w:bCs/>
                <w:sz w:val="28"/>
                <w:szCs w:val="28"/>
                <w:lang w:eastAsia="ru-RU"/>
              </w:rPr>
            </w:pPr>
            <w:r w:rsidRPr="00B07D00">
              <w:rPr>
                <w:rFonts w:ascii="Times New Roman" w:eastAsia="Times New Roman" w:hAnsi="Times New Roman" w:cs="Times New Roman"/>
                <w:bCs/>
                <w:sz w:val="28"/>
                <w:szCs w:val="28"/>
                <w:lang w:eastAsia="ru-RU"/>
              </w:rPr>
              <w:t>Инфицированность</w:t>
            </w:r>
          </w:p>
        </w:tc>
        <w:tc>
          <w:tcPr>
            <w:tcW w:w="2977" w:type="dxa"/>
            <w:hideMark/>
          </w:tcPr>
          <w:p w:rsidR="009208E9" w:rsidRPr="00B07D00" w:rsidRDefault="009208E9" w:rsidP="00B07D00">
            <w:pPr>
              <w:spacing w:line="360" w:lineRule="auto"/>
              <w:jc w:val="both"/>
              <w:rPr>
                <w:rFonts w:ascii="Times New Roman" w:eastAsia="Times New Roman" w:hAnsi="Times New Roman" w:cs="Times New Roman"/>
                <w:bCs/>
                <w:sz w:val="28"/>
                <w:szCs w:val="28"/>
                <w:lang w:eastAsia="ru-RU"/>
              </w:rPr>
            </w:pPr>
            <w:r w:rsidRPr="00B07D00">
              <w:rPr>
                <w:rFonts w:ascii="Times New Roman" w:eastAsia="Times New Roman" w:hAnsi="Times New Roman" w:cs="Times New Roman"/>
                <w:bCs/>
                <w:sz w:val="28"/>
                <w:szCs w:val="28"/>
                <w:lang w:eastAsia="ru-RU"/>
              </w:rPr>
              <w:t>Интактное население</w:t>
            </w:r>
          </w:p>
        </w:tc>
        <w:tc>
          <w:tcPr>
            <w:tcW w:w="1984" w:type="dxa"/>
            <w:hideMark/>
          </w:tcPr>
          <w:p w:rsidR="009208E9" w:rsidRPr="00B07D00" w:rsidRDefault="009208E9" w:rsidP="00B07D00">
            <w:pPr>
              <w:spacing w:line="360" w:lineRule="auto"/>
              <w:jc w:val="both"/>
              <w:rPr>
                <w:rFonts w:ascii="Times New Roman" w:eastAsia="Times New Roman" w:hAnsi="Times New Roman" w:cs="Times New Roman"/>
                <w:bCs/>
                <w:sz w:val="28"/>
                <w:szCs w:val="28"/>
                <w:lang w:eastAsia="ru-RU"/>
              </w:rPr>
            </w:pPr>
            <w:r w:rsidRPr="00B07D00">
              <w:rPr>
                <w:rFonts w:ascii="Times New Roman" w:eastAsia="Times New Roman" w:hAnsi="Times New Roman" w:cs="Times New Roman"/>
                <w:bCs/>
                <w:sz w:val="28"/>
                <w:szCs w:val="28"/>
                <w:lang w:eastAsia="ru-RU"/>
              </w:rPr>
              <w:t>Всего</w:t>
            </w:r>
          </w:p>
        </w:tc>
      </w:tr>
      <w:tr w:rsidR="009208E9" w:rsidRPr="00AA03B5" w:rsidTr="00B07D00">
        <w:tc>
          <w:tcPr>
            <w:tcW w:w="1980" w:type="dxa"/>
            <w:hideMark/>
          </w:tcPr>
          <w:p w:rsidR="009208E9" w:rsidRPr="00B07D00" w:rsidRDefault="009208E9" w:rsidP="00B07D00">
            <w:pPr>
              <w:spacing w:line="360" w:lineRule="auto"/>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Высокогорье</w:t>
            </w:r>
          </w:p>
        </w:tc>
        <w:tc>
          <w:tcPr>
            <w:tcW w:w="2693" w:type="dxa"/>
            <w:hideMark/>
          </w:tcPr>
          <w:p w:rsidR="009208E9" w:rsidRPr="00B07D00" w:rsidRDefault="009208E9" w:rsidP="00B07D00">
            <w:pPr>
              <w:spacing w:line="360" w:lineRule="auto"/>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4231</w:t>
            </w:r>
          </w:p>
        </w:tc>
        <w:tc>
          <w:tcPr>
            <w:tcW w:w="2977" w:type="dxa"/>
            <w:hideMark/>
          </w:tcPr>
          <w:p w:rsidR="009208E9" w:rsidRPr="00B07D00" w:rsidRDefault="009208E9" w:rsidP="00B07D00">
            <w:pPr>
              <w:spacing w:line="360" w:lineRule="auto"/>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304169</w:t>
            </w:r>
          </w:p>
        </w:tc>
        <w:tc>
          <w:tcPr>
            <w:tcW w:w="1984" w:type="dxa"/>
            <w:hideMark/>
          </w:tcPr>
          <w:p w:rsidR="009208E9" w:rsidRPr="00B07D00" w:rsidRDefault="009208E9" w:rsidP="00B07D00">
            <w:pPr>
              <w:spacing w:line="360" w:lineRule="auto"/>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308400</w:t>
            </w:r>
          </w:p>
        </w:tc>
      </w:tr>
      <w:tr w:rsidR="009208E9" w:rsidRPr="00AA03B5" w:rsidTr="00B07D00">
        <w:tc>
          <w:tcPr>
            <w:tcW w:w="1980" w:type="dxa"/>
            <w:hideMark/>
          </w:tcPr>
          <w:p w:rsidR="009208E9" w:rsidRPr="00B07D00" w:rsidRDefault="009208E9" w:rsidP="00B07D00">
            <w:pPr>
              <w:spacing w:line="360" w:lineRule="auto"/>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Среднегорье</w:t>
            </w:r>
          </w:p>
        </w:tc>
        <w:tc>
          <w:tcPr>
            <w:tcW w:w="2693" w:type="dxa"/>
            <w:hideMark/>
          </w:tcPr>
          <w:p w:rsidR="009208E9" w:rsidRPr="00B07D00" w:rsidRDefault="009208E9" w:rsidP="00B07D00">
            <w:pPr>
              <w:spacing w:line="360" w:lineRule="auto"/>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14187</w:t>
            </w:r>
          </w:p>
        </w:tc>
        <w:tc>
          <w:tcPr>
            <w:tcW w:w="2977" w:type="dxa"/>
            <w:hideMark/>
          </w:tcPr>
          <w:p w:rsidR="009208E9" w:rsidRPr="00B07D00" w:rsidRDefault="009208E9" w:rsidP="00B07D00">
            <w:pPr>
              <w:spacing w:line="360" w:lineRule="auto"/>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527213</w:t>
            </w:r>
          </w:p>
        </w:tc>
        <w:tc>
          <w:tcPr>
            <w:tcW w:w="1984" w:type="dxa"/>
            <w:hideMark/>
          </w:tcPr>
          <w:p w:rsidR="009208E9" w:rsidRPr="00B07D00" w:rsidRDefault="009208E9" w:rsidP="00B07D00">
            <w:pPr>
              <w:spacing w:line="360" w:lineRule="auto"/>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538400</w:t>
            </w:r>
          </w:p>
        </w:tc>
      </w:tr>
      <w:tr w:rsidR="009208E9" w:rsidRPr="00AA03B5" w:rsidTr="00B07D00">
        <w:tc>
          <w:tcPr>
            <w:tcW w:w="1980" w:type="dxa"/>
            <w:hideMark/>
          </w:tcPr>
          <w:p w:rsidR="009208E9" w:rsidRPr="00B07D00" w:rsidRDefault="009208E9" w:rsidP="00B07D00">
            <w:pPr>
              <w:spacing w:line="360" w:lineRule="auto"/>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Всего</w:t>
            </w:r>
          </w:p>
        </w:tc>
        <w:tc>
          <w:tcPr>
            <w:tcW w:w="2693" w:type="dxa"/>
            <w:hideMark/>
          </w:tcPr>
          <w:p w:rsidR="009208E9" w:rsidRPr="00B07D00" w:rsidRDefault="009208E9" w:rsidP="00B07D00">
            <w:pPr>
              <w:spacing w:line="360" w:lineRule="auto"/>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18418</w:t>
            </w:r>
          </w:p>
        </w:tc>
        <w:tc>
          <w:tcPr>
            <w:tcW w:w="2977" w:type="dxa"/>
            <w:hideMark/>
          </w:tcPr>
          <w:p w:rsidR="009208E9" w:rsidRPr="00B07D00" w:rsidRDefault="009208E9" w:rsidP="00B07D00">
            <w:pPr>
              <w:spacing w:line="360" w:lineRule="auto"/>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831382</w:t>
            </w:r>
          </w:p>
        </w:tc>
        <w:tc>
          <w:tcPr>
            <w:tcW w:w="1984" w:type="dxa"/>
            <w:hideMark/>
          </w:tcPr>
          <w:p w:rsidR="009208E9" w:rsidRPr="00B07D00" w:rsidRDefault="009208E9" w:rsidP="00B07D00">
            <w:pPr>
              <w:spacing w:line="360" w:lineRule="auto"/>
              <w:jc w:val="both"/>
              <w:rPr>
                <w:rFonts w:ascii="Times New Roman" w:eastAsia="Times New Roman" w:hAnsi="Times New Roman" w:cs="Times New Roman"/>
                <w:sz w:val="28"/>
                <w:szCs w:val="28"/>
                <w:lang w:eastAsia="ru-RU"/>
              </w:rPr>
            </w:pPr>
            <w:r w:rsidRPr="00B07D00">
              <w:rPr>
                <w:rFonts w:ascii="Times New Roman" w:eastAsia="Times New Roman" w:hAnsi="Times New Roman" w:cs="Times New Roman"/>
                <w:sz w:val="28"/>
                <w:szCs w:val="28"/>
                <w:lang w:eastAsia="ru-RU"/>
              </w:rPr>
              <w:t>849800</w:t>
            </w:r>
          </w:p>
        </w:tc>
      </w:tr>
    </w:tbl>
    <w:p w:rsidR="00B07D00" w:rsidRDefault="00B07D00" w:rsidP="00AA03B5">
      <w:pPr>
        <w:spacing w:after="0" w:line="360" w:lineRule="auto"/>
        <w:ind w:firstLine="709"/>
        <w:jc w:val="both"/>
        <w:rPr>
          <w:rFonts w:ascii="Times New Roman" w:eastAsia="Times New Roman" w:hAnsi="Times New Roman" w:cs="Times New Roman"/>
          <w:sz w:val="28"/>
          <w:szCs w:val="28"/>
          <w:lang w:eastAsia="ru-RU"/>
        </w:rPr>
      </w:pPr>
    </w:p>
    <w:p w:rsidR="009208E9" w:rsidRPr="00AA03B5" w:rsidRDefault="009208E9"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Высокогорье также отличается в оценке риска инфицирования по сравнению с среднегорьем. Показатели отношения шансов (OR) = 0.52, относительного риска (RR) = 0.54 и атрибутивного риска (RA) = -0.012 свидетельствуют о меньшем распространении COVID-19 в высокогорных районах по сравнению с среднегорьем.</w:t>
      </w:r>
    </w:p>
    <w:p w:rsidR="009208E9" w:rsidRPr="00AA03B5" w:rsidRDefault="009208E9"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 xml:space="preserve">Анализ риска инфицирования COVID-19 в условиях низкогорья и среднегорья показывает значительные различия. В низкогорье зарегистрировано 95 281 случай инфицирования на фоне общей численности населения в 1 145 000 </w:t>
      </w:r>
      <w:r w:rsidRPr="00AA03B5">
        <w:rPr>
          <w:rFonts w:ascii="Times New Roman" w:eastAsia="Times New Roman" w:hAnsi="Times New Roman" w:cs="Times New Roman"/>
          <w:sz w:val="28"/>
          <w:szCs w:val="28"/>
          <w:lang w:eastAsia="ru-RU"/>
        </w:rPr>
        <w:lastRenderedPageBreak/>
        <w:t>человек. В среднегорье выявлено 14 187 случаев на 538 400 жителей. Эти данные указывают на возможное влияние факторов плотности населения, уровня урбанизации и доступа к профилактическим мерам на распространение инфекции.</w:t>
      </w:r>
    </w:p>
    <w:p w:rsidR="00B07D00" w:rsidRDefault="00B07D00" w:rsidP="00B07D00">
      <w:pPr>
        <w:spacing w:after="0" w:line="360" w:lineRule="auto"/>
        <w:jc w:val="both"/>
        <w:rPr>
          <w:rFonts w:ascii="Times New Roman" w:eastAsia="Times New Roman" w:hAnsi="Times New Roman" w:cs="Times New Roman"/>
          <w:sz w:val="28"/>
          <w:szCs w:val="28"/>
          <w:lang w:eastAsia="ru-RU"/>
        </w:rPr>
      </w:pPr>
    </w:p>
    <w:p w:rsidR="009208E9" w:rsidRPr="00AA03B5" w:rsidRDefault="009208E9" w:rsidP="00B07D00">
      <w:pPr>
        <w:spacing w:after="0"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Таблица 3.1.8 ‒ Оценка риска инфицирования в условиях низкогорья относительно среднегорья</w:t>
      </w:r>
    </w:p>
    <w:tbl>
      <w:tblPr>
        <w:tblStyle w:val="a6"/>
        <w:tblW w:w="9634" w:type="dxa"/>
        <w:tblLook w:val="04A0" w:firstRow="1" w:lastRow="0" w:firstColumn="1" w:lastColumn="0" w:noHBand="0" w:noVBand="1"/>
      </w:tblPr>
      <w:tblGrid>
        <w:gridCol w:w="2122"/>
        <w:gridCol w:w="2835"/>
        <w:gridCol w:w="2976"/>
        <w:gridCol w:w="1701"/>
      </w:tblGrid>
      <w:tr w:rsidR="009208E9" w:rsidRPr="00AA03B5" w:rsidTr="00B07D00">
        <w:tc>
          <w:tcPr>
            <w:tcW w:w="2122" w:type="dxa"/>
            <w:hideMark/>
          </w:tcPr>
          <w:p w:rsidR="009208E9" w:rsidRPr="00B07D00" w:rsidRDefault="009208E9" w:rsidP="00B07D00">
            <w:pPr>
              <w:spacing w:line="360" w:lineRule="auto"/>
              <w:ind w:firstLine="34"/>
              <w:jc w:val="both"/>
              <w:rPr>
                <w:rFonts w:ascii="Times New Roman" w:eastAsia="Times New Roman" w:hAnsi="Times New Roman" w:cs="Times New Roman"/>
                <w:bCs/>
                <w:sz w:val="28"/>
                <w:szCs w:val="28"/>
                <w:lang w:eastAsia="ru-RU"/>
              </w:rPr>
            </w:pPr>
            <w:r w:rsidRPr="00B07D00">
              <w:rPr>
                <w:rFonts w:ascii="Times New Roman" w:eastAsia="Times New Roman" w:hAnsi="Times New Roman" w:cs="Times New Roman"/>
                <w:bCs/>
                <w:sz w:val="28"/>
                <w:szCs w:val="28"/>
                <w:lang w:eastAsia="ru-RU"/>
              </w:rPr>
              <w:t>Параметры</w:t>
            </w:r>
          </w:p>
        </w:tc>
        <w:tc>
          <w:tcPr>
            <w:tcW w:w="2835" w:type="dxa"/>
            <w:hideMark/>
          </w:tcPr>
          <w:p w:rsidR="009208E9" w:rsidRPr="00B07D00" w:rsidRDefault="009208E9" w:rsidP="00B07D00">
            <w:pPr>
              <w:spacing w:line="360" w:lineRule="auto"/>
              <w:ind w:firstLine="34"/>
              <w:jc w:val="both"/>
              <w:rPr>
                <w:rFonts w:ascii="Times New Roman" w:eastAsia="Times New Roman" w:hAnsi="Times New Roman" w:cs="Times New Roman"/>
                <w:bCs/>
                <w:sz w:val="28"/>
                <w:szCs w:val="28"/>
                <w:lang w:eastAsia="ru-RU"/>
              </w:rPr>
            </w:pPr>
            <w:r w:rsidRPr="00B07D00">
              <w:rPr>
                <w:rFonts w:ascii="Times New Roman" w:eastAsia="Times New Roman" w:hAnsi="Times New Roman" w:cs="Times New Roman"/>
                <w:bCs/>
                <w:sz w:val="28"/>
                <w:szCs w:val="28"/>
                <w:lang w:eastAsia="ru-RU"/>
              </w:rPr>
              <w:t>Инфицированность</w:t>
            </w:r>
          </w:p>
        </w:tc>
        <w:tc>
          <w:tcPr>
            <w:tcW w:w="2976" w:type="dxa"/>
            <w:hideMark/>
          </w:tcPr>
          <w:p w:rsidR="009208E9" w:rsidRPr="00B07D00" w:rsidRDefault="009208E9" w:rsidP="00B07D00">
            <w:pPr>
              <w:spacing w:line="360" w:lineRule="auto"/>
              <w:ind w:firstLine="34"/>
              <w:jc w:val="both"/>
              <w:rPr>
                <w:rFonts w:ascii="Times New Roman" w:eastAsia="Times New Roman" w:hAnsi="Times New Roman" w:cs="Times New Roman"/>
                <w:bCs/>
                <w:sz w:val="28"/>
                <w:szCs w:val="28"/>
                <w:lang w:eastAsia="ru-RU"/>
              </w:rPr>
            </w:pPr>
            <w:r w:rsidRPr="00B07D00">
              <w:rPr>
                <w:rFonts w:ascii="Times New Roman" w:eastAsia="Times New Roman" w:hAnsi="Times New Roman" w:cs="Times New Roman"/>
                <w:bCs/>
                <w:sz w:val="28"/>
                <w:szCs w:val="28"/>
                <w:lang w:eastAsia="ru-RU"/>
              </w:rPr>
              <w:t>Интактное население</w:t>
            </w:r>
          </w:p>
        </w:tc>
        <w:tc>
          <w:tcPr>
            <w:tcW w:w="1701" w:type="dxa"/>
            <w:hideMark/>
          </w:tcPr>
          <w:p w:rsidR="009208E9" w:rsidRPr="00B07D00" w:rsidRDefault="009208E9" w:rsidP="00B07D00">
            <w:pPr>
              <w:spacing w:line="360" w:lineRule="auto"/>
              <w:ind w:firstLine="34"/>
              <w:jc w:val="both"/>
              <w:rPr>
                <w:rFonts w:ascii="Times New Roman" w:eastAsia="Times New Roman" w:hAnsi="Times New Roman" w:cs="Times New Roman"/>
                <w:bCs/>
                <w:sz w:val="28"/>
                <w:szCs w:val="28"/>
                <w:lang w:eastAsia="ru-RU"/>
              </w:rPr>
            </w:pPr>
            <w:r w:rsidRPr="00B07D00">
              <w:rPr>
                <w:rFonts w:ascii="Times New Roman" w:eastAsia="Times New Roman" w:hAnsi="Times New Roman" w:cs="Times New Roman"/>
                <w:bCs/>
                <w:sz w:val="28"/>
                <w:szCs w:val="28"/>
                <w:lang w:eastAsia="ru-RU"/>
              </w:rPr>
              <w:t>Всего</w:t>
            </w:r>
          </w:p>
        </w:tc>
      </w:tr>
      <w:tr w:rsidR="009208E9" w:rsidRPr="00AA03B5" w:rsidTr="00B07D00">
        <w:tc>
          <w:tcPr>
            <w:tcW w:w="2122" w:type="dxa"/>
            <w:hideMark/>
          </w:tcPr>
          <w:p w:rsidR="009208E9" w:rsidRPr="00AA03B5" w:rsidRDefault="009208E9" w:rsidP="00B07D00">
            <w:pPr>
              <w:spacing w:line="360" w:lineRule="auto"/>
              <w:ind w:firstLine="34"/>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Низкогорье</w:t>
            </w:r>
          </w:p>
        </w:tc>
        <w:tc>
          <w:tcPr>
            <w:tcW w:w="2835" w:type="dxa"/>
            <w:hideMark/>
          </w:tcPr>
          <w:p w:rsidR="009208E9" w:rsidRPr="00AA03B5" w:rsidRDefault="009208E9" w:rsidP="00B07D00">
            <w:pPr>
              <w:spacing w:line="360" w:lineRule="auto"/>
              <w:ind w:firstLine="34"/>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95281</w:t>
            </w:r>
          </w:p>
        </w:tc>
        <w:tc>
          <w:tcPr>
            <w:tcW w:w="2976" w:type="dxa"/>
            <w:hideMark/>
          </w:tcPr>
          <w:p w:rsidR="009208E9" w:rsidRPr="00AA03B5" w:rsidRDefault="009208E9" w:rsidP="00B07D00">
            <w:pPr>
              <w:spacing w:line="360" w:lineRule="auto"/>
              <w:ind w:firstLine="34"/>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1049719</w:t>
            </w:r>
          </w:p>
        </w:tc>
        <w:tc>
          <w:tcPr>
            <w:tcW w:w="1701" w:type="dxa"/>
            <w:hideMark/>
          </w:tcPr>
          <w:p w:rsidR="009208E9" w:rsidRPr="00AA03B5" w:rsidRDefault="009208E9" w:rsidP="00B07D00">
            <w:pPr>
              <w:spacing w:line="360" w:lineRule="auto"/>
              <w:ind w:firstLine="34"/>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1145000</w:t>
            </w:r>
          </w:p>
        </w:tc>
      </w:tr>
      <w:tr w:rsidR="009208E9" w:rsidRPr="00AA03B5" w:rsidTr="00B07D00">
        <w:tc>
          <w:tcPr>
            <w:tcW w:w="2122" w:type="dxa"/>
            <w:hideMark/>
          </w:tcPr>
          <w:p w:rsidR="009208E9" w:rsidRPr="00AA03B5" w:rsidRDefault="009208E9" w:rsidP="00B07D00">
            <w:pPr>
              <w:spacing w:line="360" w:lineRule="auto"/>
              <w:ind w:firstLine="34"/>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Среднегорье</w:t>
            </w:r>
          </w:p>
        </w:tc>
        <w:tc>
          <w:tcPr>
            <w:tcW w:w="2835" w:type="dxa"/>
            <w:hideMark/>
          </w:tcPr>
          <w:p w:rsidR="009208E9" w:rsidRPr="00AA03B5" w:rsidRDefault="009208E9" w:rsidP="00B07D00">
            <w:pPr>
              <w:spacing w:line="360" w:lineRule="auto"/>
              <w:ind w:firstLine="34"/>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14187</w:t>
            </w:r>
          </w:p>
        </w:tc>
        <w:tc>
          <w:tcPr>
            <w:tcW w:w="2976" w:type="dxa"/>
            <w:hideMark/>
          </w:tcPr>
          <w:p w:rsidR="009208E9" w:rsidRPr="00AA03B5" w:rsidRDefault="009208E9" w:rsidP="00B07D00">
            <w:pPr>
              <w:spacing w:line="360" w:lineRule="auto"/>
              <w:ind w:firstLine="34"/>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527213</w:t>
            </w:r>
          </w:p>
        </w:tc>
        <w:tc>
          <w:tcPr>
            <w:tcW w:w="1701" w:type="dxa"/>
            <w:hideMark/>
          </w:tcPr>
          <w:p w:rsidR="009208E9" w:rsidRPr="00AA03B5" w:rsidRDefault="009208E9" w:rsidP="00B07D00">
            <w:pPr>
              <w:spacing w:line="360" w:lineRule="auto"/>
              <w:ind w:firstLine="34"/>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538400</w:t>
            </w:r>
          </w:p>
        </w:tc>
      </w:tr>
      <w:tr w:rsidR="009208E9" w:rsidRPr="00AA03B5" w:rsidTr="00B07D00">
        <w:tc>
          <w:tcPr>
            <w:tcW w:w="2122" w:type="dxa"/>
            <w:hideMark/>
          </w:tcPr>
          <w:p w:rsidR="009208E9" w:rsidRPr="00AA03B5" w:rsidRDefault="009208E9" w:rsidP="00B07D00">
            <w:pPr>
              <w:spacing w:line="360" w:lineRule="auto"/>
              <w:ind w:firstLine="34"/>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Всего</w:t>
            </w:r>
          </w:p>
        </w:tc>
        <w:tc>
          <w:tcPr>
            <w:tcW w:w="2835" w:type="dxa"/>
            <w:hideMark/>
          </w:tcPr>
          <w:p w:rsidR="009208E9" w:rsidRPr="00AA03B5" w:rsidRDefault="009208E9" w:rsidP="00B07D00">
            <w:pPr>
              <w:spacing w:line="360" w:lineRule="auto"/>
              <w:ind w:firstLine="34"/>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109468</w:t>
            </w:r>
          </w:p>
        </w:tc>
        <w:tc>
          <w:tcPr>
            <w:tcW w:w="2976" w:type="dxa"/>
            <w:hideMark/>
          </w:tcPr>
          <w:p w:rsidR="009208E9" w:rsidRPr="00AA03B5" w:rsidRDefault="009208E9" w:rsidP="00B07D00">
            <w:pPr>
              <w:spacing w:line="360" w:lineRule="auto"/>
              <w:ind w:firstLine="34"/>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1576932</w:t>
            </w:r>
          </w:p>
        </w:tc>
        <w:tc>
          <w:tcPr>
            <w:tcW w:w="1701" w:type="dxa"/>
            <w:hideMark/>
          </w:tcPr>
          <w:p w:rsidR="009208E9" w:rsidRPr="00AA03B5" w:rsidRDefault="009208E9" w:rsidP="00B07D00">
            <w:pPr>
              <w:spacing w:line="360" w:lineRule="auto"/>
              <w:ind w:firstLine="34"/>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1686400</w:t>
            </w:r>
          </w:p>
        </w:tc>
      </w:tr>
    </w:tbl>
    <w:p w:rsidR="00B07D00" w:rsidRDefault="00B07D00" w:rsidP="00AA03B5">
      <w:pPr>
        <w:spacing w:after="0" w:line="360" w:lineRule="auto"/>
        <w:ind w:firstLine="709"/>
        <w:jc w:val="both"/>
        <w:rPr>
          <w:rFonts w:ascii="Times New Roman" w:eastAsia="Times New Roman" w:hAnsi="Times New Roman" w:cs="Times New Roman"/>
          <w:sz w:val="28"/>
          <w:szCs w:val="28"/>
          <w:lang w:eastAsia="ru-RU"/>
        </w:rPr>
      </w:pPr>
    </w:p>
    <w:p w:rsidR="009208E9" w:rsidRPr="00AA03B5" w:rsidRDefault="009208E9"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Отношение рисков, отраженные в таблице 3.1.9, в низко- и среднегорье составила: OR = 3.38, RR = 3.19 и RA = 0.057, что свидетельствует о более быстром распространении COVID-19 в низкогорье относительно средне- и высокогорья. Это связано с более высокой плотностью населения в низкогорье относительно среднегорного региона КР.</w:t>
      </w:r>
    </w:p>
    <w:p w:rsidR="009208E9" w:rsidRPr="00AA03B5" w:rsidRDefault="009208E9" w:rsidP="00B07D00">
      <w:pPr>
        <w:spacing w:after="0"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Таблица 3.1.9 ‒ Эпидемиологические параметры риска инфицирования от COVID-19 в условиях низко-, средне- и высокогорья</w:t>
      </w:r>
    </w:p>
    <w:tbl>
      <w:tblPr>
        <w:tblStyle w:val="a6"/>
        <w:tblW w:w="9634" w:type="dxa"/>
        <w:tblLook w:val="04A0" w:firstRow="1" w:lastRow="0" w:firstColumn="1" w:lastColumn="0" w:noHBand="0" w:noVBand="1"/>
      </w:tblPr>
      <w:tblGrid>
        <w:gridCol w:w="1779"/>
        <w:gridCol w:w="2752"/>
        <w:gridCol w:w="2410"/>
        <w:gridCol w:w="2693"/>
      </w:tblGrid>
      <w:tr w:rsidR="009208E9" w:rsidRPr="00AA03B5" w:rsidTr="00B07D00">
        <w:tc>
          <w:tcPr>
            <w:tcW w:w="0" w:type="auto"/>
            <w:hideMark/>
          </w:tcPr>
          <w:p w:rsidR="009208E9" w:rsidRPr="00B07D00" w:rsidRDefault="009208E9" w:rsidP="00B07D00">
            <w:pPr>
              <w:spacing w:line="360" w:lineRule="auto"/>
              <w:jc w:val="both"/>
              <w:rPr>
                <w:rFonts w:ascii="Times New Roman" w:eastAsia="Times New Roman" w:hAnsi="Times New Roman" w:cs="Times New Roman"/>
                <w:bCs/>
                <w:sz w:val="28"/>
                <w:szCs w:val="28"/>
                <w:lang w:eastAsia="ru-RU"/>
              </w:rPr>
            </w:pPr>
            <w:r w:rsidRPr="00B07D00">
              <w:rPr>
                <w:rFonts w:ascii="Times New Roman" w:eastAsia="Times New Roman" w:hAnsi="Times New Roman" w:cs="Times New Roman"/>
                <w:bCs/>
                <w:sz w:val="28"/>
                <w:szCs w:val="28"/>
                <w:lang w:eastAsia="ru-RU"/>
              </w:rPr>
              <w:t>Параметры</w:t>
            </w:r>
          </w:p>
        </w:tc>
        <w:tc>
          <w:tcPr>
            <w:tcW w:w="2752" w:type="dxa"/>
            <w:hideMark/>
          </w:tcPr>
          <w:p w:rsidR="009208E9" w:rsidRPr="00B07D00" w:rsidRDefault="009208E9" w:rsidP="00B07D00">
            <w:pPr>
              <w:spacing w:line="360" w:lineRule="auto"/>
              <w:jc w:val="both"/>
              <w:rPr>
                <w:rFonts w:ascii="Times New Roman" w:eastAsia="Times New Roman" w:hAnsi="Times New Roman" w:cs="Times New Roman"/>
                <w:bCs/>
                <w:sz w:val="28"/>
                <w:szCs w:val="28"/>
                <w:lang w:eastAsia="ru-RU"/>
              </w:rPr>
            </w:pPr>
            <w:r w:rsidRPr="00B07D00">
              <w:rPr>
                <w:rFonts w:ascii="Times New Roman" w:eastAsia="Times New Roman" w:hAnsi="Times New Roman" w:cs="Times New Roman"/>
                <w:bCs/>
                <w:sz w:val="28"/>
                <w:szCs w:val="28"/>
                <w:lang w:eastAsia="ru-RU"/>
              </w:rPr>
              <w:t>Низкогорье</w:t>
            </w:r>
          </w:p>
        </w:tc>
        <w:tc>
          <w:tcPr>
            <w:tcW w:w="2410" w:type="dxa"/>
            <w:hideMark/>
          </w:tcPr>
          <w:p w:rsidR="009208E9" w:rsidRPr="00B07D00" w:rsidRDefault="009208E9" w:rsidP="00B07D00">
            <w:pPr>
              <w:spacing w:line="360" w:lineRule="auto"/>
              <w:jc w:val="both"/>
              <w:rPr>
                <w:rFonts w:ascii="Times New Roman" w:eastAsia="Times New Roman" w:hAnsi="Times New Roman" w:cs="Times New Roman"/>
                <w:bCs/>
                <w:sz w:val="28"/>
                <w:szCs w:val="28"/>
                <w:lang w:eastAsia="ru-RU"/>
              </w:rPr>
            </w:pPr>
            <w:r w:rsidRPr="00B07D00">
              <w:rPr>
                <w:rFonts w:ascii="Times New Roman" w:eastAsia="Times New Roman" w:hAnsi="Times New Roman" w:cs="Times New Roman"/>
                <w:bCs/>
                <w:sz w:val="28"/>
                <w:szCs w:val="28"/>
                <w:lang w:eastAsia="ru-RU"/>
              </w:rPr>
              <w:t>Среднегорье</w:t>
            </w:r>
          </w:p>
        </w:tc>
        <w:tc>
          <w:tcPr>
            <w:tcW w:w="2693" w:type="dxa"/>
            <w:hideMark/>
          </w:tcPr>
          <w:p w:rsidR="009208E9" w:rsidRPr="00B07D00" w:rsidRDefault="009208E9" w:rsidP="00B07D00">
            <w:pPr>
              <w:spacing w:line="360" w:lineRule="auto"/>
              <w:jc w:val="both"/>
              <w:rPr>
                <w:rFonts w:ascii="Times New Roman" w:eastAsia="Times New Roman" w:hAnsi="Times New Roman" w:cs="Times New Roman"/>
                <w:bCs/>
                <w:sz w:val="28"/>
                <w:szCs w:val="28"/>
                <w:lang w:eastAsia="ru-RU"/>
              </w:rPr>
            </w:pPr>
            <w:r w:rsidRPr="00B07D00">
              <w:rPr>
                <w:rFonts w:ascii="Times New Roman" w:eastAsia="Times New Roman" w:hAnsi="Times New Roman" w:cs="Times New Roman"/>
                <w:bCs/>
                <w:sz w:val="28"/>
                <w:szCs w:val="28"/>
                <w:lang w:eastAsia="ru-RU"/>
              </w:rPr>
              <w:t>Высокогорье</w:t>
            </w:r>
          </w:p>
        </w:tc>
      </w:tr>
      <w:tr w:rsidR="009208E9" w:rsidRPr="00AA03B5" w:rsidTr="00B07D00">
        <w:tc>
          <w:tcPr>
            <w:tcW w:w="0" w:type="auto"/>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Низкогорье</w:t>
            </w:r>
          </w:p>
        </w:tc>
        <w:tc>
          <w:tcPr>
            <w:tcW w:w="2752" w:type="dxa"/>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OR</w:t>
            </w:r>
          </w:p>
        </w:tc>
        <w:tc>
          <w:tcPr>
            <w:tcW w:w="2410" w:type="dxa"/>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w:t>
            </w:r>
          </w:p>
        </w:tc>
        <w:tc>
          <w:tcPr>
            <w:tcW w:w="2693" w:type="dxa"/>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3.38</w:t>
            </w:r>
          </w:p>
        </w:tc>
      </w:tr>
      <w:tr w:rsidR="009208E9" w:rsidRPr="00AA03B5" w:rsidTr="00B07D00">
        <w:tc>
          <w:tcPr>
            <w:tcW w:w="0" w:type="auto"/>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RR</w:t>
            </w:r>
          </w:p>
        </w:tc>
        <w:tc>
          <w:tcPr>
            <w:tcW w:w="2752" w:type="dxa"/>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p>
        </w:tc>
        <w:tc>
          <w:tcPr>
            <w:tcW w:w="2410" w:type="dxa"/>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3.19</w:t>
            </w:r>
          </w:p>
        </w:tc>
        <w:tc>
          <w:tcPr>
            <w:tcW w:w="2693" w:type="dxa"/>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0.17</w:t>
            </w:r>
          </w:p>
        </w:tc>
      </w:tr>
      <w:tr w:rsidR="009208E9" w:rsidRPr="00AA03B5" w:rsidTr="00B07D00">
        <w:tc>
          <w:tcPr>
            <w:tcW w:w="0" w:type="auto"/>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RA</w:t>
            </w:r>
          </w:p>
        </w:tc>
        <w:tc>
          <w:tcPr>
            <w:tcW w:w="2752" w:type="dxa"/>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p>
        </w:tc>
        <w:tc>
          <w:tcPr>
            <w:tcW w:w="2410" w:type="dxa"/>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0.057</w:t>
            </w:r>
          </w:p>
        </w:tc>
        <w:tc>
          <w:tcPr>
            <w:tcW w:w="2693" w:type="dxa"/>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-0.069</w:t>
            </w:r>
          </w:p>
        </w:tc>
      </w:tr>
      <w:tr w:rsidR="009208E9" w:rsidRPr="00AA03B5" w:rsidTr="00B07D00">
        <w:tc>
          <w:tcPr>
            <w:tcW w:w="0" w:type="auto"/>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Среднегорье</w:t>
            </w:r>
          </w:p>
        </w:tc>
        <w:tc>
          <w:tcPr>
            <w:tcW w:w="2752" w:type="dxa"/>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OR</w:t>
            </w:r>
          </w:p>
        </w:tc>
        <w:tc>
          <w:tcPr>
            <w:tcW w:w="2410" w:type="dxa"/>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3.38</w:t>
            </w:r>
          </w:p>
        </w:tc>
        <w:tc>
          <w:tcPr>
            <w:tcW w:w="2693" w:type="dxa"/>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w:t>
            </w:r>
          </w:p>
        </w:tc>
      </w:tr>
      <w:tr w:rsidR="009208E9" w:rsidRPr="00AA03B5" w:rsidTr="00B07D00">
        <w:tc>
          <w:tcPr>
            <w:tcW w:w="0" w:type="auto"/>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RR</w:t>
            </w:r>
          </w:p>
        </w:tc>
        <w:tc>
          <w:tcPr>
            <w:tcW w:w="2752" w:type="dxa"/>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3.19</w:t>
            </w:r>
          </w:p>
        </w:tc>
        <w:tc>
          <w:tcPr>
            <w:tcW w:w="2410" w:type="dxa"/>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p>
        </w:tc>
        <w:tc>
          <w:tcPr>
            <w:tcW w:w="2693" w:type="dxa"/>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0.54</w:t>
            </w:r>
          </w:p>
        </w:tc>
      </w:tr>
      <w:tr w:rsidR="009208E9" w:rsidRPr="00AA03B5" w:rsidTr="00B07D00">
        <w:tc>
          <w:tcPr>
            <w:tcW w:w="0" w:type="auto"/>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RA</w:t>
            </w:r>
          </w:p>
        </w:tc>
        <w:tc>
          <w:tcPr>
            <w:tcW w:w="2752" w:type="dxa"/>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0.057</w:t>
            </w:r>
          </w:p>
        </w:tc>
        <w:tc>
          <w:tcPr>
            <w:tcW w:w="2410" w:type="dxa"/>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p>
        </w:tc>
        <w:tc>
          <w:tcPr>
            <w:tcW w:w="2693" w:type="dxa"/>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-0.012</w:t>
            </w:r>
          </w:p>
        </w:tc>
      </w:tr>
      <w:tr w:rsidR="009208E9" w:rsidRPr="00AA03B5" w:rsidTr="00B07D00">
        <w:tc>
          <w:tcPr>
            <w:tcW w:w="0" w:type="auto"/>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Высокогорье</w:t>
            </w:r>
          </w:p>
        </w:tc>
        <w:tc>
          <w:tcPr>
            <w:tcW w:w="2752" w:type="dxa"/>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OR</w:t>
            </w:r>
          </w:p>
        </w:tc>
        <w:tc>
          <w:tcPr>
            <w:tcW w:w="2410" w:type="dxa"/>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0.15</w:t>
            </w:r>
          </w:p>
        </w:tc>
        <w:tc>
          <w:tcPr>
            <w:tcW w:w="2693" w:type="dxa"/>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0.52</w:t>
            </w:r>
          </w:p>
        </w:tc>
      </w:tr>
      <w:tr w:rsidR="009208E9" w:rsidRPr="00AA03B5" w:rsidTr="00B07D00">
        <w:tc>
          <w:tcPr>
            <w:tcW w:w="0" w:type="auto"/>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RR</w:t>
            </w:r>
          </w:p>
        </w:tc>
        <w:tc>
          <w:tcPr>
            <w:tcW w:w="2752" w:type="dxa"/>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0.17</w:t>
            </w:r>
          </w:p>
        </w:tc>
        <w:tc>
          <w:tcPr>
            <w:tcW w:w="2410" w:type="dxa"/>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0.54</w:t>
            </w:r>
          </w:p>
        </w:tc>
        <w:tc>
          <w:tcPr>
            <w:tcW w:w="2693" w:type="dxa"/>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p>
        </w:tc>
      </w:tr>
      <w:tr w:rsidR="009208E9" w:rsidRPr="00AA03B5" w:rsidTr="00B07D00">
        <w:tc>
          <w:tcPr>
            <w:tcW w:w="0" w:type="auto"/>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RA</w:t>
            </w:r>
          </w:p>
        </w:tc>
        <w:tc>
          <w:tcPr>
            <w:tcW w:w="2752" w:type="dxa"/>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-0.069</w:t>
            </w:r>
          </w:p>
        </w:tc>
        <w:tc>
          <w:tcPr>
            <w:tcW w:w="2410" w:type="dxa"/>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-0.012</w:t>
            </w:r>
          </w:p>
        </w:tc>
        <w:tc>
          <w:tcPr>
            <w:tcW w:w="2693" w:type="dxa"/>
            <w:hideMark/>
          </w:tcPr>
          <w:p w:rsidR="009208E9" w:rsidRPr="00AA03B5" w:rsidRDefault="009208E9" w:rsidP="00B07D00">
            <w:pPr>
              <w:spacing w:line="360" w:lineRule="auto"/>
              <w:jc w:val="both"/>
              <w:rPr>
                <w:rFonts w:ascii="Times New Roman" w:eastAsia="Times New Roman" w:hAnsi="Times New Roman" w:cs="Times New Roman"/>
                <w:sz w:val="28"/>
                <w:szCs w:val="28"/>
                <w:lang w:eastAsia="ru-RU"/>
              </w:rPr>
            </w:pPr>
          </w:p>
        </w:tc>
      </w:tr>
    </w:tbl>
    <w:p w:rsidR="009208E9" w:rsidRPr="00AA03B5" w:rsidRDefault="009208E9"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lastRenderedPageBreak/>
        <w:t>Обобщая данные, связанные с влиянием климатогеографического региона на процесс распространения COVID-19 среди населения исследуемых регионов, мы пришли к выводу, что коронавирусная инфекция хуже всего распространялась в высокогорье относительно низко- и среднегорья. Показатели рисков показывают самые низкие значения инфицированности в Нарынской области КР, тогда как в г.Бишкек риск заражения превышал в 4 раза относительно первого.</w:t>
      </w:r>
    </w:p>
    <w:p w:rsidR="009208E9" w:rsidRPr="00AA03B5" w:rsidRDefault="003D4DCF" w:rsidP="00AA03B5">
      <w:pPr>
        <w:spacing w:after="0" w:line="360" w:lineRule="auto"/>
        <w:ind w:firstLine="709"/>
        <w:jc w:val="both"/>
        <w:rPr>
          <w:rFonts w:ascii="Times New Roman" w:eastAsia="Times New Roman" w:hAnsi="Times New Roman" w:cs="Times New Roman"/>
          <w:sz w:val="28"/>
          <w:szCs w:val="28"/>
          <w:lang w:eastAsia="ru-RU"/>
        </w:rPr>
      </w:pPr>
      <w:r w:rsidRPr="003D4DCF">
        <w:rPr>
          <w:rFonts w:ascii="Times New Roman" w:eastAsia="Times New Roman" w:hAnsi="Times New Roman" w:cs="Times New Roman"/>
          <w:b/>
          <w:sz w:val="28"/>
          <w:szCs w:val="28"/>
          <w:lang w:eastAsia="ru-RU"/>
        </w:rPr>
        <w:t>Резюме.</w:t>
      </w:r>
      <w:r>
        <w:rPr>
          <w:rFonts w:ascii="Times New Roman" w:eastAsia="Times New Roman" w:hAnsi="Times New Roman" w:cs="Times New Roman"/>
          <w:sz w:val="28"/>
          <w:szCs w:val="28"/>
          <w:lang w:eastAsia="ru-RU"/>
        </w:rPr>
        <w:t xml:space="preserve"> </w:t>
      </w:r>
      <w:r w:rsidR="009208E9" w:rsidRPr="00AA03B5">
        <w:rPr>
          <w:rFonts w:ascii="Times New Roman" w:eastAsia="Times New Roman" w:hAnsi="Times New Roman" w:cs="Times New Roman"/>
          <w:sz w:val="28"/>
          <w:szCs w:val="28"/>
          <w:lang w:eastAsia="ru-RU"/>
        </w:rPr>
        <w:t>Таким образом, высокогорье, как фактор окружающей среды, оказывало позитивное влияние в аспекте распространения COVID-19 относительно низко- и среднегорья, тогда как на летальность сыграло негативную роль, увеличивая вероятность смертности населения в указанном регионе. В низкогорье распространение имело наибольший масштаб, что свидетельствует по эпидемиологическим рискам относительно высоко- и среднегорья.</w:t>
      </w:r>
    </w:p>
    <w:p w:rsidR="003D4DCF" w:rsidRDefault="003D4DCF" w:rsidP="00AA03B5">
      <w:pPr>
        <w:pStyle w:val="a3"/>
        <w:spacing w:before="0" w:beforeAutospacing="0" w:after="0" w:afterAutospacing="0" w:line="360" w:lineRule="auto"/>
        <w:ind w:firstLine="709"/>
        <w:jc w:val="both"/>
        <w:rPr>
          <w:b/>
          <w:sz w:val="28"/>
          <w:szCs w:val="28"/>
        </w:rPr>
      </w:pPr>
    </w:p>
    <w:p w:rsidR="003D4DCF" w:rsidRPr="007732E8" w:rsidRDefault="003D4DCF" w:rsidP="003D4DCF">
      <w:pPr>
        <w:spacing w:after="0" w:line="360" w:lineRule="auto"/>
        <w:ind w:firstLine="709"/>
        <w:jc w:val="both"/>
        <w:rPr>
          <w:rFonts w:ascii="Times New Roman" w:eastAsia="Calibri" w:hAnsi="Times New Roman" w:cs="Times New Roman"/>
          <w:b/>
          <w:sz w:val="28"/>
          <w:szCs w:val="28"/>
        </w:rPr>
      </w:pPr>
      <w:r w:rsidRPr="007732E8">
        <w:rPr>
          <w:rFonts w:ascii="Times New Roman" w:eastAsia="Calibri" w:hAnsi="Times New Roman" w:cs="Times New Roman"/>
          <w:b/>
          <w:sz w:val="28"/>
          <w:szCs w:val="28"/>
        </w:rPr>
        <w:t xml:space="preserve">3.2. Клинико-лабораторные, иммунологические и инструментальные проявления </w:t>
      </w:r>
      <w:r w:rsidRPr="007732E8">
        <w:rPr>
          <w:rFonts w:ascii="Times New Roman" w:eastAsia="Calibri" w:hAnsi="Times New Roman" w:cs="Times New Roman"/>
          <w:b/>
          <w:sz w:val="28"/>
          <w:szCs w:val="28"/>
          <w:lang w:val="en-US"/>
        </w:rPr>
        <w:t>COVID</w:t>
      </w:r>
      <w:r w:rsidRPr="007732E8">
        <w:rPr>
          <w:rFonts w:ascii="Times New Roman" w:eastAsia="Calibri" w:hAnsi="Times New Roman" w:cs="Times New Roman"/>
          <w:b/>
          <w:sz w:val="28"/>
          <w:szCs w:val="28"/>
        </w:rPr>
        <w:t>-19 в условиях низко-, средне- и высокогорья.</w:t>
      </w:r>
    </w:p>
    <w:p w:rsidR="003D4DCF" w:rsidRDefault="003D4DCF" w:rsidP="00AA03B5">
      <w:pPr>
        <w:pStyle w:val="a3"/>
        <w:spacing w:before="0" w:beforeAutospacing="0" w:after="0" w:afterAutospacing="0" w:line="360" w:lineRule="auto"/>
        <w:ind w:firstLine="709"/>
        <w:jc w:val="both"/>
        <w:rPr>
          <w:b/>
          <w:sz w:val="28"/>
          <w:szCs w:val="28"/>
        </w:rPr>
      </w:pPr>
    </w:p>
    <w:p w:rsidR="00B07D00" w:rsidRPr="00B07D00" w:rsidRDefault="009208E9" w:rsidP="00AA03B5">
      <w:pPr>
        <w:pStyle w:val="a3"/>
        <w:spacing w:before="0" w:beforeAutospacing="0" w:after="0" w:afterAutospacing="0" w:line="360" w:lineRule="auto"/>
        <w:ind w:firstLine="709"/>
        <w:jc w:val="both"/>
        <w:rPr>
          <w:b/>
          <w:sz w:val="28"/>
          <w:szCs w:val="28"/>
        </w:rPr>
      </w:pPr>
      <w:r w:rsidRPr="00B07D00">
        <w:rPr>
          <w:b/>
          <w:sz w:val="28"/>
          <w:szCs w:val="28"/>
        </w:rPr>
        <w:t>3.2.1. Особенности клинического течения COVID-19 в условиях низко-, средне- и высокогорья.</w:t>
      </w:r>
    </w:p>
    <w:p w:rsidR="009208E9" w:rsidRPr="00AA03B5" w:rsidRDefault="009208E9" w:rsidP="00AA03B5">
      <w:pPr>
        <w:pStyle w:val="a3"/>
        <w:spacing w:before="0" w:beforeAutospacing="0" w:after="0" w:afterAutospacing="0" w:line="360" w:lineRule="auto"/>
        <w:ind w:firstLine="709"/>
        <w:jc w:val="both"/>
        <w:rPr>
          <w:sz w:val="28"/>
          <w:szCs w:val="28"/>
        </w:rPr>
      </w:pPr>
      <w:r w:rsidRPr="00AA03B5">
        <w:rPr>
          <w:sz w:val="28"/>
          <w:szCs w:val="28"/>
        </w:rPr>
        <w:t>В исследовании, согласно протоколу по лечению COVID-19 Кыргызской Республики, первым этапом стала оценка клинического проявления COVID-19 в исследуемых регионах. Мы оценивали основные клинические проявления с выявлением абсолютной частоты клинических признаков относительно набранных групп.</w:t>
      </w:r>
    </w:p>
    <w:p w:rsidR="009208E9" w:rsidRPr="00AA03B5" w:rsidRDefault="009208E9" w:rsidP="003D4DCF">
      <w:pPr>
        <w:pStyle w:val="a3"/>
        <w:spacing w:before="0" w:beforeAutospacing="0" w:after="0" w:afterAutospacing="0" w:line="360" w:lineRule="auto"/>
        <w:jc w:val="both"/>
        <w:rPr>
          <w:sz w:val="28"/>
          <w:szCs w:val="28"/>
        </w:rPr>
      </w:pPr>
      <w:r w:rsidRPr="00AA03B5">
        <w:rPr>
          <w:noProof/>
          <w:sz w:val="28"/>
          <w:szCs w:val="28"/>
        </w:rPr>
        <w:lastRenderedPageBreak/>
        <w:drawing>
          <wp:inline distT="0" distB="0" distL="0" distR="0" wp14:anchorId="75C29729">
            <wp:extent cx="6315710" cy="3645535"/>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5710" cy="3645535"/>
                    </a:xfrm>
                    <a:prstGeom prst="rect">
                      <a:avLst/>
                    </a:prstGeom>
                    <a:noFill/>
                  </pic:spPr>
                </pic:pic>
              </a:graphicData>
            </a:graphic>
          </wp:inline>
        </w:drawing>
      </w:r>
    </w:p>
    <w:p w:rsidR="009208E9" w:rsidRDefault="009208E9" w:rsidP="003D4DCF">
      <w:pPr>
        <w:pStyle w:val="a3"/>
        <w:spacing w:before="0" w:beforeAutospacing="0" w:after="0" w:afterAutospacing="0" w:line="360" w:lineRule="auto"/>
        <w:jc w:val="center"/>
        <w:rPr>
          <w:sz w:val="28"/>
          <w:szCs w:val="28"/>
        </w:rPr>
      </w:pPr>
      <w:r w:rsidRPr="00AA03B5">
        <w:rPr>
          <w:sz w:val="28"/>
          <w:szCs w:val="28"/>
        </w:rPr>
        <w:t>Рисунок 3.2.1.1 ‒ Проявление основных клинических симптомов у пациентов с COVID-19 в условиях низко-, средне- и высокогорья</w:t>
      </w:r>
      <w:r w:rsidR="003D4DCF">
        <w:rPr>
          <w:sz w:val="28"/>
          <w:szCs w:val="28"/>
        </w:rPr>
        <w:t>.</w:t>
      </w:r>
    </w:p>
    <w:p w:rsidR="003D4DCF" w:rsidRPr="00AA03B5" w:rsidRDefault="003D4DCF" w:rsidP="003D4DCF">
      <w:pPr>
        <w:pStyle w:val="a3"/>
        <w:spacing w:before="0" w:beforeAutospacing="0" w:after="0" w:afterAutospacing="0" w:line="360" w:lineRule="auto"/>
        <w:jc w:val="center"/>
        <w:rPr>
          <w:sz w:val="28"/>
          <w:szCs w:val="28"/>
        </w:rPr>
      </w:pPr>
    </w:p>
    <w:p w:rsidR="009208E9" w:rsidRPr="00AA03B5" w:rsidRDefault="009208E9" w:rsidP="00AA03B5">
      <w:pPr>
        <w:pStyle w:val="a3"/>
        <w:spacing w:before="0" w:beforeAutospacing="0" w:after="0" w:afterAutospacing="0" w:line="360" w:lineRule="auto"/>
        <w:ind w:firstLine="709"/>
        <w:jc w:val="both"/>
        <w:rPr>
          <w:sz w:val="28"/>
          <w:szCs w:val="28"/>
        </w:rPr>
      </w:pPr>
      <w:r w:rsidRPr="00AA03B5">
        <w:rPr>
          <w:sz w:val="28"/>
          <w:szCs w:val="28"/>
        </w:rPr>
        <w:t>Таким образом, в ходе нашего исследования было выявлено, что кашель, боль в горле и озноб проявлялись равномерно независимо от региона. Так, кашель варьировал от 97,5% до 98,2% во всех регионах; боль в горле – от 72,6% до 81,3%; озноб – от 87,3% до 92,7% во всех группах. Оценивая данные параметры, мы считаем, что климатические особенности проживания людей не влияют на первичное место инвазии SARS-CoV-2, и нет существенных отличий в локализации первичной воспалительной реакции в период продрома и разгара, что и определило результаты, представленные выше. Также, отмечая гипертермию при любых инфекционных заболеваниях, пациенты с COVID-19 во всех трех исследуемых группах отмечали субфебрильные значения, а фебрильная гипертермия выявлена в 35,1% у жителей низкогорья, 41,7% – в среднегорье и 31,9% у исследуемых из высокогорья соответственно. Показатели гипертермии по своей дисперсии не выходят за рамки известных в литературе данных.</w:t>
      </w:r>
    </w:p>
    <w:p w:rsidR="009208E9" w:rsidRPr="00AA03B5" w:rsidRDefault="009208E9" w:rsidP="00AA03B5">
      <w:pPr>
        <w:pStyle w:val="a3"/>
        <w:spacing w:before="0" w:beforeAutospacing="0" w:after="0" w:afterAutospacing="0" w:line="360" w:lineRule="auto"/>
        <w:ind w:firstLine="709"/>
        <w:jc w:val="both"/>
        <w:rPr>
          <w:sz w:val="28"/>
          <w:szCs w:val="28"/>
        </w:rPr>
      </w:pPr>
      <w:r w:rsidRPr="00AA03B5">
        <w:rPr>
          <w:sz w:val="28"/>
          <w:szCs w:val="28"/>
        </w:rPr>
        <w:lastRenderedPageBreak/>
        <w:t>Картина общего субъективного статуса у пациентов с COVID-19 говорит о разнице в самооценке личного состояния у исследуемых групп. Так, слабость, боль в мышцах и суставах, головную боль и иные проявления интоксикации отмечали в 80,1% исследуемых из высокогорья; 71,8% жителей низкогорья; 77,2% – в среднегорье. Данный феномен, как процесс влияния информационного фактора на течение заболевания, детально описан в разделе «ментальное здоровье». Боль и чувство тяжести в грудной клетке чаще отмечались в группе высокогорья – 31,4%, тогда как среднегорье – 21,3%, а низкогорье – 27,9%. Это распределение в исследуемых группах мы связываем не только с гипоксической гипоксией, как в случае исследуемых из высокогорного региона, но и с состоянием окружающей среды, как отличительной чертой между средне- и низкогорьем.</w:t>
      </w:r>
    </w:p>
    <w:p w:rsidR="009208E9" w:rsidRPr="00AA03B5" w:rsidRDefault="009208E9" w:rsidP="00AA03B5">
      <w:pPr>
        <w:pStyle w:val="a3"/>
        <w:spacing w:before="0" w:beforeAutospacing="0" w:after="0" w:afterAutospacing="0" w:line="360" w:lineRule="auto"/>
        <w:ind w:firstLine="709"/>
        <w:jc w:val="both"/>
        <w:rPr>
          <w:sz w:val="28"/>
          <w:szCs w:val="28"/>
        </w:rPr>
      </w:pPr>
      <w:r w:rsidRPr="00AA03B5">
        <w:rPr>
          <w:sz w:val="28"/>
          <w:szCs w:val="28"/>
        </w:rPr>
        <w:t>В описанной в главе обзор литературы при COVID-19, в отличие от ОРВИ иного генеза, встречаются специфические клинические признаки, такие как аносмия и аугезия. Аносмия встречается в пределах 15,2 – 17,9%, что не превышает люфт литературной частоты. Аугезия же встречалась реже, в пределах 5,7% до 7,2%. Данные клинические проявления в нашем исследовании отмечены как редко встречающиеся дифференциальные характеристики COVID-19 во всех трех исследуемых регионах.</w:t>
      </w:r>
    </w:p>
    <w:p w:rsidR="009208E9" w:rsidRPr="00AA03B5" w:rsidRDefault="009208E9" w:rsidP="00AA03B5">
      <w:pPr>
        <w:pStyle w:val="a3"/>
        <w:spacing w:before="0" w:beforeAutospacing="0" w:after="0" w:afterAutospacing="0" w:line="360" w:lineRule="auto"/>
        <w:ind w:firstLine="709"/>
        <w:jc w:val="both"/>
        <w:rPr>
          <w:sz w:val="28"/>
          <w:szCs w:val="28"/>
        </w:rPr>
      </w:pPr>
      <w:r w:rsidRPr="00AA03B5">
        <w:rPr>
          <w:sz w:val="28"/>
          <w:szCs w:val="28"/>
        </w:rPr>
        <w:t>Симптомы поражения желудочно-кишечного тракта в период COVID-19 особенно важны в виду наличия АПФ2 на мембранах кишечного эпителия. Так диспептические проявления наиболее часто встречались в группе из высокогорного региона. В 12,3% из исследуемых 200 случаев наблюдались жалобы и симптомы диспепсии, тогда как в низкогорье данный показатель составил 7,1%, а в среднегорье – 8,3%. Полученные данные не укладываются в парадигму концентрационной гипотезы АПФ2 в механизме проникновения в клетку. Мы считаем, что данные проявления не связаны с самим течением COVID-19, а являются результатом терапевтических подходов. Выявленные данные коррелируют с терапевтическим подходом и его сменой в исследуемых регионах.</w:t>
      </w:r>
    </w:p>
    <w:p w:rsidR="009208E9" w:rsidRPr="00AA03B5" w:rsidRDefault="009208E9" w:rsidP="00AA03B5">
      <w:pPr>
        <w:pStyle w:val="a3"/>
        <w:spacing w:before="0" w:beforeAutospacing="0" w:after="0" w:afterAutospacing="0" w:line="360" w:lineRule="auto"/>
        <w:ind w:firstLine="709"/>
        <w:jc w:val="both"/>
        <w:rPr>
          <w:sz w:val="28"/>
          <w:szCs w:val="28"/>
        </w:rPr>
      </w:pPr>
      <w:r w:rsidRPr="00AA03B5">
        <w:rPr>
          <w:sz w:val="28"/>
          <w:szCs w:val="28"/>
        </w:rPr>
        <w:lastRenderedPageBreak/>
        <w:t>Собрав данные субъективных проявлений гипоксического состояния, определено, что цианоз проявлялся у исследуемых из высокогорного региона в 17,8%, тогда как в среднегорье он варьировал в пределах 10,2%. Данные, полученные в низкогорном регионе, с проявлением цианоза составили 15,2% исследуемых. Мы связываем последнее с экологической ситуацией в кыргызской столице. Наравне с описанным в предыдущем абзаце, мы оценили проявление хрипов. Так хрипы, как и цианоз, чаще встречались у пациентов из высокогорного региона – 37,4%; из низкогорья – 31,8%, а меньше всего – в среднегорном регионе с показателем 29,2%. Аналогичные результаты по цианозу и хрипам указывают на единство этиологии двух симптомов.</w:t>
      </w:r>
    </w:p>
    <w:p w:rsidR="009208E9" w:rsidRPr="00AA03B5" w:rsidRDefault="009208E9" w:rsidP="00AA03B5">
      <w:pPr>
        <w:pStyle w:val="a3"/>
        <w:spacing w:before="0" w:beforeAutospacing="0" w:after="0" w:afterAutospacing="0" w:line="360" w:lineRule="auto"/>
        <w:ind w:firstLine="709"/>
        <w:jc w:val="both"/>
        <w:rPr>
          <w:sz w:val="28"/>
          <w:szCs w:val="28"/>
        </w:rPr>
      </w:pPr>
      <w:r w:rsidRPr="00AA03B5">
        <w:rPr>
          <w:sz w:val="28"/>
          <w:szCs w:val="28"/>
        </w:rPr>
        <w:t>Завершающими характеристиками данной отрасли выступили процентные параметры встречаемости сопутствующих заболеваний у исследуемых групп и исход COVID-19. Сопутствующие патологии распределились прямо пропорционально высоте регионов у исследуемых. В условиях высокогорья 63,3% отмечали наличие сопутствующих патологий, среднегорье – 57,4%, а низкогорье – 45,7% соответственно. Данное распределение указывает на возрастную неравномерность исследуемых в группах, как первичный фактор, а вторичным фактором выступает суровый климат высокогорного региона.</w:t>
      </w:r>
    </w:p>
    <w:p w:rsidR="003D4DCF" w:rsidRDefault="003D4DCF" w:rsidP="00AA03B5">
      <w:pPr>
        <w:pStyle w:val="a3"/>
        <w:spacing w:before="0" w:beforeAutospacing="0" w:after="0" w:afterAutospacing="0" w:line="360" w:lineRule="auto"/>
        <w:ind w:firstLine="709"/>
        <w:jc w:val="both"/>
        <w:rPr>
          <w:sz w:val="28"/>
          <w:szCs w:val="28"/>
        </w:rPr>
      </w:pPr>
    </w:p>
    <w:p w:rsidR="003D4DCF" w:rsidRDefault="003D4DCF" w:rsidP="003D4DCF">
      <w:pPr>
        <w:pStyle w:val="a3"/>
        <w:spacing w:before="0" w:beforeAutospacing="0" w:after="0" w:afterAutospacing="0" w:line="360" w:lineRule="auto"/>
        <w:jc w:val="both"/>
        <w:rPr>
          <w:sz w:val="28"/>
          <w:szCs w:val="28"/>
        </w:rPr>
      </w:pPr>
      <w:r>
        <w:rPr>
          <w:noProof/>
          <w:sz w:val="28"/>
          <w:szCs w:val="28"/>
        </w:rPr>
        <w:lastRenderedPageBreak/>
        <w:drawing>
          <wp:inline distT="0" distB="0" distL="0" distR="0" wp14:anchorId="0402D9FF">
            <wp:extent cx="5815965" cy="3694430"/>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5965" cy="3694430"/>
                    </a:xfrm>
                    <a:prstGeom prst="rect">
                      <a:avLst/>
                    </a:prstGeom>
                    <a:noFill/>
                  </pic:spPr>
                </pic:pic>
              </a:graphicData>
            </a:graphic>
          </wp:inline>
        </w:drawing>
      </w:r>
    </w:p>
    <w:p w:rsidR="00195139" w:rsidRPr="00AA03B5" w:rsidRDefault="009208E9" w:rsidP="003D4DCF">
      <w:pPr>
        <w:pStyle w:val="a3"/>
        <w:spacing w:before="0" w:beforeAutospacing="0" w:after="0" w:afterAutospacing="0" w:line="360" w:lineRule="auto"/>
        <w:jc w:val="center"/>
        <w:rPr>
          <w:sz w:val="28"/>
          <w:szCs w:val="28"/>
        </w:rPr>
      </w:pPr>
      <w:r w:rsidRPr="00AA03B5">
        <w:rPr>
          <w:sz w:val="28"/>
          <w:szCs w:val="28"/>
        </w:rPr>
        <w:t xml:space="preserve">Рисунок </w:t>
      </w:r>
      <w:r w:rsidR="00195139" w:rsidRPr="00AA03B5">
        <w:rPr>
          <w:sz w:val="28"/>
          <w:szCs w:val="28"/>
        </w:rPr>
        <w:t>3.2.1.</w:t>
      </w:r>
      <w:r w:rsidR="003D4DCF">
        <w:rPr>
          <w:sz w:val="28"/>
          <w:szCs w:val="28"/>
        </w:rPr>
        <w:t>2 –</w:t>
      </w:r>
      <w:r w:rsidR="00195139" w:rsidRPr="00AA03B5">
        <w:rPr>
          <w:sz w:val="28"/>
          <w:szCs w:val="28"/>
        </w:rPr>
        <w:t xml:space="preserve"> Особенности клинического течения COVID-19 в условиях низко-, средне- и высокогорья.</w:t>
      </w:r>
    </w:p>
    <w:p w:rsidR="003D4DCF" w:rsidRPr="00AA03B5" w:rsidRDefault="003D4DCF" w:rsidP="003D4DCF">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 xml:space="preserve">Интегрированные значения симптомов COVID-19 в исследуемых регионах, в аспекте проявления и последующим изменениям составили: кашель и одышка. Так, кашель как неспецифический признак COVID-19 в момент обращения проявлялся у абсолютного числа исследуемых с медленной последующей регрессией. Указанный симптом </w:t>
      </w:r>
      <w:proofErr w:type="gramStart"/>
      <w:r w:rsidRPr="00AA03B5">
        <w:rPr>
          <w:rFonts w:ascii="Times New Roman" w:eastAsia="Times New Roman" w:hAnsi="Times New Roman" w:cs="Times New Roman"/>
          <w:sz w:val="28"/>
          <w:szCs w:val="28"/>
          <w:lang w:eastAsia="ru-RU"/>
        </w:rPr>
        <w:t>на третий сутки</w:t>
      </w:r>
      <w:proofErr w:type="gramEnd"/>
      <w:r w:rsidRPr="00AA03B5">
        <w:rPr>
          <w:rFonts w:ascii="Times New Roman" w:eastAsia="Times New Roman" w:hAnsi="Times New Roman" w:cs="Times New Roman"/>
          <w:sz w:val="28"/>
          <w:szCs w:val="28"/>
          <w:lang w:eastAsia="ru-RU"/>
        </w:rPr>
        <w:t xml:space="preserve"> незначительно, но равномерно имеет тенденцию к снижению во всех группах. На пятые сутки заметно значительное понижение симптоматики в группах среднегорья и низкогорья, тогда как в высокогорье кашель несущественно отличался от предыдущего дня контрольной регистрации. Эффект данного формата указывает на торможение или замедление перехода к реконвалесценции у пациентов в условиях высокогорного климата. На седьмые сутки наблюдения разрыв между группами снова имел незначительную вариацию друг от друга со существенной количественной разницей с первым днём регистрации симптома. Десятые и последующие сутки кашель регрессировал медленно, характеризуясь </w:t>
      </w:r>
      <w:r w:rsidRPr="00AA03B5">
        <w:rPr>
          <w:rFonts w:ascii="Times New Roman" w:eastAsia="Times New Roman" w:hAnsi="Times New Roman" w:cs="Times New Roman"/>
          <w:sz w:val="28"/>
          <w:szCs w:val="28"/>
          <w:lang w:eastAsia="ru-RU"/>
        </w:rPr>
        <w:lastRenderedPageBreak/>
        <w:t>увеличением доли реконвалисцентов на 5% от общего числа исследуемых во всех указанных группах.</w:t>
      </w:r>
    </w:p>
    <w:p w:rsidR="00195139" w:rsidRPr="00AA03B5" w:rsidRDefault="00195139"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В исследовании, согласно протоколу по лечению COVID-19 Кыргызской Республики, первым этапом стала оценка клинического проявления COVID-19 в исследуемых регионах. Мы оценивали основные клинические проявления с выявлением абсолютной частоты клинических признаков относительно набранных групп.</w:t>
      </w:r>
    </w:p>
    <w:p w:rsidR="003D4DCF" w:rsidRDefault="003D4DCF" w:rsidP="003D4DCF">
      <w:pPr>
        <w:spacing w:after="0" w:line="36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inline distT="0" distB="0" distL="0" distR="0" wp14:anchorId="771AB769">
            <wp:extent cx="5657850" cy="3499485"/>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7850" cy="3499485"/>
                    </a:xfrm>
                    <a:prstGeom prst="rect">
                      <a:avLst/>
                    </a:prstGeom>
                    <a:noFill/>
                  </pic:spPr>
                </pic:pic>
              </a:graphicData>
            </a:graphic>
          </wp:inline>
        </w:drawing>
      </w:r>
    </w:p>
    <w:p w:rsidR="00195139" w:rsidRPr="00AA03B5" w:rsidRDefault="003D4DCF" w:rsidP="003D4DCF">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Рисунок 3.2.1.3</w:t>
      </w:r>
      <w:r w:rsidR="00195139" w:rsidRPr="00AA03B5">
        <w:rPr>
          <w:rFonts w:ascii="Times New Roman" w:eastAsia="Times New Roman" w:hAnsi="Times New Roman" w:cs="Times New Roman"/>
          <w:sz w:val="28"/>
          <w:szCs w:val="28"/>
          <w:lang w:eastAsia="ru-RU"/>
        </w:rPr>
        <w:t xml:space="preserve"> ‒ Проявление основных клинических симптомов у пациентов с COVID-19 в условиях низко-, средне- и высокогорья.</w:t>
      </w:r>
    </w:p>
    <w:p w:rsidR="003D4DCF" w:rsidRDefault="003D4DCF" w:rsidP="00AA03B5">
      <w:pPr>
        <w:spacing w:after="0" w:line="360" w:lineRule="auto"/>
        <w:ind w:firstLine="709"/>
        <w:jc w:val="both"/>
        <w:rPr>
          <w:rFonts w:ascii="Times New Roman" w:eastAsia="Times New Roman" w:hAnsi="Times New Roman" w:cs="Times New Roman"/>
          <w:sz w:val="28"/>
          <w:szCs w:val="28"/>
          <w:lang w:eastAsia="ru-RU"/>
        </w:rPr>
      </w:pPr>
    </w:p>
    <w:p w:rsidR="003D4DCF" w:rsidRPr="00AA03B5" w:rsidRDefault="003D4DCF" w:rsidP="003D4DCF">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 xml:space="preserve">Продолжением предыдущей диаграммы мы отразили в графике проявления интоксикации, наличие хрипов и боли в грудной клетке у исследуемых групп. Общая черта в динамике прогрессии/регрессии указанных симптомов явилось прямое нисхождение значений с шагом в 7% от общего числа выявленных случаев каждые двое суток наблюдения. Указанная динамика сохранялась до седьмых суток. После седьмых суток мы наблюдали замедление регрессии, что свидетельствует о отягощении заболеваний оставшихся пациентов и последующей длительной реконвалисценцией соответственно. </w:t>
      </w:r>
      <w:r w:rsidRPr="00AA03B5">
        <w:rPr>
          <w:rFonts w:ascii="Times New Roman" w:eastAsia="Times New Roman" w:hAnsi="Times New Roman" w:cs="Times New Roman"/>
          <w:sz w:val="28"/>
          <w:szCs w:val="28"/>
          <w:lang w:eastAsia="ru-RU"/>
        </w:rPr>
        <w:lastRenderedPageBreak/>
        <w:t>Касательно распределения указанных симптомов в аспекте климатического региона, то во всех случаях высокогорье занимает лидирующие позиции в период промежуточных регистраций данных.</w:t>
      </w:r>
    </w:p>
    <w:p w:rsidR="00195139" w:rsidRPr="00AA03B5" w:rsidRDefault="00195139"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Таким образом, в ходе нашего исследования было выявлено, что кашель, боль в горле и озноб проявлялись равномерно независимо от региона. Так, кашель варьировал от 97,5% до 98,2% во всех регионах; боль в горле – от 72,6% до 81,3%; озноб – от 87,3% до 92,7% во всех группах. Оценивая данные параметры, мы считаем, что климатические особенности проживания людей не влияют на первичное место инвазии SARS-CoV-2, и нет существенных отличий в локализации первичной воспалительной реакции в период продрома и разгара, что и определило результаты, представленные выше. Также, отмечая гипертермию при любых инфекционных заболеваниях, пациенты с COVID-19 во всех трех исследуемых группах отмечали субфебрильные значения, а фебрильная гипертермия выявлена в 35,1% у жителей низкогорья, 41,7% – в среднегорье и 31,9% у исследуемых из высокогорья соответственно. Показатели гипертермии по своей дисперсии не выходят за рамки известных в литературе данных.</w:t>
      </w:r>
    </w:p>
    <w:p w:rsidR="00195139" w:rsidRPr="00AA03B5" w:rsidRDefault="00195139"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Картина общего субъективного статуса у пациентов с COVID-19 говорит о разнице в самооценке личного состояния у исследуемых групп. Так, слабость, боль в мышцах и суставах, головную боль и иные проявления интоксикации отмечали в 80,1% исследуемых из высокогорья; 71,8% жителей низкогорья; 77,2% – в среднегорье. Данный феномен, как процесс влияния информационного фактора на течение заболевания, детально описан в разделе «ментальное здоровье». Боль и чувство тяжести в грудной клетке чаще отмечались в группе высокогорья – 31,4%, тогда как среднегорье – 21,3%, а низкогорье – 27,9%. Это распределение в исследуемых группах мы связываем не только с гипоксической гипоксией, как в случае исследуемых из высокогорного региона, но и с состоянием окружающей среды, как отличительной чертой между средне- и низкогорьем.</w:t>
      </w:r>
    </w:p>
    <w:p w:rsidR="00195139" w:rsidRPr="00AA03B5" w:rsidRDefault="00195139"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lastRenderedPageBreak/>
        <w:t>В описанной в главе обзор литературы при COVID-19, в отличие от ОРВИ иного генеза, встречаются специфические клинические признаки, такие как аносмия и аугезия. Аносмия встречается в пределах 15,2 – 17,9%, что не превышает люфт литературной частоты. Аугезия же встречалась реже, в пределах 5,7% до 7,2%. Данные клинические проявления в нашем исследовании отмечены как редко встречающиеся дифференциальные характеристики COVID-19 во всех трех исследуемых регионах.</w:t>
      </w:r>
    </w:p>
    <w:p w:rsidR="00195139" w:rsidRPr="00AA03B5" w:rsidRDefault="00195139"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Симптомы поражения желудочно-кишечного тракта в период COVID-19 особенно важны в виду наличия АПФ2 на мембранах кишечного эпителия. Так диспептические проявления наиболее часто встречались в группе из высокогорного региона. В 12,3% из исследуемых 200 случаев наблюдались жалобы и симптомы диспепсии, тогда как в низкогорье данный показатель составил 7,1%, а в среднегорье – 8,3%. Полученные данные не укладываются в парадигму концентрационной гипотезы АПФ2 в механизме проникновения в клетку. Мы считаем, что данные проявления не связаны с самим течением COVID-19, а являются результатом терапевтических подходов. Выявленные данные коррелируют с терапевтическим подходом и его сменой в исследуемых регионах.</w:t>
      </w:r>
    </w:p>
    <w:p w:rsidR="00195139" w:rsidRPr="00AA03B5" w:rsidRDefault="00195139"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Собрав данные субъективных проявлений гипоксического состояния, определено, что цианоз проявлялся у исследуемых из высокогорного региона в 17,8%, тогда как в среднегорье он варьировал в пределах 10,2%. Данные, полученные в низкогорном регионе, с проявлением цианоза составили 15,2% исследуемых. Мы связываем последнее с экологической ситуацией в кыргызской столице. Наравне с описанным в предыдущем абзаце, мы оценили проявление хрипов. Так хрипы, как и цианоз, чаще встречались у пациентов из высокогорного региона – 37,4%; из низкогорья – 31,8%, а меньше всего – в среднегорном регионе с показателем 29,2%. Аналогичные результаты по цианозу и хрипам указывают на единство этиологии двух симптомов.</w:t>
      </w:r>
    </w:p>
    <w:p w:rsidR="00195139" w:rsidRPr="00AA03B5" w:rsidRDefault="00195139"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 xml:space="preserve">Завершающими характеристиками данной отрасли выступили процентные параметры встречаемости сопутствующих заболеваний у исследуемых групп и </w:t>
      </w:r>
      <w:r w:rsidRPr="00AA03B5">
        <w:rPr>
          <w:rFonts w:ascii="Times New Roman" w:eastAsia="Times New Roman" w:hAnsi="Times New Roman" w:cs="Times New Roman"/>
          <w:sz w:val="28"/>
          <w:szCs w:val="28"/>
          <w:lang w:eastAsia="ru-RU"/>
        </w:rPr>
        <w:lastRenderedPageBreak/>
        <w:t>исход COVID-19. Сопутствующие патологии распределились прямо пропорционально высоте регионов у исследуемых. В условиях высокогорья 63,3% отмечали наличие сопутствующих патологий, среднегорье – 57,4%, а низкогорье – 45,7% соответственно. Данное распределение указывает на возрастную неравномерность исследуемых в группах, как первичный фактор, а вторичным фактором выступает суровый климат высокогорного региона.</w:t>
      </w:r>
    </w:p>
    <w:p w:rsidR="003D4DCF" w:rsidRDefault="003D4DCF" w:rsidP="00AA03B5">
      <w:pPr>
        <w:spacing w:after="0" w:line="360" w:lineRule="auto"/>
        <w:ind w:firstLine="709"/>
        <w:jc w:val="both"/>
        <w:outlineLvl w:val="2"/>
        <w:rPr>
          <w:rFonts w:ascii="Times New Roman" w:eastAsia="Times New Roman" w:hAnsi="Times New Roman" w:cs="Times New Roman"/>
          <w:sz w:val="28"/>
          <w:szCs w:val="28"/>
          <w:lang w:eastAsia="ru-RU"/>
        </w:rPr>
      </w:pPr>
    </w:p>
    <w:p w:rsidR="00195139" w:rsidRPr="00AA03B5" w:rsidRDefault="00195139" w:rsidP="00AA03B5">
      <w:pPr>
        <w:spacing w:after="0" w:line="360" w:lineRule="auto"/>
        <w:ind w:firstLine="709"/>
        <w:jc w:val="both"/>
        <w:outlineLvl w:val="2"/>
        <w:rPr>
          <w:rFonts w:ascii="Times New Roman" w:eastAsia="Times New Roman" w:hAnsi="Times New Roman" w:cs="Times New Roman"/>
          <w:b/>
          <w:bCs/>
          <w:sz w:val="28"/>
          <w:szCs w:val="28"/>
          <w:lang w:eastAsia="ru-RU"/>
        </w:rPr>
      </w:pPr>
      <w:r w:rsidRPr="00AA03B5">
        <w:rPr>
          <w:rFonts w:ascii="Times New Roman" w:eastAsia="Times New Roman" w:hAnsi="Times New Roman" w:cs="Times New Roman"/>
          <w:b/>
          <w:bCs/>
          <w:sz w:val="28"/>
          <w:szCs w:val="28"/>
          <w:lang w:eastAsia="ru-RU"/>
        </w:rPr>
        <w:t>3.2.2. Особенности проявления базовых объективных показателей состояния организма пациентов с COVID-19 в условиях низко-, средне- и высокогорья</w:t>
      </w:r>
    </w:p>
    <w:p w:rsidR="00195139" w:rsidRPr="00AA03B5" w:rsidRDefault="00195139"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Продолжая описание результатов общей клинической когорты в исследуемых группах, были собраны данные по объективному состоянию организма, выраженные в стандартных объективных данных.</w:t>
      </w:r>
    </w:p>
    <w:p w:rsidR="003D4DCF" w:rsidRDefault="003D4DCF" w:rsidP="003D4DCF">
      <w:pPr>
        <w:spacing w:after="0" w:line="360" w:lineRule="auto"/>
        <w:jc w:val="both"/>
        <w:outlineLvl w:val="3"/>
        <w:rPr>
          <w:rFonts w:ascii="Times New Roman" w:eastAsia="Times New Roman" w:hAnsi="Times New Roman" w:cs="Times New Roman"/>
          <w:b/>
          <w:bCs/>
          <w:sz w:val="28"/>
          <w:szCs w:val="28"/>
          <w:lang w:eastAsia="ru-RU"/>
        </w:rPr>
      </w:pPr>
    </w:p>
    <w:p w:rsidR="00195139" w:rsidRPr="003D4DCF" w:rsidRDefault="00195139" w:rsidP="003D4DCF">
      <w:pPr>
        <w:spacing w:after="0" w:line="360" w:lineRule="auto"/>
        <w:jc w:val="both"/>
        <w:outlineLvl w:val="3"/>
        <w:rPr>
          <w:rFonts w:ascii="Times New Roman" w:eastAsia="Times New Roman" w:hAnsi="Times New Roman" w:cs="Times New Roman"/>
          <w:bCs/>
          <w:sz w:val="28"/>
          <w:szCs w:val="28"/>
          <w:lang w:eastAsia="ru-RU"/>
        </w:rPr>
      </w:pPr>
      <w:r w:rsidRPr="003D4DCF">
        <w:rPr>
          <w:rFonts w:ascii="Times New Roman" w:eastAsia="Times New Roman" w:hAnsi="Times New Roman" w:cs="Times New Roman"/>
          <w:bCs/>
          <w:sz w:val="28"/>
          <w:szCs w:val="28"/>
          <w:lang w:eastAsia="ru-RU"/>
        </w:rPr>
        <w:t>Таблица 3.2.2.1 – Сравнительные показатели общеклинического состояния пациентов с COVID-19 в условиях низко-, средне- и высокогорья</w:t>
      </w:r>
    </w:p>
    <w:p w:rsidR="00195139" w:rsidRPr="00AA03B5" w:rsidRDefault="00195139" w:rsidP="00AA03B5">
      <w:pPr>
        <w:spacing w:after="0" w:line="360" w:lineRule="auto"/>
        <w:ind w:firstLine="709"/>
        <w:jc w:val="both"/>
        <w:rPr>
          <w:rFonts w:ascii="Times New Roman" w:eastAsia="Calibri" w:hAnsi="Times New Roman" w:cs="Times New Roman"/>
          <w:sz w:val="28"/>
          <w:szCs w:val="28"/>
        </w:rPr>
      </w:pPr>
    </w:p>
    <w:tbl>
      <w:tblPr>
        <w:tblStyle w:val="11"/>
        <w:tblW w:w="9776" w:type="dxa"/>
        <w:tblLayout w:type="fixed"/>
        <w:tblLook w:val="04A0" w:firstRow="1" w:lastRow="0" w:firstColumn="1" w:lastColumn="0" w:noHBand="0" w:noVBand="1"/>
      </w:tblPr>
      <w:tblGrid>
        <w:gridCol w:w="704"/>
        <w:gridCol w:w="2835"/>
        <w:gridCol w:w="2268"/>
        <w:gridCol w:w="1985"/>
        <w:gridCol w:w="1984"/>
      </w:tblGrid>
      <w:tr w:rsidR="00A556AB" w:rsidRPr="00AA03B5" w:rsidTr="008A6D5E">
        <w:tc>
          <w:tcPr>
            <w:tcW w:w="704" w:type="dxa"/>
            <w:vAlign w:val="center"/>
          </w:tcPr>
          <w:p w:rsidR="00A556AB" w:rsidRPr="00AA03B5" w:rsidRDefault="00A556AB" w:rsidP="003D4DCF">
            <w:pPr>
              <w:spacing w:line="360" w:lineRule="auto"/>
              <w:jc w:val="both"/>
              <w:rPr>
                <w:rFonts w:ascii="Times New Roman" w:hAnsi="Times New Roman"/>
                <w:sz w:val="28"/>
                <w:szCs w:val="28"/>
              </w:rPr>
            </w:pPr>
            <w:r w:rsidRPr="00AA03B5">
              <w:rPr>
                <w:rFonts w:ascii="Times New Roman" w:hAnsi="Times New Roman"/>
                <w:sz w:val="28"/>
                <w:szCs w:val="28"/>
              </w:rPr>
              <w:t>№</w:t>
            </w:r>
          </w:p>
        </w:tc>
        <w:tc>
          <w:tcPr>
            <w:tcW w:w="2835" w:type="dxa"/>
            <w:vAlign w:val="center"/>
          </w:tcPr>
          <w:p w:rsidR="00A556AB" w:rsidRPr="00AA03B5" w:rsidRDefault="00A556AB" w:rsidP="003D4DCF">
            <w:pPr>
              <w:spacing w:line="360" w:lineRule="auto"/>
              <w:jc w:val="both"/>
              <w:rPr>
                <w:rFonts w:ascii="Times New Roman" w:hAnsi="Times New Roman"/>
                <w:sz w:val="28"/>
                <w:szCs w:val="28"/>
              </w:rPr>
            </w:pPr>
            <w:r w:rsidRPr="00AA03B5">
              <w:rPr>
                <w:rFonts w:ascii="Times New Roman" w:hAnsi="Times New Roman"/>
                <w:sz w:val="28"/>
                <w:szCs w:val="28"/>
              </w:rPr>
              <w:t>Показатель</w:t>
            </w:r>
          </w:p>
        </w:tc>
        <w:tc>
          <w:tcPr>
            <w:tcW w:w="2268" w:type="dxa"/>
            <w:vAlign w:val="center"/>
          </w:tcPr>
          <w:p w:rsidR="00A556AB" w:rsidRPr="00AA03B5" w:rsidRDefault="00A556AB" w:rsidP="003D4DCF">
            <w:pPr>
              <w:spacing w:line="360" w:lineRule="auto"/>
              <w:jc w:val="both"/>
              <w:rPr>
                <w:rFonts w:ascii="Times New Roman" w:hAnsi="Times New Roman"/>
                <w:sz w:val="28"/>
                <w:szCs w:val="28"/>
              </w:rPr>
            </w:pPr>
            <w:r w:rsidRPr="00AA03B5">
              <w:rPr>
                <w:rFonts w:ascii="Times New Roman" w:hAnsi="Times New Roman"/>
                <w:sz w:val="28"/>
                <w:szCs w:val="28"/>
              </w:rPr>
              <w:t>Низкогорье</w:t>
            </w:r>
          </w:p>
          <w:p w:rsidR="00A556AB" w:rsidRPr="00AA03B5" w:rsidRDefault="00A556AB" w:rsidP="003D4DCF">
            <w:pPr>
              <w:spacing w:line="360" w:lineRule="auto"/>
              <w:jc w:val="both"/>
              <w:rPr>
                <w:rFonts w:ascii="Times New Roman" w:hAnsi="Times New Roman"/>
                <w:sz w:val="28"/>
                <w:szCs w:val="28"/>
                <w:lang w:val="en-US"/>
              </w:rPr>
            </w:pPr>
            <w:r w:rsidRPr="00AA03B5">
              <w:rPr>
                <w:rFonts w:ascii="Times New Roman" w:hAnsi="Times New Roman"/>
                <w:sz w:val="28"/>
                <w:szCs w:val="28"/>
                <w:lang w:val="en-US"/>
              </w:rPr>
              <w:t>(n</w:t>
            </w:r>
            <w:r w:rsidRPr="00AA03B5">
              <w:rPr>
                <w:rFonts w:ascii="Times New Roman" w:hAnsi="Times New Roman"/>
                <w:sz w:val="28"/>
                <w:szCs w:val="28"/>
              </w:rPr>
              <w:t>=</w:t>
            </w:r>
            <w:r w:rsidRPr="00AA03B5">
              <w:rPr>
                <w:rFonts w:ascii="Times New Roman" w:hAnsi="Times New Roman"/>
                <w:sz w:val="28"/>
                <w:szCs w:val="28"/>
                <w:lang w:val="en-US"/>
              </w:rPr>
              <w:t>2</w:t>
            </w:r>
            <w:r w:rsidRPr="00AA03B5">
              <w:rPr>
                <w:rFonts w:ascii="Times New Roman" w:hAnsi="Times New Roman"/>
                <w:sz w:val="28"/>
                <w:szCs w:val="28"/>
              </w:rPr>
              <w:t>00</w:t>
            </w:r>
            <w:r w:rsidRPr="00AA03B5">
              <w:rPr>
                <w:rFonts w:ascii="Times New Roman" w:hAnsi="Times New Roman"/>
                <w:sz w:val="28"/>
                <w:szCs w:val="28"/>
                <w:lang w:val="en-US"/>
              </w:rPr>
              <w:t xml:space="preserve">) </w:t>
            </w:r>
          </w:p>
          <w:p w:rsidR="00A556AB" w:rsidRPr="00AA03B5" w:rsidRDefault="00A556AB" w:rsidP="003D4DCF">
            <w:pPr>
              <w:spacing w:line="360" w:lineRule="auto"/>
              <w:jc w:val="both"/>
              <w:rPr>
                <w:rFonts w:ascii="Times New Roman" w:hAnsi="Times New Roman"/>
                <w:sz w:val="28"/>
                <w:szCs w:val="28"/>
              </w:rPr>
            </w:pPr>
            <w:r w:rsidRPr="00AA03B5">
              <w:rPr>
                <w:rFonts w:ascii="Times New Roman" w:hAnsi="Times New Roman"/>
                <w:sz w:val="28"/>
                <w:szCs w:val="28"/>
                <w:lang w:val="en-US"/>
              </w:rPr>
              <w:t>a</w:t>
            </w:r>
          </w:p>
        </w:tc>
        <w:tc>
          <w:tcPr>
            <w:tcW w:w="1985" w:type="dxa"/>
            <w:vAlign w:val="center"/>
          </w:tcPr>
          <w:p w:rsidR="00A556AB" w:rsidRPr="00AA03B5" w:rsidRDefault="00A556AB" w:rsidP="003D4DCF">
            <w:pPr>
              <w:spacing w:line="360" w:lineRule="auto"/>
              <w:jc w:val="both"/>
              <w:rPr>
                <w:rFonts w:ascii="Times New Roman" w:hAnsi="Times New Roman"/>
                <w:sz w:val="28"/>
                <w:szCs w:val="28"/>
              </w:rPr>
            </w:pPr>
            <w:r w:rsidRPr="00AA03B5">
              <w:rPr>
                <w:rFonts w:ascii="Times New Roman" w:hAnsi="Times New Roman"/>
                <w:sz w:val="28"/>
                <w:szCs w:val="28"/>
              </w:rPr>
              <w:t>Среднегорье</w:t>
            </w:r>
          </w:p>
          <w:p w:rsidR="00A556AB" w:rsidRPr="00AA03B5" w:rsidRDefault="00A556AB" w:rsidP="003D4DCF">
            <w:pPr>
              <w:spacing w:line="360" w:lineRule="auto"/>
              <w:jc w:val="both"/>
              <w:rPr>
                <w:rFonts w:ascii="Times New Roman" w:hAnsi="Times New Roman"/>
                <w:sz w:val="28"/>
                <w:szCs w:val="28"/>
                <w:lang w:val="en-US"/>
              </w:rPr>
            </w:pPr>
            <w:r w:rsidRPr="00AA03B5">
              <w:rPr>
                <w:rFonts w:ascii="Times New Roman" w:hAnsi="Times New Roman"/>
                <w:sz w:val="28"/>
                <w:szCs w:val="28"/>
                <w:lang w:val="en-US"/>
              </w:rPr>
              <w:t>(n</w:t>
            </w:r>
            <w:r w:rsidRPr="00AA03B5">
              <w:rPr>
                <w:rFonts w:ascii="Times New Roman" w:hAnsi="Times New Roman"/>
                <w:sz w:val="28"/>
                <w:szCs w:val="28"/>
              </w:rPr>
              <w:t>=</w:t>
            </w:r>
            <w:r w:rsidRPr="00AA03B5">
              <w:rPr>
                <w:rFonts w:ascii="Times New Roman" w:hAnsi="Times New Roman"/>
                <w:sz w:val="28"/>
                <w:szCs w:val="28"/>
                <w:lang w:val="en-US"/>
              </w:rPr>
              <w:t>2</w:t>
            </w:r>
            <w:r w:rsidRPr="00AA03B5">
              <w:rPr>
                <w:rFonts w:ascii="Times New Roman" w:hAnsi="Times New Roman"/>
                <w:sz w:val="28"/>
                <w:szCs w:val="28"/>
              </w:rPr>
              <w:t>00</w:t>
            </w:r>
            <w:r w:rsidRPr="00AA03B5">
              <w:rPr>
                <w:rFonts w:ascii="Times New Roman" w:hAnsi="Times New Roman"/>
                <w:sz w:val="28"/>
                <w:szCs w:val="28"/>
                <w:lang w:val="en-US"/>
              </w:rPr>
              <w:t xml:space="preserve">) </w:t>
            </w:r>
          </w:p>
          <w:p w:rsidR="00A556AB" w:rsidRPr="00AA03B5" w:rsidRDefault="00A556AB" w:rsidP="003D4DCF">
            <w:pPr>
              <w:spacing w:line="360" w:lineRule="auto"/>
              <w:jc w:val="both"/>
              <w:rPr>
                <w:rFonts w:ascii="Times New Roman" w:hAnsi="Times New Roman"/>
                <w:sz w:val="28"/>
                <w:szCs w:val="28"/>
              </w:rPr>
            </w:pPr>
            <w:r w:rsidRPr="00AA03B5">
              <w:rPr>
                <w:rFonts w:ascii="Times New Roman" w:hAnsi="Times New Roman"/>
                <w:sz w:val="28"/>
                <w:szCs w:val="28"/>
                <w:lang w:val="en-US"/>
              </w:rPr>
              <w:t>b</w:t>
            </w:r>
          </w:p>
        </w:tc>
        <w:tc>
          <w:tcPr>
            <w:tcW w:w="1984" w:type="dxa"/>
            <w:vAlign w:val="center"/>
          </w:tcPr>
          <w:p w:rsidR="00A556AB" w:rsidRPr="00AA03B5" w:rsidRDefault="00A556AB" w:rsidP="003D4DCF">
            <w:pPr>
              <w:spacing w:line="360" w:lineRule="auto"/>
              <w:jc w:val="both"/>
              <w:rPr>
                <w:rFonts w:ascii="Times New Roman" w:hAnsi="Times New Roman"/>
                <w:sz w:val="28"/>
                <w:szCs w:val="28"/>
              </w:rPr>
            </w:pPr>
            <w:r w:rsidRPr="00AA03B5">
              <w:rPr>
                <w:rFonts w:ascii="Times New Roman" w:hAnsi="Times New Roman"/>
                <w:sz w:val="28"/>
                <w:szCs w:val="28"/>
              </w:rPr>
              <w:t>Высокогорье</w:t>
            </w:r>
          </w:p>
          <w:p w:rsidR="00A556AB" w:rsidRPr="00AA03B5" w:rsidRDefault="00A556AB" w:rsidP="003D4DCF">
            <w:pPr>
              <w:spacing w:line="360" w:lineRule="auto"/>
              <w:jc w:val="both"/>
              <w:rPr>
                <w:rFonts w:ascii="Times New Roman" w:hAnsi="Times New Roman"/>
                <w:sz w:val="28"/>
                <w:szCs w:val="28"/>
                <w:lang w:val="en-US"/>
              </w:rPr>
            </w:pPr>
            <w:r w:rsidRPr="00AA03B5">
              <w:rPr>
                <w:rFonts w:ascii="Times New Roman" w:hAnsi="Times New Roman"/>
                <w:sz w:val="28"/>
                <w:szCs w:val="28"/>
                <w:lang w:val="en-US"/>
              </w:rPr>
              <w:t>(n</w:t>
            </w:r>
            <w:r w:rsidRPr="00AA03B5">
              <w:rPr>
                <w:rFonts w:ascii="Times New Roman" w:hAnsi="Times New Roman"/>
                <w:sz w:val="28"/>
                <w:szCs w:val="28"/>
              </w:rPr>
              <w:t>=</w:t>
            </w:r>
            <w:r w:rsidRPr="00AA03B5">
              <w:rPr>
                <w:rFonts w:ascii="Times New Roman" w:hAnsi="Times New Roman"/>
                <w:sz w:val="28"/>
                <w:szCs w:val="28"/>
                <w:lang w:val="en-US"/>
              </w:rPr>
              <w:t>2</w:t>
            </w:r>
            <w:r w:rsidRPr="00AA03B5">
              <w:rPr>
                <w:rFonts w:ascii="Times New Roman" w:hAnsi="Times New Roman"/>
                <w:sz w:val="28"/>
                <w:szCs w:val="28"/>
              </w:rPr>
              <w:t>00</w:t>
            </w:r>
            <w:r w:rsidRPr="00AA03B5">
              <w:rPr>
                <w:rFonts w:ascii="Times New Roman" w:hAnsi="Times New Roman"/>
                <w:sz w:val="28"/>
                <w:szCs w:val="28"/>
                <w:lang w:val="en-US"/>
              </w:rPr>
              <w:t xml:space="preserve">) </w:t>
            </w:r>
          </w:p>
          <w:p w:rsidR="00A556AB" w:rsidRPr="00AA03B5" w:rsidRDefault="00A556AB" w:rsidP="003D4DCF">
            <w:pPr>
              <w:spacing w:line="360" w:lineRule="auto"/>
              <w:jc w:val="both"/>
              <w:rPr>
                <w:rFonts w:ascii="Times New Roman" w:hAnsi="Times New Roman"/>
                <w:sz w:val="28"/>
                <w:szCs w:val="28"/>
              </w:rPr>
            </w:pPr>
            <w:r w:rsidRPr="00AA03B5">
              <w:rPr>
                <w:rFonts w:ascii="Times New Roman" w:hAnsi="Times New Roman"/>
                <w:sz w:val="28"/>
                <w:szCs w:val="28"/>
                <w:lang w:val="en-US"/>
              </w:rPr>
              <w:t>c</w:t>
            </w:r>
          </w:p>
        </w:tc>
      </w:tr>
      <w:tr w:rsidR="00A556AB" w:rsidRPr="00866F67" w:rsidTr="008A6D5E">
        <w:tc>
          <w:tcPr>
            <w:tcW w:w="704" w:type="dxa"/>
            <w:vAlign w:val="center"/>
          </w:tcPr>
          <w:p w:rsidR="00A556AB" w:rsidRPr="00AA03B5" w:rsidRDefault="00A556AB" w:rsidP="003D4DCF">
            <w:pPr>
              <w:spacing w:line="360" w:lineRule="auto"/>
              <w:jc w:val="both"/>
              <w:rPr>
                <w:rFonts w:ascii="Times New Roman" w:hAnsi="Times New Roman"/>
                <w:sz w:val="28"/>
                <w:szCs w:val="28"/>
              </w:rPr>
            </w:pPr>
            <w:r w:rsidRPr="00AA03B5">
              <w:rPr>
                <w:rFonts w:ascii="Times New Roman" w:hAnsi="Times New Roman"/>
                <w:sz w:val="28"/>
                <w:szCs w:val="28"/>
              </w:rPr>
              <w:t>1</w:t>
            </w:r>
          </w:p>
        </w:tc>
        <w:tc>
          <w:tcPr>
            <w:tcW w:w="2835" w:type="dxa"/>
            <w:vAlign w:val="center"/>
          </w:tcPr>
          <w:p w:rsidR="00A556AB" w:rsidRPr="00AA03B5" w:rsidRDefault="00A556AB" w:rsidP="003D4DCF">
            <w:pPr>
              <w:spacing w:line="360" w:lineRule="auto"/>
              <w:jc w:val="both"/>
              <w:rPr>
                <w:rFonts w:ascii="Times New Roman" w:hAnsi="Times New Roman"/>
                <w:sz w:val="28"/>
                <w:szCs w:val="28"/>
              </w:rPr>
            </w:pPr>
            <w:r w:rsidRPr="00AA03B5">
              <w:rPr>
                <w:rFonts w:ascii="Times New Roman" w:hAnsi="Times New Roman"/>
                <w:sz w:val="28"/>
                <w:szCs w:val="28"/>
              </w:rPr>
              <w:t>ЧСС (ударов в минуту)</w:t>
            </w:r>
          </w:p>
        </w:tc>
        <w:tc>
          <w:tcPr>
            <w:tcW w:w="2268" w:type="dxa"/>
            <w:vAlign w:val="center"/>
          </w:tcPr>
          <w:p w:rsidR="00A556AB" w:rsidRPr="00A556AB" w:rsidRDefault="00A556AB" w:rsidP="003D4DCF">
            <w:pPr>
              <w:spacing w:line="360" w:lineRule="auto"/>
              <w:jc w:val="both"/>
              <w:rPr>
                <w:rFonts w:ascii="Times New Roman" w:hAnsi="Times New Roman"/>
                <w:sz w:val="28"/>
                <w:szCs w:val="28"/>
                <w:vertAlign w:val="superscript"/>
              </w:rPr>
            </w:pPr>
            <w:r w:rsidRPr="00AA03B5">
              <w:rPr>
                <w:rFonts w:ascii="Times New Roman" w:hAnsi="Times New Roman"/>
                <w:sz w:val="28"/>
                <w:szCs w:val="28"/>
              </w:rPr>
              <w:t>81.3±2.319</w:t>
            </w:r>
            <w:r w:rsidR="00686C7C">
              <w:rPr>
                <w:rFonts w:ascii="Times New Roman" w:hAnsi="Times New Roman"/>
                <w:sz w:val="28"/>
                <w:szCs w:val="28"/>
                <w:vertAlign w:val="superscript"/>
              </w:rPr>
              <w:t>1</w:t>
            </w:r>
          </w:p>
        </w:tc>
        <w:tc>
          <w:tcPr>
            <w:tcW w:w="1985" w:type="dxa"/>
            <w:vAlign w:val="center"/>
          </w:tcPr>
          <w:p w:rsidR="00A556AB" w:rsidRPr="00686C7C" w:rsidRDefault="00A556AB" w:rsidP="003D4DCF">
            <w:pPr>
              <w:spacing w:line="360" w:lineRule="auto"/>
              <w:jc w:val="both"/>
              <w:rPr>
                <w:rFonts w:ascii="Times New Roman" w:hAnsi="Times New Roman"/>
                <w:sz w:val="28"/>
                <w:szCs w:val="28"/>
                <w:vertAlign w:val="superscript"/>
              </w:rPr>
            </w:pPr>
            <w:r w:rsidRPr="00AA03B5">
              <w:rPr>
                <w:rFonts w:ascii="Times New Roman" w:hAnsi="Times New Roman"/>
                <w:sz w:val="28"/>
                <w:szCs w:val="28"/>
              </w:rPr>
              <w:t>88.1±2.387</w:t>
            </w:r>
            <w:r w:rsidR="00686C7C" w:rsidRPr="00686C7C">
              <w:rPr>
                <w:rFonts w:ascii="Times New Roman" w:hAnsi="Times New Roman"/>
                <w:sz w:val="28"/>
                <w:szCs w:val="28"/>
                <w:vertAlign w:val="superscript"/>
              </w:rPr>
              <w:t>1,2</w:t>
            </w:r>
          </w:p>
        </w:tc>
        <w:tc>
          <w:tcPr>
            <w:tcW w:w="1984" w:type="dxa"/>
            <w:vAlign w:val="center"/>
          </w:tcPr>
          <w:p w:rsidR="00A556AB" w:rsidRPr="00686C7C" w:rsidRDefault="00A556AB" w:rsidP="003D4DCF">
            <w:pPr>
              <w:spacing w:line="360" w:lineRule="auto"/>
              <w:jc w:val="both"/>
              <w:rPr>
                <w:rFonts w:ascii="Times New Roman" w:hAnsi="Times New Roman"/>
                <w:sz w:val="28"/>
                <w:szCs w:val="28"/>
                <w:vertAlign w:val="superscript"/>
              </w:rPr>
            </w:pPr>
            <w:r w:rsidRPr="00AA03B5">
              <w:rPr>
                <w:rFonts w:ascii="Times New Roman" w:hAnsi="Times New Roman"/>
                <w:sz w:val="28"/>
                <w:szCs w:val="28"/>
              </w:rPr>
              <w:t>78.4±2.294</w:t>
            </w:r>
            <w:r w:rsidR="00686C7C">
              <w:rPr>
                <w:rFonts w:ascii="Times New Roman" w:hAnsi="Times New Roman"/>
                <w:sz w:val="28"/>
                <w:szCs w:val="28"/>
                <w:vertAlign w:val="superscript"/>
              </w:rPr>
              <w:t>2</w:t>
            </w:r>
          </w:p>
        </w:tc>
      </w:tr>
      <w:tr w:rsidR="00A556AB" w:rsidRPr="00AA03B5" w:rsidTr="008A6D5E">
        <w:tc>
          <w:tcPr>
            <w:tcW w:w="704" w:type="dxa"/>
            <w:vAlign w:val="center"/>
          </w:tcPr>
          <w:p w:rsidR="00A556AB" w:rsidRPr="00AA03B5" w:rsidRDefault="00A556AB" w:rsidP="003D4DCF">
            <w:pPr>
              <w:spacing w:line="360" w:lineRule="auto"/>
              <w:jc w:val="both"/>
              <w:rPr>
                <w:rFonts w:ascii="Times New Roman" w:hAnsi="Times New Roman"/>
                <w:sz w:val="28"/>
                <w:szCs w:val="28"/>
              </w:rPr>
            </w:pPr>
            <w:r w:rsidRPr="00AA03B5">
              <w:rPr>
                <w:rFonts w:ascii="Times New Roman" w:hAnsi="Times New Roman"/>
                <w:sz w:val="28"/>
                <w:szCs w:val="28"/>
              </w:rPr>
              <w:t>2</w:t>
            </w:r>
          </w:p>
        </w:tc>
        <w:tc>
          <w:tcPr>
            <w:tcW w:w="2835" w:type="dxa"/>
            <w:vAlign w:val="center"/>
          </w:tcPr>
          <w:p w:rsidR="00A556AB" w:rsidRPr="00AA03B5" w:rsidRDefault="00A556AB" w:rsidP="003D4DCF">
            <w:pPr>
              <w:spacing w:line="360" w:lineRule="auto"/>
              <w:jc w:val="both"/>
              <w:rPr>
                <w:rFonts w:ascii="Times New Roman" w:hAnsi="Times New Roman"/>
                <w:sz w:val="28"/>
                <w:szCs w:val="28"/>
              </w:rPr>
            </w:pPr>
            <w:r w:rsidRPr="00AA03B5">
              <w:rPr>
                <w:rFonts w:ascii="Times New Roman" w:hAnsi="Times New Roman"/>
                <w:sz w:val="28"/>
                <w:szCs w:val="28"/>
              </w:rPr>
              <w:t>ЧДД (дыхательных движений в минуту)</w:t>
            </w:r>
          </w:p>
        </w:tc>
        <w:tc>
          <w:tcPr>
            <w:tcW w:w="2268" w:type="dxa"/>
            <w:vAlign w:val="center"/>
          </w:tcPr>
          <w:p w:rsidR="00A556AB" w:rsidRPr="00AA03B5" w:rsidRDefault="00A556AB" w:rsidP="003D4DCF">
            <w:pPr>
              <w:spacing w:line="360" w:lineRule="auto"/>
              <w:jc w:val="both"/>
              <w:rPr>
                <w:rFonts w:ascii="Times New Roman" w:hAnsi="Times New Roman"/>
                <w:sz w:val="28"/>
                <w:szCs w:val="28"/>
              </w:rPr>
            </w:pPr>
            <w:r w:rsidRPr="00AA03B5">
              <w:rPr>
                <w:rFonts w:ascii="Times New Roman" w:hAnsi="Times New Roman"/>
                <w:sz w:val="28"/>
                <w:szCs w:val="28"/>
              </w:rPr>
              <w:t>16.3±1.013</w:t>
            </w:r>
          </w:p>
        </w:tc>
        <w:tc>
          <w:tcPr>
            <w:tcW w:w="1985" w:type="dxa"/>
            <w:vAlign w:val="center"/>
          </w:tcPr>
          <w:p w:rsidR="00A556AB" w:rsidRPr="00AA03B5" w:rsidRDefault="00A556AB" w:rsidP="003D4DCF">
            <w:pPr>
              <w:spacing w:line="360" w:lineRule="auto"/>
              <w:jc w:val="both"/>
              <w:rPr>
                <w:rFonts w:ascii="Times New Roman" w:hAnsi="Times New Roman"/>
                <w:sz w:val="28"/>
                <w:szCs w:val="28"/>
              </w:rPr>
            </w:pPr>
            <w:r w:rsidRPr="00AA03B5">
              <w:rPr>
                <w:rFonts w:ascii="Times New Roman" w:hAnsi="Times New Roman"/>
                <w:sz w:val="28"/>
                <w:szCs w:val="28"/>
              </w:rPr>
              <w:t>17.4±1.021</w:t>
            </w:r>
          </w:p>
        </w:tc>
        <w:tc>
          <w:tcPr>
            <w:tcW w:w="1984" w:type="dxa"/>
            <w:vAlign w:val="center"/>
          </w:tcPr>
          <w:p w:rsidR="00A556AB" w:rsidRPr="00AA03B5" w:rsidRDefault="00A556AB" w:rsidP="003D4DCF">
            <w:pPr>
              <w:spacing w:line="360" w:lineRule="auto"/>
              <w:jc w:val="both"/>
              <w:rPr>
                <w:rFonts w:ascii="Times New Roman" w:hAnsi="Times New Roman"/>
                <w:sz w:val="28"/>
                <w:szCs w:val="28"/>
              </w:rPr>
            </w:pPr>
            <w:r w:rsidRPr="00AA03B5">
              <w:rPr>
                <w:rFonts w:ascii="Times New Roman" w:hAnsi="Times New Roman"/>
                <w:sz w:val="28"/>
                <w:szCs w:val="28"/>
              </w:rPr>
              <w:t>18.1±1.038</w:t>
            </w:r>
          </w:p>
        </w:tc>
      </w:tr>
      <w:tr w:rsidR="00A556AB" w:rsidRPr="00866F67" w:rsidTr="008A6D5E">
        <w:tc>
          <w:tcPr>
            <w:tcW w:w="704" w:type="dxa"/>
            <w:vAlign w:val="center"/>
          </w:tcPr>
          <w:p w:rsidR="00A556AB" w:rsidRPr="00AA03B5" w:rsidRDefault="00A556AB" w:rsidP="003D4DCF">
            <w:pPr>
              <w:spacing w:line="360" w:lineRule="auto"/>
              <w:jc w:val="both"/>
              <w:rPr>
                <w:rFonts w:ascii="Times New Roman" w:hAnsi="Times New Roman"/>
                <w:sz w:val="28"/>
                <w:szCs w:val="28"/>
              </w:rPr>
            </w:pPr>
            <w:r w:rsidRPr="00AA03B5">
              <w:rPr>
                <w:rFonts w:ascii="Times New Roman" w:hAnsi="Times New Roman"/>
                <w:sz w:val="28"/>
                <w:szCs w:val="28"/>
              </w:rPr>
              <w:t>3</w:t>
            </w:r>
          </w:p>
        </w:tc>
        <w:tc>
          <w:tcPr>
            <w:tcW w:w="2835" w:type="dxa"/>
            <w:vAlign w:val="center"/>
          </w:tcPr>
          <w:p w:rsidR="00A556AB" w:rsidRPr="00AA03B5" w:rsidRDefault="00A556AB" w:rsidP="003D4DCF">
            <w:pPr>
              <w:spacing w:line="360" w:lineRule="auto"/>
              <w:jc w:val="both"/>
              <w:rPr>
                <w:rFonts w:ascii="Times New Roman" w:hAnsi="Times New Roman"/>
                <w:sz w:val="28"/>
                <w:szCs w:val="28"/>
              </w:rPr>
            </w:pPr>
            <w:r w:rsidRPr="00AA03B5">
              <w:rPr>
                <w:rFonts w:ascii="Times New Roman" w:hAnsi="Times New Roman"/>
                <w:sz w:val="28"/>
                <w:szCs w:val="28"/>
              </w:rPr>
              <w:t>Сатурация (%)</w:t>
            </w:r>
          </w:p>
        </w:tc>
        <w:tc>
          <w:tcPr>
            <w:tcW w:w="2268" w:type="dxa"/>
            <w:vAlign w:val="center"/>
          </w:tcPr>
          <w:p w:rsidR="00A556AB" w:rsidRPr="00AA03B5" w:rsidRDefault="00A556AB" w:rsidP="003D4DCF">
            <w:pPr>
              <w:spacing w:line="360" w:lineRule="auto"/>
              <w:jc w:val="both"/>
              <w:rPr>
                <w:rFonts w:ascii="Times New Roman" w:hAnsi="Times New Roman"/>
                <w:sz w:val="28"/>
                <w:szCs w:val="28"/>
              </w:rPr>
            </w:pPr>
            <w:r w:rsidRPr="00AA03B5">
              <w:rPr>
                <w:rFonts w:ascii="Times New Roman" w:hAnsi="Times New Roman"/>
                <w:sz w:val="28"/>
                <w:szCs w:val="28"/>
              </w:rPr>
              <w:t>95.3±1.174</w:t>
            </w:r>
            <w:r w:rsidR="008A6D5E" w:rsidRPr="008A6D5E">
              <w:rPr>
                <w:rFonts w:ascii="Times New Roman" w:hAnsi="Times New Roman"/>
                <w:sz w:val="28"/>
                <w:szCs w:val="28"/>
                <w:vertAlign w:val="superscript"/>
              </w:rPr>
              <w:t>3</w:t>
            </w:r>
          </w:p>
        </w:tc>
        <w:tc>
          <w:tcPr>
            <w:tcW w:w="1985" w:type="dxa"/>
            <w:vAlign w:val="center"/>
          </w:tcPr>
          <w:p w:rsidR="00A556AB" w:rsidRPr="00AA03B5" w:rsidRDefault="00A556AB" w:rsidP="008A6D5E">
            <w:pPr>
              <w:spacing w:line="360" w:lineRule="auto"/>
              <w:jc w:val="both"/>
              <w:rPr>
                <w:rFonts w:ascii="Times New Roman" w:hAnsi="Times New Roman"/>
                <w:sz w:val="28"/>
                <w:szCs w:val="28"/>
              </w:rPr>
            </w:pPr>
            <w:r w:rsidRPr="00AA03B5">
              <w:rPr>
                <w:rFonts w:ascii="Times New Roman" w:hAnsi="Times New Roman"/>
                <w:sz w:val="28"/>
                <w:szCs w:val="28"/>
              </w:rPr>
              <w:t>93.8±1.168</w:t>
            </w:r>
            <w:r w:rsidR="008A6D5E">
              <w:rPr>
                <w:rFonts w:ascii="Times New Roman" w:hAnsi="Times New Roman"/>
                <w:sz w:val="28"/>
                <w:szCs w:val="28"/>
                <w:vertAlign w:val="superscript"/>
              </w:rPr>
              <w:t>2</w:t>
            </w:r>
          </w:p>
        </w:tc>
        <w:tc>
          <w:tcPr>
            <w:tcW w:w="1984" w:type="dxa"/>
            <w:vAlign w:val="center"/>
          </w:tcPr>
          <w:p w:rsidR="00A556AB" w:rsidRPr="00AA03B5" w:rsidRDefault="00A556AB" w:rsidP="003D4DCF">
            <w:pPr>
              <w:spacing w:line="360" w:lineRule="auto"/>
              <w:jc w:val="both"/>
              <w:rPr>
                <w:rFonts w:ascii="Times New Roman" w:hAnsi="Times New Roman"/>
                <w:sz w:val="28"/>
                <w:szCs w:val="28"/>
              </w:rPr>
            </w:pPr>
            <w:r w:rsidRPr="00AA03B5">
              <w:rPr>
                <w:rFonts w:ascii="Times New Roman" w:hAnsi="Times New Roman"/>
                <w:sz w:val="28"/>
                <w:szCs w:val="28"/>
              </w:rPr>
              <w:t>90.1±1.141</w:t>
            </w:r>
            <w:r w:rsidR="008A6D5E" w:rsidRPr="008A6D5E">
              <w:rPr>
                <w:rFonts w:ascii="Times New Roman" w:hAnsi="Times New Roman"/>
                <w:sz w:val="28"/>
                <w:szCs w:val="28"/>
                <w:vertAlign w:val="superscript"/>
              </w:rPr>
              <w:t>2,3</w:t>
            </w:r>
          </w:p>
        </w:tc>
      </w:tr>
      <w:tr w:rsidR="00686C7C" w:rsidRPr="00866F67" w:rsidTr="008A6D5E">
        <w:tc>
          <w:tcPr>
            <w:tcW w:w="704" w:type="dxa"/>
            <w:vAlign w:val="center"/>
          </w:tcPr>
          <w:p w:rsidR="00686C7C" w:rsidRPr="00AA03B5" w:rsidRDefault="00686C7C" w:rsidP="003D4DCF">
            <w:pPr>
              <w:spacing w:line="360" w:lineRule="auto"/>
              <w:jc w:val="both"/>
              <w:rPr>
                <w:rFonts w:ascii="Times New Roman" w:hAnsi="Times New Roman"/>
                <w:sz w:val="28"/>
                <w:szCs w:val="28"/>
              </w:rPr>
            </w:pPr>
            <w:r w:rsidRPr="00AA03B5">
              <w:rPr>
                <w:rFonts w:ascii="Times New Roman" w:hAnsi="Times New Roman"/>
                <w:sz w:val="28"/>
                <w:szCs w:val="28"/>
              </w:rPr>
              <w:t>4</w:t>
            </w:r>
          </w:p>
        </w:tc>
        <w:tc>
          <w:tcPr>
            <w:tcW w:w="2835" w:type="dxa"/>
            <w:vAlign w:val="center"/>
          </w:tcPr>
          <w:p w:rsidR="00686C7C" w:rsidRPr="00AA03B5" w:rsidRDefault="00686C7C" w:rsidP="003D4DCF">
            <w:pPr>
              <w:spacing w:line="360" w:lineRule="auto"/>
              <w:jc w:val="both"/>
              <w:rPr>
                <w:rFonts w:ascii="Times New Roman" w:hAnsi="Times New Roman"/>
                <w:sz w:val="28"/>
                <w:szCs w:val="28"/>
              </w:rPr>
            </w:pPr>
            <w:r w:rsidRPr="00AA03B5">
              <w:rPr>
                <w:rFonts w:ascii="Times New Roman" w:hAnsi="Times New Roman"/>
                <w:sz w:val="28"/>
                <w:szCs w:val="28"/>
              </w:rPr>
              <w:t>САД (мм.рт.ст)</w:t>
            </w:r>
          </w:p>
        </w:tc>
        <w:tc>
          <w:tcPr>
            <w:tcW w:w="2268" w:type="dxa"/>
            <w:vAlign w:val="center"/>
          </w:tcPr>
          <w:p w:rsidR="00686C7C" w:rsidRPr="00AA03B5" w:rsidRDefault="00686C7C" w:rsidP="003D4DCF">
            <w:pPr>
              <w:spacing w:line="360" w:lineRule="auto"/>
              <w:jc w:val="both"/>
              <w:rPr>
                <w:rFonts w:ascii="Times New Roman" w:hAnsi="Times New Roman"/>
                <w:sz w:val="28"/>
                <w:szCs w:val="28"/>
              </w:rPr>
            </w:pPr>
            <w:r w:rsidRPr="00AA03B5">
              <w:rPr>
                <w:rFonts w:ascii="Times New Roman" w:hAnsi="Times New Roman"/>
                <w:sz w:val="28"/>
                <w:szCs w:val="28"/>
              </w:rPr>
              <w:t>108.4±2.131</w:t>
            </w:r>
            <w:r w:rsidR="008A6D5E" w:rsidRPr="008A6D5E">
              <w:rPr>
                <w:rFonts w:ascii="Times New Roman" w:hAnsi="Times New Roman"/>
                <w:sz w:val="28"/>
                <w:szCs w:val="28"/>
                <w:vertAlign w:val="superscript"/>
              </w:rPr>
              <w:t>1,3</w:t>
            </w:r>
          </w:p>
        </w:tc>
        <w:tc>
          <w:tcPr>
            <w:tcW w:w="1985" w:type="dxa"/>
            <w:vAlign w:val="center"/>
          </w:tcPr>
          <w:p w:rsidR="00686C7C" w:rsidRPr="00AA03B5" w:rsidRDefault="00686C7C" w:rsidP="003D4DCF">
            <w:pPr>
              <w:spacing w:line="360" w:lineRule="auto"/>
              <w:jc w:val="both"/>
              <w:rPr>
                <w:rFonts w:ascii="Times New Roman" w:hAnsi="Times New Roman"/>
                <w:b/>
                <w:bCs/>
                <w:sz w:val="28"/>
                <w:szCs w:val="28"/>
              </w:rPr>
            </w:pPr>
            <w:r w:rsidRPr="00AA03B5">
              <w:rPr>
                <w:rFonts w:ascii="Times New Roman" w:hAnsi="Times New Roman"/>
                <w:sz w:val="28"/>
                <w:szCs w:val="28"/>
              </w:rPr>
              <w:t>112.9±1.916</w:t>
            </w:r>
            <w:r w:rsidR="008A6D5E">
              <w:rPr>
                <w:rFonts w:ascii="Times New Roman" w:hAnsi="Times New Roman"/>
                <w:sz w:val="28"/>
                <w:szCs w:val="28"/>
                <w:vertAlign w:val="superscript"/>
              </w:rPr>
              <w:t>1,2</w:t>
            </w:r>
          </w:p>
        </w:tc>
        <w:tc>
          <w:tcPr>
            <w:tcW w:w="1984" w:type="dxa"/>
            <w:vAlign w:val="center"/>
          </w:tcPr>
          <w:p w:rsidR="00686C7C" w:rsidRPr="00AA03B5" w:rsidRDefault="00686C7C" w:rsidP="003D4DCF">
            <w:pPr>
              <w:spacing w:line="360" w:lineRule="auto"/>
              <w:jc w:val="both"/>
              <w:rPr>
                <w:rFonts w:ascii="Times New Roman" w:hAnsi="Times New Roman"/>
                <w:sz w:val="28"/>
                <w:szCs w:val="28"/>
              </w:rPr>
            </w:pPr>
            <w:r w:rsidRPr="00AA03B5">
              <w:rPr>
                <w:rFonts w:ascii="Times New Roman" w:hAnsi="Times New Roman"/>
                <w:sz w:val="28"/>
                <w:szCs w:val="28"/>
              </w:rPr>
              <w:t>124.7±2.037</w:t>
            </w:r>
            <w:r w:rsidR="008A6D5E" w:rsidRPr="008A6D5E">
              <w:rPr>
                <w:rFonts w:ascii="Times New Roman" w:hAnsi="Times New Roman"/>
                <w:sz w:val="28"/>
                <w:szCs w:val="28"/>
                <w:vertAlign w:val="superscript"/>
              </w:rPr>
              <w:t>2,3</w:t>
            </w:r>
          </w:p>
        </w:tc>
      </w:tr>
      <w:tr w:rsidR="00686C7C" w:rsidRPr="00866F67" w:rsidTr="008A6D5E">
        <w:tc>
          <w:tcPr>
            <w:tcW w:w="704" w:type="dxa"/>
            <w:vAlign w:val="center"/>
          </w:tcPr>
          <w:p w:rsidR="00686C7C" w:rsidRPr="00AA03B5" w:rsidRDefault="00686C7C" w:rsidP="003D4DCF">
            <w:pPr>
              <w:spacing w:line="360" w:lineRule="auto"/>
              <w:jc w:val="both"/>
              <w:rPr>
                <w:rFonts w:ascii="Times New Roman" w:hAnsi="Times New Roman"/>
                <w:sz w:val="28"/>
                <w:szCs w:val="28"/>
              </w:rPr>
            </w:pPr>
            <w:r w:rsidRPr="00AA03B5">
              <w:rPr>
                <w:rFonts w:ascii="Times New Roman" w:hAnsi="Times New Roman"/>
                <w:sz w:val="28"/>
                <w:szCs w:val="28"/>
              </w:rPr>
              <w:t>5</w:t>
            </w:r>
          </w:p>
        </w:tc>
        <w:tc>
          <w:tcPr>
            <w:tcW w:w="2835" w:type="dxa"/>
            <w:vAlign w:val="center"/>
          </w:tcPr>
          <w:p w:rsidR="00686C7C" w:rsidRPr="00AA03B5" w:rsidRDefault="00686C7C" w:rsidP="003D4DCF">
            <w:pPr>
              <w:spacing w:line="360" w:lineRule="auto"/>
              <w:jc w:val="both"/>
              <w:rPr>
                <w:rFonts w:ascii="Times New Roman" w:hAnsi="Times New Roman"/>
                <w:sz w:val="28"/>
                <w:szCs w:val="28"/>
              </w:rPr>
            </w:pPr>
            <w:r w:rsidRPr="00AA03B5">
              <w:rPr>
                <w:rFonts w:ascii="Times New Roman" w:hAnsi="Times New Roman"/>
                <w:sz w:val="28"/>
                <w:szCs w:val="28"/>
              </w:rPr>
              <w:t>ДАД (мм.рт.ст)</w:t>
            </w:r>
          </w:p>
        </w:tc>
        <w:tc>
          <w:tcPr>
            <w:tcW w:w="2268" w:type="dxa"/>
            <w:vAlign w:val="center"/>
          </w:tcPr>
          <w:p w:rsidR="00686C7C" w:rsidRPr="00AA03B5" w:rsidRDefault="00686C7C" w:rsidP="003D4DCF">
            <w:pPr>
              <w:spacing w:line="360" w:lineRule="auto"/>
              <w:jc w:val="both"/>
              <w:rPr>
                <w:rFonts w:ascii="Times New Roman" w:hAnsi="Times New Roman"/>
                <w:sz w:val="28"/>
                <w:szCs w:val="28"/>
              </w:rPr>
            </w:pPr>
            <w:r w:rsidRPr="00AA03B5">
              <w:rPr>
                <w:rFonts w:ascii="Times New Roman" w:hAnsi="Times New Roman"/>
                <w:sz w:val="28"/>
                <w:szCs w:val="28"/>
              </w:rPr>
              <w:t>59.7±1.478</w:t>
            </w:r>
            <w:r w:rsidR="008A6D5E" w:rsidRPr="008A6D5E">
              <w:rPr>
                <w:rFonts w:ascii="Times New Roman" w:hAnsi="Times New Roman"/>
                <w:sz w:val="28"/>
                <w:szCs w:val="28"/>
                <w:vertAlign w:val="superscript"/>
              </w:rPr>
              <w:t>1,3</w:t>
            </w:r>
          </w:p>
        </w:tc>
        <w:tc>
          <w:tcPr>
            <w:tcW w:w="1985" w:type="dxa"/>
            <w:vAlign w:val="center"/>
          </w:tcPr>
          <w:p w:rsidR="00686C7C" w:rsidRPr="00AA03B5" w:rsidRDefault="00686C7C" w:rsidP="003D4DCF">
            <w:pPr>
              <w:spacing w:line="360" w:lineRule="auto"/>
              <w:jc w:val="both"/>
              <w:rPr>
                <w:rFonts w:ascii="Times New Roman" w:hAnsi="Times New Roman"/>
                <w:sz w:val="28"/>
                <w:szCs w:val="28"/>
              </w:rPr>
            </w:pPr>
            <w:r w:rsidRPr="00AA03B5">
              <w:rPr>
                <w:rFonts w:ascii="Times New Roman" w:hAnsi="Times New Roman"/>
                <w:sz w:val="28"/>
                <w:szCs w:val="28"/>
              </w:rPr>
              <w:t>61.3±1.402</w:t>
            </w:r>
            <w:r w:rsidR="008A6D5E">
              <w:rPr>
                <w:rFonts w:ascii="Times New Roman" w:hAnsi="Times New Roman"/>
                <w:sz w:val="28"/>
                <w:szCs w:val="28"/>
                <w:vertAlign w:val="superscript"/>
              </w:rPr>
              <w:t>1,2</w:t>
            </w:r>
          </w:p>
        </w:tc>
        <w:tc>
          <w:tcPr>
            <w:tcW w:w="1984" w:type="dxa"/>
            <w:vAlign w:val="center"/>
          </w:tcPr>
          <w:p w:rsidR="00686C7C" w:rsidRPr="00AA03B5" w:rsidRDefault="00686C7C" w:rsidP="003D4DCF">
            <w:pPr>
              <w:spacing w:line="360" w:lineRule="auto"/>
              <w:jc w:val="both"/>
              <w:rPr>
                <w:rFonts w:ascii="Times New Roman" w:hAnsi="Times New Roman"/>
                <w:b/>
                <w:bCs/>
                <w:sz w:val="28"/>
                <w:szCs w:val="28"/>
              </w:rPr>
            </w:pPr>
            <w:r w:rsidRPr="00AA03B5">
              <w:rPr>
                <w:rFonts w:ascii="Times New Roman" w:hAnsi="Times New Roman"/>
                <w:sz w:val="28"/>
                <w:szCs w:val="28"/>
              </w:rPr>
              <w:t>67.7±1.519</w:t>
            </w:r>
            <w:r w:rsidR="008A6D5E" w:rsidRPr="008A6D5E">
              <w:rPr>
                <w:rFonts w:ascii="Times New Roman" w:hAnsi="Times New Roman"/>
                <w:sz w:val="28"/>
                <w:szCs w:val="28"/>
                <w:vertAlign w:val="superscript"/>
              </w:rPr>
              <w:t>2,3</w:t>
            </w:r>
          </w:p>
        </w:tc>
      </w:tr>
      <w:tr w:rsidR="00686C7C" w:rsidRPr="00866F67" w:rsidTr="008A6D5E">
        <w:tc>
          <w:tcPr>
            <w:tcW w:w="704" w:type="dxa"/>
            <w:vAlign w:val="center"/>
          </w:tcPr>
          <w:p w:rsidR="00686C7C" w:rsidRPr="00AA03B5" w:rsidRDefault="00686C7C" w:rsidP="003D4DCF">
            <w:pPr>
              <w:spacing w:line="360" w:lineRule="auto"/>
              <w:jc w:val="both"/>
              <w:rPr>
                <w:rFonts w:ascii="Times New Roman" w:hAnsi="Times New Roman"/>
                <w:sz w:val="28"/>
                <w:szCs w:val="28"/>
              </w:rPr>
            </w:pPr>
            <w:r w:rsidRPr="00AA03B5">
              <w:rPr>
                <w:rFonts w:ascii="Times New Roman" w:hAnsi="Times New Roman"/>
                <w:sz w:val="28"/>
                <w:szCs w:val="28"/>
              </w:rPr>
              <w:t>6</w:t>
            </w:r>
          </w:p>
        </w:tc>
        <w:tc>
          <w:tcPr>
            <w:tcW w:w="2835" w:type="dxa"/>
            <w:vAlign w:val="center"/>
          </w:tcPr>
          <w:p w:rsidR="00686C7C" w:rsidRPr="00AA03B5" w:rsidRDefault="00686C7C" w:rsidP="003D4DCF">
            <w:pPr>
              <w:spacing w:line="360" w:lineRule="auto"/>
              <w:jc w:val="both"/>
              <w:rPr>
                <w:rFonts w:ascii="Times New Roman" w:hAnsi="Times New Roman"/>
                <w:sz w:val="28"/>
                <w:szCs w:val="28"/>
              </w:rPr>
            </w:pPr>
            <w:r w:rsidRPr="00AA03B5">
              <w:rPr>
                <w:rFonts w:ascii="Times New Roman" w:hAnsi="Times New Roman"/>
                <w:sz w:val="28"/>
                <w:szCs w:val="28"/>
              </w:rPr>
              <w:t>ПАД (мм.рт.ст)</w:t>
            </w:r>
          </w:p>
        </w:tc>
        <w:tc>
          <w:tcPr>
            <w:tcW w:w="2268" w:type="dxa"/>
            <w:vAlign w:val="center"/>
          </w:tcPr>
          <w:p w:rsidR="00686C7C" w:rsidRPr="00AA03B5" w:rsidRDefault="00686C7C" w:rsidP="003D4DCF">
            <w:pPr>
              <w:spacing w:line="360" w:lineRule="auto"/>
              <w:jc w:val="both"/>
              <w:rPr>
                <w:rFonts w:ascii="Times New Roman" w:hAnsi="Times New Roman"/>
                <w:sz w:val="28"/>
                <w:szCs w:val="28"/>
              </w:rPr>
            </w:pPr>
            <w:r w:rsidRPr="00AA03B5">
              <w:rPr>
                <w:rFonts w:ascii="Times New Roman" w:hAnsi="Times New Roman"/>
                <w:sz w:val="28"/>
                <w:szCs w:val="28"/>
              </w:rPr>
              <w:t>48.7±1.142</w:t>
            </w:r>
            <w:r w:rsidR="008A6D5E" w:rsidRPr="008A6D5E">
              <w:rPr>
                <w:rFonts w:ascii="Times New Roman" w:hAnsi="Times New Roman"/>
                <w:sz w:val="28"/>
                <w:szCs w:val="28"/>
                <w:vertAlign w:val="superscript"/>
              </w:rPr>
              <w:t>3</w:t>
            </w:r>
          </w:p>
        </w:tc>
        <w:tc>
          <w:tcPr>
            <w:tcW w:w="1985" w:type="dxa"/>
            <w:vAlign w:val="center"/>
          </w:tcPr>
          <w:p w:rsidR="00686C7C" w:rsidRPr="00AA03B5" w:rsidRDefault="00686C7C" w:rsidP="003D4DCF">
            <w:pPr>
              <w:spacing w:line="360" w:lineRule="auto"/>
              <w:jc w:val="both"/>
              <w:rPr>
                <w:rFonts w:ascii="Times New Roman" w:hAnsi="Times New Roman"/>
                <w:sz w:val="28"/>
                <w:szCs w:val="28"/>
              </w:rPr>
            </w:pPr>
            <w:r w:rsidRPr="00AA03B5">
              <w:rPr>
                <w:rFonts w:ascii="Times New Roman" w:hAnsi="Times New Roman"/>
                <w:sz w:val="28"/>
                <w:szCs w:val="28"/>
              </w:rPr>
              <w:t>51.6±1.191</w:t>
            </w:r>
            <w:r w:rsidR="008A6D5E">
              <w:rPr>
                <w:rFonts w:ascii="Times New Roman" w:hAnsi="Times New Roman"/>
                <w:sz w:val="28"/>
                <w:szCs w:val="28"/>
                <w:vertAlign w:val="superscript"/>
              </w:rPr>
              <w:t>2</w:t>
            </w:r>
          </w:p>
        </w:tc>
        <w:tc>
          <w:tcPr>
            <w:tcW w:w="1984" w:type="dxa"/>
            <w:vAlign w:val="center"/>
          </w:tcPr>
          <w:p w:rsidR="00686C7C" w:rsidRPr="00AA03B5" w:rsidRDefault="00686C7C" w:rsidP="003D4DCF">
            <w:pPr>
              <w:spacing w:line="360" w:lineRule="auto"/>
              <w:jc w:val="both"/>
              <w:rPr>
                <w:rFonts w:ascii="Times New Roman" w:hAnsi="Times New Roman"/>
                <w:sz w:val="28"/>
                <w:szCs w:val="28"/>
              </w:rPr>
            </w:pPr>
            <w:r w:rsidRPr="00AA03B5">
              <w:rPr>
                <w:rFonts w:ascii="Times New Roman" w:hAnsi="Times New Roman"/>
                <w:sz w:val="28"/>
                <w:szCs w:val="28"/>
              </w:rPr>
              <w:t>57.1±1.208</w:t>
            </w:r>
            <w:r w:rsidR="008A6D5E" w:rsidRPr="008A6D5E">
              <w:rPr>
                <w:rFonts w:ascii="Times New Roman" w:hAnsi="Times New Roman"/>
                <w:sz w:val="28"/>
                <w:szCs w:val="28"/>
                <w:vertAlign w:val="superscript"/>
              </w:rPr>
              <w:t>2,3</w:t>
            </w:r>
          </w:p>
        </w:tc>
      </w:tr>
      <w:tr w:rsidR="00686C7C" w:rsidRPr="00866F67" w:rsidTr="008A6D5E">
        <w:tc>
          <w:tcPr>
            <w:tcW w:w="704" w:type="dxa"/>
            <w:vAlign w:val="center"/>
          </w:tcPr>
          <w:p w:rsidR="00686C7C" w:rsidRPr="00AA03B5" w:rsidRDefault="00686C7C" w:rsidP="003D4DCF">
            <w:pPr>
              <w:spacing w:line="360" w:lineRule="auto"/>
              <w:jc w:val="both"/>
              <w:rPr>
                <w:rFonts w:ascii="Times New Roman" w:hAnsi="Times New Roman"/>
                <w:sz w:val="28"/>
                <w:szCs w:val="28"/>
              </w:rPr>
            </w:pPr>
            <w:r w:rsidRPr="00AA03B5">
              <w:rPr>
                <w:rFonts w:ascii="Times New Roman" w:hAnsi="Times New Roman"/>
                <w:sz w:val="28"/>
                <w:szCs w:val="28"/>
              </w:rPr>
              <w:t>7</w:t>
            </w:r>
          </w:p>
        </w:tc>
        <w:tc>
          <w:tcPr>
            <w:tcW w:w="2835" w:type="dxa"/>
            <w:vAlign w:val="center"/>
          </w:tcPr>
          <w:p w:rsidR="00686C7C" w:rsidRPr="00AA03B5" w:rsidRDefault="00686C7C" w:rsidP="003D4DCF">
            <w:pPr>
              <w:spacing w:line="360" w:lineRule="auto"/>
              <w:jc w:val="both"/>
              <w:rPr>
                <w:rFonts w:ascii="Times New Roman" w:hAnsi="Times New Roman"/>
                <w:sz w:val="28"/>
                <w:szCs w:val="28"/>
              </w:rPr>
            </w:pPr>
            <w:r w:rsidRPr="00AA03B5">
              <w:rPr>
                <w:rFonts w:ascii="Times New Roman" w:hAnsi="Times New Roman"/>
                <w:sz w:val="28"/>
                <w:szCs w:val="28"/>
              </w:rPr>
              <w:t>ИМТ</w:t>
            </w:r>
          </w:p>
        </w:tc>
        <w:tc>
          <w:tcPr>
            <w:tcW w:w="2268" w:type="dxa"/>
            <w:vAlign w:val="center"/>
          </w:tcPr>
          <w:p w:rsidR="00686C7C" w:rsidRPr="00AA03B5" w:rsidRDefault="00686C7C" w:rsidP="003D4DCF">
            <w:pPr>
              <w:spacing w:line="360" w:lineRule="auto"/>
              <w:jc w:val="both"/>
              <w:rPr>
                <w:rFonts w:ascii="Times New Roman" w:hAnsi="Times New Roman"/>
                <w:sz w:val="28"/>
                <w:szCs w:val="28"/>
              </w:rPr>
            </w:pPr>
            <w:r w:rsidRPr="00AA03B5">
              <w:rPr>
                <w:rFonts w:ascii="Times New Roman" w:hAnsi="Times New Roman"/>
                <w:sz w:val="28"/>
                <w:szCs w:val="28"/>
              </w:rPr>
              <w:t>28.4±0.118</w:t>
            </w:r>
            <w:r w:rsidR="008A6D5E" w:rsidRPr="008A6D5E">
              <w:rPr>
                <w:rFonts w:ascii="Times New Roman" w:hAnsi="Times New Roman"/>
                <w:sz w:val="28"/>
                <w:szCs w:val="28"/>
                <w:vertAlign w:val="superscript"/>
              </w:rPr>
              <w:t>1,3</w:t>
            </w:r>
          </w:p>
        </w:tc>
        <w:tc>
          <w:tcPr>
            <w:tcW w:w="1985" w:type="dxa"/>
            <w:vAlign w:val="center"/>
          </w:tcPr>
          <w:p w:rsidR="00686C7C" w:rsidRPr="00AA03B5" w:rsidRDefault="00686C7C" w:rsidP="003D4DCF">
            <w:pPr>
              <w:spacing w:line="360" w:lineRule="auto"/>
              <w:jc w:val="both"/>
              <w:rPr>
                <w:rFonts w:ascii="Times New Roman" w:hAnsi="Times New Roman"/>
                <w:sz w:val="28"/>
                <w:szCs w:val="28"/>
              </w:rPr>
            </w:pPr>
            <w:r w:rsidRPr="00AA03B5">
              <w:rPr>
                <w:rFonts w:ascii="Times New Roman" w:hAnsi="Times New Roman"/>
                <w:sz w:val="28"/>
                <w:szCs w:val="28"/>
              </w:rPr>
              <w:t>27.8±0.127</w:t>
            </w:r>
            <w:r w:rsidR="008A6D5E">
              <w:rPr>
                <w:rFonts w:ascii="Times New Roman" w:hAnsi="Times New Roman"/>
                <w:sz w:val="28"/>
                <w:szCs w:val="28"/>
                <w:vertAlign w:val="superscript"/>
              </w:rPr>
              <w:t>1,2</w:t>
            </w:r>
          </w:p>
        </w:tc>
        <w:tc>
          <w:tcPr>
            <w:tcW w:w="1984" w:type="dxa"/>
            <w:vAlign w:val="center"/>
          </w:tcPr>
          <w:p w:rsidR="00686C7C" w:rsidRPr="00AA03B5" w:rsidRDefault="00686C7C" w:rsidP="003D4DCF">
            <w:pPr>
              <w:spacing w:line="360" w:lineRule="auto"/>
              <w:jc w:val="both"/>
              <w:rPr>
                <w:rFonts w:ascii="Times New Roman" w:hAnsi="Times New Roman"/>
                <w:sz w:val="28"/>
                <w:szCs w:val="28"/>
              </w:rPr>
            </w:pPr>
            <w:r w:rsidRPr="00AA03B5">
              <w:rPr>
                <w:rFonts w:ascii="Times New Roman" w:hAnsi="Times New Roman"/>
                <w:sz w:val="28"/>
                <w:szCs w:val="28"/>
              </w:rPr>
              <w:t>30.1±0.132</w:t>
            </w:r>
            <w:r w:rsidR="008A6D5E" w:rsidRPr="008A6D5E">
              <w:rPr>
                <w:rFonts w:ascii="Times New Roman" w:hAnsi="Times New Roman"/>
                <w:sz w:val="28"/>
                <w:szCs w:val="28"/>
                <w:vertAlign w:val="superscript"/>
              </w:rPr>
              <w:t>2,3</w:t>
            </w:r>
          </w:p>
        </w:tc>
      </w:tr>
    </w:tbl>
    <w:p w:rsidR="003D4DCF" w:rsidRDefault="00901CD6" w:rsidP="00901CD6">
      <w:pPr>
        <w:spacing w:after="0" w:line="360" w:lineRule="auto"/>
        <w:ind w:firstLine="709"/>
        <w:jc w:val="both"/>
        <w:rPr>
          <w:rFonts w:ascii="Times New Roman" w:eastAsia="Times New Roman" w:hAnsi="Times New Roman" w:cs="Times New Roman"/>
          <w:sz w:val="28"/>
          <w:szCs w:val="28"/>
          <w:lang w:eastAsia="ru-RU"/>
        </w:rPr>
      </w:pPr>
      <w:r w:rsidRPr="00901CD6">
        <w:rPr>
          <w:rFonts w:ascii="Times New Roman" w:eastAsia="Times New Roman" w:hAnsi="Times New Roman" w:cs="Times New Roman"/>
          <w:i/>
          <w:sz w:val="28"/>
          <w:szCs w:val="28"/>
          <w:lang w:eastAsia="ru-RU"/>
        </w:rPr>
        <w:lastRenderedPageBreak/>
        <w:t>Примечание:</w:t>
      </w:r>
      <w:r>
        <w:rPr>
          <w:rFonts w:ascii="Times New Roman" w:eastAsia="Times New Roman" w:hAnsi="Times New Roman" w:cs="Times New Roman"/>
          <w:sz w:val="28"/>
          <w:szCs w:val="28"/>
          <w:lang w:eastAsia="ru-RU"/>
        </w:rPr>
        <w:t xml:space="preserve"> </w:t>
      </w:r>
      <w:r w:rsidRPr="00901CD6">
        <w:rPr>
          <w:rFonts w:ascii="Times New Roman" w:eastAsia="Times New Roman" w:hAnsi="Times New Roman" w:cs="Times New Roman"/>
          <w:sz w:val="28"/>
          <w:szCs w:val="28"/>
          <w:lang w:eastAsia="ru-RU"/>
        </w:rPr>
        <w:t xml:space="preserve">Значения представлены как среднее ± стандартное </w:t>
      </w:r>
      <w:r w:rsidR="00A556AB">
        <w:rPr>
          <w:rFonts w:ascii="Times New Roman" w:eastAsia="Times New Roman" w:hAnsi="Times New Roman" w:cs="Times New Roman"/>
          <w:sz w:val="28"/>
          <w:szCs w:val="28"/>
          <w:lang w:eastAsia="ru-RU"/>
        </w:rPr>
        <w:t xml:space="preserve">отклонение и среднее (95% ДИ). </w:t>
      </w:r>
      <w:r w:rsidR="00A556AB" w:rsidRPr="008A6D5E">
        <w:rPr>
          <w:rFonts w:ascii="Times New Roman" w:eastAsia="Times New Roman" w:hAnsi="Times New Roman" w:cs="Times New Roman"/>
          <w:sz w:val="28"/>
          <w:szCs w:val="28"/>
          <w:vertAlign w:val="superscript"/>
          <w:lang w:eastAsia="ru-RU"/>
        </w:rPr>
        <w:t>1</w:t>
      </w:r>
      <w:r>
        <w:rPr>
          <w:rFonts w:ascii="Times New Roman" w:eastAsia="Times New Roman" w:hAnsi="Times New Roman" w:cs="Times New Roman"/>
          <w:sz w:val="28"/>
          <w:szCs w:val="28"/>
          <w:lang w:eastAsia="ru-RU"/>
        </w:rPr>
        <w:t xml:space="preserve"> - p </w:t>
      </w:r>
      <w:proofErr w:type="gramStart"/>
      <w:r w:rsidRPr="00901CD6">
        <w:rPr>
          <w:rFonts w:ascii="Times New Roman" w:eastAsia="Times New Roman" w:hAnsi="Times New Roman" w:cs="Times New Roman"/>
          <w:sz w:val="28"/>
          <w:szCs w:val="28"/>
          <w:lang w:eastAsia="ru-RU"/>
        </w:rPr>
        <w:t>&lt; 0</w:t>
      </w:r>
      <w:proofErr w:type="gramEnd"/>
      <w:r w:rsidRPr="00901CD6">
        <w:rPr>
          <w:rFonts w:ascii="Times New Roman" w:eastAsia="Times New Roman" w:hAnsi="Times New Roman" w:cs="Times New Roman"/>
          <w:sz w:val="28"/>
          <w:szCs w:val="28"/>
          <w:lang w:eastAsia="ru-RU"/>
        </w:rPr>
        <w:t xml:space="preserve">,05 </w:t>
      </w:r>
      <w:r w:rsidR="00A556AB">
        <w:rPr>
          <w:rFonts w:ascii="Times New Roman" w:eastAsia="Times New Roman" w:hAnsi="Times New Roman" w:cs="Times New Roman"/>
          <w:sz w:val="28"/>
          <w:szCs w:val="28"/>
          <w:lang w:eastAsia="ru-RU"/>
        </w:rPr>
        <w:t xml:space="preserve">между низко- и среднегорьем, </w:t>
      </w:r>
      <w:r w:rsidR="00A556AB" w:rsidRPr="008A6D5E">
        <w:rPr>
          <w:rFonts w:ascii="Times New Roman" w:eastAsia="Times New Roman" w:hAnsi="Times New Roman" w:cs="Times New Roman"/>
          <w:sz w:val="28"/>
          <w:szCs w:val="28"/>
          <w:vertAlign w:val="superscript"/>
          <w:lang w:eastAsia="ru-RU"/>
        </w:rPr>
        <w:t>2</w:t>
      </w:r>
      <w:r>
        <w:rPr>
          <w:rFonts w:ascii="Times New Roman" w:eastAsia="Times New Roman" w:hAnsi="Times New Roman" w:cs="Times New Roman"/>
          <w:sz w:val="28"/>
          <w:szCs w:val="28"/>
          <w:lang w:eastAsia="ru-RU"/>
        </w:rPr>
        <w:t xml:space="preserve"> - </w:t>
      </w:r>
      <w:r w:rsidRPr="00901CD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p </w:t>
      </w:r>
      <w:r w:rsidRPr="00901CD6">
        <w:rPr>
          <w:rFonts w:ascii="Times New Roman" w:eastAsia="Times New Roman" w:hAnsi="Times New Roman" w:cs="Times New Roman"/>
          <w:sz w:val="28"/>
          <w:szCs w:val="28"/>
          <w:lang w:eastAsia="ru-RU"/>
        </w:rPr>
        <w:t xml:space="preserve">&lt; 0,05 </w:t>
      </w:r>
      <w:r>
        <w:rPr>
          <w:rFonts w:ascii="Times New Roman" w:eastAsia="Times New Roman" w:hAnsi="Times New Roman" w:cs="Times New Roman"/>
          <w:sz w:val="28"/>
          <w:szCs w:val="28"/>
          <w:lang w:eastAsia="ru-RU"/>
        </w:rPr>
        <w:t xml:space="preserve">между средне- и высокогорьем, </w:t>
      </w:r>
      <w:r w:rsidR="00A556AB" w:rsidRPr="008A6D5E">
        <w:rPr>
          <w:rFonts w:ascii="Times New Roman" w:eastAsia="Times New Roman" w:hAnsi="Times New Roman" w:cs="Times New Roman"/>
          <w:sz w:val="28"/>
          <w:szCs w:val="28"/>
          <w:vertAlign w:val="superscript"/>
          <w:lang w:eastAsia="ru-RU"/>
        </w:rPr>
        <w:t>3</w:t>
      </w:r>
      <w:r w:rsidRPr="00901CD6">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p</w:t>
      </w:r>
      <w:r w:rsidRPr="00901CD6">
        <w:rPr>
          <w:rFonts w:ascii="Times New Roman" w:eastAsia="Times New Roman" w:hAnsi="Times New Roman" w:cs="Times New Roman"/>
          <w:sz w:val="28"/>
          <w:szCs w:val="28"/>
          <w:lang w:eastAsia="ru-RU"/>
        </w:rPr>
        <w:t xml:space="preserve">&lt; 0,05 </w:t>
      </w:r>
      <w:r>
        <w:rPr>
          <w:rFonts w:ascii="Times New Roman" w:eastAsia="Times New Roman" w:hAnsi="Times New Roman" w:cs="Times New Roman"/>
          <w:sz w:val="28"/>
          <w:szCs w:val="28"/>
          <w:lang w:eastAsia="ru-RU"/>
        </w:rPr>
        <w:t xml:space="preserve">между низко- и высокогорьем. </w:t>
      </w:r>
    </w:p>
    <w:p w:rsidR="00901CD6" w:rsidRPr="00901CD6" w:rsidRDefault="00901CD6" w:rsidP="00901CD6">
      <w:pPr>
        <w:spacing w:after="0" w:line="360" w:lineRule="auto"/>
        <w:ind w:firstLine="709"/>
        <w:jc w:val="both"/>
        <w:rPr>
          <w:rFonts w:ascii="Times New Roman" w:eastAsia="Times New Roman" w:hAnsi="Times New Roman" w:cs="Times New Roman"/>
          <w:sz w:val="28"/>
          <w:szCs w:val="28"/>
          <w:lang w:eastAsia="ru-RU"/>
        </w:rPr>
      </w:pPr>
    </w:p>
    <w:p w:rsidR="005D59C3" w:rsidRPr="005D59C3" w:rsidRDefault="005D59C3" w:rsidP="005D59C3">
      <w:pPr>
        <w:spacing w:after="0" w:line="360" w:lineRule="auto"/>
        <w:ind w:firstLine="709"/>
        <w:jc w:val="both"/>
        <w:outlineLvl w:val="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5D59C3">
        <w:rPr>
          <w:rFonts w:ascii="Times New Roman" w:eastAsia="Times New Roman" w:hAnsi="Times New Roman" w:cs="Times New Roman"/>
          <w:sz w:val="28"/>
          <w:szCs w:val="28"/>
          <w:lang w:eastAsia="ru-RU"/>
        </w:rPr>
        <w:t xml:space="preserve">езультаты исследования, направленного на выявление влияния высоты над уровнем моря на физиологические параметры пациентов с COVID-19. </w:t>
      </w:r>
      <w:r>
        <w:rPr>
          <w:rFonts w:ascii="Times New Roman" w:eastAsia="Times New Roman" w:hAnsi="Times New Roman" w:cs="Times New Roman"/>
          <w:bCs/>
          <w:sz w:val="28"/>
          <w:szCs w:val="28"/>
          <w:lang w:eastAsia="ru-RU"/>
        </w:rPr>
        <w:t>ЧСС</w:t>
      </w:r>
      <w:r w:rsidRPr="005D59C3">
        <w:rPr>
          <w:rFonts w:ascii="Times New Roman" w:eastAsia="Times New Roman" w:hAnsi="Times New Roman" w:cs="Times New Roman"/>
          <w:sz w:val="28"/>
          <w:szCs w:val="28"/>
          <w:lang w:eastAsia="ru-RU"/>
        </w:rPr>
        <w:t xml:space="preserve"> демонстрировала значительные колебания в зависимости от высоты проживания. Максимальные значения были зафиксированы у пациентов среднегорья — 88.1 ± 2.387 ударов в минуту, что статистически значимо отличается как от показателей низкогорья (81.3 ± 2.319, p=0.04), так и высокогорья (78.4 ± 2.294, </w:t>
      </w:r>
      <w:proofErr w:type="gramStart"/>
      <w:r w:rsidRPr="005D59C3">
        <w:rPr>
          <w:rFonts w:ascii="Times New Roman" w:eastAsia="Times New Roman" w:hAnsi="Times New Roman" w:cs="Times New Roman"/>
          <w:sz w:val="28"/>
          <w:szCs w:val="28"/>
          <w:lang w:eastAsia="ru-RU"/>
        </w:rPr>
        <w:t>p&lt;</w:t>
      </w:r>
      <w:proofErr w:type="gramEnd"/>
      <w:r w:rsidRPr="005D59C3">
        <w:rPr>
          <w:rFonts w:ascii="Times New Roman" w:eastAsia="Times New Roman" w:hAnsi="Times New Roman" w:cs="Times New Roman"/>
          <w:sz w:val="28"/>
          <w:szCs w:val="28"/>
          <w:lang w:eastAsia="ru-RU"/>
        </w:rPr>
        <w:t>0.05). В группе высокогорья ЧСС была минимальной, однако разница между низкогорьем и высокогорьем оказалась статистически незначимой (</w:t>
      </w:r>
      <w:r w:rsidRPr="005D59C3">
        <w:rPr>
          <w:rFonts w:ascii="Times New Roman" w:eastAsia="Times New Roman" w:hAnsi="Times New Roman" w:cs="Times New Roman"/>
          <w:i/>
          <w:iCs/>
          <w:sz w:val="28"/>
          <w:szCs w:val="28"/>
          <w:lang w:eastAsia="ru-RU"/>
        </w:rPr>
        <w:t>p=0.4</w:t>
      </w:r>
      <w:r w:rsidRPr="005D59C3">
        <w:rPr>
          <w:rFonts w:ascii="Times New Roman" w:eastAsia="Times New Roman" w:hAnsi="Times New Roman" w:cs="Times New Roman"/>
          <w:sz w:val="28"/>
          <w:szCs w:val="28"/>
          <w:lang w:eastAsia="ru-RU"/>
        </w:rPr>
        <w:t>). Эти данные могут свидетельствовать о физиологической адаптации сердечно-сосудистой системы к условиям разреженного воздуха на высоте.</w:t>
      </w:r>
      <w:r>
        <w:rPr>
          <w:rFonts w:ascii="Times New Roman" w:eastAsia="Times New Roman" w:hAnsi="Times New Roman" w:cs="Times New Roman"/>
          <w:sz w:val="28"/>
          <w:szCs w:val="28"/>
          <w:lang w:eastAsia="ru-RU"/>
        </w:rPr>
        <w:t xml:space="preserve"> </w:t>
      </w:r>
      <w:r w:rsidRPr="005D59C3">
        <w:rPr>
          <w:rFonts w:ascii="Times New Roman" w:eastAsia="Times New Roman" w:hAnsi="Times New Roman" w:cs="Times New Roman"/>
          <w:bCs/>
          <w:sz w:val="28"/>
          <w:szCs w:val="28"/>
          <w:lang w:eastAsia="ru-RU"/>
        </w:rPr>
        <w:t>ЧДД</w:t>
      </w:r>
      <w:r w:rsidRPr="005D59C3">
        <w:rPr>
          <w:rFonts w:ascii="Times New Roman" w:eastAsia="Times New Roman" w:hAnsi="Times New Roman" w:cs="Times New Roman"/>
          <w:sz w:val="28"/>
          <w:szCs w:val="28"/>
          <w:lang w:eastAsia="ru-RU"/>
        </w:rPr>
        <w:t xml:space="preserve"> постепенно увеличивалась с ростом высоты проживания. У пациентов низкогорья показатель составил 16.3 ± 1.013 дыхательных движений в минуту, в группе среднегорья — 17.4 ± 1.021, а в группе высокогорья — 18.1 ± 1.038. Однако различия между группами оказались статистически незначимыми (</w:t>
      </w:r>
      <w:r w:rsidRPr="005D59C3">
        <w:rPr>
          <w:rFonts w:ascii="Times New Roman" w:eastAsia="Times New Roman" w:hAnsi="Times New Roman" w:cs="Times New Roman"/>
          <w:i/>
          <w:iCs/>
          <w:sz w:val="28"/>
          <w:szCs w:val="28"/>
          <w:lang w:eastAsia="ru-RU"/>
        </w:rPr>
        <w:t>p</w:t>
      </w:r>
      <w:r>
        <w:rPr>
          <w:rFonts w:ascii="Times New Roman" w:eastAsia="Times New Roman" w:hAnsi="Times New Roman" w:cs="Times New Roman"/>
          <w:i/>
          <w:iCs/>
          <w:sz w:val="28"/>
          <w:szCs w:val="28"/>
          <w:lang w:eastAsia="ru-RU"/>
        </w:rPr>
        <w:t>˃0.5</w:t>
      </w:r>
      <w:r w:rsidRPr="005D59C3">
        <w:rPr>
          <w:rFonts w:ascii="Times New Roman" w:eastAsia="Times New Roman" w:hAnsi="Times New Roman" w:cs="Times New Roman"/>
          <w:sz w:val="28"/>
          <w:szCs w:val="28"/>
          <w:lang w:eastAsia="ru-RU"/>
        </w:rPr>
        <w:t>). Тем не менее, увеличение ЧДД в условиях высокогорья может быть обусловлено компенсаторным механизмом, направленным на поддержание адекватного уровня оксигенации тканей в условиях гипоксии.</w:t>
      </w:r>
      <w:r>
        <w:rPr>
          <w:rFonts w:ascii="Times New Roman" w:eastAsia="Times New Roman" w:hAnsi="Times New Roman" w:cs="Times New Roman"/>
          <w:b/>
          <w:bCs/>
          <w:sz w:val="28"/>
          <w:szCs w:val="28"/>
          <w:lang w:eastAsia="ru-RU"/>
        </w:rPr>
        <w:t xml:space="preserve"> </w:t>
      </w:r>
      <w:r w:rsidRPr="005D59C3">
        <w:rPr>
          <w:rFonts w:ascii="Times New Roman" w:eastAsia="Times New Roman" w:hAnsi="Times New Roman" w:cs="Times New Roman"/>
          <w:bCs/>
          <w:sz w:val="28"/>
          <w:szCs w:val="28"/>
          <w:lang w:eastAsia="ru-RU"/>
        </w:rPr>
        <w:t>SpO₂</w:t>
      </w:r>
      <w:r w:rsidRPr="005D59C3">
        <w:rPr>
          <w:rFonts w:ascii="Times New Roman" w:eastAsia="Times New Roman" w:hAnsi="Times New Roman" w:cs="Times New Roman"/>
          <w:sz w:val="28"/>
          <w:szCs w:val="28"/>
          <w:lang w:eastAsia="ru-RU"/>
        </w:rPr>
        <w:t xml:space="preserve"> демонстрировала отчетливую тенденцию к снижению с увеличением высоты проживания. У пациентов низкогорья сатурация составила 95.3 ± 1.174%, в среднегорье — 93.8 ± 1.168%, а в высокогорье — 90.1 ± 1.141%. Статистически значимые различия были обнаружены между среднегорьем и высокогорьем (</w:t>
      </w:r>
      <w:proofErr w:type="gramStart"/>
      <w:r>
        <w:rPr>
          <w:rFonts w:ascii="Times New Roman" w:eastAsia="Times New Roman" w:hAnsi="Times New Roman" w:cs="Times New Roman"/>
          <w:i/>
          <w:iCs/>
          <w:sz w:val="28"/>
          <w:szCs w:val="28"/>
          <w:lang w:eastAsia="ru-RU"/>
        </w:rPr>
        <w:t>p</w:t>
      </w:r>
      <w:r w:rsidRPr="005D59C3">
        <w:rPr>
          <w:rFonts w:ascii="Times New Roman" w:eastAsia="Times New Roman" w:hAnsi="Times New Roman" w:cs="Times New Roman"/>
          <w:i/>
          <w:iCs/>
          <w:sz w:val="28"/>
          <w:szCs w:val="28"/>
          <w:lang w:eastAsia="ru-RU"/>
        </w:rPr>
        <w:t>&lt;</w:t>
      </w:r>
      <w:proofErr w:type="gramEnd"/>
      <w:r w:rsidRPr="005D59C3">
        <w:rPr>
          <w:rFonts w:ascii="Times New Roman" w:eastAsia="Times New Roman" w:hAnsi="Times New Roman" w:cs="Times New Roman"/>
          <w:i/>
          <w:iCs/>
          <w:sz w:val="28"/>
          <w:szCs w:val="28"/>
          <w:lang w:eastAsia="ru-RU"/>
        </w:rPr>
        <w:t>0.05</w:t>
      </w:r>
      <w:r w:rsidRPr="005D59C3">
        <w:rPr>
          <w:rFonts w:ascii="Times New Roman" w:eastAsia="Times New Roman" w:hAnsi="Times New Roman" w:cs="Times New Roman"/>
          <w:sz w:val="28"/>
          <w:szCs w:val="28"/>
          <w:lang w:eastAsia="ru-RU"/>
        </w:rPr>
        <w:t>), а также между низкогорьем и высокогорьем (</w:t>
      </w:r>
      <w:r>
        <w:rPr>
          <w:rFonts w:ascii="Times New Roman" w:eastAsia="Times New Roman" w:hAnsi="Times New Roman" w:cs="Times New Roman"/>
          <w:i/>
          <w:iCs/>
          <w:sz w:val="28"/>
          <w:szCs w:val="28"/>
          <w:lang w:eastAsia="ru-RU"/>
        </w:rPr>
        <w:t>p</w:t>
      </w:r>
      <w:r w:rsidRPr="005D59C3">
        <w:rPr>
          <w:rFonts w:ascii="Times New Roman" w:eastAsia="Times New Roman" w:hAnsi="Times New Roman" w:cs="Times New Roman"/>
          <w:i/>
          <w:iCs/>
          <w:sz w:val="28"/>
          <w:szCs w:val="28"/>
          <w:lang w:eastAsia="ru-RU"/>
        </w:rPr>
        <w:t>&lt;0.05</w:t>
      </w:r>
      <w:r w:rsidRPr="005D59C3">
        <w:rPr>
          <w:rFonts w:ascii="Times New Roman" w:eastAsia="Times New Roman" w:hAnsi="Times New Roman" w:cs="Times New Roman"/>
          <w:sz w:val="28"/>
          <w:szCs w:val="28"/>
          <w:lang w:eastAsia="ru-RU"/>
        </w:rPr>
        <w:t>). Снижение уровня SpO₂ в условиях высокогорья связано с гипоксическими состояниями, характерными для разреженного воздуха.</w:t>
      </w:r>
      <w:r>
        <w:rPr>
          <w:rFonts w:ascii="Times New Roman" w:eastAsia="Times New Roman" w:hAnsi="Times New Roman" w:cs="Times New Roman"/>
          <w:sz w:val="28"/>
          <w:szCs w:val="28"/>
          <w:lang w:eastAsia="ru-RU"/>
        </w:rPr>
        <w:t xml:space="preserve"> </w:t>
      </w:r>
      <w:r w:rsidRPr="005D59C3">
        <w:rPr>
          <w:rFonts w:ascii="Times New Roman" w:eastAsia="Times New Roman" w:hAnsi="Times New Roman" w:cs="Times New Roman"/>
          <w:bCs/>
          <w:sz w:val="28"/>
          <w:szCs w:val="28"/>
          <w:lang w:eastAsia="ru-RU"/>
        </w:rPr>
        <w:t>Артериальное давление</w:t>
      </w:r>
      <w:r w:rsidRPr="005D59C3">
        <w:rPr>
          <w:rFonts w:ascii="Times New Roman" w:eastAsia="Times New Roman" w:hAnsi="Times New Roman" w:cs="Times New Roman"/>
          <w:sz w:val="28"/>
          <w:szCs w:val="28"/>
          <w:lang w:eastAsia="ru-RU"/>
        </w:rPr>
        <w:t xml:space="preserve"> также изменялось в зависимости от высоты. Систолическое артериальное давление (САД) было наименьшим в группе </w:t>
      </w:r>
      <w:r w:rsidRPr="005D59C3">
        <w:rPr>
          <w:rFonts w:ascii="Times New Roman" w:eastAsia="Times New Roman" w:hAnsi="Times New Roman" w:cs="Times New Roman"/>
          <w:sz w:val="28"/>
          <w:szCs w:val="28"/>
          <w:lang w:eastAsia="ru-RU"/>
        </w:rPr>
        <w:lastRenderedPageBreak/>
        <w:t>низкогорья — 108.4 ± 2.131 мм рт. ст., увеличиваясь до 112.9 ± 1.916 мм рт. ст. в среднегорье и достигая максимального значения 124.7 ± 2.037 мм рт. ст. в высокогорье. Различия между среднегорьем и высокогорьем (</w:t>
      </w:r>
      <w:proofErr w:type="gramStart"/>
      <w:r>
        <w:rPr>
          <w:rFonts w:ascii="Times New Roman" w:eastAsia="Times New Roman" w:hAnsi="Times New Roman" w:cs="Times New Roman"/>
          <w:i/>
          <w:iCs/>
          <w:sz w:val="28"/>
          <w:szCs w:val="28"/>
          <w:lang w:eastAsia="ru-RU"/>
        </w:rPr>
        <w:t>p</w:t>
      </w:r>
      <w:r w:rsidRPr="005D59C3">
        <w:rPr>
          <w:rFonts w:ascii="Times New Roman" w:eastAsia="Times New Roman" w:hAnsi="Times New Roman" w:cs="Times New Roman"/>
          <w:i/>
          <w:iCs/>
          <w:sz w:val="28"/>
          <w:szCs w:val="28"/>
          <w:lang w:eastAsia="ru-RU"/>
        </w:rPr>
        <w:t>&lt;</w:t>
      </w:r>
      <w:proofErr w:type="gramEnd"/>
      <w:r w:rsidRPr="005D59C3">
        <w:rPr>
          <w:rFonts w:ascii="Times New Roman" w:eastAsia="Times New Roman" w:hAnsi="Times New Roman" w:cs="Times New Roman"/>
          <w:i/>
          <w:iCs/>
          <w:sz w:val="28"/>
          <w:szCs w:val="28"/>
          <w:lang w:eastAsia="ru-RU"/>
        </w:rPr>
        <w:t>0.05</w:t>
      </w:r>
      <w:r w:rsidRPr="005D59C3">
        <w:rPr>
          <w:rFonts w:ascii="Times New Roman" w:eastAsia="Times New Roman" w:hAnsi="Times New Roman" w:cs="Times New Roman"/>
          <w:sz w:val="28"/>
          <w:szCs w:val="28"/>
          <w:lang w:eastAsia="ru-RU"/>
        </w:rPr>
        <w:t>), а также между низкогорьем и высокогорьем (</w:t>
      </w:r>
      <w:r>
        <w:rPr>
          <w:rFonts w:ascii="Times New Roman" w:eastAsia="Times New Roman" w:hAnsi="Times New Roman" w:cs="Times New Roman"/>
          <w:i/>
          <w:iCs/>
          <w:sz w:val="28"/>
          <w:szCs w:val="28"/>
          <w:lang w:eastAsia="ru-RU"/>
        </w:rPr>
        <w:t>p</w:t>
      </w:r>
      <w:r w:rsidRPr="005D59C3">
        <w:rPr>
          <w:rFonts w:ascii="Times New Roman" w:eastAsia="Times New Roman" w:hAnsi="Times New Roman" w:cs="Times New Roman"/>
          <w:i/>
          <w:iCs/>
          <w:sz w:val="28"/>
          <w:szCs w:val="28"/>
          <w:lang w:eastAsia="ru-RU"/>
        </w:rPr>
        <w:t>&lt;0.05</w:t>
      </w:r>
      <w:r w:rsidRPr="005D59C3">
        <w:rPr>
          <w:rFonts w:ascii="Times New Roman" w:eastAsia="Times New Roman" w:hAnsi="Times New Roman" w:cs="Times New Roman"/>
          <w:sz w:val="28"/>
          <w:szCs w:val="28"/>
          <w:lang w:eastAsia="ru-RU"/>
        </w:rPr>
        <w:t xml:space="preserve">) были статистически значимыми. Аналогичная тенденция наблюдалась для диастолического давления (ДАД), которое возросло с 59.7 ± 1.478 мм рт. ст. </w:t>
      </w:r>
      <w:r>
        <w:rPr>
          <w:rFonts w:ascii="Times New Roman" w:eastAsia="Times New Roman" w:hAnsi="Times New Roman" w:cs="Times New Roman"/>
          <w:sz w:val="28"/>
          <w:szCs w:val="28"/>
          <w:lang w:eastAsia="ru-RU"/>
        </w:rPr>
        <w:t>(</w:t>
      </w:r>
      <w:r>
        <w:rPr>
          <w:rFonts w:ascii="Times New Roman" w:eastAsia="Times New Roman" w:hAnsi="Times New Roman" w:cs="Times New Roman"/>
          <w:i/>
          <w:iCs/>
          <w:sz w:val="28"/>
          <w:szCs w:val="28"/>
          <w:lang w:eastAsia="ru-RU"/>
        </w:rPr>
        <w:t>p</w:t>
      </w:r>
      <w:r w:rsidRPr="005D59C3">
        <w:rPr>
          <w:rFonts w:ascii="Times New Roman" w:eastAsia="Times New Roman" w:hAnsi="Times New Roman" w:cs="Times New Roman"/>
          <w:i/>
          <w:iCs/>
          <w:sz w:val="28"/>
          <w:szCs w:val="28"/>
          <w:lang w:eastAsia="ru-RU"/>
        </w:rPr>
        <w:t>=0.01</w:t>
      </w:r>
      <w:r>
        <w:rPr>
          <w:rFonts w:ascii="Times New Roman" w:eastAsia="Times New Roman" w:hAnsi="Times New Roman" w:cs="Times New Roman"/>
          <w:i/>
          <w:iCs/>
          <w:sz w:val="28"/>
          <w:szCs w:val="28"/>
          <w:lang w:eastAsia="ru-RU"/>
        </w:rPr>
        <w:t xml:space="preserve">) </w:t>
      </w:r>
      <w:r w:rsidRPr="005D59C3">
        <w:rPr>
          <w:rFonts w:ascii="Times New Roman" w:eastAsia="Times New Roman" w:hAnsi="Times New Roman" w:cs="Times New Roman"/>
          <w:sz w:val="28"/>
          <w:szCs w:val="28"/>
          <w:lang w:eastAsia="ru-RU"/>
        </w:rPr>
        <w:t xml:space="preserve">в низкогорье до 61.3 ± 1.402 </w:t>
      </w:r>
      <w:r w:rsidR="00B573D1">
        <w:rPr>
          <w:rFonts w:ascii="Times New Roman" w:eastAsia="Times New Roman" w:hAnsi="Times New Roman" w:cs="Times New Roman"/>
          <w:sz w:val="28"/>
          <w:szCs w:val="28"/>
          <w:lang w:eastAsia="ru-RU"/>
        </w:rPr>
        <w:t>(</w:t>
      </w:r>
      <w:proofErr w:type="gramStart"/>
      <w:r w:rsidR="00B573D1">
        <w:rPr>
          <w:rFonts w:ascii="Times New Roman" w:eastAsia="Times New Roman" w:hAnsi="Times New Roman" w:cs="Times New Roman"/>
          <w:i/>
          <w:iCs/>
          <w:sz w:val="28"/>
          <w:szCs w:val="28"/>
          <w:lang w:eastAsia="ru-RU"/>
        </w:rPr>
        <w:t>p</w:t>
      </w:r>
      <w:r w:rsidR="00B573D1" w:rsidRPr="005D59C3">
        <w:rPr>
          <w:rFonts w:ascii="Times New Roman" w:eastAsia="Times New Roman" w:hAnsi="Times New Roman" w:cs="Times New Roman"/>
          <w:i/>
          <w:iCs/>
          <w:sz w:val="28"/>
          <w:szCs w:val="28"/>
          <w:lang w:eastAsia="ru-RU"/>
        </w:rPr>
        <w:t>&lt;</w:t>
      </w:r>
      <w:proofErr w:type="gramEnd"/>
      <w:r w:rsidR="00B573D1" w:rsidRPr="005D59C3">
        <w:rPr>
          <w:rFonts w:ascii="Times New Roman" w:eastAsia="Times New Roman" w:hAnsi="Times New Roman" w:cs="Times New Roman"/>
          <w:i/>
          <w:iCs/>
          <w:sz w:val="28"/>
          <w:szCs w:val="28"/>
          <w:lang w:eastAsia="ru-RU"/>
        </w:rPr>
        <w:t>0.05</w:t>
      </w:r>
      <w:r w:rsidR="00B573D1">
        <w:rPr>
          <w:rFonts w:ascii="Times New Roman" w:eastAsia="Times New Roman" w:hAnsi="Times New Roman" w:cs="Times New Roman"/>
          <w:i/>
          <w:iCs/>
          <w:sz w:val="28"/>
          <w:szCs w:val="28"/>
          <w:lang w:eastAsia="ru-RU"/>
        </w:rPr>
        <w:t xml:space="preserve">) </w:t>
      </w:r>
      <w:r w:rsidRPr="005D59C3">
        <w:rPr>
          <w:rFonts w:ascii="Times New Roman" w:eastAsia="Times New Roman" w:hAnsi="Times New Roman" w:cs="Times New Roman"/>
          <w:sz w:val="28"/>
          <w:szCs w:val="28"/>
          <w:lang w:eastAsia="ru-RU"/>
        </w:rPr>
        <w:t>мм рт. ст. в среднегорье и 67.7 ± 1.519 мм рт. ст. в высокогорье (</w:t>
      </w:r>
      <w:r w:rsidR="00B573D1">
        <w:rPr>
          <w:rFonts w:ascii="Times New Roman" w:eastAsia="Times New Roman" w:hAnsi="Times New Roman" w:cs="Times New Roman"/>
          <w:i/>
          <w:iCs/>
          <w:sz w:val="28"/>
          <w:szCs w:val="28"/>
          <w:lang w:eastAsia="ru-RU"/>
        </w:rPr>
        <w:t>p</w:t>
      </w:r>
      <w:r w:rsidRPr="005D59C3">
        <w:rPr>
          <w:rFonts w:ascii="Times New Roman" w:eastAsia="Times New Roman" w:hAnsi="Times New Roman" w:cs="Times New Roman"/>
          <w:i/>
          <w:iCs/>
          <w:sz w:val="28"/>
          <w:szCs w:val="28"/>
          <w:lang w:eastAsia="ru-RU"/>
        </w:rPr>
        <w:t>&lt;0.05</w:t>
      </w:r>
      <w:r w:rsidRPr="005D59C3">
        <w:rPr>
          <w:rFonts w:ascii="Times New Roman" w:eastAsia="Times New Roman" w:hAnsi="Times New Roman" w:cs="Times New Roman"/>
          <w:sz w:val="28"/>
          <w:szCs w:val="28"/>
          <w:lang w:eastAsia="ru-RU"/>
        </w:rPr>
        <w:t xml:space="preserve">). Пульсовое артериальное давление (ПАД) также продемонстрировало рост от 48.7 ± 1.142 мм рт. ст. </w:t>
      </w:r>
      <w:r w:rsidR="00B573D1">
        <w:rPr>
          <w:rFonts w:ascii="Times New Roman" w:eastAsia="Times New Roman" w:hAnsi="Times New Roman" w:cs="Times New Roman"/>
          <w:sz w:val="28"/>
          <w:szCs w:val="28"/>
          <w:lang w:eastAsia="ru-RU"/>
        </w:rPr>
        <w:t>(</w:t>
      </w:r>
      <w:proofErr w:type="gramStart"/>
      <w:r w:rsidR="00B573D1">
        <w:rPr>
          <w:rFonts w:ascii="Times New Roman" w:eastAsia="Times New Roman" w:hAnsi="Times New Roman" w:cs="Times New Roman"/>
          <w:i/>
          <w:iCs/>
          <w:sz w:val="28"/>
          <w:szCs w:val="28"/>
          <w:lang w:eastAsia="ru-RU"/>
        </w:rPr>
        <w:t>p</w:t>
      </w:r>
      <w:r w:rsidR="00B573D1" w:rsidRPr="005D59C3">
        <w:rPr>
          <w:rFonts w:ascii="Times New Roman" w:eastAsia="Times New Roman" w:hAnsi="Times New Roman" w:cs="Times New Roman"/>
          <w:i/>
          <w:iCs/>
          <w:sz w:val="28"/>
          <w:szCs w:val="28"/>
          <w:lang w:eastAsia="ru-RU"/>
        </w:rPr>
        <w:t>&lt;</w:t>
      </w:r>
      <w:proofErr w:type="gramEnd"/>
      <w:r w:rsidR="00B573D1" w:rsidRPr="005D59C3">
        <w:rPr>
          <w:rFonts w:ascii="Times New Roman" w:eastAsia="Times New Roman" w:hAnsi="Times New Roman" w:cs="Times New Roman"/>
          <w:i/>
          <w:iCs/>
          <w:sz w:val="28"/>
          <w:szCs w:val="28"/>
          <w:lang w:eastAsia="ru-RU"/>
        </w:rPr>
        <w:t>0.05</w:t>
      </w:r>
      <w:r w:rsidR="00B573D1">
        <w:rPr>
          <w:rFonts w:ascii="Times New Roman" w:eastAsia="Times New Roman" w:hAnsi="Times New Roman" w:cs="Times New Roman"/>
          <w:i/>
          <w:iCs/>
          <w:sz w:val="28"/>
          <w:szCs w:val="28"/>
          <w:lang w:eastAsia="ru-RU"/>
        </w:rPr>
        <w:t xml:space="preserve">) </w:t>
      </w:r>
      <w:r w:rsidRPr="005D59C3">
        <w:rPr>
          <w:rFonts w:ascii="Times New Roman" w:eastAsia="Times New Roman" w:hAnsi="Times New Roman" w:cs="Times New Roman"/>
          <w:sz w:val="28"/>
          <w:szCs w:val="28"/>
          <w:lang w:eastAsia="ru-RU"/>
        </w:rPr>
        <w:t>в низкогорье до 57.1 ± 1.208 мм рт. ст. в высокогорье (</w:t>
      </w:r>
      <w:r w:rsidR="00B573D1">
        <w:rPr>
          <w:rFonts w:ascii="Times New Roman" w:eastAsia="Times New Roman" w:hAnsi="Times New Roman" w:cs="Times New Roman"/>
          <w:i/>
          <w:iCs/>
          <w:sz w:val="28"/>
          <w:szCs w:val="28"/>
          <w:lang w:eastAsia="ru-RU"/>
        </w:rPr>
        <w:t>p</w:t>
      </w:r>
      <w:r w:rsidRPr="005D59C3">
        <w:rPr>
          <w:rFonts w:ascii="Times New Roman" w:eastAsia="Times New Roman" w:hAnsi="Times New Roman" w:cs="Times New Roman"/>
          <w:i/>
          <w:iCs/>
          <w:sz w:val="28"/>
          <w:szCs w:val="28"/>
          <w:lang w:eastAsia="ru-RU"/>
        </w:rPr>
        <w:t>&lt;0.05</w:t>
      </w:r>
      <w:r w:rsidRPr="005D59C3">
        <w:rPr>
          <w:rFonts w:ascii="Times New Roman" w:eastAsia="Times New Roman" w:hAnsi="Times New Roman" w:cs="Times New Roman"/>
          <w:sz w:val="28"/>
          <w:szCs w:val="28"/>
          <w:lang w:eastAsia="ru-RU"/>
        </w:rPr>
        <w:t>). Эти результаты указывают на адаптационные изменения сосудистой системы в условиях высокогорья.</w:t>
      </w:r>
    </w:p>
    <w:p w:rsidR="005D59C3" w:rsidRPr="005D59C3" w:rsidRDefault="00B573D1" w:rsidP="005D59C3">
      <w:pPr>
        <w:spacing w:after="0" w:line="360" w:lineRule="auto"/>
        <w:ind w:firstLine="709"/>
        <w:jc w:val="both"/>
        <w:outlineLvl w:val="2"/>
        <w:rPr>
          <w:rFonts w:ascii="Times New Roman" w:eastAsia="Times New Roman" w:hAnsi="Times New Roman" w:cs="Times New Roman"/>
          <w:sz w:val="28"/>
          <w:szCs w:val="28"/>
          <w:lang w:eastAsia="ru-RU"/>
        </w:rPr>
      </w:pPr>
      <w:r w:rsidRPr="00B573D1">
        <w:rPr>
          <w:rFonts w:ascii="Times New Roman" w:eastAsia="Times New Roman" w:hAnsi="Times New Roman" w:cs="Times New Roman"/>
          <w:bCs/>
          <w:sz w:val="28"/>
          <w:szCs w:val="28"/>
          <w:lang w:eastAsia="ru-RU"/>
        </w:rPr>
        <w:t>ИМТ</w:t>
      </w:r>
      <w:r w:rsidR="005D59C3" w:rsidRPr="00B573D1">
        <w:rPr>
          <w:rFonts w:ascii="Times New Roman" w:eastAsia="Times New Roman" w:hAnsi="Times New Roman" w:cs="Times New Roman"/>
          <w:sz w:val="28"/>
          <w:szCs w:val="28"/>
          <w:lang w:eastAsia="ru-RU"/>
        </w:rPr>
        <w:t xml:space="preserve"> о</w:t>
      </w:r>
      <w:r w:rsidR="005D59C3" w:rsidRPr="005D59C3">
        <w:rPr>
          <w:rFonts w:ascii="Times New Roman" w:eastAsia="Times New Roman" w:hAnsi="Times New Roman" w:cs="Times New Roman"/>
          <w:sz w:val="28"/>
          <w:szCs w:val="28"/>
          <w:lang w:eastAsia="ru-RU"/>
        </w:rPr>
        <w:t>казался минимальным у пациентов среднегорья — 27.8 ± 0.127, тогда как в низкогорье он составил 28.4 ± 0.118, а в высокогорье достиг максимального значения — 30.1 ± 0.132. Различия между всеми группами были статистически значимыми (</w:t>
      </w:r>
      <w:proofErr w:type="gramStart"/>
      <w:r>
        <w:rPr>
          <w:rFonts w:ascii="Times New Roman" w:eastAsia="Times New Roman" w:hAnsi="Times New Roman" w:cs="Times New Roman"/>
          <w:i/>
          <w:iCs/>
          <w:sz w:val="28"/>
          <w:szCs w:val="28"/>
          <w:lang w:eastAsia="ru-RU"/>
        </w:rPr>
        <w:t>p(</w:t>
      </w:r>
      <w:proofErr w:type="gramEnd"/>
      <w:r>
        <w:rPr>
          <w:rFonts w:ascii="Times New Roman" w:eastAsia="Times New Roman" w:hAnsi="Times New Roman" w:cs="Times New Roman"/>
          <w:i/>
          <w:iCs/>
          <w:sz w:val="28"/>
          <w:szCs w:val="28"/>
          <w:lang w:eastAsia="ru-RU"/>
        </w:rPr>
        <w:t>1\2)&lt;0.05, p(2</w:t>
      </w:r>
      <w:r w:rsidR="005D59C3" w:rsidRPr="005D59C3">
        <w:rPr>
          <w:rFonts w:ascii="Times New Roman" w:eastAsia="Times New Roman" w:hAnsi="Times New Roman" w:cs="Times New Roman"/>
          <w:i/>
          <w:iCs/>
          <w:sz w:val="28"/>
          <w:szCs w:val="28"/>
          <w:lang w:eastAsia="ru-RU"/>
        </w:rPr>
        <w:t>\</w:t>
      </w:r>
      <w:r>
        <w:rPr>
          <w:rFonts w:ascii="Times New Roman" w:eastAsia="Times New Roman" w:hAnsi="Times New Roman" w:cs="Times New Roman"/>
          <w:i/>
          <w:iCs/>
          <w:sz w:val="28"/>
          <w:szCs w:val="28"/>
          <w:lang w:eastAsia="ru-RU"/>
        </w:rPr>
        <w:t>3)&lt;0.05, p(1\3</w:t>
      </w:r>
      <w:r w:rsidR="005D59C3" w:rsidRPr="005D59C3">
        <w:rPr>
          <w:rFonts w:ascii="Times New Roman" w:eastAsia="Times New Roman" w:hAnsi="Times New Roman" w:cs="Times New Roman"/>
          <w:i/>
          <w:iCs/>
          <w:sz w:val="28"/>
          <w:szCs w:val="28"/>
          <w:lang w:eastAsia="ru-RU"/>
        </w:rPr>
        <w:t>)&lt;0.05</w:t>
      </w:r>
      <w:r w:rsidR="005D59C3" w:rsidRPr="005D59C3">
        <w:rPr>
          <w:rFonts w:ascii="Times New Roman" w:eastAsia="Times New Roman" w:hAnsi="Times New Roman" w:cs="Times New Roman"/>
          <w:sz w:val="28"/>
          <w:szCs w:val="28"/>
          <w:lang w:eastAsia="ru-RU"/>
        </w:rPr>
        <w:t>). Это может быть связано с особенностями питания и уровня физической активности в разных высотных зонах.</w:t>
      </w:r>
    </w:p>
    <w:p w:rsidR="005D59C3" w:rsidRDefault="005D59C3" w:rsidP="005D59C3">
      <w:pPr>
        <w:spacing w:after="0" w:line="360" w:lineRule="auto"/>
        <w:ind w:firstLine="709"/>
        <w:jc w:val="both"/>
        <w:outlineLvl w:val="2"/>
        <w:rPr>
          <w:rFonts w:ascii="Times New Roman" w:eastAsia="Times New Roman" w:hAnsi="Times New Roman" w:cs="Times New Roman"/>
          <w:sz w:val="28"/>
          <w:szCs w:val="28"/>
          <w:lang w:eastAsia="ru-RU"/>
        </w:rPr>
      </w:pPr>
      <w:r w:rsidRPr="005D59C3">
        <w:rPr>
          <w:rFonts w:ascii="Times New Roman" w:eastAsia="Times New Roman" w:hAnsi="Times New Roman" w:cs="Times New Roman"/>
          <w:sz w:val="28"/>
          <w:szCs w:val="28"/>
          <w:lang w:eastAsia="ru-RU"/>
        </w:rPr>
        <w:t>В целом, представленные данные свидетельствуют о значительном влиянии высоты проживания на основные физиологические параметры пациентов с COVID-19. Наибольшие изменения наблюдаются в группе высокогорья, что подчеркивает необходимость учета высотных факторов при разработке тактики ведения пациентов и оценки рисков осложнений</w:t>
      </w:r>
      <w:r w:rsidR="00DA6286">
        <w:rPr>
          <w:rFonts w:ascii="Times New Roman" w:eastAsia="Times New Roman" w:hAnsi="Times New Roman" w:cs="Times New Roman"/>
          <w:sz w:val="28"/>
          <w:szCs w:val="28"/>
          <w:lang w:eastAsia="ru-RU"/>
        </w:rPr>
        <w:t>.</w:t>
      </w:r>
    </w:p>
    <w:p w:rsidR="00DA6286" w:rsidRPr="005D59C3" w:rsidRDefault="00DA6286" w:rsidP="005D59C3">
      <w:pPr>
        <w:spacing w:after="0" w:line="360" w:lineRule="auto"/>
        <w:ind w:firstLine="709"/>
        <w:jc w:val="both"/>
        <w:outlineLvl w:val="2"/>
        <w:rPr>
          <w:rFonts w:ascii="Times New Roman" w:eastAsia="Times New Roman" w:hAnsi="Times New Roman" w:cs="Times New Roman"/>
          <w:sz w:val="28"/>
          <w:szCs w:val="28"/>
          <w:lang w:eastAsia="ru-RU"/>
        </w:rPr>
      </w:pPr>
    </w:p>
    <w:p w:rsidR="00D20A0C" w:rsidRDefault="00D20A0C" w:rsidP="00D20A0C">
      <w:pPr>
        <w:spacing w:after="0" w:line="360" w:lineRule="auto"/>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lastRenderedPageBreak/>
        <w:drawing>
          <wp:inline distT="0" distB="0" distL="0" distR="0" wp14:anchorId="2FAA7525">
            <wp:extent cx="5175885" cy="3225165"/>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5885" cy="3225165"/>
                    </a:xfrm>
                    <a:prstGeom prst="rect">
                      <a:avLst/>
                    </a:prstGeom>
                    <a:noFill/>
                  </pic:spPr>
                </pic:pic>
              </a:graphicData>
            </a:graphic>
          </wp:inline>
        </w:drawing>
      </w:r>
    </w:p>
    <w:p w:rsidR="00195139" w:rsidRPr="00D20A0C" w:rsidRDefault="00195139" w:rsidP="00D20A0C">
      <w:pPr>
        <w:spacing w:after="0" w:line="360" w:lineRule="auto"/>
        <w:jc w:val="center"/>
        <w:outlineLvl w:val="2"/>
        <w:rPr>
          <w:rFonts w:ascii="Times New Roman" w:eastAsia="Times New Roman" w:hAnsi="Times New Roman" w:cs="Times New Roman"/>
          <w:bCs/>
          <w:sz w:val="28"/>
          <w:szCs w:val="28"/>
          <w:lang w:eastAsia="ru-RU"/>
        </w:rPr>
      </w:pPr>
      <w:r w:rsidRPr="00D20A0C">
        <w:rPr>
          <w:rFonts w:ascii="Times New Roman" w:eastAsia="Times New Roman" w:hAnsi="Times New Roman" w:cs="Times New Roman"/>
          <w:bCs/>
          <w:sz w:val="28"/>
          <w:szCs w:val="28"/>
          <w:lang w:eastAsia="ru-RU"/>
        </w:rPr>
        <w:t>Рисунок 3.2.2.1‒ Показатели сатурации крови и ЧДД в период продрома и разгара у исследуемых групп</w:t>
      </w:r>
    </w:p>
    <w:p w:rsidR="00D20A0C" w:rsidRDefault="00D20A0C" w:rsidP="00AA03B5">
      <w:pPr>
        <w:spacing w:after="0" w:line="360" w:lineRule="auto"/>
        <w:ind w:firstLine="709"/>
        <w:jc w:val="both"/>
        <w:rPr>
          <w:rFonts w:ascii="Times New Roman" w:eastAsia="Times New Roman" w:hAnsi="Times New Roman" w:cs="Times New Roman"/>
          <w:sz w:val="28"/>
          <w:szCs w:val="28"/>
          <w:lang w:eastAsia="ru-RU"/>
        </w:rPr>
      </w:pPr>
    </w:p>
    <w:p w:rsidR="00195139" w:rsidRPr="00AA03B5" w:rsidRDefault="00195139"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Сатурация и ЧДД, как показатели насыщенности кислородом крови и механизма обеспечения кислородом организма, у исследуемых групп отражают динамику гипоксического состояния и процесс его компенсации.</w:t>
      </w:r>
      <w:r w:rsidRPr="00AA03B5">
        <w:rPr>
          <w:rFonts w:ascii="Times New Roman" w:eastAsia="Times New Roman" w:hAnsi="Times New Roman" w:cs="Times New Roman"/>
          <w:sz w:val="28"/>
          <w:szCs w:val="28"/>
          <w:lang w:eastAsia="ru-RU"/>
        </w:rPr>
        <w:br/>
        <w:t>Так, при поступлении сатурация крови была у нижней границы нормы у жителей низкогорья, в среднегорье – на 2% ниже, а в высокогорье – на 3-4%. На третий день наблюдения показатели сатурации снизились в среднем на 1.5%. Феномен сопоставим с моментом активации компенсаторных механизмов, участв</w:t>
      </w:r>
      <w:r w:rsidR="00D20A0C">
        <w:rPr>
          <w:rFonts w:ascii="Times New Roman" w:eastAsia="Times New Roman" w:hAnsi="Times New Roman" w:cs="Times New Roman"/>
          <w:sz w:val="28"/>
          <w:szCs w:val="28"/>
          <w:lang w:eastAsia="ru-RU"/>
        </w:rPr>
        <w:t xml:space="preserve">ующих в обеспечении кислородом. </w:t>
      </w:r>
      <w:r w:rsidRPr="00AA03B5">
        <w:rPr>
          <w:rFonts w:ascii="Times New Roman" w:eastAsia="Times New Roman" w:hAnsi="Times New Roman" w:cs="Times New Roman"/>
          <w:sz w:val="28"/>
          <w:szCs w:val="28"/>
          <w:lang w:eastAsia="ru-RU"/>
        </w:rPr>
        <w:t>Данная тенденция сохранялась вплоть до выздоровления пациента, с регрессией сатурации на пятые сутки и последующим повышением до референтных значений.</w:t>
      </w:r>
      <w:r w:rsidRPr="00AA03B5">
        <w:rPr>
          <w:rFonts w:ascii="Times New Roman" w:eastAsia="Times New Roman" w:hAnsi="Times New Roman" w:cs="Times New Roman"/>
          <w:sz w:val="28"/>
          <w:szCs w:val="28"/>
          <w:lang w:eastAsia="ru-RU"/>
        </w:rPr>
        <w:br/>
        <w:t>ЧДД имела обратную динамику: во всех группах показатель увеличивался до пика на пятые сутки и затем стабилизировался к 10-м суткам наблюдения.</w:t>
      </w:r>
    </w:p>
    <w:p w:rsidR="00D20A0C" w:rsidRPr="00D20A0C" w:rsidRDefault="00D20A0C" w:rsidP="00D20A0C">
      <w:pPr>
        <w:pStyle w:val="3"/>
        <w:spacing w:before="0" w:beforeAutospacing="0" w:after="0" w:afterAutospacing="0" w:line="360" w:lineRule="auto"/>
        <w:jc w:val="center"/>
        <w:rPr>
          <w:b w:val="0"/>
          <w:sz w:val="28"/>
          <w:szCs w:val="28"/>
        </w:rPr>
      </w:pPr>
      <w:r w:rsidRPr="007732E8">
        <w:rPr>
          <w:rFonts w:ascii="Calibri" w:eastAsia="Calibri" w:hAnsi="Calibri"/>
          <w:noProof/>
        </w:rPr>
        <w:lastRenderedPageBreak/>
        <w:drawing>
          <wp:inline distT="0" distB="0" distL="0" distR="0" wp14:anchorId="51EE4F7B" wp14:editId="3E6C0890">
            <wp:extent cx="5379720" cy="3703320"/>
            <wp:effectExtent l="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l="21164" t="9959" r="21071" b="19218"/>
                    <a:stretch>
                      <a:fillRect/>
                    </a:stretch>
                  </pic:blipFill>
                  <pic:spPr bwMode="auto">
                    <a:xfrm>
                      <a:off x="0" y="0"/>
                      <a:ext cx="5379720" cy="3703320"/>
                    </a:xfrm>
                    <a:prstGeom prst="rect">
                      <a:avLst/>
                    </a:prstGeom>
                    <a:noFill/>
                    <a:ln>
                      <a:noFill/>
                    </a:ln>
                  </pic:spPr>
                </pic:pic>
              </a:graphicData>
            </a:graphic>
          </wp:inline>
        </w:drawing>
      </w:r>
    </w:p>
    <w:p w:rsidR="00195139" w:rsidRPr="00D20A0C" w:rsidRDefault="00195139" w:rsidP="00D20A0C">
      <w:pPr>
        <w:pStyle w:val="3"/>
        <w:spacing w:before="0" w:beforeAutospacing="0" w:after="0" w:afterAutospacing="0" w:line="360" w:lineRule="auto"/>
        <w:jc w:val="center"/>
        <w:rPr>
          <w:b w:val="0"/>
          <w:sz w:val="28"/>
          <w:szCs w:val="28"/>
        </w:rPr>
      </w:pPr>
      <w:r w:rsidRPr="00D20A0C">
        <w:rPr>
          <w:b w:val="0"/>
          <w:sz w:val="28"/>
          <w:szCs w:val="28"/>
        </w:rPr>
        <w:t>Рисунок 3.2.2.2 ‒ Динамика измерения АД у исследуемых пациентов в трех климатических регионах</w:t>
      </w:r>
      <w:r w:rsidR="00D20A0C">
        <w:rPr>
          <w:b w:val="0"/>
          <w:sz w:val="28"/>
          <w:szCs w:val="28"/>
        </w:rPr>
        <w:t>.</w:t>
      </w:r>
    </w:p>
    <w:p w:rsidR="00D20A0C" w:rsidRDefault="00D20A0C" w:rsidP="00AA03B5">
      <w:pPr>
        <w:pStyle w:val="a3"/>
        <w:spacing w:before="0" w:beforeAutospacing="0" w:after="0" w:afterAutospacing="0" w:line="360" w:lineRule="auto"/>
        <w:ind w:firstLine="709"/>
        <w:jc w:val="both"/>
        <w:rPr>
          <w:sz w:val="28"/>
          <w:szCs w:val="28"/>
        </w:rPr>
      </w:pPr>
    </w:p>
    <w:p w:rsidR="00195139" w:rsidRPr="00AA03B5" w:rsidRDefault="00195139" w:rsidP="00D20A0C">
      <w:pPr>
        <w:pStyle w:val="a3"/>
        <w:spacing w:before="0" w:beforeAutospacing="0" w:after="0" w:afterAutospacing="0" w:line="360" w:lineRule="auto"/>
        <w:ind w:firstLine="709"/>
        <w:jc w:val="both"/>
        <w:rPr>
          <w:sz w:val="28"/>
          <w:szCs w:val="28"/>
        </w:rPr>
      </w:pPr>
      <w:r w:rsidRPr="00AA03B5">
        <w:rPr>
          <w:sz w:val="28"/>
          <w:szCs w:val="28"/>
        </w:rPr>
        <w:t>Оценивая проспективные изменения показателей артериального давления, было выявлено, что общая тенденция изменения этих показателей незначительна, что говорит о стабильности артериального давления в период заболевания COVID-19.</w:t>
      </w:r>
      <w:r w:rsidRPr="00AA03B5">
        <w:rPr>
          <w:sz w:val="28"/>
          <w:szCs w:val="28"/>
        </w:rPr>
        <w:br/>
        <w:t>Распределение давления и его компонентов в исследуемых группах выявило закономе</w:t>
      </w:r>
      <w:r w:rsidR="00D20A0C">
        <w:rPr>
          <w:sz w:val="28"/>
          <w:szCs w:val="28"/>
        </w:rPr>
        <w:t xml:space="preserve">рность. </w:t>
      </w:r>
      <w:r w:rsidRPr="00AA03B5">
        <w:rPr>
          <w:sz w:val="28"/>
          <w:szCs w:val="28"/>
        </w:rPr>
        <w:t>В группе пациентов из высокогорного региона наблюдается повышение ПАД до пятых суток наблюдения, относительно других когорт.</w:t>
      </w:r>
      <w:r w:rsidR="00D20A0C">
        <w:rPr>
          <w:sz w:val="28"/>
          <w:szCs w:val="28"/>
        </w:rPr>
        <w:t xml:space="preserve"> </w:t>
      </w:r>
      <w:r w:rsidRPr="00AA03B5">
        <w:rPr>
          <w:sz w:val="28"/>
          <w:szCs w:val="28"/>
        </w:rPr>
        <w:t>С пятых суток происходит стабилизация ПАД у исследуемых из высокогорья на уровне среднегорья и низкогорья.</w:t>
      </w:r>
      <w:r w:rsidRPr="00AA03B5">
        <w:rPr>
          <w:sz w:val="28"/>
          <w:szCs w:val="28"/>
        </w:rPr>
        <w:br/>
        <w:t>Это явление связано с включением дополнительных факторов влияния на механизм регуляции артериального давления в период заболевания COVID-19 у пациентов из высокогорного региона, а последующая стабилизация представляет собой процесс компенсации всех изменений за 5-6 суток от момента обращения.</w:t>
      </w:r>
    </w:p>
    <w:p w:rsidR="00195139" w:rsidRPr="00AA03B5" w:rsidRDefault="00195139" w:rsidP="00AA03B5">
      <w:pPr>
        <w:spacing w:after="0" w:line="360" w:lineRule="auto"/>
        <w:ind w:firstLine="709"/>
        <w:jc w:val="both"/>
        <w:rPr>
          <w:rFonts w:ascii="Times New Roman" w:hAnsi="Times New Roman" w:cs="Times New Roman"/>
          <w:sz w:val="28"/>
          <w:szCs w:val="28"/>
        </w:rPr>
      </w:pPr>
    </w:p>
    <w:p w:rsidR="00195139" w:rsidRPr="00AA03B5" w:rsidRDefault="00195139" w:rsidP="00AA03B5">
      <w:pPr>
        <w:pStyle w:val="3"/>
        <w:spacing w:before="0" w:beforeAutospacing="0" w:after="0" w:afterAutospacing="0" w:line="360" w:lineRule="auto"/>
        <w:ind w:firstLine="709"/>
        <w:jc w:val="both"/>
        <w:rPr>
          <w:sz w:val="28"/>
          <w:szCs w:val="28"/>
        </w:rPr>
      </w:pPr>
      <w:r w:rsidRPr="00AA03B5">
        <w:rPr>
          <w:sz w:val="28"/>
          <w:szCs w:val="28"/>
        </w:rPr>
        <w:lastRenderedPageBreak/>
        <w:t>3.2.3. Изменения показателей крови у пациентов с COVID-19 в исследуемых регионах и динамика в период заболевания</w:t>
      </w:r>
    </w:p>
    <w:p w:rsidR="00D20A0C" w:rsidRDefault="00195139" w:rsidP="00D20A0C">
      <w:pPr>
        <w:pStyle w:val="a3"/>
        <w:spacing w:before="0" w:beforeAutospacing="0" w:after="0" w:afterAutospacing="0" w:line="360" w:lineRule="auto"/>
        <w:ind w:firstLine="709"/>
        <w:jc w:val="both"/>
        <w:rPr>
          <w:sz w:val="28"/>
          <w:szCs w:val="28"/>
        </w:rPr>
      </w:pPr>
      <w:r w:rsidRPr="00AA03B5">
        <w:rPr>
          <w:sz w:val="28"/>
          <w:szCs w:val="28"/>
        </w:rPr>
        <w:t>Лабораторная оценка состояния исследуемых пациентов проводилась согласно клиническому протоколу.</w:t>
      </w:r>
      <w:r w:rsidR="00D20A0C">
        <w:rPr>
          <w:sz w:val="28"/>
          <w:szCs w:val="28"/>
        </w:rPr>
        <w:t xml:space="preserve"> </w:t>
      </w:r>
      <w:r w:rsidRPr="00AA03B5">
        <w:rPr>
          <w:sz w:val="28"/>
          <w:szCs w:val="28"/>
        </w:rPr>
        <w:t>Показатели общего анализа крови демонстр</w:t>
      </w:r>
      <w:r w:rsidR="00D20A0C">
        <w:rPr>
          <w:sz w:val="28"/>
          <w:szCs w:val="28"/>
        </w:rPr>
        <w:t xml:space="preserve">ируют следующие закономерности: а) </w:t>
      </w:r>
      <w:r w:rsidRPr="00D20A0C">
        <w:rPr>
          <w:rStyle w:val="a4"/>
          <w:b w:val="0"/>
          <w:sz w:val="28"/>
          <w:szCs w:val="28"/>
        </w:rPr>
        <w:t>Гемоглобин и эритроциты</w:t>
      </w:r>
      <w:r w:rsidRPr="00D20A0C">
        <w:rPr>
          <w:b/>
          <w:sz w:val="28"/>
          <w:szCs w:val="28"/>
        </w:rPr>
        <w:t>:</w:t>
      </w:r>
      <w:r w:rsidRPr="00AA03B5">
        <w:rPr>
          <w:sz w:val="28"/>
          <w:szCs w:val="28"/>
        </w:rPr>
        <w:t xml:space="preserve"> Эти показатели значительно превышают нормы у жителей высокогорья п</w:t>
      </w:r>
      <w:r w:rsidR="00D20A0C">
        <w:rPr>
          <w:sz w:val="28"/>
          <w:szCs w:val="28"/>
        </w:rPr>
        <w:t xml:space="preserve">о сравнению с другими когортами; б) </w:t>
      </w:r>
      <w:r w:rsidRPr="00D20A0C">
        <w:rPr>
          <w:rStyle w:val="a4"/>
          <w:b w:val="0"/>
          <w:sz w:val="28"/>
          <w:szCs w:val="28"/>
        </w:rPr>
        <w:t>Лейкоцитарные показатели</w:t>
      </w:r>
      <w:r w:rsidRPr="00D20A0C">
        <w:rPr>
          <w:b/>
          <w:sz w:val="28"/>
          <w:szCs w:val="28"/>
        </w:rPr>
        <w:t>:</w:t>
      </w:r>
      <w:r w:rsidRPr="00AA03B5">
        <w:rPr>
          <w:sz w:val="28"/>
          <w:szCs w:val="28"/>
        </w:rPr>
        <w:t xml:space="preserve"> В исследуемых группах наблюдается статистически значимое повышение лейкоцитов у пациентов из среднегорного региона по сравнению с низкогорьем и высокогорьем. Это свидетельствует о более активном течении воспалительного процесса в данном регионе.</w:t>
      </w:r>
    </w:p>
    <w:p w:rsidR="00195139" w:rsidRPr="00AA03B5" w:rsidRDefault="00195139" w:rsidP="00D20A0C">
      <w:pPr>
        <w:pStyle w:val="a3"/>
        <w:spacing w:before="0" w:beforeAutospacing="0" w:after="0" w:afterAutospacing="0" w:line="360" w:lineRule="auto"/>
        <w:ind w:firstLine="709"/>
        <w:jc w:val="both"/>
        <w:rPr>
          <w:sz w:val="28"/>
          <w:szCs w:val="28"/>
        </w:rPr>
      </w:pPr>
      <w:r w:rsidRPr="00AA03B5">
        <w:rPr>
          <w:sz w:val="28"/>
          <w:szCs w:val="28"/>
        </w:rPr>
        <w:t>В высокогорном регионе отмечается относительно низкий уровень первичной реактивности стартового звена иммунной системы.</w:t>
      </w:r>
      <w:r w:rsidR="00D20A0C">
        <w:rPr>
          <w:sz w:val="28"/>
          <w:szCs w:val="28"/>
        </w:rPr>
        <w:t xml:space="preserve"> </w:t>
      </w:r>
      <w:r w:rsidRPr="00D20A0C">
        <w:rPr>
          <w:rStyle w:val="a4"/>
          <w:b w:val="0"/>
          <w:sz w:val="28"/>
          <w:szCs w:val="28"/>
        </w:rPr>
        <w:t>Распределение лейкоцитов</w:t>
      </w:r>
      <w:r w:rsidRPr="00D20A0C">
        <w:rPr>
          <w:b/>
          <w:sz w:val="28"/>
          <w:szCs w:val="28"/>
        </w:rPr>
        <w:t>:</w:t>
      </w:r>
      <w:r w:rsidRPr="00AA03B5">
        <w:rPr>
          <w:sz w:val="28"/>
          <w:szCs w:val="28"/>
        </w:rPr>
        <w:t xml:space="preserve"> Палочкоядерные и сегментоядерные нейтрофилы значительно превалируют в группе из среднегорного региона, что свидетельствует о качественном вовлечении клеточного иммунитета в дан</w:t>
      </w:r>
      <w:r w:rsidR="00D20A0C">
        <w:rPr>
          <w:sz w:val="28"/>
          <w:szCs w:val="28"/>
        </w:rPr>
        <w:t xml:space="preserve">ном регионе. </w:t>
      </w:r>
      <w:r w:rsidRPr="00D20A0C">
        <w:rPr>
          <w:rStyle w:val="a4"/>
          <w:b w:val="0"/>
          <w:sz w:val="28"/>
          <w:szCs w:val="28"/>
        </w:rPr>
        <w:t>Реактивная способность иммунитета</w:t>
      </w:r>
      <w:r w:rsidRPr="00D20A0C">
        <w:rPr>
          <w:b/>
          <w:sz w:val="28"/>
          <w:szCs w:val="28"/>
        </w:rPr>
        <w:t>:</w:t>
      </w:r>
      <w:r w:rsidRPr="00AA03B5">
        <w:rPr>
          <w:sz w:val="28"/>
          <w:szCs w:val="28"/>
        </w:rPr>
        <w:t xml:space="preserve"> На фоне анализов обнаружен парадокс: у пациентов из низкогорья наблюдается повышение базофилов, эозинофилов и моноцитов, что косвенно свидетельствует о повышенной реактивной готовности иммунной системы в условиях экологических проблем.</w:t>
      </w:r>
      <w:r w:rsidRPr="00AA03B5">
        <w:rPr>
          <w:sz w:val="28"/>
          <w:szCs w:val="28"/>
        </w:rPr>
        <w:br/>
        <w:t>В средне- и высокогорных регионах данные показа</w:t>
      </w:r>
      <w:r w:rsidR="00D20A0C">
        <w:rPr>
          <w:sz w:val="28"/>
          <w:szCs w:val="28"/>
        </w:rPr>
        <w:t>тели остаются на низком уровне.</w:t>
      </w:r>
    </w:p>
    <w:p w:rsidR="00D20A0C" w:rsidRDefault="00D20A0C" w:rsidP="00D20A0C">
      <w:pPr>
        <w:pStyle w:val="3"/>
        <w:spacing w:before="0" w:beforeAutospacing="0" w:after="0" w:afterAutospacing="0" w:line="360" w:lineRule="auto"/>
        <w:jc w:val="both"/>
        <w:rPr>
          <w:sz w:val="28"/>
          <w:szCs w:val="28"/>
        </w:rPr>
      </w:pPr>
    </w:p>
    <w:p w:rsidR="00D94319" w:rsidRDefault="00D94319" w:rsidP="00D20A0C">
      <w:pPr>
        <w:pStyle w:val="3"/>
        <w:spacing w:before="0" w:beforeAutospacing="0" w:after="0" w:afterAutospacing="0" w:line="360" w:lineRule="auto"/>
        <w:jc w:val="both"/>
        <w:rPr>
          <w:sz w:val="28"/>
          <w:szCs w:val="28"/>
        </w:rPr>
      </w:pPr>
    </w:p>
    <w:p w:rsidR="00D94319" w:rsidRDefault="00D94319" w:rsidP="00D20A0C">
      <w:pPr>
        <w:pStyle w:val="3"/>
        <w:spacing w:before="0" w:beforeAutospacing="0" w:after="0" w:afterAutospacing="0" w:line="360" w:lineRule="auto"/>
        <w:jc w:val="both"/>
        <w:rPr>
          <w:sz w:val="28"/>
          <w:szCs w:val="28"/>
        </w:rPr>
      </w:pPr>
    </w:p>
    <w:p w:rsidR="00D94319" w:rsidRDefault="00D94319" w:rsidP="00D20A0C">
      <w:pPr>
        <w:pStyle w:val="3"/>
        <w:spacing w:before="0" w:beforeAutospacing="0" w:after="0" w:afterAutospacing="0" w:line="360" w:lineRule="auto"/>
        <w:jc w:val="both"/>
        <w:rPr>
          <w:sz w:val="28"/>
          <w:szCs w:val="28"/>
        </w:rPr>
      </w:pPr>
    </w:p>
    <w:p w:rsidR="00D94319" w:rsidRDefault="00D94319" w:rsidP="00D20A0C">
      <w:pPr>
        <w:pStyle w:val="3"/>
        <w:spacing w:before="0" w:beforeAutospacing="0" w:after="0" w:afterAutospacing="0" w:line="360" w:lineRule="auto"/>
        <w:jc w:val="both"/>
        <w:rPr>
          <w:sz w:val="28"/>
          <w:szCs w:val="28"/>
        </w:rPr>
      </w:pPr>
    </w:p>
    <w:p w:rsidR="00D94319" w:rsidRDefault="00D94319" w:rsidP="00D20A0C">
      <w:pPr>
        <w:pStyle w:val="3"/>
        <w:spacing w:before="0" w:beforeAutospacing="0" w:after="0" w:afterAutospacing="0" w:line="360" w:lineRule="auto"/>
        <w:jc w:val="both"/>
        <w:rPr>
          <w:sz w:val="28"/>
          <w:szCs w:val="28"/>
        </w:rPr>
      </w:pPr>
    </w:p>
    <w:p w:rsidR="00D94319" w:rsidRDefault="00D94319" w:rsidP="00D20A0C">
      <w:pPr>
        <w:pStyle w:val="3"/>
        <w:spacing w:before="0" w:beforeAutospacing="0" w:after="0" w:afterAutospacing="0" w:line="360" w:lineRule="auto"/>
        <w:jc w:val="both"/>
        <w:rPr>
          <w:sz w:val="28"/>
          <w:szCs w:val="28"/>
        </w:rPr>
      </w:pPr>
    </w:p>
    <w:p w:rsidR="00195139" w:rsidRPr="00D20A0C" w:rsidRDefault="00195139" w:rsidP="00D20A0C">
      <w:pPr>
        <w:pStyle w:val="3"/>
        <w:spacing w:before="0" w:beforeAutospacing="0" w:after="0" w:afterAutospacing="0" w:line="360" w:lineRule="auto"/>
        <w:jc w:val="both"/>
        <w:rPr>
          <w:b w:val="0"/>
          <w:sz w:val="28"/>
          <w:szCs w:val="28"/>
        </w:rPr>
      </w:pPr>
      <w:r w:rsidRPr="00D20A0C">
        <w:rPr>
          <w:b w:val="0"/>
          <w:sz w:val="28"/>
          <w:szCs w:val="28"/>
        </w:rPr>
        <w:lastRenderedPageBreak/>
        <w:t>Таблица 3.2.3.1 ‒ Сравнительная характеристика показателей общего анализа крови у пациентов с COVID-19 в условиях низко-, средне- и высокогорья</w:t>
      </w:r>
    </w:p>
    <w:tbl>
      <w:tblPr>
        <w:tblStyle w:val="a6"/>
        <w:tblW w:w="9889" w:type="dxa"/>
        <w:tblInd w:w="-113" w:type="dxa"/>
        <w:tblLayout w:type="fixed"/>
        <w:tblLook w:val="04A0" w:firstRow="1" w:lastRow="0" w:firstColumn="1" w:lastColumn="0" w:noHBand="0" w:noVBand="1"/>
      </w:tblPr>
      <w:tblGrid>
        <w:gridCol w:w="675"/>
        <w:gridCol w:w="2835"/>
        <w:gridCol w:w="2127"/>
        <w:gridCol w:w="2126"/>
        <w:gridCol w:w="2126"/>
      </w:tblGrid>
      <w:tr w:rsidR="00D64462" w:rsidRPr="00AA03B5" w:rsidTr="00D64462">
        <w:tc>
          <w:tcPr>
            <w:tcW w:w="675"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rPr>
              <w:t>№</w:t>
            </w:r>
          </w:p>
        </w:tc>
        <w:tc>
          <w:tcPr>
            <w:tcW w:w="2835"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rPr>
              <w:t>Показатель</w:t>
            </w:r>
          </w:p>
        </w:tc>
        <w:tc>
          <w:tcPr>
            <w:tcW w:w="2127"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rPr>
              <w:t>Низкогорье</w:t>
            </w:r>
          </w:p>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lang w:val="en-US"/>
              </w:rPr>
              <w:t>(n</w:t>
            </w:r>
            <w:r w:rsidRPr="00AA03B5">
              <w:rPr>
                <w:rFonts w:ascii="Times New Roman" w:hAnsi="Times New Roman" w:cs="Times New Roman"/>
                <w:sz w:val="28"/>
                <w:szCs w:val="28"/>
              </w:rPr>
              <w:t>=</w:t>
            </w:r>
            <w:r w:rsidRPr="00AA03B5">
              <w:rPr>
                <w:rFonts w:ascii="Times New Roman" w:hAnsi="Times New Roman" w:cs="Times New Roman"/>
                <w:sz w:val="28"/>
                <w:szCs w:val="28"/>
                <w:lang w:val="en-US"/>
              </w:rPr>
              <w:t>2</w:t>
            </w:r>
            <w:r w:rsidRPr="00AA03B5">
              <w:rPr>
                <w:rFonts w:ascii="Times New Roman" w:hAnsi="Times New Roman" w:cs="Times New Roman"/>
                <w:sz w:val="28"/>
                <w:szCs w:val="28"/>
              </w:rPr>
              <w:t>00</w:t>
            </w:r>
            <w:r w:rsidRPr="00AA03B5">
              <w:rPr>
                <w:rFonts w:ascii="Times New Roman" w:hAnsi="Times New Roman" w:cs="Times New Roman"/>
                <w:sz w:val="28"/>
                <w:szCs w:val="28"/>
                <w:lang w:val="en-US"/>
              </w:rPr>
              <w:t>) a</w:t>
            </w:r>
          </w:p>
        </w:tc>
        <w:tc>
          <w:tcPr>
            <w:tcW w:w="2126"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rPr>
              <w:t>Среднегорье</w:t>
            </w:r>
          </w:p>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lang w:val="en-US"/>
              </w:rPr>
              <w:t>(n</w:t>
            </w:r>
            <w:r w:rsidRPr="00AA03B5">
              <w:rPr>
                <w:rFonts w:ascii="Times New Roman" w:hAnsi="Times New Roman" w:cs="Times New Roman"/>
                <w:sz w:val="28"/>
                <w:szCs w:val="28"/>
              </w:rPr>
              <w:t>=</w:t>
            </w:r>
            <w:r w:rsidRPr="00AA03B5">
              <w:rPr>
                <w:rFonts w:ascii="Times New Roman" w:hAnsi="Times New Roman" w:cs="Times New Roman"/>
                <w:sz w:val="28"/>
                <w:szCs w:val="28"/>
                <w:lang w:val="en-US"/>
              </w:rPr>
              <w:t>2</w:t>
            </w:r>
            <w:r w:rsidRPr="00AA03B5">
              <w:rPr>
                <w:rFonts w:ascii="Times New Roman" w:hAnsi="Times New Roman" w:cs="Times New Roman"/>
                <w:sz w:val="28"/>
                <w:szCs w:val="28"/>
              </w:rPr>
              <w:t>00</w:t>
            </w:r>
            <w:r w:rsidRPr="00AA03B5">
              <w:rPr>
                <w:rFonts w:ascii="Times New Roman" w:hAnsi="Times New Roman" w:cs="Times New Roman"/>
                <w:sz w:val="28"/>
                <w:szCs w:val="28"/>
                <w:lang w:val="en-US"/>
              </w:rPr>
              <w:t>) b</w:t>
            </w:r>
          </w:p>
        </w:tc>
        <w:tc>
          <w:tcPr>
            <w:tcW w:w="2126"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rPr>
              <w:t>Высокогорье</w:t>
            </w:r>
          </w:p>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lang w:val="en-US"/>
              </w:rPr>
              <w:t>(n</w:t>
            </w:r>
            <w:r w:rsidRPr="00AA03B5">
              <w:rPr>
                <w:rFonts w:ascii="Times New Roman" w:hAnsi="Times New Roman" w:cs="Times New Roman"/>
                <w:sz w:val="28"/>
                <w:szCs w:val="28"/>
              </w:rPr>
              <w:t>=</w:t>
            </w:r>
            <w:r w:rsidRPr="00AA03B5">
              <w:rPr>
                <w:rFonts w:ascii="Times New Roman" w:hAnsi="Times New Roman" w:cs="Times New Roman"/>
                <w:sz w:val="28"/>
                <w:szCs w:val="28"/>
                <w:lang w:val="en-US"/>
              </w:rPr>
              <w:t>2</w:t>
            </w:r>
            <w:r w:rsidRPr="00AA03B5">
              <w:rPr>
                <w:rFonts w:ascii="Times New Roman" w:hAnsi="Times New Roman" w:cs="Times New Roman"/>
                <w:sz w:val="28"/>
                <w:szCs w:val="28"/>
              </w:rPr>
              <w:t>00</w:t>
            </w:r>
            <w:r w:rsidRPr="00AA03B5">
              <w:rPr>
                <w:rFonts w:ascii="Times New Roman" w:hAnsi="Times New Roman" w:cs="Times New Roman"/>
                <w:sz w:val="28"/>
                <w:szCs w:val="28"/>
                <w:lang w:val="en-US"/>
              </w:rPr>
              <w:t>) c</w:t>
            </w:r>
          </w:p>
        </w:tc>
      </w:tr>
      <w:tr w:rsidR="00D64462" w:rsidRPr="00866F67" w:rsidTr="00D64462">
        <w:tc>
          <w:tcPr>
            <w:tcW w:w="675" w:type="dxa"/>
            <w:vAlign w:val="center"/>
          </w:tcPr>
          <w:p w:rsidR="00D64462" w:rsidRPr="00AA03B5" w:rsidRDefault="00D64462" w:rsidP="00D94319">
            <w:pPr>
              <w:jc w:val="both"/>
              <w:rPr>
                <w:rFonts w:ascii="Times New Roman" w:hAnsi="Times New Roman" w:cs="Times New Roman"/>
                <w:sz w:val="28"/>
                <w:szCs w:val="28"/>
                <w:lang w:val="en-US"/>
              </w:rPr>
            </w:pPr>
            <w:r w:rsidRPr="00AA03B5">
              <w:rPr>
                <w:rFonts w:ascii="Times New Roman" w:hAnsi="Times New Roman" w:cs="Times New Roman"/>
                <w:sz w:val="28"/>
                <w:szCs w:val="28"/>
                <w:lang w:val="en-US"/>
              </w:rPr>
              <w:t>1</w:t>
            </w:r>
          </w:p>
        </w:tc>
        <w:tc>
          <w:tcPr>
            <w:tcW w:w="2835"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rPr>
              <w:t>Гемоглобин (г/л)</w:t>
            </w:r>
          </w:p>
        </w:tc>
        <w:tc>
          <w:tcPr>
            <w:tcW w:w="2127"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lang w:val="en-US"/>
              </w:rPr>
              <w:t>104</w:t>
            </w:r>
            <w:r w:rsidRPr="00AA03B5">
              <w:rPr>
                <w:rFonts w:ascii="Times New Roman" w:hAnsi="Times New Roman" w:cs="Times New Roman"/>
                <w:sz w:val="28"/>
                <w:szCs w:val="28"/>
              </w:rPr>
              <w:t>.7±0.413</w:t>
            </w:r>
            <w:r w:rsidRPr="00D64462">
              <w:rPr>
                <w:rFonts w:ascii="Times New Roman" w:hAnsi="Times New Roman" w:cs="Times New Roman"/>
                <w:sz w:val="28"/>
                <w:szCs w:val="28"/>
                <w:vertAlign w:val="superscript"/>
              </w:rPr>
              <w:t>1,3</w:t>
            </w:r>
          </w:p>
        </w:tc>
        <w:tc>
          <w:tcPr>
            <w:tcW w:w="2126" w:type="dxa"/>
            <w:vAlign w:val="center"/>
          </w:tcPr>
          <w:p w:rsidR="00D64462" w:rsidRPr="00D64462" w:rsidRDefault="00D64462" w:rsidP="00D64462">
            <w:pPr>
              <w:jc w:val="both"/>
              <w:rPr>
                <w:rFonts w:ascii="Times New Roman" w:hAnsi="Times New Roman" w:cs="Times New Roman"/>
                <w:sz w:val="28"/>
                <w:szCs w:val="28"/>
                <w:vertAlign w:val="superscript"/>
              </w:rPr>
            </w:pPr>
            <w:r w:rsidRPr="00AA03B5">
              <w:rPr>
                <w:rFonts w:ascii="Times New Roman" w:hAnsi="Times New Roman" w:cs="Times New Roman"/>
                <w:sz w:val="28"/>
                <w:szCs w:val="28"/>
              </w:rPr>
              <w:t>98.2±0.347</w:t>
            </w:r>
            <w:r>
              <w:rPr>
                <w:rFonts w:ascii="Times New Roman" w:hAnsi="Times New Roman" w:cs="Times New Roman"/>
                <w:sz w:val="28"/>
                <w:szCs w:val="28"/>
                <w:vertAlign w:val="superscript"/>
              </w:rPr>
              <w:t>1,2</w:t>
            </w:r>
          </w:p>
        </w:tc>
        <w:tc>
          <w:tcPr>
            <w:tcW w:w="2126" w:type="dxa"/>
            <w:vAlign w:val="center"/>
          </w:tcPr>
          <w:p w:rsidR="00D64462" w:rsidRPr="00D64462" w:rsidRDefault="00D64462" w:rsidP="00D94319">
            <w:pPr>
              <w:jc w:val="both"/>
              <w:rPr>
                <w:rFonts w:ascii="Times New Roman" w:hAnsi="Times New Roman" w:cs="Times New Roman"/>
                <w:sz w:val="28"/>
                <w:szCs w:val="28"/>
                <w:vertAlign w:val="superscript"/>
              </w:rPr>
            </w:pPr>
            <w:r w:rsidRPr="00AA03B5">
              <w:rPr>
                <w:rFonts w:ascii="Times New Roman" w:hAnsi="Times New Roman" w:cs="Times New Roman"/>
                <w:sz w:val="28"/>
                <w:szCs w:val="28"/>
              </w:rPr>
              <w:t>121.4±0.417</w:t>
            </w:r>
            <w:r>
              <w:rPr>
                <w:rFonts w:ascii="Times New Roman" w:hAnsi="Times New Roman" w:cs="Times New Roman"/>
                <w:sz w:val="28"/>
                <w:szCs w:val="28"/>
                <w:vertAlign w:val="superscript"/>
              </w:rPr>
              <w:t>2,3</w:t>
            </w:r>
          </w:p>
        </w:tc>
      </w:tr>
      <w:tr w:rsidR="00D64462" w:rsidRPr="00866F67" w:rsidTr="00D64462">
        <w:tc>
          <w:tcPr>
            <w:tcW w:w="675" w:type="dxa"/>
            <w:vAlign w:val="center"/>
          </w:tcPr>
          <w:p w:rsidR="00D64462" w:rsidRPr="00AA03B5" w:rsidRDefault="00D64462" w:rsidP="00D94319">
            <w:pPr>
              <w:jc w:val="both"/>
              <w:rPr>
                <w:rFonts w:ascii="Times New Roman" w:hAnsi="Times New Roman" w:cs="Times New Roman"/>
                <w:sz w:val="28"/>
                <w:szCs w:val="28"/>
                <w:lang w:val="en-US"/>
              </w:rPr>
            </w:pPr>
            <w:r w:rsidRPr="00AA03B5">
              <w:rPr>
                <w:rFonts w:ascii="Times New Roman" w:hAnsi="Times New Roman" w:cs="Times New Roman"/>
                <w:sz w:val="28"/>
                <w:szCs w:val="28"/>
                <w:lang w:val="en-US"/>
              </w:rPr>
              <w:t>2</w:t>
            </w:r>
          </w:p>
        </w:tc>
        <w:tc>
          <w:tcPr>
            <w:tcW w:w="2835"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rPr>
              <w:t>Эритроциты (10^12/л)</w:t>
            </w:r>
          </w:p>
        </w:tc>
        <w:tc>
          <w:tcPr>
            <w:tcW w:w="2127"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rPr>
              <w:t>3.71±0.0141</w:t>
            </w:r>
            <w:r w:rsidRPr="00D64462">
              <w:rPr>
                <w:rFonts w:ascii="Times New Roman" w:hAnsi="Times New Roman" w:cs="Times New Roman"/>
                <w:sz w:val="28"/>
                <w:szCs w:val="28"/>
                <w:vertAlign w:val="superscript"/>
              </w:rPr>
              <w:t>1,3</w:t>
            </w:r>
          </w:p>
        </w:tc>
        <w:tc>
          <w:tcPr>
            <w:tcW w:w="2126"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rPr>
              <w:t>3.57±0.0209</w:t>
            </w:r>
            <w:r>
              <w:rPr>
                <w:rFonts w:ascii="Times New Roman" w:hAnsi="Times New Roman" w:cs="Times New Roman"/>
                <w:sz w:val="28"/>
                <w:szCs w:val="28"/>
                <w:vertAlign w:val="superscript"/>
              </w:rPr>
              <w:t>1,2</w:t>
            </w:r>
          </w:p>
        </w:tc>
        <w:tc>
          <w:tcPr>
            <w:tcW w:w="2126"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rPr>
              <w:t>4.32±0.0194</w:t>
            </w:r>
            <w:r>
              <w:rPr>
                <w:rFonts w:ascii="Times New Roman" w:hAnsi="Times New Roman" w:cs="Times New Roman"/>
                <w:sz w:val="28"/>
                <w:szCs w:val="28"/>
                <w:vertAlign w:val="superscript"/>
              </w:rPr>
              <w:t>2,3</w:t>
            </w:r>
          </w:p>
        </w:tc>
      </w:tr>
      <w:tr w:rsidR="00D64462" w:rsidRPr="00866F67" w:rsidTr="00D64462">
        <w:tc>
          <w:tcPr>
            <w:tcW w:w="675" w:type="dxa"/>
            <w:vAlign w:val="center"/>
          </w:tcPr>
          <w:p w:rsidR="00D64462" w:rsidRPr="00AA03B5" w:rsidRDefault="00D64462" w:rsidP="00D94319">
            <w:pPr>
              <w:jc w:val="both"/>
              <w:rPr>
                <w:rFonts w:ascii="Times New Roman" w:hAnsi="Times New Roman" w:cs="Times New Roman"/>
                <w:sz w:val="28"/>
                <w:szCs w:val="28"/>
                <w:lang w:val="en-US"/>
              </w:rPr>
            </w:pPr>
            <w:r w:rsidRPr="00AA03B5">
              <w:rPr>
                <w:rFonts w:ascii="Times New Roman" w:hAnsi="Times New Roman" w:cs="Times New Roman"/>
                <w:sz w:val="28"/>
                <w:szCs w:val="28"/>
                <w:lang w:val="en-US"/>
              </w:rPr>
              <w:t>3</w:t>
            </w:r>
          </w:p>
        </w:tc>
        <w:tc>
          <w:tcPr>
            <w:tcW w:w="2835"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rPr>
              <w:t>Лейкоциты (10^9/л)</w:t>
            </w:r>
          </w:p>
        </w:tc>
        <w:tc>
          <w:tcPr>
            <w:tcW w:w="2127"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rPr>
              <w:t>7.18±0.1207</w:t>
            </w:r>
            <w:r w:rsidRPr="00D64462">
              <w:rPr>
                <w:rFonts w:ascii="Times New Roman" w:hAnsi="Times New Roman" w:cs="Times New Roman"/>
                <w:sz w:val="28"/>
                <w:szCs w:val="28"/>
                <w:vertAlign w:val="superscript"/>
              </w:rPr>
              <w:t>1,3</w:t>
            </w:r>
          </w:p>
        </w:tc>
        <w:tc>
          <w:tcPr>
            <w:tcW w:w="2126"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rPr>
              <w:t>8.31±0.1199</w:t>
            </w:r>
            <w:r>
              <w:rPr>
                <w:rFonts w:ascii="Times New Roman" w:hAnsi="Times New Roman" w:cs="Times New Roman"/>
                <w:sz w:val="28"/>
                <w:szCs w:val="28"/>
                <w:vertAlign w:val="superscript"/>
              </w:rPr>
              <w:t>1,2</w:t>
            </w:r>
          </w:p>
        </w:tc>
        <w:tc>
          <w:tcPr>
            <w:tcW w:w="2126"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rPr>
              <w:t>7.52±0.1177</w:t>
            </w:r>
            <w:r>
              <w:rPr>
                <w:rFonts w:ascii="Times New Roman" w:hAnsi="Times New Roman" w:cs="Times New Roman"/>
                <w:sz w:val="28"/>
                <w:szCs w:val="28"/>
                <w:vertAlign w:val="superscript"/>
              </w:rPr>
              <w:t>2,3</w:t>
            </w:r>
          </w:p>
        </w:tc>
      </w:tr>
      <w:tr w:rsidR="00D64462" w:rsidRPr="00866F67" w:rsidTr="00D64462">
        <w:tc>
          <w:tcPr>
            <w:tcW w:w="675" w:type="dxa"/>
            <w:vAlign w:val="center"/>
          </w:tcPr>
          <w:p w:rsidR="00D64462" w:rsidRPr="00AA03B5" w:rsidRDefault="00D64462" w:rsidP="00D94319">
            <w:pPr>
              <w:jc w:val="both"/>
              <w:rPr>
                <w:rFonts w:ascii="Times New Roman" w:hAnsi="Times New Roman" w:cs="Times New Roman"/>
                <w:sz w:val="28"/>
                <w:szCs w:val="28"/>
                <w:lang w:val="en-US"/>
              </w:rPr>
            </w:pPr>
            <w:r w:rsidRPr="00AA03B5">
              <w:rPr>
                <w:rFonts w:ascii="Times New Roman" w:hAnsi="Times New Roman" w:cs="Times New Roman"/>
                <w:sz w:val="28"/>
                <w:szCs w:val="28"/>
                <w:lang w:val="en-US"/>
              </w:rPr>
              <w:t>4</w:t>
            </w:r>
          </w:p>
        </w:tc>
        <w:tc>
          <w:tcPr>
            <w:tcW w:w="2835"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rPr>
              <w:t>Палочкоядерные (%)</w:t>
            </w:r>
          </w:p>
        </w:tc>
        <w:tc>
          <w:tcPr>
            <w:tcW w:w="2127"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rPr>
              <w:t>5.74±0.1173</w:t>
            </w:r>
            <w:r>
              <w:rPr>
                <w:rFonts w:ascii="Times New Roman" w:hAnsi="Times New Roman" w:cs="Times New Roman"/>
                <w:sz w:val="28"/>
                <w:szCs w:val="28"/>
                <w:vertAlign w:val="superscript"/>
              </w:rPr>
              <w:t>1</w:t>
            </w:r>
          </w:p>
        </w:tc>
        <w:tc>
          <w:tcPr>
            <w:tcW w:w="2126"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rPr>
              <w:t>6.57±0.1227</w:t>
            </w:r>
            <w:r>
              <w:rPr>
                <w:rFonts w:ascii="Times New Roman" w:hAnsi="Times New Roman" w:cs="Times New Roman"/>
                <w:sz w:val="28"/>
                <w:szCs w:val="28"/>
                <w:vertAlign w:val="superscript"/>
              </w:rPr>
              <w:t>1,2</w:t>
            </w:r>
          </w:p>
        </w:tc>
        <w:tc>
          <w:tcPr>
            <w:tcW w:w="2126" w:type="dxa"/>
            <w:vAlign w:val="center"/>
          </w:tcPr>
          <w:p w:rsidR="00D64462" w:rsidRPr="00AA03B5" w:rsidRDefault="00D64462" w:rsidP="00D64462">
            <w:pPr>
              <w:jc w:val="both"/>
              <w:rPr>
                <w:rFonts w:ascii="Times New Roman" w:hAnsi="Times New Roman" w:cs="Times New Roman"/>
                <w:sz w:val="28"/>
                <w:szCs w:val="28"/>
              </w:rPr>
            </w:pPr>
            <w:r w:rsidRPr="00AA03B5">
              <w:rPr>
                <w:rFonts w:ascii="Times New Roman" w:hAnsi="Times New Roman" w:cs="Times New Roman"/>
                <w:sz w:val="28"/>
                <w:szCs w:val="28"/>
              </w:rPr>
              <w:t>6.04±0.1193</w:t>
            </w:r>
            <w:r>
              <w:rPr>
                <w:rFonts w:ascii="Times New Roman" w:hAnsi="Times New Roman" w:cs="Times New Roman"/>
                <w:sz w:val="28"/>
                <w:szCs w:val="28"/>
                <w:vertAlign w:val="superscript"/>
              </w:rPr>
              <w:t>2</w:t>
            </w:r>
          </w:p>
        </w:tc>
      </w:tr>
      <w:tr w:rsidR="00D64462" w:rsidRPr="00866F67" w:rsidTr="00D64462">
        <w:tc>
          <w:tcPr>
            <w:tcW w:w="675" w:type="dxa"/>
            <w:vAlign w:val="center"/>
          </w:tcPr>
          <w:p w:rsidR="00D64462" w:rsidRPr="00AA03B5" w:rsidRDefault="00D64462" w:rsidP="00D94319">
            <w:pPr>
              <w:jc w:val="both"/>
              <w:rPr>
                <w:rFonts w:ascii="Times New Roman" w:hAnsi="Times New Roman" w:cs="Times New Roman"/>
                <w:sz w:val="28"/>
                <w:szCs w:val="28"/>
                <w:lang w:val="en-US"/>
              </w:rPr>
            </w:pPr>
            <w:r w:rsidRPr="00AA03B5">
              <w:rPr>
                <w:rFonts w:ascii="Times New Roman" w:hAnsi="Times New Roman" w:cs="Times New Roman"/>
                <w:sz w:val="28"/>
                <w:szCs w:val="28"/>
                <w:lang w:val="en-US"/>
              </w:rPr>
              <w:t>5</w:t>
            </w:r>
          </w:p>
        </w:tc>
        <w:tc>
          <w:tcPr>
            <w:tcW w:w="2835"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rPr>
              <w:t>Сегментоядерные (%)</w:t>
            </w:r>
          </w:p>
        </w:tc>
        <w:tc>
          <w:tcPr>
            <w:tcW w:w="2127"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rPr>
              <w:t>72.2±1.117</w:t>
            </w:r>
            <w:r w:rsidRPr="00D64462">
              <w:rPr>
                <w:rFonts w:ascii="Times New Roman" w:hAnsi="Times New Roman" w:cs="Times New Roman"/>
                <w:sz w:val="28"/>
                <w:szCs w:val="28"/>
                <w:vertAlign w:val="superscript"/>
              </w:rPr>
              <w:t>3</w:t>
            </w:r>
          </w:p>
        </w:tc>
        <w:tc>
          <w:tcPr>
            <w:tcW w:w="2126"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rPr>
              <w:t>80.2±1.208</w:t>
            </w:r>
            <w:r>
              <w:rPr>
                <w:rFonts w:ascii="Times New Roman" w:hAnsi="Times New Roman" w:cs="Times New Roman"/>
                <w:sz w:val="28"/>
                <w:szCs w:val="28"/>
                <w:vertAlign w:val="superscript"/>
              </w:rPr>
              <w:t>1</w:t>
            </w:r>
          </w:p>
        </w:tc>
        <w:tc>
          <w:tcPr>
            <w:tcW w:w="2126"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rPr>
              <w:t>78.4±1.175</w:t>
            </w:r>
            <w:r>
              <w:rPr>
                <w:rFonts w:ascii="Times New Roman" w:hAnsi="Times New Roman" w:cs="Times New Roman"/>
                <w:sz w:val="28"/>
                <w:szCs w:val="28"/>
                <w:vertAlign w:val="superscript"/>
              </w:rPr>
              <w:t>3</w:t>
            </w:r>
          </w:p>
        </w:tc>
      </w:tr>
      <w:tr w:rsidR="00D64462" w:rsidRPr="00866F67" w:rsidTr="00D64462">
        <w:tc>
          <w:tcPr>
            <w:tcW w:w="675" w:type="dxa"/>
            <w:vAlign w:val="center"/>
          </w:tcPr>
          <w:p w:rsidR="00D64462" w:rsidRPr="00AA03B5" w:rsidRDefault="00D64462" w:rsidP="00D94319">
            <w:pPr>
              <w:jc w:val="both"/>
              <w:rPr>
                <w:rFonts w:ascii="Times New Roman" w:hAnsi="Times New Roman" w:cs="Times New Roman"/>
                <w:sz w:val="28"/>
                <w:szCs w:val="28"/>
                <w:lang w:val="en-US"/>
              </w:rPr>
            </w:pPr>
            <w:r w:rsidRPr="00AA03B5">
              <w:rPr>
                <w:rFonts w:ascii="Times New Roman" w:hAnsi="Times New Roman" w:cs="Times New Roman"/>
                <w:sz w:val="28"/>
                <w:szCs w:val="28"/>
                <w:lang w:val="en-US"/>
              </w:rPr>
              <w:t>6</w:t>
            </w:r>
          </w:p>
        </w:tc>
        <w:tc>
          <w:tcPr>
            <w:tcW w:w="2835"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rPr>
              <w:t>Базофилы (%)</w:t>
            </w:r>
          </w:p>
        </w:tc>
        <w:tc>
          <w:tcPr>
            <w:tcW w:w="2127"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rPr>
              <w:t>0.86±0.0291</w:t>
            </w:r>
            <w:r w:rsidRPr="00D64462">
              <w:rPr>
                <w:rFonts w:ascii="Times New Roman" w:hAnsi="Times New Roman" w:cs="Times New Roman"/>
                <w:sz w:val="28"/>
                <w:szCs w:val="28"/>
                <w:vertAlign w:val="superscript"/>
              </w:rPr>
              <w:t>3</w:t>
            </w:r>
          </w:p>
        </w:tc>
        <w:tc>
          <w:tcPr>
            <w:tcW w:w="2126"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rPr>
              <w:t>0.51±0.0301</w:t>
            </w:r>
            <w:r>
              <w:rPr>
                <w:rFonts w:ascii="Times New Roman" w:hAnsi="Times New Roman" w:cs="Times New Roman"/>
                <w:sz w:val="28"/>
                <w:szCs w:val="28"/>
                <w:vertAlign w:val="superscript"/>
              </w:rPr>
              <w:t>2</w:t>
            </w:r>
          </w:p>
        </w:tc>
        <w:tc>
          <w:tcPr>
            <w:tcW w:w="2126"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rPr>
              <w:t>0.43±0.0316</w:t>
            </w:r>
            <w:r>
              <w:rPr>
                <w:rFonts w:ascii="Times New Roman" w:hAnsi="Times New Roman" w:cs="Times New Roman"/>
                <w:sz w:val="28"/>
                <w:szCs w:val="28"/>
                <w:vertAlign w:val="superscript"/>
              </w:rPr>
              <w:t>2,3</w:t>
            </w:r>
          </w:p>
        </w:tc>
      </w:tr>
      <w:tr w:rsidR="00D64462" w:rsidRPr="00866F67" w:rsidTr="00D64462">
        <w:tc>
          <w:tcPr>
            <w:tcW w:w="675" w:type="dxa"/>
            <w:vAlign w:val="center"/>
          </w:tcPr>
          <w:p w:rsidR="00D64462" w:rsidRPr="00AA03B5" w:rsidRDefault="00D64462" w:rsidP="00D94319">
            <w:pPr>
              <w:jc w:val="both"/>
              <w:rPr>
                <w:rFonts w:ascii="Times New Roman" w:hAnsi="Times New Roman" w:cs="Times New Roman"/>
                <w:sz w:val="28"/>
                <w:szCs w:val="28"/>
                <w:lang w:val="en-US"/>
              </w:rPr>
            </w:pPr>
            <w:r w:rsidRPr="00AA03B5">
              <w:rPr>
                <w:rFonts w:ascii="Times New Roman" w:hAnsi="Times New Roman" w:cs="Times New Roman"/>
                <w:sz w:val="28"/>
                <w:szCs w:val="28"/>
                <w:lang w:val="en-US"/>
              </w:rPr>
              <w:t>7</w:t>
            </w:r>
          </w:p>
        </w:tc>
        <w:tc>
          <w:tcPr>
            <w:tcW w:w="2835"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rPr>
              <w:t>Эозинофилы (%)</w:t>
            </w:r>
          </w:p>
        </w:tc>
        <w:tc>
          <w:tcPr>
            <w:tcW w:w="2127"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rPr>
              <w:t>3.13±0.0417</w:t>
            </w:r>
            <w:r w:rsidR="00732ECF">
              <w:rPr>
                <w:rFonts w:ascii="Times New Roman" w:hAnsi="Times New Roman" w:cs="Times New Roman"/>
                <w:sz w:val="28"/>
                <w:szCs w:val="28"/>
                <w:vertAlign w:val="superscript"/>
              </w:rPr>
              <w:t>1</w:t>
            </w:r>
          </w:p>
        </w:tc>
        <w:tc>
          <w:tcPr>
            <w:tcW w:w="2126"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rPr>
              <w:t>2.77±0.0379</w:t>
            </w:r>
            <w:r>
              <w:rPr>
                <w:rFonts w:ascii="Times New Roman" w:hAnsi="Times New Roman" w:cs="Times New Roman"/>
                <w:sz w:val="28"/>
                <w:szCs w:val="28"/>
                <w:vertAlign w:val="superscript"/>
              </w:rPr>
              <w:t>1,2</w:t>
            </w:r>
          </w:p>
        </w:tc>
        <w:tc>
          <w:tcPr>
            <w:tcW w:w="2126" w:type="dxa"/>
            <w:vAlign w:val="center"/>
          </w:tcPr>
          <w:p w:rsidR="00D64462" w:rsidRPr="00AA03B5" w:rsidRDefault="00D64462" w:rsidP="00D94319">
            <w:pPr>
              <w:jc w:val="both"/>
              <w:rPr>
                <w:rFonts w:ascii="Times New Roman" w:hAnsi="Times New Roman" w:cs="Times New Roman"/>
                <w:b/>
                <w:bCs/>
                <w:sz w:val="28"/>
                <w:szCs w:val="28"/>
              </w:rPr>
            </w:pPr>
            <w:r w:rsidRPr="00AA03B5">
              <w:rPr>
                <w:rFonts w:ascii="Times New Roman" w:hAnsi="Times New Roman" w:cs="Times New Roman"/>
                <w:sz w:val="28"/>
                <w:szCs w:val="28"/>
              </w:rPr>
              <w:t>3.08±0.0419</w:t>
            </w:r>
            <w:r>
              <w:rPr>
                <w:rFonts w:ascii="Times New Roman" w:hAnsi="Times New Roman" w:cs="Times New Roman"/>
                <w:sz w:val="28"/>
                <w:szCs w:val="28"/>
                <w:vertAlign w:val="superscript"/>
              </w:rPr>
              <w:t>2</w:t>
            </w:r>
          </w:p>
        </w:tc>
      </w:tr>
      <w:tr w:rsidR="00D64462" w:rsidRPr="00866F67" w:rsidTr="00D64462">
        <w:tc>
          <w:tcPr>
            <w:tcW w:w="675" w:type="dxa"/>
            <w:vAlign w:val="center"/>
          </w:tcPr>
          <w:p w:rsidR="00D64462" w:rsidRPr="00AA03B5" w:rsidRDefault="00D64462" w:rsidP="00D94319">
            <w:pPr>
              <w:jc w:val="both"/>
              <w:rPr>
                <w:rFonts w:ascii="Times New Roman" w:hAnsi="Times New Roman" w:cs="Times New Roman"/>
                <w:sz w:val="28"/>
                <w:szCs w:val="28"/>
                <w:lang w:val="en-US"/>
              </w:rPr>
            </w:pPr>
            <w:r w:rsidRPr="00AA03B5">
              <w:rPr>
                <w:rFonts w:ascii="Times New Roman" w:hAnsi="Times New Roman" w:cs="Times New Roman"/>
                <w:sz w:val="28"/>
                <w:szCs w:val="28"/>
                <w:lang w:val="en-US"/>
              </w:rPr>
              <w:t>8</w:t>
            </w:r>
          </w:p>
        </w:tc>
        <w:tc>
          <w:tcPr>
            <w:tcW w:w="2835"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rPr>
              <w:t>Моноциты (%)</w:t>
            </w:r>
          </w:p>
        </w:tc>
        <w:tc>
          <w:tcPr>
            <w:tcW w:w="2127"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rPr>
              <w:t>7.78±0.0093</w:t>
            </w:r>
            <w:r w:rsidRPr="00D64462">
              <w:rPr>
                <w:rFonts w:ascii="Times New Roman" w:hAnsi="Times New Roman" w:cs="Times New Roman"/>
                <w:sz w:val="28"/>
                <w:szCs w:val="28"/>
                <w:vertAlign w:val="superscript"/>
              </w:rPr>
              <w:t>1,3</w:t>
            </w:r>
          </w:p>
        </w:tc>
        <w:tc>
          <w:tcPr>
            <w:tcW w:w="2126"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rPr>
              <w:t>6.93±0.0107</w:t>
            </w:r>
            <w:r>
              <w:rPr>
                <w:rFonts w:ascii="Times New Roman" w:hAnsi="Times New Roman" w:cs="Times New Roman"/>
                <w:sz w:val="28"/>
                <w:szCs w:val="28"/>
                <w:vertAlign w:val="superscript"/>
              </w:rPr>
              <w:t>1,2</w:t>
            </w:r>
          </w:p>
        </w:tc>
        <w:tc>
          <w:tcPr>
            <w:tcW w:w="2126"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rPr>
              <w:t>7.14±0.00174</w:t>
            </w:r>
            <w:r>
              <w:rPr>
                <w:rFonts w:ascii="Times New Roman" w:hAnsi="Times New Roman" w:cs="Times New Roman"/>
                <w:sz w:val="28"/>
                <w:szCs w:val="28"/>
                <w:vertAlign w:val="superscript"/>
              </w:rPr>
              <w:t>2,3</w:t>
            </w:r>
          </w:p>
        </w:tc>
      </w:tr>
      <w:tr w:rsidR="00D64462" w:rsidRPr="00866F67" w:rsidTr="00D64462">
        <w:tc>
          <w:tcPr>
            <w:tcW w:w="675" w:type="dxa"/>
            <w:vAlign w:val="center"/>
          </w:tcPr>
          <w:p w:rsidR="00D64462" w:rsidRPr="00AA03B5" w:rsidRDefault="00D64462" w:rsidP="00D94319">
            <w:pPr>
              <w:jc w:val="both"/>
              <w:rPr>
                <w:rFonts w:ascii="Times New Roman" w:hAnsi="Times New Roman" w:cs="Times New Roman"/>
                <w:sz w:val="28"/>
                <w:szCs w:val="28"/>
                <w:lang w:val="en-US"/>
              </w:rPr>
            </w:pPr>
            <w:r w:rsidRPr="00AA03B5">
              <w:rPr>
                <w:rFonts w:ascii="Times New Roman" w:hAnsi="Times New Roman" w:cs="Times New Roman"/>
                <w:sz w:val="28"/>
                <w:szCs w:val="28"/>
                <w:lang w:val="en-US"/>
              </w:rPr>
              <w:t>9</w:t>
            </w:r>
          </w:p>
        </w:tc>
        <w:tc>
          <w:tcPr>
            <w:tcW w:w="2835"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rPr>
              <w:t>Лимфоциты (%)</w:t>
            </w:r>
          </w:p>
        </w:tc>
        <w:tc>
          <w:tcPr>
            <w:tcW w:w="2127"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rPr>
              <w:t>24.7±0.071</w:t>
            </w:r>
            <w:r w:rsidRPr="00D64462">
              <w:rPr>
                <w:rFonts w:ascii="Times New Roman" w:hAnsi="Times New Roman" w:cs="Times New Roman"/>
                <w:sz w:val="28"/>
                <w:szCs w:val="28"/>
                <w:vertAlign w:val="superscript"/>
              </w:rPr>
              <w:t>1,3</w:t>
            </w:r>
          </w:p>
        </w:tc>
        <w:tc>
          <w:tcPr>
            <w:tcW w:w="2126"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rPr>
              <w:t>22.9±0.0542</w:t>
            </w:r>
            <w:r>
              <w:rPr>
                <w:rFonts w:ascii="Times New Roman" w:hAnsi="Times New Roman" w:cs="Times New Roman"/>
                <w:sz w:val="28"/>
                <w:szCs w:val="28"/>
                <w:vertAlign w:val="superscript"/>
              </w:rPr>
              <w:t>1,2</w:t>
            </w:r>
          </w:p>
        </w:tc>
        <w:tc>
          <w:tcPr>
            <w:tcW w:w="2126"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rPr>
              <w:t>29.4±0.0801</w:t>
            </w:r>
            <w:r>
              <w:rPr>
                <w:rFonts w:ascii="Times New Roman" w:hAnsi="Times New Roman" w:cs="Times New Roman"/>
                <w:sz w:val="28"/>
                <w:szCs w:val="28"/>
                <w:vertAlign w:val="superscript"/>
              </w:rPr>
              <w:t>2,3</w:t>
            </w:r>
          </w:p>
        </w:tc>
      </w:tr>
      <w:tr w:rsidR="00D64462" w:rsidRPr="00866F67" w:rsidTr="00D64462">
        <w:tc>
          <w:tcPr>
            <w:tcW w:w="675" w:type="dxa"/>
            <w:vAlign w:val="center"/>
          </w:tcPr>
          <w:p w:rsidR="00D64462" w:rsidRPr="00AA03B5" w:rsidRDefault="00D64462" w:rsidP="00D94319">
            <w:pPr>
              <w:jc w:val="both"/>
              <w:rPr>
                <w:rFonts w:ascii="Times New Roman" w:hAnsi="Times New Roman" w:cs="Times New Roman"/>
                <w:sz w:val="28"/>
                <w:szCs w:val="28"/>
                <w:lang w:val="en-US"/>
              </w:rPr>
            </w:pPr>
            <w:r w:rsidRPr="00AA03B5">
              <w:rPr>
                <w:rFonts w:ascii="Times New Roman" w:hAnsi="Times New Roman" w:cs="Times New Roman"/>
                <w:sz w:val="28"/>
                <w:szCs w:val="28"/>
                <w:lang w:val="en-US"/>
              </w:rPr>
              <w:t>10</w:t>
            </w:r>
          </w:p>
        </w:tc>
        <w:tc>
          <w:tcPr>
            <w:tcW w:w="2835"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rPr>
              <w:t>Тромбоциты (10^9/л)</w:t>
            </w:r>
          </w:p>
        </w:tc>
        <w:tc>
          <w:tcPr>
            <w:tcW w:w="2127"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rPr>
              <w:t>259.7±1.819</w:t>
            </w:r>
            <w:r w:rsidRPr="00D64462">
              <w:rPr>
                <w:rFonts w:ascii="Times New Roman" w:hAnsi="Times New Roman" w:cs="Times New Roman"/>
                <w:sz w:val="28"/>
                <w:szCs w:val="28"/>
                <w:vertAlign w:val="superscript"/>
              </w:rPr>
              <w:t>1,3</w:t>
            </w:r>
          </w:p>
        </w:tc>
        <w:tc>
          <w:tcPr>
            <w:tcW w:w="2126"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rPr>
              <w:t>261.2±1.799</w:t>
            </w:r>
            <w:r>
              <w:rPr>
                <w:rFonts w:ascii="Times New Roman" w:hAnsi="Times New Roman" w:cs="Times New Roman"/>
                <w:sz w:val="28"/>
                <w:szCs w:val="28"/>
                <w:vertAlign w:val="superscript"/>
              </w:rPr>
              <w:t>1,2</w:t>
            </w:r>
          </w:p>
        </w:tc>
        <w:tc>
          <w:tcPr>
            <w:tcW w:w="2126"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rPr>
              <w:t>275.9±0.926</w:t>
            </w:r>
            <w:r>
              <w:rPr>
                <w:rFonts w:ascii="Times New Roman" w:hAnsi="Times New Roman" w:cs="Times New Roman"/>
                <w:sz w:val="28"/>
                <w:szCs w:val="28"/>
                <w:vertAlign w:val="superscript"/>
              </w:rPr>
              <w:t>2,3</w:t>
            </w:r>
          </w:p>
        </w:tc>
      </w:tr>
      <w:tr w:rsidR="00D64462" w:rsidRPr="00866F67" w:rsidTr="00D64462">
        <w:tc>
          <w:tcPr>
            <w:tcW w:w="675" w:type="dxa"/>
            <w:vAlign w:val="center"/>
          </w:tcPr>
          <w:p w:rsidR="00D64462" w:rsidRPr="00AA03B5" w:rsidRDefault="00D64462" w:rsidP="00D94319">
            <w:pPr>
              <w:jc w:val="both"/>
              <w:rPr>
                <w:rFonts w:ascii="Times New Roman" w:hAnsi="Times New Roman" w:cs="Times New Roman"/>
                <w:sz w:val="28"/>
                <w:szCs w:val="28"/>
                <w:lang w:val="en-US"/>
              </w:rPr>
            </w:pPr>
            <w:r w:rsidRPr="00AA03B5">
              <w:rPr>
                <w:rFonts w:ascii="Times New Roman" w:hAnsi="Times New Roman" w:cs="Times New Roman"/>
                <w:sz w:val="28"/>
                <w:szCs w:val="28"/>
                <w:lang w:val="en-US"/>
              </w:rPr>
              <w:t>11</w:t>
            </w:r>
          </w:p>
        </w:tc>
        <w:tc>
          <w:tcPr>
            <w:tcW w:w="2835"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rPr>
              <w:t>СОЭ (мм/ч)</w:t>
            </w:r>
          </w:p>
        </w:tc>
        <w:tc>
          <w:tcPr>
            <w:tcW w:w="2127"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rPr>
              <w:t>13.4±0.0605</w:t>
            </w:r>
            <w:r w:rsidRPr="00D64462">
              <w:rPr>
                <w:rFonts w:ascii="Times New Roman" w:hAnsi="Times New Roman" w:cs="Times New Roman"/>
                <w:sz w:val="28"/>
                <w:szCs w:val="28"/>
                <w:vertAlign w:val="superscript"/>
              </w:rPr>
              <w:t>1,3</w:t>
            </w:r>
          </w:p>
        </w:tc>
        <w:tc>
          <w:tcPr>
            <w:tcW w:w="2126"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rPr>
              <w:t>15.1±0.0134</w:t>
            </w:r>
            <w:r>
              <w:rPr>
                <w:rFonts w:ascii="Times New Roman" w:hAnsi="Times New Roman" w:cs="Times New Roman"/>
                <w:sz w:val="28"/>
                <w:szCs w:val="28"/>
                <w:vertAlign w:val="superscript"/>
              </w:rPr>
              <w:t>1,2</w:t>
            </w:r>
          </w:p>
        </w:tc>
        <w:tc>
          <w:tcPr>
            <w:tcW w:w="2126" w:type="dxa"/>
            <w:vAlign w:val="center"/>
          </w:tcPr>
          <w:p w:rsidR="00D64462" w:rsidRPr="00AA03B5" w:rsidRDefault="00D64462" w:rsidP="00D94319">
            <w:pPr>
              <w:jc w:val="both"/>
              <w:rPr>
                <w:rFonts w:ascii="Times New Roman" w:hAnsi="Times New Roman" w:cs="Times New Roman"/>
                <w:sz w:val="28"/>
                <w:szCs w:val="28"/>
              </w:rPr>
            </w:pPr>
            <w:r w:rsidRPr="00AA03B5">
              <w:rPr>
                <w:rFonts w:ascii="Times New Roman" w:hAnsi="Times New Roman" w:cs="Times New Roman"/>
                <w:sz w:val="28"/>
                <w:szCs w:val="28"/>
              </w:rPr>
              <w:t>18.7±0.0719</w:t>
            </w:r>
            <w:r>
              <w:rPr>
                <w:rFonts w:ascii="Times New Roman" w:hAnsi="Times New Roman" w:cs="Times New Roman"/>
                <w:sz w:val="28"/>
                <w:szCs w:val="28"/>
                <w:vertAlign w:val="superscript"/>
              </w:rPr>
              <w:t>2,3</w:t>
            </w:r>
          </w:p>
        </w:tc>
      </w:tr>
    </w:tbl>
    <w:p w:rsidR="00D94319" w:rsidRPr="00732ECF" w:rsidRDefault="00732ECF" w:rsidP="00AA03B5">
      <w:pPr>
        <w:pStyle w:val="3"/>
        <w:spacing w:before="0" w:beforeAutospacing="0" w:after="0" w:afterAutospacing="0" w:line="360" w:lineRule="auto"/>
        <w:ind w:firstLine="709"/>
        <w:jc w:val="both"/>
        <w:rPr>
          <w:b w:val="0"/>
          <w:sz w:val="28"/>
          <w:szCs w:val="28"/>
        </w:rPr>
      </w:pPr>
      <w:r w:rsidRPr="00732ECF">
        <w:rPr>
          <w:b w:val="0"/>
          <w:i/>
          <w:sz w:val="28"/>
          <w:szCs w:val="28"/>
        </w:rPr>
        <w:t>Примечание:</w:t>
      </w:r>
      <w:r w:rsidRPr="00732ECF">
        <w:rPr>
          <w:b w:val="0"/>
          <w:sz w:val="28"/>
          <w:szCs w:val="28"/>
        </w:rPr>
        <w:t xml:space="preserve"> Значения представлены как среднее ± стандартное отклонение и среднее (95% ДИ). </w:t>
      </w:r>
      <w:r w:rsidRPr="00732ECF">
        <w:rPr>
          <w:b w:val="0"/>
          <w:sz w:val="28"/>
          <w:szCs w:val="28"/>
          <w:vertAlign w:val="superscript"/>
        </w:rPr>
        <w:t>1</w:t>
      </w:r>
      <w:r w:rsidRPr="00732ECF">
        <w:rPr>
          <w:b w:val="0"/>
          <w:sz w:val="28"/>
          <w:szCs w:val="28"/>
        </w:rPr>
        <w:t xml:space="preserve"> - p </w:t>
      </w:r>
      <w:proofErr w:type="gramStart"/>
      <w:r w:rsidRPr="00732ECF">
        <w:rPr>
          <w:b w:val="0"/>
          <w:sz w:val="28"/>
          <w:szCs w:val="28"/>
        </w:rPr>
        <w:t>&lt; 0</w:t>
      </w:r>
      <w:proofErr w:type="gramEnd"/>
      <w:r w:rsidRPr="00732ECF">
        <w:rPr>
          <w:b w:val="0"/>
          <w:sz w:val="28"/>
          <w:szCs w:val="28"/>
        </w:rPr>
        <w:t xml:space="preserve">,05 между низко- и среднегорьем, </w:t>
      </w:r>
      <w:r w:rsidRPr="00732ECF">
        <w:rPr>
          <w:b w:val="0"/>
          <w:sz w:val="28"/>
          <w:szCs w:val="28"/>
          <w:vertAlign w:val="superscript"/>
        </w:rPr>
        <w:t>2</w:t>
      </w:r>
      <w:r w:rsidRPr="00732ECF">
        <w:rPr>
          <w:b w:val="0"/>
          <w:sz w:val="28"/>
          <w:szCs w:val="28"/>
        </w:rPr>
        <w:t xml:space="preserve"> -  p &lt; 0,05 между средне- и высокогорьем, </w:t>
      </w:r>
      <w:r w:rsidRPr="00732ECF">
        <w:rPr>
          <w:b w:val="0"/>
          <w:sz w:val="28"/>
          <w:szCs w:val="28"/>
          <w:vertAlign w:val="superscript"/>
        </w:rPr>
        <w:t>3</w:t>
      </w:r>
      <w:r w:rsidRPr="00732ECF">
        <w:rPr>
          <w:b w:val="0"/>
          <w:sz w:val="28"/>
          <w:szCs w:val="28"/>
        </w:rPr>
        <w:t xml:space="preserve"> - p&lt; 0,05 между низко- и высокогорьем.</w:t>
      </w:r>
    </w:p>
    <w:p w:rsidR="00732ECF" w:rsidRDefault="00732ECF" w:rsidP="00C05DF5">
      <w:pPr>
        <w:pStyle w:val="3"/>
        <w:spacing w:before="0" w:beforeAutospacing="0" w:after="0" w:afterAutospacing="0" w:line="360" w:lineRule="auto"/>
        <w:ind w:firstLine="709"/>
        <w:jc w:val="both"/>
        <w:rPr>
          <w:b w:val="0"/>
          <w:sz w:val="28"/>
          <w:szCs w:val="28"/>
        </w:rPr>
      </w:pPr>
    </w:p>
    <w:p w:rsidR="008A6D5E" w:rsidRPr="008A6D5E" w:rsidRDefault="008A6D5E" w:rsidP="00C05DF5">
      <w:pPr>
        <w:pStyle w:val="3"/>
        <w:spacing w:before="0" w:beforeAutospacing="0" w:after="0" w:afterAutospacing="0" w:line="360" w:lineRule="auto"/>
        <w:ind w:firstLine="709"/>
        <w:jc w:val="both"/>
        <w:rPr>
          <w:b w:val="0"/>
          <w:sz w:val="28"/>
          <w:szCs w:val="28"/>
        </w:rPr>
      </w:pPr>
      <w:r w:rsidRPr="008A6D5E">
        <w:rPr>
          <w:b w:val="0"/>
          <w:sz w:val="28"/>
          <w:szCs w:val="28"/>
        </w:rPr>
        <w:t xml:space="preserve">Гемоглобин показал наиболее выраженные различия между группами. В условиях высокогорья его уровень оказался максимальным (121.4 ± 0.417 г/л), что значительно выше, чем в среднегорье (98.2 ± 0.347 г/л, </w:t>
      </w:r>
      <w:proofErr w:type="gramStart"/>
      <w:r w:rsidR="00C05DF5">
        <w:rPr>
          <w:b w:val="0"/>
          <w:i/>
          <w:iCs/>
          <w:sz w:val="28"/>
          <w:szCs w:val="28"/>
        </w:rPr>
        <w:t>p</w:t>
      </w:r>
      <w:r w:rsidRPr="008A6D5E">
        <w:rPr>
          <w:b w:val="0"/>
          <w:i/>
          <w:iCs/>
          <w:sz w:val="28"/>
          <w:szCs w:val="28"/>
        </w:rPr>
        <w:t>&lt;</w:t>
      </w:r>
      <w:proofErr w:type="gramEnd"/>
      <w:r w:rsidRPr="008A6D5E">
        <w:rPr>
          <w:b w:val="0"/>
          <w:i/>
          <w:iCs/>
          <w:sz w:val="28"/>
          <w:szCs w:val="28"/>
        </w:rPr>
        <w:t>0.05</w:t>
      </w:r>
      <w:r w:rsidRPr="008A6D5E">
        <w:rPr>
          <w:b w:val="0"/>
          <w:sz w:val="28"/>
          <w:szCs w:val="28"/>
        </w:rPr>
        <w:t xml:space="preserve">) и низкогорье (104.7 ± 0.413 г/л, </w:t>
      </w:r>
      <w:r>
        <w:rPr>
          <w:b w:val="0"/>
          <w:i/>
          <w:iCs/>
          <w:sz w:val="28"/>
          <w:szCs w:val="28"/>
        </w:rPr>
        <w:t>p</w:t>
      </w:r>
      <w:r w:rsidRPr="008A6D5E">
        <w:rPr>
          <w:b w:val="0"/>
          <w:i/>
          <w:iCs/>
          <w:sz w:val="28"/>
          <w:szCs w:val="28"/>
        </w:rPr>
        <w:t>&lt;0.05</w:t>
      </w:r>
      <w:r w:rsidRPr="008A6D5E">
        <w:rPr>
          <w:b w:val="0"/>
          <w:sz w:val="28"/>
          <w:szCs w:val="28"/>
        </w:rPr>
        <w:t>). Различия между низкогорьем и среднегорьем также оказались статистически значимыми (</w:t>
      </w:r>
      <w:proofErr w:type="gramStart"/>
      <w:r w:rsidR="00C05DF5">
        <w:rPr>
          <w:b w:val="0"/>
          <w:i/>
          <w:iCs/>
          <w:sz w:val="28"/>
          <w:szCs w:val="28"/>
        </w:rPr>
        <w:t>p</w:t>
      </w:r>
      <w:r w:rsidRPr="008A6D5E">
        <w:rPr>
          <w:b w:val="0"/>
          <w:i/>
          <w:iCs/>
          <w:sz w:val="28"/>
          <w:szCs w:val="28"/>
        </w:rPr>
        <w:t>&lt;</w:t>
      </w:r>
      <w:proofErr w:type="gramEnd"/>
      <w:r w:rsidRPr="008A6D5E">
        <w:rPr>
          <w:b w:val="0"/>
          <w:i/>
          <w:iCs/>
          <w:sz w:val="28"/>
          <w:szCs w:val="28"/>
        </w:rPr>
        <w:t>0.05</w:t>
      </w:r>
      <w:r w:rsidRPr="008A6D5E">
        <w:rPr>
          <w:b w:val="0"/>
          <w:sz w:val="28"/>
          <w:szCs w:val="28"/>
        </w:rPr>
        <w:t>). Эти результаты отражают характерный для высокогорья адаптационный процесс, связанный с гипоксией, что приводит к увеличению продукции эритроцитов и гемоглобина.</w:t>
      </w:r>
      <w:r w:rsidR="00C05DF5">
        <w:rPr>
          <w:b w:val="0"/>
          <w:sz w:val="28"/>
          <w:szCs w:val="28"/>
        </w:rPr>
        <w:t xml:space="preserve"> </w:t>
      </w:r>
      <w:r w:rsidRPr="008A6D5E">
        <w:rPr>
          <w:b w:val="0"/>
          <w:sz w:val="28"/>
          <w:szCs w:val="28"/>
        </w:rPr>
        <w:t xml:space="preserve">Эритроциты также демонстрировали значительное увеличение их концентрации в высокогорье (4.32 ± 0.0194 × 10¹²/л) по сравнению с низкогорьем (3.71 ± 0.0141 × 10¹²/л, </w:t>
      </w:r>
      <w:proofErr w:type="gramStart"/>
      <w:r w:rsidR="00C05DF5">
        <w:rPr>
          <w:b w:val="0"/>
          <w:i/>
          <w:iCs/>
          <w:sz w:val="28"/>
          <w:szCs w:val="28"/>
        </w:rPr>
        <w:t>p</w:t>
      </w:r>
      <w:r w:rsidRPr="008A6D5E">
        <w:rPr>
          <w:b w:val="0"/>
          <w:i/>
          <w:iCs/>
          <w:sz w:val="28"/>
          <w:szCs w:val="28"/>
        </w:rPr>
        <w:t>&lt;</w:t>
      </w:r>
      <w:proofErr w:type="gramEnd"/>
      <w:r w:rsidRPr="008A6D5E">
        <w:rPr>
          <w:b w:val="0"/>
          <w:i/>
          <w:iCs/>
          <w:sz w:val="28"/>
          <w:szCs w:val="28"/>
        </w:rPr>
        <w:t>0.05</w:t>
      </w:r>
      <w:r w:rsidRPr="008A6D5E">
        <w:rPr>
          <w:b w:val="0"/>
          <w:sz w:val="28"/>
          <w:szCs w:val="28"/>
        </w:rPr>
        <w:t xml:space="preserve">) и среднегорьем (3.57 ± 0.0209 × 10¹²/л, </w:t>
      </w:r>
      <w:r w:rsidR="00C05DF5">
        <w:rPr>
          <w:b w:val="0"/>
          <w:i/>
          <w:iCs/>
          <w:sz w:val="28"/>
          <w:szCs w:val="28"/>
        </w:rPr>
        <w:t>p</w:t>
      </w:r>
      <w:r w:rsidRPr="008A6D5E">
        <w:rPr>
          <w:b w:val="0"/>
          <w:i/>
          <w:iCs/>
          <w:sz w:val="28"/>
          <w:szCs w:val="28"/>
        </w:rPr>
        <w:t>&lt;0.05</w:t>
      </w:r>
      <w:r w:rsidRPr="008A6D5E">
        <w:rPr>
          <w:b w:val="0"/>
          <w:sz w:val="28"/>
          <w:szCs w:val="28"/>
        </w:rPr>
        <w:t>). Все межгрупповые различия были статистически значимыми (</w:t>
      </w:r>
      <w:proofErr w:type="gramStart"/>
      <w:r w:rsidR="00C05DF5">
        <w:rPr>
          <w:b w:val="0"/>
          <w:i/>
          <w:iCs/>
          <w:sz w:val="28"/>
          <w:szCs w:val="28"/>
        </w:rPr>
        <w:t>p</w:t>
      </w:r>
      <w:r w:rsidRPr="008A6D5E">
        <w:rPr>
          <w:b w:val="0"/>
          <w:i/>
          <w:iCs/>
          <w:sz w:val="28"/>
          <w:szCs w:val="28"/>
        </w:rPr>
        <w:t>&lt;</w:t>
      </w:r>
      <w:proofErr w:type="gramEnd"/>
      <w:r w:rsidRPr="008A6D5E">
        <w:rPr>
          <w:b w:val="0"/>
          <w:i/>
          <w:iCs/>
          <w:sz w:val="28"/>
          <w:szCs w:val="28"/>
        </w:rPr>
        <w:t>0.05</w:t>
      </w:r>
      <w:r w:rsidRPr="008A6D5E">
        <w:rPr>
          <w:b w:val="0"/>
          <w:sz w:val="28"/>
          <w:szCs w:val="28"/>
        </w:rPr>
        <w:t>), что согласуется с повышением активности эритропоэза в условиях гипоксии.</w:t>
      </w:r>
    </w:p>
    <w:p w:rsidR="008A6D5E" w:rsidRPr="008A6D5E" w:rsidRDefault="008A6D5E" w:rsidP="00C05DF5">
      <w:pPr>
        <w:pStyle w:val="3"/>
        <w:spacing w:before="0" w:beforeAutospacing="0" w:after="0" w:afterAutospacing="0" w:line="360" w:lineRule="auto"/>
        <w:ind w:firstLine="709"/>
        <w:jc w:val="both"/>
        <w:rPr>
          <w:b w:val="0"/>
          <w:sz w:val="28"/>
          <w:szCs w:val="28"/>
        </w:rPr>
      </w:pPr>
      <w:r w:rsidRPr="008A6D5E">
        <w:rPr>
          <w:b w:val="0"/>
          <w:sz w:val="28"/>
          <w:szCs w:val="28"/>
        </w:rPr>
        <w:t xml:space="preserve">Лейкоциты проявили иную тенденцию. Их концентрация достигала максимума в среднегорье (8.31 ± 0.1199 × 10⁹/л), что превышало значения в </w:t>
      </w:r>
      <w:r w:rsidRPr="008A6D5E">
        <w:rPr>
          <w:b w:val="0"/>
          <w:sz w:val="28"/>
          <w:szCs w:val="28"/>
        </w:rPr>
        <w:lastRenderedPageBreak/>
        <w:t xml:space="preserve">низкогорье (7.18 ± 0.1207 × 10⁹/л, </w:t>
      </w:r>
      <w:proofErr w:type="gramStart"/>
      <w:r w:rsidR="00C05DF5">
        <w:rPr>
          <w:b w:val="0"/>
          <w:i/>
          <w:iCs/>
          <w:sz w:val="28"/>
          <w:szCs w:val="28"/>
        </w:rPr>
        <w:t>p</w:t>
      </w:r>
      <w:r w:rsidRPr="008A6D5E">
        <w:rPr>
          <w:b w:val="0"/>
          <w:i/>
          <w:iCs/>
          <w:sz w:val="28"/>
          <w:szCs w:val="28"/>
        </w:rPr>
        <w:t>&lt;</w:t>
      </w:r>
      <w:proofErr w:type="gramEnd"/>
      <w:r w:rsidRPr="008A6D5E">
        <w:rPr>
          <w:b w:val="0"/>
          <w:i/>
          <w:iCs/>
          <w:sz w:val="28"/>
          <w:szCs w:val="28"/>
        </w:rPr>
        <w:t>0.05</w:t>
      </w:r>
      <w:r w:rsidRPr="008A6D5E">
        <w:rPr>
          <w:b w:val="0"/>
          <w:sz w:val="28"/>
          <w:szCs w:val="28"/>
        </w:rPr>
        <w:t xml:space="preserve">) и высокогорье (7.52 ± 0.1177 × 10⁹/л, </w:t>
      </w:r>
      <w:r w:rsidR="00C05DF5">
        <w:rPr>
          <w:b w:val="0"/>
          <w:i/>
          <w:iCs/>
          <w:sz w:val="28"/>
          <w:szCs w:val="28"/>
        </w:rPr>
        <w:t>p</w:t>
      </w:r>
      <w:r w:rsidRPr="008A6D5E">
        <w:rPr>
          <w:b w:val="0"/>
          <w:i/>
          <w:iCs/>
          <w:sz w:val="28"/>
          <w:szCs w:val="28"/>
        </w:rPr>
        <w:t>&lt;0.05</w:t>
      </w:r>
      <w:r w:rsidRPr="008A6D5E">
        <w:rPr>
          <w:b w:val="0"/>
          <w:sz w:val="28"/>
          <w:szCs w:val="28"/>
        </w:rPr>
        <w:t>). Различия между низкогорьем и высокогорьем также оказались статистически значимыми (</w:t>
      </w:r>
      <w:proofErr w:type="gramStart"/>
      <w:r w:rsidR="00C05DF5">
        <w:rPr>
          <w:b w:val="0"/>
          <w:i/>
          <w:iCs/>
          <w:sz w:val="28"/>
          <w:szCs w:val="28"/>
        </w:rPr>
        <w:t>p</w:t>
      </w:r>
      <w:r w:rsidRPr="008A6D5E">
        <w:rPr>
          <w:b w:val="0"/>
          <w:i/>
          <w:iCs/>
          <w:sz w:val="28"/>
          <w:szCs w:val="28"/>
        </w:rPr>
        <w:t>&lt;</w:t>
      </w:r>
      <w:proofErr w:type="gramEnd"/>
      <w:r w:rsidRPr="008A6D5E">
        <w:rPr>
          <w:b w:val="0"/>
          <w:i/>
          <w:iCs/>
          <w:sz w:val="28"/>
          <w:szCs w:val="28"/>
        </w:rPr>
        <w:t>0.05</w:t>
      </w:r>
      <w:r w:rsidRPr="008A6D5E">
        <w:rPr>
          <w:b w:val="0"/>
          <w:sz w:val="28"/>
          <w:szCs w:val="28"/>
        </w:rPr>
        <w:t>), что может свидетельствовать об особенностях воспалительных процессов на разной высоте.</w:t>
      </w:r>
      <w:r w:rsidR="00C05DF5">
        <w:rPr>
          <w:b w:val="0"/>
          <w:sz w:val="28"/>
          <w:szCs w:val="28"/>
        </w:rPr>
        <w:t xml:space="preserve"> </w:t>
      </w:r>
      <w:r w:rsidRPr="008A6D5E">
        <w:rPr>
          <w:b w:val="0"/>
          <w:sz w:val="28"/>
          <w:szCs w:val="28"/>
        </w:rPr>
        <w:t xml:space="preserve">Дифференциальный лейкоцитарный состав показал вариабельность между группами. Доля палочкоядерных нейтрофилов была максимальной в среднегорье (6.57 ± 0.1227%), что превышало значения в низкогорье (5.74 ± 0.1173%, </w:t>
      </w:r>
      <w:proofErr w:type="gramStart"/>
      <w:r w:rsidR="00C05DF5">
        <w:rPr>
          <w:b w:val="0"/>
          <w:i/>
          <w:iCs/>
          <w:sz w:val="28"/>
          <w:szCs w:val="28"/>
        </w:rPr>
        <w:t>p</w:t>
      </w:r>
      <w:r w:rsidRPr="008A6D5E">
        <w:rPr>
          <w:b w:val="0"/>
          <w:i/>
          <w:iCs/>
          <w:sz w:val="28"/>
          <w:szCs w:val="28"/>
        </w:rPr>
        <w:t>&lt;</w:t>
      </w:r>
      <w:proofErr w:type="gramEnd"/>
      <w:r w:rsidRPr="008A6D5E">
        <w:rPr>
          <w:b w:val="0"/>
          <w:i/>
          <w:iCs/>
          <w:sz w:val="28"/>
          <w:szCs w:val="28"/>
        </w:rPr>
        <w:t>0.05</w:t>
      </w:r>
      <w:r w:rsidRPr="008A6D5E">
        <w:rPr>
          <w:b w:val="0"/>
          <w:sz w:val="28"/>
          <w:szCs w:val="28"/>
        </w:rPr>
        <w:t xml:space="preserve">) и высокогорье (6.04 ± 0.1193%, </w:t>
      </w:r>
      <w:r w:rsidR="00C05DF5">
        <w:rPr>
          <w:b w:val="0"/>
          <w:i/>
          <w:iCs/>
          <w:sz w:val="28"/>
          <w:szCs w:val="28"/>
        </w:rPr>
        <w:t>p</w:t>
      </w:r>
      <w:r w:rsidRPr="008A6D5E">
        <w:rPr>
          <w:b w:val="0"/>
          <w:i/>
          <w:iCs/>
          <w:sz w:val="28"/>
          <w:szCs w:val="28"/>
        </w:rPr>
        <w:t>&lt;0.05</w:t>
      </w:r>
      <w:r w:rsidRPr="008A6D5E">
        <w:rPr>
          <w:b w:val="0"/>
          <w:sz w:val="28"/>
          <w:szCs w:val="28"/>
        </w:rPr>
        <w:t>), однако различия между низкогорьем и высокогорьем не достигли статистической значимости (</w:t>
      </w:r>
      <w:r w:rsidR="00C05DF5">
        <w:rPr>
          <w:b w:val="0"/>
          <w:i/>
          <w:iCs/>
          <w:sz w:val="28"/>
          <w:szCs w:val="28"/>
        </w:rPr>
        <w:t>p</w:t>
      </w:r>
      <w:r w:rsidRPr="008A6D5E">
        <w:rPr>
          <w:b w:val="0"/>
          <w:i/>
          <w:iCs/>
          <w:sz w:val="28"/>
          <w:szCs w:val="28"/>
        </w:rPr>
        <w:t>=0.07</w:t>
      </w:r>
      <w:r w:rsidRPr="008A6D5E">
        <w:rPr>
          <w:b w:val="0"/>
          <w:sz w:val="28"/>
          <w:szCs w:val="28"/>
        </w:rPr>
        <w:t xml:space="preserve">). Сегментоядерные нейтрофилы имели наибольшую долю в среднегорье (80.2 ± 1.208%), превышая показатели низкогорья (72.2 ± 1.117%, </w:t>
      </w:r>
      <w:proofErr w:type="gramStart"/>
      <w:r w:rsidR="00C05DF5">
        <w:rPr>
          <w:b w:val="0"/>
          <w:i/>
          <w:iCs/>
          <w:sz w:val="28"/>
          <w:szCs w:val="28"/>
        </w:rPr>
        <w:t>p</w:t>
      </w:r>
      <w:r w:rsidRPr="008A6D5E">
        <w:rPr>
          <w:b w:val="0"/>
          <w:i/>
          <w:iCs/>
          <w:sz w:val="28"/>
          <w:szCs w:val="28"/>
        </w:rPr>
        <w:t>&lt;</w:t>
      </w:r>
      <w:proofErr w:type="gramEnd"/>
      <w:r w:rsidRPr="008A6D5E">
        <w:rPr>
          <w:b w:val="0"/>
          <w:i/>
          <w:iCs/>
          <w:sz w:val="28"/>
          <w:szCs w:val="28"/>
        </w:rPr>
        <w:t>0.05</w:t>
      </w:r>
      <w:r w:rsidRPr="008A6D5E">
        <w:rPr>
          <w:b w:val="0"/>
          <w:sz w:val="28"/>
          <w:szCs w:val="28"/>
        </w:rPr>
        <w:t xml:space="preserve">) и высокогорья (78.4 ± 1.175%, </w:t>
      </w:r>
      <w:r w:rsidR="00C05DF5">
        <w:rPr>
          <w:b w:val="0"/>
          <w:i/>
          <w:iCs/>
          <w:sz w:val="28"/>
          <w:szCs w:val="28"/>
        </w:rPr>
        <w:t>p</w:t>
      </w:r>
      <w:r w:rsidRPr="008A6D5E">
        <w:rPr>
          <w:b w:val="0"/>
          <w:i/>
          <w:iCs/>
          <w:sz w:val="28"/>
          <w:szCs w:val="28"/>
        </w:rPr>
        <w:t>&lt;0.05</w:t>
      </w:r>
      <w:r w:rsidRPr="008A6D5E">
        <w:rPr>
          <w:b w:val="0"/>
          <w:sz w:val="28"/>
          <w:szCs w:val="28"/>
        </w:rPr>
        <w:t>), хотя различия между среднегорьем и высокогорьем не были статистически значимыми (</w:t>
      </w:r>
      <w:r w:rsidR="00C05DF5">
        <w:rPr>
          <w:b w:val="0"/>
          <w:i/>
          <w:iCs/>
          <w:sz w:val="28"/>
          <w:szCs w:val="28"/>
        </w:rPr>
        <w:t>p</w:t>
      </w:r>
      <w:r w:rsidRPr="008A6D5E">
        <w:rPr>
          <w:b w:val="0"/>
          <w:i/>
          <w:iCs/>
          <w:sz w:val="28"/>
          <w:szCs w:val="28"/>
        </w:rPr>
        <w:t>=0.26</w:t>
      </w:r>
      <w:r w:rsidRPr="008A6D5E">
        <w:rPr>
          <w:b w:val="0"/>
          <w:sz w:val="28"/>
          <w:szCs w:val="28"/>
        </w:rPr>
        <w:t>).</w:t>
      </w:r>
      <w:r w:rsidR="00C05DF5">
        <w:rPr>
          <w:b w:val="0"/>
          <w:sz w:val="28"/>
          <w:szCs w:val="28"/>
        </w:rPr>
        <w:t xml:space="preserve"> </w:t>
      </w:r>
      <w:r w:rsidRPr="008A6D5E">
        <w:rPr>
          <w:b w:val="0"/>
          <w:sz w:val="28"/>
          <w:szCs w:val="28"/>
        </w:rPr>
        <w:t>Базофилы и эозинофилы демонстрировали снижение их доли с увеличением высоты. Базофилы составили 0.86 ± 0.0291% в низкогорье, 0.51 ± 0.0301% в среднегорье (</w:t>
      </w:r>
      <w:r w:rsidR="00C05DF5">
        <w:rPr>
          <w:b w:val="0"/>
          <w:i/>
          <w:iCs/>
          <w:sz w:val="28"/>
          <w:szCs w:val="28"/>
        </w:rPr>
        <w:t>p</w:t>
      </w:r>
      <w:r w:rsidRPr="008A6D5E">
        <w:rPr>
          <w:b w:val="0"/>
          <w:i/>
          <w:iCs/>
          <w:sz w:val="28"/>
          <w:szCs w:val="28"/>
        </w:rPr>
        <w:t>=0.067</w:t>
      </w:r>
      <w:r w:rsidRPr="008A6D5E">
        <w:rPr>
          <w:b w:val="0"/>
          <w:sz w:val="28"/>
          <w:szCs w:val="28"/>
        </w:rPr>
        <w:t>) и 0.43 ± 0.0316% в высокогорье (</w:t>
      </w:r>
      <w:proofErr w:type="gramStart"/>
      <w:r w:rsidR="00C05DF5">
        <w:rPr>
          <w:b w:val="0"/>
          <w:i/>
          <w:iCs/>
          <w:sz w:val="28"/>
          <w:szCs w:val="28"/>
        </w:rPr>
        <w:t>p</w:t>
      </w:r>
      <w:r w:rsidRPr="008A6D5E">
        <w:rPr>
          <w:b w:val="0"/>
          <w:i/>
          <w:iCs/>
          <w:sz w:val="28"/>
          <w:szCs w:val="28"/>
        </w:rPr>
        <w:t>&lt;</w:t>
      </w:r>
      <w:proofErr w:type="gramEnd"/>
      <w:r w:rsidRPr="008A6D5E">
        <w:rPr>
          <w:b w:val="0"/>
          <w:i/>
          <w:iCs/>
          <w:sz w:val="28"/>
          <w:szCs w:val="28"/>
        </w:rPr>
        <w:t>0.05</w:t>
      </w:r>
      <w:r w:rsidRPr="008A6D5E">
        <w:rPr>
          <w:b w:val="0"/>
          <w:sz w:val="28"/>
          <w:szCs w:val="28"/>
        </w:rPr>
        <w:t xml:space="preserve">). Эозинофилы имели минимальную долю в среднегорье (2.77 ± 0.0379%), в то время как в низкогорье и высокогорье значения были схожими (3.13 ± 0.0417% и 3.08 ± 0.0419% соответственно, </w:t>
      </w:r>
      <w:r w:rsidR="00C05DF5">
        <w:rPr>
          <w:b w:val="0"/>
          <w:i/>
          <w:iCs/>
          <w:sz w:val="28"/>
          <w:szCs w:val="28"/>
        </w:rPr>
        <w:t>p</w:t>
      </w:r>
      <w:r w:rsidRPr="008A6D5E">
        <w:rPr>
          <w:b w:val="0"/>
          <w:i/>
          <w:iCs/>
          <w:sz w:val="28"/>
          <w:szCs w:val="28"/>
        </w:rPr>
        <w:t>=0.4</w:t>
      </w:r>
      <w:r w:rsidRPr="008A6D5E">
        <w:rPr>
          <w:b w:val="0"/>
          <w:sz w:val="28"/>
          <w:szCs w:val="28"/>
        </w:rPr>
        <w:t>).</w:t>
      </w:r>
      <w:r w:rsidR="00C05DF5">
        <w:rPr>
          <w:b w:val="0"/>
          <w:sz w:val="28"/>
          <w:szCs w:val="28"/>
        </w:rPr>
        <w:t xml:space="preserve"> </w:t>
      </w:r>
      <w:r w:rsidRPr="008A6D5E">
        <w:rPr>
          <w:b w:val="0"/>
          <w:sz w:val="28"/>
          <w:szCs w:val="28"/>
        </w:rPr>
        <w:t xml:space="preserve">Моноциты и лимфоциты также продемонстрировали адаптационные изменения. Доля моноцитов была максимальной в низкогорье (7.78 ± 0.0093%), снижалась в среднегорье (6.93 ± 0.0107%) и несколько увеличивалась в высокогорье (7.14 ± 0.00174%, </w:t>
      </w:r>
      <w:proofErr w:type="gramStart"/>
      <w:r w:rsidR="00C05DF5">
        <w:rPr>
          <w:b w:val="0"/>
          <w:i/>
          <w:iCs/>
          <w:sz w:val="28"/>
          <w:szCs w:val="28"/>
        </w:rPr>
        <w:t>p</w:t>
      </w:r>
      <w:r w:rsidRPr="008A6D5E">
        <w:rPr>
          <w:b w:val="0"/>
          <w:i/>
          <w:iCs/>
          <w:sz w:val="28"/>
          <w:szCs w:val="28"/>
        </w:rPr>
        <w:t>&lt;</w:t>
      </w:r>
      <w:proofErr w:type="gramEnd"/>
      <w:r w:rsidRPr="008A6D5E">
        <w:rPr>
          <w:b w:val="0"/>
          <w:i/>
          <w:iCs/>
          <w:sz w:val="28"/>
          <w:szCs w:val="28"/>
        </w:rPr>
        <w:t>0.05</w:t>
      </w:r>
      <w:r w:rsidRPr="008A6D5E">
        <w:rPr>
          <w:b w:val="0"/>
          <w:sz w:val="28"/>
          <w:szCs w:val="28"/>
        </w:rPr>
        <w:t xml:space="preserve">, </w:t>
      </w:r>
      <w:r w:rsidRPr="008A6D5E">
        <w:rPr>
          <w:b w:val="0"/>
          <w:i/>
          <w:iCs/>
          <w:sz w:val="28"/>
          <w:szCs w:val="28"/>
        </w:rPr>
        <w:t>&lt;0.05</w:t>
      </w:r>
      <w:r w:rsidRPr="008A6D5E">
        <w:rPr>
          <w:b w:val="0"/>
          <w:sz w:val="28"/>
          <w:szCs w:val="28"/>
        </w:rPr>
        <w:t xml:space="preserve">, </w:t>
      </w:r>
      <w:r w:rsidR="00C05DF5">
        <w:rPr>
          <w:b w:val="0"/>
          <w:i/>
          <w:iCs/>
          <w:sz w:val="28"/>
          <w:szCs w:val="28"/>
        </w:rPr>
        <w:t>p</w:t>
      </w:r>
      <w:r w:rsidRPr="008A6D5E">
        <w:rPr>
          <w:b w:val="0"/>
          <w:i/>
          <w:iCs/>
          <w:sz w:val="28"/>
          <w:szCs w:val="28"/>
        </w:rPr>
        <w:t>&lt;0.05</w:t>
      </w:r>
      <w:r w:rsidRPr="008A6D5E">
        <w:rPr>
          <w:b w:val="0"/>
          <w:sz w:val="28"/>
          <w:szCs w:val="28"/>
        </w:rPr>
        <w:t xml:space="preserve">). Лимфоциты показали максимальное значение в высокогорье (29.4 ± 0.0801%), что значительно превышало показатели среднегорья (22.9 ± 0.0542%, </w:t>
      </w:r>
      <w:proofErr w:type="gramStart"/>
      <w:r w:rsidR="00C05DF5">
        <w:rPr>
          <w:b w:val="0"/>
          <w:i/>
          <w:iCs/>
          <w:sz w:val="28"/>
          <w:szCs w:val="28"/>
        </w:rPr>
        <w:t>p</w:t>
      </w:r>
      <w:r w:rsidRPr="008A6D5E">
        <w:rPr>
          <w:b w:val="0"/>
          <w:i/>
          <w:iCs/>
          <w:sz w:val="28"/>
          <w:szCs w:val="28"/>
        </w:rPr>
        <w:t>&lt;</w:t>
      </w:r>
      <w:proofErr w:type="gramEnd"/>
      <w:r w:rsidRPr="008A6D5E">
        <w:rPr>
          <w:b w:val="0"/>
          <w:i/>
          <w:iCs/>
          <w:sz w:val="28"/>
          <w:szCs w:val="28"/>
        </w:rPr>
        <w:t>0.05</w:t>
      </w:r>
      <w:r w:rsidRPr="008A6D5E">
        <w:rPr>
          <w:b w:val="0"/>
          <w:sz w:val="28"/>
          <w:szCs w:val="28"/>
        </w:rPr>
        <w:t xml:space="preserve">) и низкогорья (24.7 ± 0.071%, </w:t>
      </w:r>
      <w:r w:rsidR="00C05DF5">
        <w:rPr>
          <w:b w:val="0"/>
          <w:i/>
          <w:iCs/>
          <w:sz w:val="28"/>
          <w:szCs w:val="28"/>
        </w:rPr>
        <w:t>p</w:t>
      </w:r>
      <w:r w:rsidRPr="008A6D5E">
        <w:rPr>
          <w:b w:val="0"/>
          <w:i/>
          <w:iCs/>
          <w:sz w:val="28"/>
          <w:szCs w:val="28"/>
        </w:rPr>
        <w:t>&lt;0.05</w:t>
      </w:r>
      <w:r w:rsidRPr="008A6D5E">
        <w:rPr>
          <w:b w:val="0"/>
          <w:sz w:val="28"/>
          <w:szCs w:val="28"/>
        </w:rPr>
        <w:t>).</w:t>
      </w:r>
    </w:p>
    <w:p w:rsidR="008A6D5E" w:rsidRPr="008A6D5E" w:rsidRDefault="008A6D5E" w:rsidP="008A6D5E">
      <w:pPr>
        <w:pStyle w:val="3"/>
        <w:spacing w:before="0" w:beforeAutospacing="0" w:after="0" w:afterAutospacing="0" w:line="360" w:lineRule="auto"/>
        <w:ind w:firstLine="709"/>
        <w:jc w:val="both"/>
        <w:rPr>
          <w:b w:val="0"/>
          <w:sz w:val="28"/>
          <w:szCs w:val="28"/>
        </w:rPr>
      </w:pPr>
      <w:r w:rsidRPr="008A6D5E">
        <w:rPr>
          <w:b w:val="0"/>
          <w:sz w:val="28"/>
          <w:szCs w:val="28"/>
        </w:rPr>
        <w:t>Тромбоциты продемонстрировали увеличение их количества с ростом высоты. В низкогорье их число составило 259.7 ± 1.819 × 10⁹/л</w:t>
      </w:r>
      <w:r w:rsidR="00C05DF5" w:rsidRPr="00C05DF5">
        <w:rPr>
          <w:b w:val="0"/>
          <w:i/>
          <w:iCs/>
          <w:sz w:val="28"/>
          <w:szCs w:val="28"/>
        </w:rPr>
        <w:t xml:space="preserve"> </w:t>
      </w:r>
      <w:r w:rsidR="00C05DF5">
        <w:rPr>
          <w:b w:val="0"/>
          <w:i/>
          <w:iCs/>
          <w:sz w:val="28"/>
          <w:szCs w:val="28"/>
        </w:rPr>
        <w:t>(p</w:t>
      </w:r>
      <w:r w:rsidR="00C05DF5" w:rsidRPr="008A6D5E">
        <w:rPr>
          <w:b w:val="0"/>
          <w:i/>
          <w:iCs/>
          <w:sz w:val="28"/>
          <w:szCs w:val="28"/>
        </w:rPr>
        <w:t>=0.02</w:t>
      </w:r>
      <w:r w:rsidR="00C05DF5">
        <w:rPr>
          <w:b w:val="0"/>
          <w:i/>
          <w:iCs/>
          <w:sz w:val="28"/>
          <w:szCs w:val="28"/>
        </w:rPr>
        <w:t>)</w:t>
      </w:r>
      <w:r w:rsidRPr="008A6D5E">
        <w:rPr>
          <w:b w:val="0"/>
          <w:sz w:val="28"/>
          <w:szCs w:val="28"/>
        </w:rPr>
        <w:t>, в среднегорье — 261.2 ± 1.799 × 10⁹/</w:t>
      </w:r>
      <w:proofErr w:type="gramStart"/>
      <w:r w:rsidRPr="008A6D5E">
        <w:rPr>
          <w:b w:val="0"/>
          <w:sz w:val="28"/>
          <w:szCs w:val="28"/>
        </w:rPr>
        <w:t>л</w:t>
      </w:r>
      <w:r w:rsidR="00C05DF5">
        <w:rPr>
          <w:b w:val="0"/>
          <w:sz w:val="28"/>
          <w:szCs w:val="28"/>
        </w:rPr>
        <w:t xml:space="preserve"> </w:t>
      </w:r>
      <w:r w:rsidR="00C05DF5" w:rsidRPr="00C05DF5">
        <w:rPr>
          <w:b w:val="0"/>
          <w:i/>
          <w:iCs/>
          <w:sz w:val="28"/>
          <w:szCs w:val="28"/>
        </w:rPr>
        <w:t xml:space="preserve"> </w:t>
      </w:r>
      <w:r w:rsidR="00C05DF5">
        <w:rPr>
          <w:b w:val="0"/>
          <w:i/>
          <w:iCs/>
          <w:sz w:val="28"/>
          <w:szCs w:val="28"/>
        </w:rPr>
        <w:t>(</w:t>
      </w:r>
      <w:proofErr w:type="gramEnd"/>
      <w:r w:rsidR="00C05DF5">
        <w:rPr>
          <w:b w:val="0"/>
          <w:i/>
          <w:iCs/>
          <w:sz w:val="28"/>
          <w:szCs w:val="28"/>
        </w:rPr>
        <w:t>p</w:t>
      </w:r>
      <w:r w:rsidR="00C05DF5" w:rsidRPr="008A6D5E">
        <w:rPr>
          <w:b w:val="0"/>
          <w:i/>
          <w:iCs/>
          <w:sz w:val="28"/>
          <w:szCs w:val="28"/>
        </w:rPr>
        <w:t>&lt;0.05</w:t>
      </w:r>
      <w:r w:rsidR="00C05DF5">
        <w:rPr>
          <w:b w:val="0"/>
          <w:i/>
          <w:iCs/>
          <w:sz w:val="28"/>
          <w:szCs w:val="28"/>
        </w:rPr>
        <w:t>)</w:t>
      </w:r>
      <w:r w:rsidRPr="008A6D5E">
        <w:rPr>
          <w:b w:val="0"/>
          <w:sz w:val="28"/>
          <w:szCs w:val="28"/>
        </w:rPr>
        <w:t>, а в высокогорье достигло максимума — 275.9 ± 0.926 × 10⁹/л (</w:t>
      </w:r>
      <w:r w:rsidR="00C05DF5">
        <w:rPr>
          <w:b w:val="0"/>
          <w:i/>
          <w:iCs/>
          <w:sz w:val="28"/>
          <w:szCs w:val="28"/>
        </w:rPr>
        <w:t>p</w:t>
      </w:r>
      <w:r w:rsidRPr="008A6D5E">
        <w:rPr>
          <w:b w:val="0"/>
          <w:i/>
          <w:iCs/>
          <w:sz w:val="28"/>
          <w:szCs w:val="28"/>
        </w:rPr>
        <w:t>&lt;0.05</w:t>
      </w:r>
      <w:r w:rsidRPr="008A6D5E">
        <w:rPr>
          <w:b w:val="0"/>
          <w:sz w:val="28"/>
          <w:szCs w:val="28"/>
        </w:rPr>
        <w:t>).</w:t>
      </w:r>
    </w:p>
    <w:p w:rsidR="008A6D5E" w:rsidRDefault="008A6D5E" w:rsidP="00732ECF">
      <w:pPr>
        <w:pStyle w:val="3"/>
        <w:spacing w:before="0" w:beforeAutospacing="0" w:after="0" w:afterAutospacing="0" w:line="360" w:lineRule="auto"/>
        <w:ind w:firstLine="709"/>
        <w:jc w:val="both"/>
        <w:rPr>
          <w:b w:val="0"/>
          <w:sz w:val="28"/>
          <w:szCs w:val="28"/>
        </w:rPr>
      </w:pPr>
      <w:r w:rsidRPr="008A6D5E">
        <w:rPr>
          <w:b w:val="0"/>
          <w:sz w:val="28"/>
          <w:szCs w:val="28"/>
        </w:rPr>
        <w:lastRenderedPageBreak/>
        <w:t xml:space="preserve">Скорость оседания эритроцитов (СОЭ) была минимальной в низкогорье (13.4 ± 0.0605 мм/ч) и постепенно увеличивалась в среднегорье (15.1 ± 0.0134 мм/ч) и высокогорье (18.7 ± 0.0719 мм/ч, </w:t>
      </w:r>
      <w:proofErr w:type="gramStart"/>
      <w:r w:rsidR="00C05DF5">
        <w:rPr>
          <w:b w:val="0"/>
          <w:i/>
          <w:iCs/>
          <w:sz w:val="28"/>
          <w:szCs w:val="28"/>
        </w:rPr>
        <w:t>p(</w:t>
      </w:r>
      <w:proofErr w:type="gramEnd"/>
      <w:r w:rsidR="00C05DF5">
        <w:rPr>
          <w:b w:val="0"/>
          <w:i/>
          <w:iCs/>
          <w:sz w:val="28"/>
          <w:szCs w:val="28"/>
        </w:rPr>
        <w:t>1/2</w:t>
      </w:r>
      <w:r w:rsidRPr="008A6D5E">
        <w:rPr>
          <w:b w:val="0"/>
          <w:i/>
          <w:iCs/>
          <w:sz w:val="28"/>
          <w:szCs w:val="28"/>
        </w:rPr>
        <w:t>)&lt;0.05</w:t>
      </w:r>
      <w:r w:rsidRPr="008A6D5E">
        <w:rPr>
          <w:b w:val="0"/>
          <w:sz w:val="28"/>
          <w:szCs w:val="28"/>
        </w:rPr>
        <w:t xml:space="preserve">, </w:t>
      </w:r>
      <w:r w:rsidR="00C05DF5">
        <w:rPr>
          <w:b w:val="0"/>
          <w:i/>
          <w:iCs/>
          <w:sz w:val="28"/>
          <w:szCs w:val="28"/>
        </w:rPr>
        <w:t>p(2/3</w:t>
      </w:r>
      <w:r w:rsidRPr="008A6D5E">
        <w:rPr>
          <w:b w:val="0"/>
          <w:i/>
          <w:iCs/>
          <w:sz w:val="28"/>
          <w:szCs w:val="28"/>
        </w:rPr>
        <w:t>)&lt;0.05</w:t>
      </w:r>
      <w:r w:rsidRPr="008A6D5E">
        <w:rPr>
          <w:b w:val="0"/>
          <w:sz w:val="28"/>
          <w:szCs w:val="28"/>
        </w:rPr>
        <w:t xml:space="preserve">, </w:t>
      </w:r>
      <w:r w:rsidR="00C05DF5">
        <w:rPr>
          <w:b w:val="0"/>
          <w:i/>
          <w:iCs/>
          <w:sz w:val="28"/>
          <w:szCs w:val="28"/>
        </w:rPr>
        <w:t>p(1/3</w:t>
      </w:r>
      <w:r w:rsidRPr="008A6D5E">
        <w:rPr>
          <w:b w:val="0"/>
          <w:i/>
          <w:iCs/>
          <w:sz w:val="28"/>
          <w:szCs w:val="28"/>
        </w:rPr>
        <w:t>)&lt;0.05</w:t>
      </w:r>
      <w:r w:rsidRPr="008A6D5E">
        <w:rPr>
          <w:b w:val="0"/>
          <w:sz w:val="28"/>
          <w:szCs w:val="28"/>
        </w:rPr>
        <w:t>). Увеличение СОЭ может быть связано с усилением воспалительных процессов или изменением реологических свойств крови в условиях гипоксии.</w:t>
      </w:r>
    </w:p>
    <w:p w:rsidR="00E23851" w:rsidRPr="00AA03B5" w:rsidRDefault="00E23851" w:rsidP="00AA03B5">
      <w:pPr>
        <w:pStyle w:val="3"/>
        <w:spacing w:before="0" w:beforeAutospacing="0" w:after="0" w:afterAutospacing="0" w:line="360" w:lineRule="auto"/>
        <w:ind w:firstLine="709"/>
        <w:jc w:val="both"/>
        <w:rPr>
          <w:sz w:val="28"/>
          <w:szCs w:val="28"/>
        </w:rPr>
      </w:pPr>
      <w:r w:rsidRPr="00AA03B5">
        <w:rPr>
          <w:b w:val="0"/>
          <w:sz w:val="28"/>
          <w:szCs w:val="28"/>
        </w:rPr>
        <w:t>Базовые показатели лимфоцитарной активности в условиях высокогорья проявились наиболее активно по сравнению с исследуемыми группами. Это свидетельствует о раннем включении лимфоцитов в процесс иммунного ответа. Проведя параллель между нейтрофилами и лимфоцитами в исследуемых группах, можно предположить, что в высокогорных условиях происходит переход с неспецифического нейтрофильного иммунного ответа на лимфоцитарный. Это, в свою очередь, активирует клетки группы CD, увеличивая градиент нейтрофилы/лимфоциты у исследуемых в высокогорном регионе. В подтверждение данной идеи выступает повышенное СОЭ в группе из высокогорного региона. Тромбоцитарная активность также превалирует в крови жителей высокогорья по сравнению с другими исследуемыми регионами.</w:t>
      </w:r>
    </w:p>
    <w:p w:rsidR="00D94319" w:rsidRDefault="00D94319" w:rsidP="00D94319">
      <w:pPr>
        <w:pStyle w:val="3"/>
        <w:spacing w:before="0" w:beforeAutospacing="0" w:after="0" w:afterAutospacing="0" w:line="360" w:lineRule="auto"/>
        <w:jc w:val="both"/>
        <w:rPr>
          <w:b w:val="0"/>
          <w:sz w:val="28"/>
          <w:szCs w:val="28"/>
        </w:rPr>
      </w:pPr>
    </w:p>
    <w:p w:rsidR="00DA6286" w:rsidRDefault="00DA6286" w:rsidP="00D94319">
      <w:pPr>
        <w:pStyle w:val="3"/>
        <w:spacing w:before="0" w:beforeAutospacing="0" w:after="0" w:afterAutospacing="0" w:line="360" w:lineRule="auto"/>
        <w:jc w:val="both"/>
        <w:rPr>
          <w:b w:val="0"/>
          <w:sz w:val="28"/>
          <w:szCs w:val="28"/>
        </w:rPr>
      </w:pPr>
    </w:p>
    <w:p w:rsidR="00DA6286" w:rsidRDefault="00DA6286" w:rsidP="00D94319">
      <w:pPr>
        <w:pStyle w:val="3"/>
        <w:spacing w:before="0" w:beforeAutospacing="0" w:after="0" w:afterAutospacing="0" w:line="360" w:lineRule="auto"/>
        <w:jc w:val="both"/>
        <w:rPr>
          <w:b w:val="0"/>
          <w:sz w:val="28"/>
          <w:szCs w:val="28"/>
        </w:rPr>
      </w:pPr>
    </w:p>
    <w:p w:rsidR="00D94319" w:rsidRDefault="00D94319" w:rsidP="00D94319">
      <w:pPr>
        <w:pStyle w:val="3"/>
        <w:spacing w:before="0" w:beforeAutospacing="0" w:after="0" w:afterAutospacing="0" w:line="360" w:lineRule="auto"/>
        <w:jc w:val="center"/>
        <w:rPr>
          <w:b w:val="0"/>
          <w:sz w:val="28"/>
          <w:szCs w:val="28"/>
        </w:rPr>
      </w:pPr>
      <w:r>
        <w:rPr>
          <w:b w:val="0"/>
          <w:noProof/>
          <w:sz w:val="28"/>
          <w:szCs w:val="28"/>
        </w:rPr>
        <w:lastRenderedPageBreak/>
        <w:drawing>
          <wp:inline distT="0" distB="0" distL="0" distR="0" wp14:anchorId="0AE3B292">
            <wp:extent cx="5523230" cy="3651885"/>
            <wp:effectExtent l="0" t="0" r="127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3230" cy="3651885"/>
                    </a:xfrm>
                    <a:prstGeom prst="rect">
                      <a:avLst/>
                    </a:prstGeom>
                    <a:noFill/>
                  </pic:spPr>
                </pic:pic>
              </a:graphicData>
            </a:graphic>
          </wp:inline>
        </w:drawing>
      </w:r>
    </w:p>
    <w:p w:rsidR="00E23851" w:rsidRDefault="00E23851" w:rsidP="00D94319">
      <w:pPr>
        <w:pStyle w:val="3"/>
        <w:spacing w:before="0" w:beforeAutospacing="0" w:after="0" w:afterAutospacing="0" w:line="360" w:lineRule="auto"/>
        <w:jc w:val="center"/>
        <w:rPr>
          <w:b w:val="0"/>
          <w:sz w:val="28"/>
          <w:szCs w:val="28"/>
        </w:rPr>
      </w:pPr>
      <w:r w:rsidRPr="00D94319">
        <w:rPr>
          <w:b w:val="0"/>
          <w:sz w:val="28"/>
          <w:szCs w:val="28"/>
        </w:rPr>
        <w:t>Рисунок 3.2.3.1 ‒ Эритроцитарно-гемоглобиновый люфт в период заболевания COVID-19 в условиях низко-, средне- и высокогорья</w:t>
      </w:r>
    </w:p>
    <w:p w:rsidR="00D94319" w:rsidRPr="00D94319" w:rsidRDefault="00D94319" w:rsidP="00D94319">
      <w:pPr>
        <w:pStyle w:val="3"/>
        <w:spacing w:before="0" w:beforeAutospacing="0" w:after="0" w:afterAutospacing="0" w:line="360" w:lineRule="auto"/>
        <w:jc w:val="center"/>
        <w:rPr>
          <w:b w:val="0"/>
          <w:sz w:val="28"/>
          <w:szCs w:val="28"/>
        </w:rPr>
      </w:pPr>
    </w:p>
    <w:p w:rsidR="00E23851" w:rsidRPr="00AA03B5" w:rsidRDefault="00E23851" w:rsidP="00AA03B5">
      <w:pPr>
        <w:pStyle w:val="a3"/>
        <w:spacing w:before="0" w:beforeAutospacing="0" w:after="0" w:afterAutospacing="0" w:line="360" w:lineRule="auto"/>
        <w:ind w:firstLine="709"/>
        <w:jc w:val="both"/>
        <w:rPr>
          <w:sz w:val="28"/>
          <w:szCs w:val="28"/>
        </w:rPr>
      </w:pPr>
      <w:r w:rsidRPr="00AA03B5">
        <w:rPr>
          <w:sz w:val="28"/>
          <w:szCs w:val="28"/>
        </w:rPr>
        <w:t>Показатели эритроцитов и гемоглобина в динамике проявили относительную стабильность. Согласно компенсаторным механизмам у исследуемых из высокогорного региона, отмечается повышенное значение обеих показателей. Усиление компенсаторных механизмов у пациентов во всех группах наблюдается на пятый день заболевания и выражается в увеличении показателей эритроцитов и гемоглобина.</w:t>
      </w:r>
    </w:p>
    <w:p w:rsidR="00E23851" w:rsidRPr="00AA03B5" w:rsidRDefault="00E23851" w:rsidP="00553223">
      <w:pPr>
        <w:numPr>
          <w:ilvl w:val="0"/>
          <w:numId w:val="26"/>
        </w:numPr>
        <w:spacing w:after="0" w:line="360" w:lineRule="auto"/>
        <w:ind w:hanging="578"/>
        <w:jc w:val="both"/>
        <w:rPr>
          <w:rFonts w:ascii="Times New Roman" w:hAnsi="Times New Roman" w:cs="Times New Roman"/>
          <w:sz w:val="28"/>
          <w:szCs w:val="28"/>
        </w:rPr>
      </w:pPr>
      <w:r w:rsidRPr="00AA03B5">
        <w:rPr>
          <w:rFonts w:ascii="Times New Roman" w:hAnsi="Times New Roman" w:cs="Times New Roman"/>
          <w:sz w:val="28"/>
          <w:szCs w:val="28"/>
        </w:rPr>
        <w:t>Значимое включение компенсации наблюдается в среднегорье, где гемоглобин и эритроциты повысились на 7% от исходного уровня на момент обращения.</w:t>
      </w:r>
    </w:p>
    <w:p w:rsidR="00E23851" w:rsidRPr="00AA03B5" w:rsidRDefault="00E23851" w:rsidP="00553223">
      <w:pPr>
        <w:numPr>
          <w:ilvl w:val="0"/>
          <w:numId w:val="26"/>
        </w:numPr>
        <w:spacing w:after="0" w:line="360" w:lineRule="auto"/>
        <w:ind w:hanging="578"/>
        <w:jc w:val="both"/>
        <w:rPr>
          <w:rFonts w:ascii="Times New Roman" w:hAnsi="Times New Roman" w:cs="Times New Roman"/>
          <w:sz w:val="28"/>
          <w:szCs w:val="28"/>
        </w:rPr>
      </w:pPr>
      <w:r w:rsidRPr="00AA03B5">
        <w:rPr>
          <w:rFonts w:ascii="Times New Roman" w:hAnsi="Times New Roman" w:cs="Times New Roman"/>
          <w:sz w:val="28"/>
          <w:szCs w:val="28"/>
        </w:rPr>
        <w:t>В низкогорном регионе рост этих показателей составил 2%.</w:t>
      </w:r>
    </w:p>
    <w:p w:rsidR="00D94319" w:rsidRDefault="00E23851" w:rsidP="00553223">
      <w:pPr>
        <w:numPr>
          <w:ilvl w:val="0"/>
          <w:numId w:val="26"/>
        </w:numPr>
        <w:spacing w:after="0" w:line="360" w:lineRule="auto"/>
        <w:ind w:hanging="578"/>
        <w:jc w:val="both"/>
        <w:rPr>
          <w:rFonts w:ascii="Times New Roman" w:hAnsi="Times New Roman" w:cs="Times New Roman"/>
          <w:sz w:val="28"/>
          <w:szCs w:val="28"/>
        </w:rPr>
      </w:pPr>
      <w:r w:rsidRPr="00AA03B5">
        <w:rPr>
          <w:rFonts w:ascii="Times New Roman" w:hAnsi="Times New Roman" w:cs="Times New Roman"/>
          <w:sz w:val="28"/>
          <w:szCs w:val="28"/>
        </w:rPr>
        <w:t>Пациенты из высокогорного рег</w:t>
      </w:r>
      <w:r w:rsidR="00D94319">
        <w:rPr>
          <w:rFonts w:ascii="Times New Roman" w:hAnsi="Times New Roman" w:cs="Times New Roman"/>
          <w:sz w:val="28"/>
          <w:szCs w:val="28"/>
        </w:rPr>
        <w:t>иона также показали рост на 4%.</w:t>
      </w:r>
    </w:p>
    <w:p w:rsidR="00D94319" w:rsidRDefault="00D94319" w:rsidP="00D94319">
      <w:pPr>
        <w:spacing w:after="0" w:line="360" w:lineRule="auto"/>
        <w:ind w:left="142"/>
        <w:jc w:val="both"/>
        <w:rPr>
          <w:rFonts w:ascii="Times New Roman" w:hAnsi="Times New Roman" w:cs="Times New Roman"/>
          <w:sz w:val="28"/>
          <w:szCs w:val="28"/>
        </w:rPr>
      </w:pPr>
    </w:p>
    <w:p w:rsidR="00E23851" w:rsidRPr="00AA03B5" w:rsidRDefault="00E23851" w:rsidP="00D94319">
      <w:pPr>
        <w:spacing w:after="0" w:line="360" w:lineRule="auto"/>
        <w:ind w:firstLine="709"/>
        <w:jc w:val="both"/>
        <w:rPr>
          <w:rFonts w:ascii="Times New Roman" w:hAnsi="Times New Roman" w:cs="Times New Roman"/>
          <w:sz w:val="28"/>
          <w:szCs w:val="28"/>
        </w:rPr>
      </w:pPr>
      <w:r w:rsidRPr="00AA03B5">
        <w:rPr>
          <w:rFonts w:ascii="Times New Roman" w:hAnsi="Times New Roman" w:cs="Times New Roman"/>
          <w:sz w:val="28"/>
          <w:szCs w:val="28"/>
        </w:rPr>
        <w:t>Таким образом, пятые сутки с момента обращения являются пиковым временем адаптивных механизмов к гипоксии.</w:t>
      </w:r>
      <w:r w:rsidRPr="00AA03B5">
        <w:rPr>
          <w:rFonts w:ascii="Times New Roman" w:hAnsi="Times New Roman" w:cs="Times New Roman"/>
          <w:sz w:val="28"/>
          <w:szCs w:val="28"/>
        </w:rPr>
        <w:br/>
        <w:t xml:space="preserve">В последующие дни динамика идет в нисходящем пути с уменьшением </w:t>
      </w:r>
      <w:r w:rsidRPr="00AA03B5">
        <w:rPr>
          <w:rFonts w:ascii="Times New Roman" w:hAnsi="Times New Roman" w:cs="Times New Roman"/>
          <w:sz w:val="28"/>
          <w:szCs w:val="28"/>
        </w:rPr>
        <w:lastRenderedPageBreak/>
        <w:t>показателей на 0,5% каждые двое суток, стремясь к исходным значениям.</w:t>
      </w:r>
      <w:r w:rsidRPr="00AA03B5">
        <w:rPr>
          <w:rFonts w:ascii="Times New Roman" w:hAnsi="Times New Roman" w:cs="Times New Roman"/>
          <w:sz w:val="28"/>
          <w:szCs w:val="28"/>
        </w:rPr>
        <w:br/>
        <w:t>Этот феномен объясняется составом исследуемых групп и их тяжестью состояния.</w:t>
      </w:r>
    </w:p>
    <w:p w:rsidR="00E23851" w:rsidRPr="00AA03B5" w:rsidRDefault="00E23851" w:rsidP="00AA03B5">
      <w:pPr>
        <w:spacing w:after="0" w:line="360" w:lineRule="auto"/>
        <w:ind w:firstLine="709"/>
        <w:jc w:val="both"/>
        <w:rPr>
          <w:rFonts w:ascii="Times New Roman" w:hAnsi="Times New Roman" w:cs="Times New Roman"/>
          <w:sz w:val="28"/>
          <w:szCs w:val="28"/>
        </w:rPr>
      </w:pPr>
    </w:p>
    <w:p w:rsidR="00E23851" w:rsidRPr="00AA03B5" w:rsidRDefault="00E23851" w:rsidP="00AA03B5">
      <w:pPr>
        <w:pStyle w:val="3"/>
        <w:spacing w:before="0" w:beforeAutospacing="0" w:after="0" w:afterAutospacing="0" w:line="360" w:lineRule="auto"/>
        <w:ind w:firstLine="709"/>
        <w:jc w:val="both"/>
        <w:rPr>
          <w:sz w:val="28"/>
          <w:szCs w:val="28"/>
        </w:rPr>
      </w:pPr>
      <w:r w:rsidRPr="00AA03B5">
        <w:rPr>
          <w:sz w:val="28"/>
          <w:szCs w:val="28"/>
        </w:rPr>
        <w:t>3.2.4. Особенности изменения биохимических показателей крови у пациентов с COVID-19 в условиях низко-, средне- и высокогорья</w:t>
      </w:r>
      <w:r w:rsidR="00441E6D">
        <w:rPr>
          <w:sz w:val="28"/>
          <w:szCs w:val="28"/>
        </w:rPr>
        <w:t>.</w:t>
      </w:r>
    </w:p>
    <w:p w:rsidR="00E23851" w:rsidRPr="00AA03B5" w:rsidRDefault="00E23851" w:rsidP="00AA03B5">
      <w:pPr>
        <w:pStyle w:val="a3"/>
        <w:spacing w:before="0" w:beforeAutospacing="0" w:after="0" w:afterAutospacing="0" w:line="360" w:lineRule="auto"/>
        <w:ind w:firstLine="709"/>
        <w:jc w:val="both"/>
        <w:rPr>
          <w:sz w:val="28"/>
          <w:szCs w:val="28"/>
        </w:rPr>
      </w:pPr>
      <w:r w:rsidRPr="00AA03B5">
        <w:rPr>
          <w:sz w:val="28"/>
          <w:szCs w:val="28"/>
        </w:rPr>
        <w:t>Описывая полученные данные по биохимическим параметрам исследуемых групп, существенной разницы не обнаружено. Так, значения глюкозы, билирубина, АСТ и АЛТ не имеют статистически значимых различий.</w:t>
      </w:r>
      <w:r w:rsidRPr="00AA03B5">
        <w:rPr>
          <w:sz w:val="28"/>
          <w:szCs w:val="28"/>
        </w:rPr>
        <w:br/>
        <w:t>Вышеуказанные параметры говорят о не вовлеченности соответствующих биохимических реакций в общие патологические процессы и ма</w:t>
      </w:r>
      <w:r w:rsidR="00441E6D">
        <w:rPr>
          <w:sz w:val="28"/>
          <w:szCs w:val="28"/>
        </w:rPr>
        <w:t xml:space="preserve">лую роль высокогорного фактора. </w:t>
      </w:r>
      <w:r w:rsidRPr="00AA03B5">
        <w:rPr>
          <w:sz w:val="28"/>
          <w:szCs w:val="28"/>
        </w:rPr>
        <w:t>Статистически значимая разница выявлена в показателях белков крови, которые превалируют у пациентов в высокогорном регионе по сравнению с другими регионами.</w:t>
      </w:r>
      <w:r w:rsidR="00441E6D">
        <w:rPr>
          <w:sz w:val="28"/>
          <w:szCs w:val="28"/>
        </w:rPr>
        <w:t xml:space="preserve"> </w:t>
      </w:r>
      <w:r w:rsidRPr="00AA03B5">
        <w:rPr>
          <w:sz w:val="28"/>
          <w:szCs w:val="28"/>
        </w:rPr>
        <w:t>Полученные данные косвенно подтверждают гипотезу о вовлечении элементов гуморального иммунитета в качестве ответной реакции организма на COVID-19 за счет активации комплиментарной системы.</w:t>
      </w:r>
    </w:p>
    <w:p w:rsidR="00E23851" w:rsidRPr="00AA03B5" w:rsidRDefault="00E23851" w:rsidP="00AA03B5">
      <w:pPr>
        <w:pStyle w:val="a3"/>
        <w:spacing w:before="0" w:beforeAutospacing="0" w:after="0" w:afterAutospacing="0" w:line="360" w:lineRule="auto"/>
        <w:ind w:firstLine="709"/>
        <w:jc w:val="both"/>
        <w:rPr>
          <w:sz w:val="28"/>
          <w:szCs w:val="28"/>
        </w:rPr>
      </w:pPr>
      <w:r w:rsidRPr="00AA03B5">
        <w:rPr>
          <w:sz w:val="28"/>
          <w:szCs w:val="28"/>
        </w:rPr>
        <w:t>Клиренс липидного спектра в условиях высокогорья также был повышен, что указывает на общий кислородный дефицит у исследуемых пациентов.</w:t>
      </w:r>
      <w:r w:rsidRPr="00AA03B5">
        <w:rPr>
          <w:sz w:val="28"/>
          <w:szCs w:val="28"/>
        </w:rPr>
        <w:br/>
        <w:t>В сочетании с приобретенной гипоксией пациенты в высокогорных условиях подвержены более быстрому развитию патологий, связанных с нарушением обмена липидов.</w:t>
      </w:r>
      <w:r w:rsidR="00441E6D">
        <w:rPr>
          <w:sz w:val="28"/>
          <w:szCs w:val="28"/>
        </w:rPr>
        <w:t xml:space="preserve"> </w:t>
      </w:r>
      <w:r w:rsidRPr="00AA03B5">
        <w:rPr>
          <w:sz w:val="28"/>
          <w:szCs w:val="28"/>
        </w:rPr>
        <w:t>В качестве обоснования этого явления нами рассчитан коэффициент атерогенности, который достоверно выше у жителей высокогорья, тогда как в среднегорье и низкогорье таких досто</w:t>
      </w:r>
      <w:r w:rsidR="00441E6D">
        <w:rPr>
          <w:sz w:val="28"/>
          <w:szCs w:val="28"/>
        </w:rPr>
        <w:t xml:space="preserve">верных различий не наблюдается. </w:t>
      </w:r>
      <w:r w:rsidRPr="00AA03B5">
        <w:rPr>
          <w:sz w:val="28"/>
          <w:szCs w:val="28"/>
        </w:rPr>
        <w:t>Таким образом, COVID-19 можно считать фактором риска в механизме развития заболеваний липидной природы.</w:t>
      </w:r>
    </w:p>
    <w:p w:rsidR="00E23851" w:rsidRDefault="00E23851" w:rsidP="00AA03B5">
      <w:pPr>
        <w:pStyle w:val="a3"/>
        <w:spacing w:before="0" w:beforeAutospacing="0" w:after="0" w:afterAutospacing="0" w:line="360" w:lineRule="auto"/>
        <w:ind w:firstLine="709"/>
        <w:jc w:val="both"/>
        <w:rPr>
          <w:sz w:val="28"/>
          <w:szCs w:val="28"/>
        </w:rPr>
      </w:pPr>
      <w:r w:rsidRPr="00AA03B5">
        <w:rPr>
          <w:sz w:val="28"/>
          <w:szCs w:val="28"/>
        </w:rPr>
        <w:t>Показатели С-реактивного белка активны во всех трех группах, с незначительно завышенными показателями в высокогорном регионе.</w:t>
      </w:r>
      <w:r w:rsidRPr="00AA03B5">
        <w:rPr>
          <w:sz w:val="28"/>
          <w:szCs w:val="28"/>
        </w:rPr>
        <w:br/>
        <w:t>Данное явление косвенно подтверждает влияние дефици</w:t>
      </w:r>
      <w:r w:rsidR="00441E6D">
        <w:rPr>
          <w:sz w:val="28"/>
          <w:szCs w:val="28"/>
        </w:rPr>
        <w:t xml:space="preserve">та АПФ2 в условиях высокогорья. </w:t>
      </w:r>
      <w:r w:rsidRPr="00AA03B5">
        <w:rPr>
          <w:sz w:val="28"/>
          <w:szCs w:val="28"/>
        </w:rPr>
        <w:t xml:space="preserve">Суммируя все полученные данные, природа изменений в ряде </w:t>
      </w:r>
      <w:r w:rsidRPr="00AA03B5">
        <w:rPr>
          <w:sz w:val="28"/>
          <w:szCs w:val="28"/>
        </w:rPr>
        <w:lastRenderedPageBreak/>
        <w:t>показателей, описанных в данном разделе, будет детально обсуждена в последующих разделах.</w:t>
      </w:r>
      <w:r w:rsidR="00441E6D">
        <w:rPr>
          <w:sz w:val="28"/>
          <w:szCs w:val="28"/>
        </w:rPr>
        <w:t xml:space="preserve"> </w:t>
      </w:r>
      <w:r w:rsidRPr="00AA03B5">
        <w:rPr>
          <w:sz w:val="28"/>
          <w:szCs w:val="28"/>
        </w:rPr>
        <w:t>При исследовании электролитов выявлена разница в сторону повышения уровня калия и снижения натрия в высокогорном регионе по сравнению с другими регионами.</w:t>
      </w:r>
      <w:r w:rsidR="00441E6D">
        <w:rPr>
          <w:sz w:val="28"/>
          <w:szCs w:val="28"/>
        </w:rPr>
        <w:t xml:space="preserve"> </w:t>
      </w:r>
      <w:r w:rsidRPr="00AA03B5">
        <w:rPr>
          <w:sz w:val="28"/>
          <w:szCs w:val="28"/>
        </w:rPr>
        <w:t>Это укладывается в гипотезу о влиянии дефицита АПФ2 на обмен натрия и калия в почечных канальцах в рамках ренина-ангиотензин-альдестероновой системы.</w:t>
      </w:r>
      <w:r w:rsidR="00441E6D">
        <w:rPr>
          <w:sz w:val="28"/>
          <w:szCs w:val="28"/>
        </w:rPr>
        <w:t xml:space="preserve"> </w:t>
      </w:r>
      <w:r w:rsidRPr="00AA03B5">
        <w:rPr>
          <w:sz w:val="28"/>
          <w:szCs w:val="28"/>
        </w:rPr>
        <w:t>Подтверждением этого служит отсутствие разницы в показателях кальция и хлора, что свидетельствует об отсутствии участия иных механизмов электролитного регулирования у исследуемых групп.</w:t>
      </w:r>
    </w:p>
    <w:p w:rsidR="00441E6D" w:rsidRDefault="00441E6D" w:rsidP="00AA03B5">
      <w:pPr>
        <w:pStyle w:val="a3"/>
        <w:spacing w:before="0" w:beforeAutospacing="0" w:after="0" w:afterAutospacing="0" w:line="360" w:lineRule="auto"/>
        <w:ind w:firstLine="709"/>
        <w:jc w:val="both"/>
        <w:rPr>
          <w:sz w:val="28"/>
          <w:szCs w:val="28"/>
        </w:rPr>
      </w:pPr>
    </w:p>
    <w:p w:rsidR="00DA6286" w:rsidRDefault="00DA6286" w:rsidP="00AA03B5">
      <w:pPr>
        <w:pStyle w:val="a3"/>
        <w:spacing w:before="0" w:beforeAutospacing="0" w:after="0" w:afterAutospacing="0" w:line="360" w:lineRule="auto"/>
        <w:ind w:firstLine="709"/>
        <w:jc w:val="both"/>
        <w:rPr>
          <w:sz w:val="28"/>
          <w:szCs w:val="28"/>
        </w:rPr>
      </w:pPr>
    </w:p>
    <w:p w:rsidR="00DA6286" w:rsidRDefault="00DA6286" w:rsidP="00AA03B5">
      <w:pPr>
        <w:pStyle w:val="a3"/>
        <w:spacing w:before="0" w:beforeAutospacing="0" w:after="0" w:afterAutospacing="0" w:line="360" w:lineRule="auto"/>
        <w:ind w:firstLine="709"/>
        <w:jc w:val="both"/>
        <w:rPr>
          <w:sz w:val="28"/>
          <w:szCs w:val="28"/>
        </w:rPr>
      </w:pPr>
    </w:p>
    <w:p w:rsidR="00DA6286" w:rsidRDefault="00DA6286" w:rsidP="00AA03B5">
      <w:pPr>
        <w:pStyle w:val="a3"/>
        <w:spacing w:before="0" w:beforeAutospacing="0" w:after="0" w:afterAutospacing="0" w:line="360" w:lineRule="auto"/>
        <w:ind w:firstLine="709"/>
        <w:jc w:val="both"/>
        <w:rPr>
          <w:sz w:val="28"/>
          <w:szCs w:val="28"/>
        </w:rPr>
      </w:pPr>
    </w:p>
    <w:p w:rsidR="00DA6286" w:rsidRDefault="00DA6286" w:rsidP="00AA03B5">
      <w:pPr>
        <w:pStyle w:val="a3"/>
        <w:spacing w:before="0" w:beforeAutospacing="0" w:after="0" w:afterAutospacing="0" w:line="360" w:lineRule="auto"/>
        <w:ind w:firstLine="709"/>
        <w:jc w:val="both"/>
        <w:rPr>
          <w:sz w:val="28"/>
          <w:szCs w:val="28"/>
        </w:rPr>
      </w:pPr>
    </w:p>
    <w:p w:rsidR="00DA6286" w:rsidRDefault="00DA6286" w:rsidP="00AA03B5">
      <w:pPr>
        <w:pStyle w:val="a3"/>
        <w:spacing w:before="0" w:beforeAutospacing="0" w:after="0" w:afterAutospacing="0" w:line="360" w:lineRule="auto"/>
        <w:ind w:firstLine="709"/>
        <w:jc w:val="both"/>
        <w:rPr>
          <w:sz w:val="28"/>
          <w:szCs w:val="28"/>
        </w:rPr>
      </w:pPr>
    </w:p>
    <w:p w:rsidR="00DA6286" w:rsidRDefault="00DA6286" w:rsidP="00AA03B5">
      <w:pPr>
        <w:pStyle w:val="a3"/>
        <w:spacing w:before="0" w:beforeAutospacing="0" w:after="0" w:afterAutospacing="0" w:line="360" w:lineRule="auto"/>
        <w:ind w:firstLine="709"/>
        <w:jc w:val="both"/>
        <w:rPr>
          <w:sz w:val="28"/>
          <w:szCs w:val="28"/>
        </w:rPr>
      </w:pPr>
    </w:p>
    <w:p w:rsidR="00DA6286" w:rsidRDefault="00DA6286" w:rsidP="00AA03B5">
      <w:pPr>
        <w:pStyle w:val="a3"/>
        <w:spacing w:before="0" w:beforeAutospacing="0" w:after="0" w:afterAutospacing="0" w:line="360" w:lineRule="auto"/>
        <w:ind w:firstLine="709"/>
        <w:jc w:val="both"/>
        <w:rPr>
          <w:sz w:val="28"/>
          <w:szCs w:val="28"/>
        </w:rPr>
      </w:pPr>
    </w:p>
    <w:p w:rsidR="00DA6286" w:rsidRDefault="00DA6286" w:rsidP="00AA03B5">
      <w:pPr>
        <w:pStyle w:val="a3"/>
        <w:spacing w:before="0" w:beforeAutospacing="0" w:after="0" w:afterAutospacing="0" w:line="360" w:lineRule="auto"/>
        <w:ind w:firstLine="709"/>
        <w:jc w:val="both"/>
        <w:rPr>
          <w:sz w:val="28"/>
          <w:szCs w:val="28"/>
        </w:rPr>
      </w:pPr>
    </w:p>
    <w:p w:rsidR="00DA6286" w:rsidRDefault="00DA6286" w:rsidP="00AA03B5">
      <w:pPr>
        <w:pStyle w:val="a3"/>
        <w:spacing w:before="0" w:beforeAutospacing="0" w:after="0" w:afterAutospacing="0" w:line="360" w:lineRule="auto"/>
        <w:ind w:firstLine="709"/>
        <w:jc w:val="both"/>
        <w:rPr>
          <w:sz w:val="28"/>
          <w:szCs w:val="28"/>
        </w:rPr>
      </w:pPr>
    </w:p>
    <w:p w:rsidR="00DA6286" w:rsidRDefault="00DA6286" w:rsidP="00AA03B5">
      <w:pPr>
        <w:pStyle w:val="a3"/>
        <w:spacing w:before="0" w:beforeAutospacing="0" w:after="0" w:afterAutospacing="0" w:line="360" w:lineRule="auto"/>
        <w:ind w:firstLine="709"/>
        <w:jc w:val="both"/>
        <w:rPr>
          <w:sz w:val="28"/>
          <w:szCs w:val="28"/>
        </w:rPr>
      </w:pPr>
    </w:p>
    <w:p w:rsidR="00DA6286" w:rsidRDefault="00DA6286" w:rsidP="00AA03B5">
      <w:pPr>
        <w:pStyle w:val="a3"/>
        <w:spacing w:before="0" w:beforeAutospacing="0" w:after="0" w:afterAutospacing="0" w:line="360" w:lineRule="auto"/>
        <w:ind w:firstLine="709"/>
        <w:jc w:val="both"/>
        <w:rPr>
          <w:sz w:val="28"/>
          <w:szCs w:val="28"/>
        </w:rPr>
      </w:pPr>
    </w:p>
    <w:p w:rsidR="00DA6286" w:rsidRDefault="00DA6286" w:rsidP="00AA03B5">
      <w:pPr>
        <w:pStyle w:val="a3"/>
        <w:spacing w:before="0" w:beforeAutospacing="0" w:after="0" w:afterAutospacing="0" w:line="360" w:lineRule="auto"/>
        <w:ind w:firstLine="709"/>
        <w:jc w:val="both"/>
        <w:rPr>
          <w:sz w:val="28"/>
          <w:szCs w:val="28"/>
        </w:rPr>
      </w:pPr>
    </w:p>
    <w:p w:rsidR="00DA6286" w:rsidRDefault="00DA6286" w:rsidP="00AA03B5">
      <w:pPr>
        <w:pStyle w:val="a3"/>
        <w:spacing w:before="0" w:beforeAutospacing="0" w:after="0" w:afterAutospacing="0" w:line="360" w:lineRule="auto"/>
        <w:ind w:firstLine="709"/>
        <w:jc w:val="both"/>
        <w:rPr>
          <w:sz w:val="28"/>
          <w:szCs w:val="28"/>
        </w:rPr>
      </w:pPr>
    </w:p>
    <w:p w:rsidR="00DA6286" w:rsidRDefault="00DA6286" w:rsidP="00AA03B5">
      <w:pPr>
        <w:pStyle w:val="a3"/>
        <w:spacing w:before="0" w:beforeAutospacing="0" w:after="0" w:afterAutospacing="0" w:line="360" w:lineRule="auto"/>
        <w:ind w:firstLine="709"/>
        <w:jc w:val="both"/>
        <w:rPr>
          <w:sz w:val="28"/>
          <w:szCs w:val="28"/>
        </w:rPr>
      </w:pPr>
    </w:p>
    <w:p w:rsidR="00DA6286" w:rsidRDefault="00DA6286" w:rsidP="00AA03B5">
      <w:pPr>
        <w:pStyle w:val="a3"/>
        <w:spacing w:before="0" w:beforeAutospacing="0" w:after="0" w:afterAutospacing="0" w:line="360" w:lineRule="auto"/>
        <w:ind w:firstLine="709"/>
        <w:jc w:val="both"/>
        <w:rPr>
          <w:sz w:val="28"/>
          <w:szCs w:val="28"/>
        </w:rPr>
      </w:pPr>
    </w:p>
    <w:p w:rsidR="00DA6286" w:rsidRDefault="00DA6286" w:rsidP="00AA03B5">
      <w:pPr>
        <w:pStyle w:val="a3"/>
        <w:spacing w:before="0" w:beforeAutospacing="0" w:after="0" w:afterAutospacing="0" w:line="360" w:lineRule="auto"/>
        <w:ind w:firstLine="709"/>
        <w:jc w:val="both"/>
        <w:rPr>
          <w:sz w:val="28"/>
          <w:szCs w:val="28"/>
        </w:rPr>
      </w:pPr>
    </w:p>
    <w:p w:rsidR="00DA6286" w:rsidRDefault="00DA6286" w:rsidP="00AA03B5">
      <w:pPr>
        <w:pStyle w:val="a3"/>
        <w:spacing w:before="0" w:beforeAutospacing="0" w:after="0" w:afterAutospacing="0" w:line="360" w:lineRule="auto"/>
        <w:ind w:firstLine="709"/>
        <w:jc w:val="both"/>
        <w:rPr>
          <w:sz w:val="28"/>
          <w:szCs w:val="28"/>
        </w:rPr>
      </w:pPr>
    </w:p>
    <w:p w:rsidR="00DA6286" w:rsidRDefault="00DA6286" w:rsidP="00AA03B5">
      <w:pPr>
        <w:pStyle w:val="a3"/>
        <w:spacing w:before="0" w:beforeAutospacing="0" w:after="0" w:afterAutospacing="0" w:line="360" w:lineRule="auto"/>
        <w:ind w:firstLine="709"/>
        <w:jc w:val="both"/>
        <w:rPr>
          <w:sz w:val="28"/>
          <w:szCs w:val="28"/>
        </w:rPr>
      </w:pPr>
    </w:p>
    <w:p w:rsidR="00DA6286" w:rsidRPr="00AA03B5" w:rsidRDefault="00DA6286" w:rsidP="00AA03B5">
      <w:pPr>
        <w:pStyle w:val="a3"/>
        <w:spacing w:before="0" w:beforeAutospacing="0" w:after="0" w:afterAutospacing="0" w:line="360" w:lineRule="auto"/>
        <w:ind w:firstLine="709"/>
        <w:jc w:val="both"/>
        <w:rPr>
          <w:sz w:val="28"/>
          <w:szCs w:val="28"/>
        </w:rPr>
      </w:pPr>
    </w:p>
    <w:p w:rsidR="00E23851" w:rsidRPr="00441E6D" w:rsidRDefault="00E23851" w:rsidP="00441E6D">
      <w:pPr>
        <w:pStyle w:val="3"/>
        <w:spacing w:before="0" w:beforeAutospacing="0" w:after="0" w:afterAutospacing="0" w:line="360" w:lineRule="auto"/>
        <w:jc w:val="both"/>
        <w:rPr>
          <w:b w:val="0"/>
          <w:sz w:val="28"/>
          <w:szCs w:val="28"/>
        </w:rPr>
      </w:pPr>
      <w:r w:rsidRPr="00441E6D">
        <w:rPr>
          <w:b w:val="0"/>
          <w:sz w:val="28"/>
          <w:szCs w:val="28"/>
        </w:rPr>
        <w:lastRenderedPageBreak/>
        <w:t>Таблица 3.2.4.1 ‒ Сравнительная характеристика показателей биохимического анализа и электролитов крови у пациентов с COVID-19 в условиях низко-, средне- и высокогорья</w:t>
      </w:r>
    </w:p>
    <w:tbl>
      <w:tblPr>
        <w:tblStyle w:val="a6"/>
        <w:tblW w:w="9634" w:type="dxa"/>
        <w:tblLook w:val="04A0" w:firstRow="1" w:lastRow="0" w:firstColumn="1" w:lastColumn="0" w:noHBand="0" w:noVBand="1"/>
      </w:tblPr>
      <w:tblGrid>
        <w:gridCol w:w="636"/>
        <w:gridCol w:w="2948"/>
        <w:gridCol w:w="1966"/>
        <w:gridCol w:w="1966"/>
        <w:gridCol w:w="2118"/>
      </w:tblGrid>
      <w:tr w:rsidR="00732ECF" w:rsidRPr="005E77FC" w:rsidTr="005E77FC">
        <w:tc>
          <w:tcPr>
            <w:tcW w:w="653" w:type="dxa"/>
            <w:vAlign w:val="center"/>
          </w:tcPr>
          <w:p w:rsidR="00732ECF" w:rsidRPr="005E77FC" w:rsidRDefault="00732ECF" w:rsidP="00174FDC">
            <w:pPr>
              <w:ind w:right="111"/>
              <w:jc w:val="both"/>
              <w:rPr>
                <w:rFonts w:ascii="Times New Roman" w:hAnsi="Times New Roman"/>
                <w:sz w:val="28"/>
                <w:szCs w:val="28"/>
              </w:rPr>
            </w:pPr>
            <w:r w:rsidRPr="005E77FC">
              <w:rPr>
                <w:rFonts w:ascii="Times New Roman" w:hAnsi="Times New Roman"/>
                <w:sz w:val="28"/>
                <w:szCs w:val="28"/>
              </w:rPr>
              <w:t>№</w:t>
            </w:r>
          </w:p>
        </w:tc>
        <w:tc>
          <w:tcPr>
            <w:tcW w:w="3453"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Показатель</w:t>
            </w:r>
          </w:p>
        </w:tc>
        <w:tc>
          <w:tcPr>
            <w:tcW w:w="1355"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Низкогорье</w:t>
            </w:r>
          </w:p>
          <w:p w:rsidR="00732ECF" w:rsidRPr="005E77FC" w:rsidRDefault="00732ECF" w:rsidP="00732ECF">
            <w:pPr>
              <w:ind w:right="111"/>
              <w:jc w:val="center"/>
              <w:rPr>
                <w:rFonts w:ascii="Times New Roman" w:hAnsi="Times New Roman"/>
                <w:sz w:val="28"/>
                <w:szCs w:val="28"/>
                <w:lang w:val="en-US"/>
              </w:rPr>
            </w:pPr>
            <w:r w:rsidRPr="005E77FC">
              <w:rPr>
                <w:rFonts w:ascii="Times New Roman" w:hAnsi="Times New Roman"/>
                <w:sz w:val="28"/>
                <w:szCs w:val="28"/>
                <w:lang w:val="en-US"/>
              </w:rPr>
              <w:t>(n</w:t>
            </w:r>
            <w:r w:rsidRPr="005E77FC">
              <w:rPr>
                <w:rFonts w:ascii="Times New Roman" w:hAnsi="Times New Roman"/>
                <w:sz w:val="28"/>
                <w:szCs w:val="28"/>
              </w:rPr>
              <w:t>=</w:t>
            </w:r>
            <w:r w:rsidRPr="005E77FC">
              <w:rPr>
                <w:rFonts w:ascii="Times New Roman" w:hAnsi="Times New Roman"/>
                <w:sz w:val="28"/>
                <w:szCs w:val="28"/>
                <w:lang w:val="en-US"/>
              </w:rPr>
              <w:t>2</w:t>
            </w:r>
            <w:r w:rsidRPr="005E77FC">
              <w:rPr>
                <w:rFonts w:ascii="Times New Roman" w:hAnsi="Times New Roman"/>
                <w:sz w:val="28"/>
                <w:szCs w:val="28"/>
              </w:rPr>
              <w:t>00</w:t>
            </w:r>
            <w:r w:rsidRPr="005E77FC">
              <w:rPr>
                <w:rFonts w:ascii="Times New Roman" w:hAnsi="Times New Roman"/>
                <w:sz w:val="28"/>
                <w:szCs w:val="28"/>
                <w:lang w:val="en-US"/>
              </w:rPr>
              <w:t>)</w:t>
            </w:r>
          </w:p>
        </w:tc>
        <w:tc>
          <w:tcPr>
            <w:tcW w:w="1966"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Среднегорье</w:t>
            </w:r>
          </w:p>
          <w:p w:rsidR="00732ECF" w:rsidRPr="005E77FC" w:rsidRDefault="00732ECF" w:rsidP="00732ECF">
            <w:pPr>
              <w:ind w:right="111"/>
              <w:jc w:val="center"/>
              <w:rPr>
                <w:rFonts w:ascii="Times New Roman" w:hAnsi="Times New Roman"/>
                <w:sz w:val="28"/>
                <w:szCs w:val="28"/>
              </w:rPr>
            </w:pPr>
            <w:r w:rsidRPr="005E77FC">
              <w:rPr>
                <w:rFonts w:ascii="Times New Roman" w:hAnsi="Times New Roman"/>
                <w:sz w:val="28"/>
                <w:szCs w:val="28"/>
                <w:lang w:val="en-US"/>
              </w:rPr>
              <w:t>(n</w:t>
            </w:r>
            <w:r w:rsidRPr="005E77FC">
              <w:rPr>
                <w:rFonts w:ascii="Times New Roman" w:hAnsi="Times New Roman"/>
                <w:sz w:val="28"/>
                <w:szCs w:val="28"/>
              </w:rPr>
              <w:t>=</w:t>
            </w:r>
            <w:r w:rsidRPr="005E77FC">
              <w:rPr>
                <w:rFonts w:ascii="Times New Roman" w:hAnsi="Times New Roman"/>
                <w:sz w:val="28"/>
                <w:szCs w:val="28"/>
                <w:lang w:val="en-US"/>
              </w:rPr>
              <w:t>2</w:t>
            </w:r>
            <w:r w:rsidRPr="005E77FC">
              <w:rPr>
                <w:rFonts w:ascii="Times New Roman" w:hAnsi="Times New Roman"/>
                <w:sz w:val="28"/>
                <w:szCs w:val="28"/>
              </w:rPr>
              <w:t>00</w:t>
            </w:r>
            <w:r w:rsidRPr="005E77FC">
              <w:rPr>
                <w:rFonts w:ascii="Times New Roman" w:hAnsi="Times New Roman"/>
                <w:sz w:val="28"/>
                <w:szCs w:val="28"/>
                <w:lang w:val="en-US"/>
              </w:rPr>
              <w:t>)</w:t>
            </w:r>
          </w:p>
        </w:tc>
        <w:tc>
          <w:tcPr>
            <w:tcW w:w="2207"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Высокогорье</w:t>
            </w:r>
          </w:p>
          <w:p w:rsidR="00732ECF" w:rsidRPr="005E77FC" w:rsidRDefault="00732ECF" w:rsidP="00732ECF">
            <w:pPr>
              <w:ind w:right="111"/>
              <w:jc w:val="center"/>
              <w:rPr>
                <w:rFonts w:ascii="Times New Roman" w:hAnsi="Times New Roman"/>
                <w:sz w:val="28"/>
                <w:szCs w:val="28"/>
                <w:lang w:val="en-US"/>
              </w:rPr>
            </w:pPr>
            <w:r w:rsidRPr="005E77FC">
              <w:rPr>
                <w:rFonts w:ascii="Times New Roman" w:hAnsi="Times New Roman"/>
                <w:sz w:val="28"/>
                <w:szCs w:val="28"/>
                <w:lang w:val="en-US"/>
              </w:rPr>
              <w:t>(n</w:t>
            </w:r>
            <w:r w:rsidRPr="005E77FC">
              <w:rPr>
                <w:rFonts w:ascii="Times New Roman" w:hAnsi="Times New Roman"/>
                <w:sz w:val="28"/>
                <w:szCs w:val="28"/>
              </w:rPr>
              <w:t>=</w:t>
            </w:r>
            <w:r w:rsidRPr="005E77FC">
              <w:rPr>
                <w:rFonts w:ascii="Times New Roman" w:hAnsi="Times New Roman"/>
                <w:sz w:val="28"/>
                <w:szCs w:val="28"/>
                <w:lang w:val="en-US"/>
              </w:rPr>
              <w:t>2</w:t>
            </w:r>
            <w:r w:rsidRPr="005E77FC">
              <w:rPr>
                <w:rFonts w:ascii="Times New Roman" w:hAnsi="Times New Roman"/>
                <w:sz w:val="28"/>
                <w:szCs w:val="28"/>
              </w:rPr>
              <w:t>00</w:t>
            </w:r>
            <w:r w:rsidRPr="005E77FC">
              <w:rPr>
                <w:rFonts w:ascii="Times New Roman" w:hAnsi="Times New Roman"/>
                <w:sz w:val="28"/>
                <w:szCs w:val="28"/>
                <w:lang w:val="en-US"/>
              </w:rPr>
              <w:t>)</w:t>
            </w:r>
          </w:p>
        </w:tc>
      </w:tr>
      <w:tr w:rsidR="00732ECF" w:rsidRPr="005E77FC" w:rsidTr="005E77FC">
        <w:tc>
          <w:tcPr>
            <w:tcW w:w="653" w:type="dxa"/>
            <w:vAlign w:val="center"/>
          </w:tcPr>
          <w:p w:rsidR="00732ECF" w:rsidRPr="005E77FC" w:rsidRDefault="00732ECF" w:rsidP="00174FDC">
            <w:pPr>
              <w:ind w:right="111"/>
              <w:jc w:val="both"/>
              <w:rPr>
                <w:rFonts w:ascii="Times New Roman" w:hAnsi="Times New Roman"/>
                <w:sz w:val="28"/>
                <w:szCs w:val="28"/>
              </w:rPr>
            </w:pPr>
            <w:r w:rsidRPr="005E77FC">
              <w:rPr>
                <w:rFonts w:ascii="Times New Roman" w:hAnsi="Times New Roman"/>
                <w:sz w:val="28"/>
                <w:szCs w:val="28"/>
              </w:rPr>
              <w:t>1</w:t>
            </w:r>
          </w:p>
        </w:tc>
        <w:tc>
          <w:tcPr>
            <w:tcW w:w="3453"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Глюкоза (ммоль/л)</w:t>
            </w:r>
          </w:p>
        </w:tc>
        <w:tc>
          <w:tcPr>
            <w:tcW w:w="1355" w:type="dxa"/>
            <w:vAlign w:val="center"/>
          </w:tcPr>
          <w:p w:rsidR="00732ECF" w:rsidRPr="005E77FC" w:rsidRDefault="00732ECF" w:rsidP="00174FDC">
            <w:pPr>
              <w:ind w:right="111"/>
              <w:jc w:val="center"/>
              <w:rPr>
                <w:rFonts w:ascii="Times New Roman" w:hAnsi="Times New Roman"/>
                <w:sz w:val="28"/>
                <w:szCs w:val="28"/>
                <w:vertAlign w:val="superscript"/>
              </w:rPr>
            </w:pPr>
            <w:r w:rsidRPr="005E77FC">
              <w:rPr>
                <w:rFonts w:ascii="Times New Roman" w:hAnsi="Times New Roman"/>
                <w:sz w:val="28"/>
                <w:szCs w:val="28"/>
              </w:rPr>
              <w:t>4.17±0.218</w:t>
            </w:r>
          </w:p>
        </w:tc>
        <w:tc>
          <w:tcPr>
            <w:tcW w:w="1966" w:type="dxa"/>
            <w:vAlign w:val="center"/>
          </w:tcPr>
          <w:p w:rsidR="00732ECF" w:rsidRPr="005E77FC" w:rsidRDefault="00732ECF" w:rsidP="00174FDC">
            <w:pPr>
              <w:ind w:right="111"/>
              <w:jc w:val="center"/>
              <w:rPr>
                <w:rFonts w:ascii="Times New Roman" w:hAnsi="Times New Roman"/>
                <w:sz w:val="28"/>
                <w:szCs w:val="28"/>
                <w:vertAlign w:val="superscript"/>
              </w:rPr>
            </w:pPr>
            <w:r w:rsidRPr="005E77FC">
              <w:rPr>
                <w:rFonts w:ascii="Times New Roman" w:hAnsi="Times New Roman"/>
                <w:sz w:val="28"/>
                <w:szCs w:val="28"/>
              </w:rPr>
              <w:t>4.45±0.217</w:t>
            </w:r>
          </w:p>
        </w:tc>
        <w:tc>
          <w:tcPr>
            <w:tcW w:w="2207" w:type="dxa"/>
            <w:vAlign w:val="center"/>
          </w:tcPr>
          <w:p w:rsidR="00732ECF" w:rsidRPr="005E77FC" w:rsidRDefault="00732ECF" w:rsidP="00174FDC">
            <w:pPr>
              <w:ind w:right="111"/>
              <w:jc w:val="center"/>
              <w:rPr>
                <w:rFonts w:ascii="Times New Roman" w:hAnsi="Times New Roman"/>
                <w:sz w:val="28"/>
                <w:szCs w:val="28"/>
                <w:vertAlign w:val="superscript"/>
              </w:rPr>
            </w:pPr>
            <w:r w:rsidRPr="005E77FC">
              <w:rPr>
                <w:rFonts w:ascii="Times New Roman" w:hAnsi="Times New Roman"/>
                <w:sz w:val="28"/>
                <w:szCs w:val="28"/>
              </w:rPr>
              <w:t>4.51±0.216</w:t>
            </w:r>
          </w:p>
        </w:tc>
      </w:tr>
      <w:tr w:rsidR="00732ECF" w:rsidRPr="005E77FC" w:rsidTr="005E77FC">
        <w:tc>
          <w:tcPr>
            <w:tcW w:w="653" w:type="dxa"/>
            <w:vAlign w:val="center"/>
          </w:tcPr>
          <w:p w:rsidR="00732ECF" w:rsidRPr="005E77FC" w:rsidRDefault="00732ECF" w:rsidP="00174FDC">
            <w:pPr>
              <w:ind w:right="111"/>
              <w:jc w:val="both"/>
              <w:rPr>
                <w:rFonts w:ascii="Times New Roman" w:hAnsi="Times New Roman"/>
                <w:sz w:val="28"/>
                <w:szCs w:val="28"/>
              </w:rPr>
            </w:pPr>
            <w:r w:rsidRPr="005E77FC">
              <w:rPr>
                <w:rFonts w:ascii="Times New Roman" w:hAnsi="Times New Roman"/>
                <w:sz w:val="28"/>
                <w:szCs w:val="28"/>
              </w:rPr>
              <w:t>2</w:t>
            </w:r>
          </w:p>
        </w:tc>
        <w:tc>
          <w:tcPr>
            <w:tcW w:w="3453"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Биллирубин (мкмоль/л)</w:t>
            </w:r>
          </w:p>
        </w:tc>
        <w:tc>
          <w:tcPr>
            <w:tcW w:w="1355"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6.51±0.1192</w:t>
            </w:r>
            <w:r w:rsidRPr="005E77FC">
              <w:rPr>
                <w:rFonts w:ascii="Times New Roman" w:hAnsi="Times New Roman"/>
                <w:sz w:val="28"/>
                <w:szCs w:val="28"/>
                <w:vertAlign w:val="superscript"/>
              </w:rPr>
              <w:t>1,3</w:t>
            </w:r>
          </w:p>
        </w:tc>
        <w:tc>
          <w:tcPr>
            <w:tcW w:w="1966"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7.27±0.1163</w:t>
            </w:r>
            <w:r w:rsidRPr="005E77FC">
              <w:rPr>
                <w:rFonts w:ascii="Times New Roman" w:hAnsi="Times New Roman"/>
                <w:sz w:val="28"/>
                <w:szCs w:val="28"/>
                <w:vertAlign w:val="superscript"/>
              </w:rPr>
              <w:t>1,2</w:t>
            </w:r>
          </w:p>
        </w:tc>
        <w:tc>
          <w:tcPr>
            <w:tcW w:w="2207"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8.73±0.1233</w:t>
            </w:r>
            <w:r w:rsidRPr="005E77FC">
              <w:rPr>
                <w:rFonts w:ascii="Times New Roman" w:hAnsi="Times New Roman"/>
                <w:sz w:val="28"/>
                <w:szCs w:val="28"/>
                <w:vertAlign w:val="superscript"/>
              </w:rPr>
              <w:t>2,3</w:t>
            </w:r>
          </w:p>
        </w:tc>
      </w:tr>
      <w:tr w:rsidR="00732ECF" w:rsidRPr="005E77FC" w:rsidTr="005E77FC">
        <w:tc>
          <w:tcPr>
            <w:tcW w:w="653" w:type="dxa"/>
            <w:vAlign w:val="center"/>
          </w:tcPr>
          <w:p w:rsidR="00732ECF" w:rsidRPr="005E77FC" w:rsidRDefault="00732ECF" w:rsidP="00174FDC">
            <w:pPr>
              <w:ind w:right="111"/>
              <w:jc w:val="both"/>
              <w:rPr>
                <w:rFonts w:ascii="Times New Roman" w:hAnsi="Times New Roman"/>
                <w:sz w:val="28"/>
                <w:szCs w:val="28"/>
              </w:rPr>
            </w:pPr>
            <w:r w:rsidRPr="005E77FC">
              <w:rPr>
                <w:rFonts w:ascii="Times New Roman" w:hAnsi="Times New Roman"/>
                <w:sz w:val="28"/>
                <w:szCs w:val="28"/>
              </w:rPr>
              <w:t>3</w:t>
            </w:r>
          </w:p>
        </w:tc>
        <w:tc>
          <w:tcPr>
            <w:tcW w:w="3453"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Общий белок (г/л)</w:t>
            </w:r>
          </w:p>
        </w:tc>
        <w:tc>
          <w:tcPr>
            <w:tcW w:w="1355"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66.3±1.371</w:t>
            </w:r>
            <w:r w:rsidRPr="005E77FC">
              <w:rPr>
                <w:rFonts w:ascii="Times New Roman" w:hAnsi="Times New Roman"/>
                <w:sz w:val="28"/>
                <w:szCs w:val="28"/>
                <w:vertAlign w:val="superscript"/>
              </w:rPr>
              <w:t>1,3</w:t>
            </w:r>
          </w:p>
        </w:tc>
        <w:tc>
          <w:tcPr>
            <w:tcW w:w="1966"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57.4±1.223</w:t>
            </w:r>
            <w:r w:rsidRPr="005E77FC">
              <w:rPr>
                <w:rFonts w:ascii="Times New Roman" w:hAnsi="Times New Roman"/>
                <w:sz w:val="28"/>
                <w:szCs w:val="28"/>
                <w:vertAlign w:val="superscript"/>
              </w:rPr>
              <w:t>1,2</w:t>
            </w:r>
          </w:p>
        </w:tc>
        <w:tc>
          <w:tcPr>
            <w:tcW w:w="2207"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70.5±1.338</w:t>
            </w:r>
            <w:r w:rsidRPr="005E77FC">
              <w:rPr>
                <w:rFonts w:ascii="Times New Roman" w:hAnsi="Times New Roman"/>
                <w:sz w:val="28"/>
                <w:szCs w:val="28"/>
                <w:vertAlign w:val="superscript"/>
              </w:rPr>
              <w:t>2,3</w:t>
            </w:r>
          </w:p>
        </w:tc>
      </w:tr>
      <w:tr w:rsidR="00732ECF" w:rsidRPr="005E77FC" w:rsidTr="005E77FC">
        <w:tc>
          <w:tcPr>
            <w:tcW w:w="653" w:type="dxa"/>
            <w:vAlign w:val="center"/>
          </w:tcPr>
          <w:p w:rsidR="00732ECF" w:rsidRPr="005E77FC" w:rsidRDefault="00732ECF" w:rsidP="00174FDC">
            <w:pPr>
              <w:ind w:right="111"/>
              <w:jc w:val="both"/>
              <w:rPr>
                <w:rFonts w:ascii="Times New Roman" w:hAnsi="Times New Roman"/>
                <w:sz w:val="28"/>
                <w:szCs w:val="28"/>
              </w:rPr>
            </w:pPr>
            <w:r w:rsidRPr="005E77FC">
              <w:rPr>
                <w:rFonts w:ascii="Times New Roman" w:hAnsi="Times New Roman"/>
                <w:sz w:val="28"/>
                <w:szCs w:val="28"/>
              </w:rPr>
              <w:t>4</w:t>
            </w:r>
          </w:p>
        </w:tc>
        <w:tc>
          <w:tcPr>
            <w:tcW w:w="3453"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Альбумин (г/л)</w:t>
            </w:r>
          </w:p>
        </w:tc>
        <w:tc>
          <w:tcPr>
            <w:tcW w:w="1355"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45.6±2.173</w:t>
            </w:r>
            <w:r w:rsidRPr="005E77FC">
              <w:rPr>
                <w:rFonts w:ascii="Times New Roman" w:hAnsi="Times New Roman"/>
                <w:sz w:val="28"/>
                <w:szCs w:val="28"/>
                <w:vertAlign w:val="superscript"/>
              </w:rPr>
              <w:t>1,3</w:t>
            </w:r>
          </w:p>
        </w:tc>
        <w:tc>
          <w:tcPr>
            <w:tcW w:w="1966"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42.7±1.684</w:t>
            </w:r>
            <w:r w:rsidRPr="005E77FC">
              <w:rPr>
                <w:rFonts w:ascii="Times New Roman" w:hAnsi="Times New Roman"/>
                <w:sz w:val="28"/>
                <w:szCs w:val="28"/>
                <w:vertAlign w:val="superscript"/>
              </w:rPr>
              <w:t>1,2</w:t>
            </w:r>
          </w:p>
        </w:tc>
        <w:tc>
          <w:tcPr>
            <w:tcW w:w="2207"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48.2±2.183</w:t>
            </w:r>
            <w:r w:rsidRPr="005E77FC">
              <w:rPr>
                <w:rFonts w:ascii="Times New Roman" w:hAnsi="Times New Roman"/>
                <w:sz w:val="28"/>
                <w:szCs w:val="28"/>
                <w:vertAlign w:val="superscript"/>
              </w:rPr>
              <w:t>2,3</w:t>
            </w:r>
          </w:p>
        </w:tc>
      </w:tr>
      <w:tr w:rsidR="00732ECF" w:rsidRPr="005E77FC" w:rsidTr="005E77FC">
        <w:tc>
          <w:tcPr>
            <w:tcW w:w="653" w:type="dxa"/>
            <w:vAlign w:val="center"/>
          </w:tcPr>
          <w:p w:rsidR="00732ECF" w:rsidRPr="005E77FC" w:rsidRDefault="00732ECF" w:rsidP="00174FDC">
            <w:pPr>
              <w:ind w:right="111"/>
              <w:jc w:val="both"/>
              <w:rPr>
                <w:rFonts w:ascii="Times New Roman" w:hAnsi="Times New Roman"/>
                <w:sz w:val="28"/>
                <w:szCs w:val="28"/>
              </w:rPr>
            </w:pPr>
            <w:r w:rsidRPr="005E77FC">
              <w:rPr>
                <w:rFonts w:ascii="Times New Roman" w:hAnsi="Times New Roman"/>
                <w:sz w:val="28"/>
                <w:szCs w:val="28"/>
              </w:rPr>
              <w:t>5</w:t>
            </w:r>
          </w:p>
        </w:tc>
        <w:tc>
          <w:tcPr>
            <w:tcW w:w="3453"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Креатинин (ммоль/л)</w:t>
            </w:r>
          </w:p>
        </w:tc>
        <w:tc>
          <w:tcPr>
            <w:tcW w:w="1355"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75.7±2.134</w:t>
            </w:r>
            <w:r w:rsidR="005E77FC">
              <w:rPr>
                <w:rFonts w:ascii="Times New Roman" w:hAnsi="Times New Roman"/>
                <w:sz w:val="28"/>
                <w:szCs w:val="28"/>
                <w:vertAlign w:val="superscript"/>
              </w:rPr>
              <w:t>1</w:t>
            </w:r>
          </w:p>
        </w:tc>
        <w:tc>
          <w:tcPr>
            <w:tcW w:w="1966"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70.1±1.786</w:t>
            </w:r>
            <w:r w:rsidRPr="005E77FC">
              <w:rPr>
                <w:rFonts w:ascii="Times New Roman" w:hAnsi="Times New Roman"/>
                <w:sz w:val="28"/>
                <w:szCs w:val="28"/>
                <w:vertAlign w:val="superscript"/>
              </w:rPr>
              <w:t>1,2</w:t>
            </w:r>
          </w:p>
        </w:tc>
        <w:tc>
          <w:tcPr>
            <w:tcW w:w="2207"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82.9±1.571</w:t>
            </w:r>
            <w:r w:rsidR="005E77FC">
              <w:rPr>
                <w:rFonts w:ascii="Times New Roman" w:hAnsi="Times New Roman"/>
                <w:sz w:val="28"/>
                <w:szCs w:val="28"/>
                <w:vertAlign w:val="superscript"/>
              </w:rPr>
              <w:t>2</w:t>
            </w:r>
          </w:p>
        </w:tc>
      </w:tr>
      <w:tr w:rsidR="00732ECF" w:rsidRPr="005E77FC" w:rsidTr="005E77FC">
        <w:tc>
          <w:tcPr>
            <w:tcW w:w="653" w:type="dxa"/>
            <w:vAlign w:val="center"/>
          </w:tcPr>
          <w:p w:rsidR="00732ECF" w:rsidRPr="005E77FC" w:rsidRDefault="00732ECF" w:rsidP="00174FDC">
            <w:pPr>
              <w:ind w:right="111"/>
              <w:jc w:val="both"/>
              <w:rPr>
                <w:rFonts w:ascii="Times New Roman" w:hAnsi="Times New Roman"/>
                <w:sz w:val="28"/>
                <w:szCs w:val="28"/>
              </w:rPr>
            </w:pPr>
            <w:r w:rsidRPr="005E77FC">
              <w:rPr>
                <w:rFonts w:ascii="Times New Roman" w:hAnsi="Times New Roman"/>
                <w:sz w:val="28"/>
                <w:szCs w:val="28"/>
              </w:rPr>
              <w:t>6</w:t>
            </w:r>
          </w:p>
        </w:tc>
        <w:tc>
          <w:tcPr>
            <w:tcW w:w="3453"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Мочевина (мкмоль/л)</w:t>
            </w:r>
          </w:p>
        </w:tc>
        <w:tc>
          <w:tcPr>
            <w:tcW w:w="1355"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3.81±0.127</w:t>
            </w:r>
            <w:r w:rsidRPr="005E77FC">
              <w:rPr>
                <w:rFonts w:ascii="Times New Roman" w:hAnsi="Times New Roman"/>
                <w:sz w:val="28"/>
                <w:szCs w:val="28"/>
                <w:vertAlign w:val="superscript"/>
              </w:rPr>
              <w:t>1,3</w:t>
            </w:r>
          </w:p>
        </w:tc>
        <w:tc>
          <w:tcPr>
            <w:tcW w:w="1966"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5.17±0.337</w:t>
            </w:r>
            <w:r w:rsidRPr="005E77FC">
              <w:rPr>
                <w:rFonts w:ascii="Times New Roman" w:hAnsi="Times New Roman"/>
                <w:sz w:val="28"/>
                <w:szCs w:val="28"/>
                <w:vertAlign w:val="superscript"/>
              </w:rPr>
              <w:t>1,2</w:t>
            </w:r>
          </w:p>
        </w:tc>
        <w:tc>
          <w:tcPr>
            <w:tcW w:w="2207"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6.84±0.492</w:t>
            </w:r>
            <w:r w:rsidRPr="005E77FC">
              <w:rPr>
                <w:rFonts w:ascii="Times New Roman" w:hAnsi="Times New Roman"/>
                <w:sz w:val="28"/>
                <w:szCs w:val="28"/>
                <w:vertAlign w:val="superscript"/>
              </w:rPr>
              <w:t>2,3</w:t>
            </w:r>
          </w:p>
        </w:tc>
      </w:tr>
      <w:tr w:rsidR="00732ECF" w:rsidRPr="005E77FC" w:rsidTr="005E77FC">
        <w:tc>
          <w:tcPr>
            <w:tcW w:w="653" w:type="dxa"/>
            <w:vAlign w:val="center"/>
          </w:tcPr>
          <w:p w:rsidR="00732ECF" w:rsidRPr="005E77FC" w:rsidRDefault="00732ECF" w:rsidP="00174FDC">
            <w:pPr>
              <w:ind w:right="111"/>
              <w:jc w:val="both"/>
              <w:rPr>
                <w:rFonts w:ascii="Times New Roman" w:hAnsi="Times New Roman"/>
                <w:sz w:val="28"/>
                <w:szCs w:val="28"/>
              </w:rPr>
            </w:pPr>
            <w:r w:rsidRPr="005E77FC">
              <w:rPr>
                <w:rFonts w:ascii="Times New Roman" w:hAnsi="Times New Roman"/>
                <w:sz w:val="28"/>
                <w:szCs w:val="28"/>
              </w:rPr>
              <w:t>7</w:t>
            </w:r>
          </w:p>
        </w:tc>
        <w:tc>
          <w:tcPr>
            <w:tcW w:w="3453"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Фибриноген (г/л)</w:t>
            </w:r>
          </w:p>
        </w:tc>
        <w:tc>
          <w:tcPr>
            <w:tcW w:w="1355"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3.27±0.251</w:t>
            </w:r>
            <w:r w:rsidRPr="005E77FC">
              <w:rPr>
                <w:rFonts w:ascii="Times New Roman" w:hAnsi="Times New Roman"/>
                <w:sz w:val="28"/>
                <w:szCs w:val="28"/>
                <w:vertAlign w:val="superscript"/>
              </w:rPr>
              <w:t>1,3</w:t>
            </w:r>
          </w:p>
        </w:tc>
        <w:tc>
          <w:tcPr>
            <w:tcW w:w="1966"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3.97±0.172</w:t>
            </w:r>
            <w:r w:rsidRPr="005E77FC">
              <w:rPr>
                <w:rFonts w:ascii="Times New Roman" w:hAnsi="Times New Roman"/>
                <w:sz w:val="28"/>
                <w:szCs w:val="28"/>
                <w:vertAlign w:val="superscript"/>
              </w:rPr>
              <w:t>1,2</w:t>
            </w:r>
          </w:p>
        </w:tc>
        <w:tc>
          <w:tcPr>
            <w:tcW w:w="2207"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4.18±0.207</w:t>
            </w:r>
            <w:r w:rsidRPr="005E77FC">
              <w:rPr>
                <w:rFonts w:ascii="Times New Roman" w:hAnsi="Times New Roman"/>
                <w:sz w:val="28"/>
                <w:szCs w:val="28"/>
                <w:vertAlign w:val="superscript"/>
              </w:rPr>
              <w:t>2,3</w:t>
            </w:r>
          </w:p>
        </w:tc>
      </w:tr>
      <w:tr w:rsidR="00732ECF" w:rsidRPr="005E77FC" w:rsidTr="005E77FC">
        <w:tc>
          <w:tcPr>
            <w:tcW w:w="653" w:type="dxa"/>
            <w:vAlign w:val="center"/>
          </w:tcPr>
          <w:p w:rsidR="00732ECF" w:rsidRPr="005E77FC" w:rsidRDefault="00732ECF" w:rsidP="00174FDC">
            <w:pPr>
              <w:ind w:right="111"/>
              <w:jc w:val="both"/>
              <w:rPr>
                <w:rFonts w:ascii="Times New Roman" w:hAnsi="Times New Roman"/>
                <w:sz w:val="28"/>
                <w:szCs w:val="28"/>
              </w:rPr>
            </w:pPr>
            <w:r w:rsidRPr="005E77FC">
              <w:rPr>
                <w:rFonts w:ascii="Times New Roman" w:hAnsi="Times New Roman"/>
                <w:sz w:val="28"/>
                <w:szCs w:val="28"/>
              </w:rPr>
              <w:t>8</w:t>
            </w:r>
          </w:p>
        </w:tc>
        <w:tc>
          <w:tcPr>
            <w:tcW w:w="3453"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АСТ (ЕД)</w:t>
            </w:r>
          </w:p>
        </w:tc>
        <w:tc>
          <w:tcPr>
            <w:tcW w:w="1355"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29.7±0.778</w:t>
            </w:r>
            <w:r w:rsidRPr="005E77FC">
              <w:rPr>
                <w:rFonts w:ascii="Times New Roman" w:hAnsi="Times New Roman"/>
                <w:sz w:val="28"/>
                <w:szCs w:val="28"/>
                <w:vertAlign w:val="superscript"/>
              </w:rPr>
              <w:t>1,3</w:t>
            </w:r>
          </w:p>
        </w:tc>
        <w:tc>
          <w:tcPr>
            <w:tcW w:w="1966"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35.1±0.821</w:t>
            </w:r>
            <w:r w:rsidR="005E77FC">
              <w:rPr>
                <w:rFonts w:ascii="Times New Roman" w:hAnsi="Times New Roman"/>
                <w:sz w:val="28"/>
                <w:szCs w:val="28"/>
                <w:vertAlign w:val="superscript"/>
              </w:rPr>
              <w:t>1</w:t>
            </w:r>
          </w:p>
        </w:tc>
        <w:tc>
          <w:tcPr>
            <w:tcW w:w="2207"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37.3±0.923</w:t>
            </w:r>
            <w:r w:rsidRPr="005E77FC">
              <w:rPr>
                <w:rFonts w:ascii="Times New Roman" w:hAnsi="Times New Roman"/>
                <w:sz w:val="28"/>
                <w:szCs w:val="28"/>
                <w:vertAlign w:val="superscript"/>
              </w:rPr>
              <w:t>3</w:t>
            </w:r>
          </w:p>
        </w:tc>
      </w:tr>
      <w:tr w:rsidR="00732ECF" w:rsidRPr="005E77FC" w:rsidTr="005E77FC">
        <w:tc>
          <w:tcPr>
            <w:tcW w:w="653" w:type="dxa"/>
            <w:vAlign w:val="center"/>
          </w:tcPr>
          <w:p w:rsidR="00732ECF" w:rsidRPr="005E77FC" w:rsidRDefault="00732ECF" w:rsidP="00174FDC">
            <w:pPr>
              <w:ind w:right="111"/>
              <w:jc w:val="both"/>
              <w:rPr>
                <w:rFonts w:ascii="Times New Roman" w:hAnsi="Times New Roman"/>
                <w:sz w:val="28"/>
                <w:szCs w:val="28"/>
              </w:rPr>
            </w:pPr>
            <w:r w:rsidRPr="005E77FC">
              <w:rPr>
                <w:rFonts w:ascii="Times New Roman" w:hAnsi="Times New Roman"/>
                <w:sz w:val="28"/>
                <w:szCs w:val="28"/>
              </w:rPr>
              <w:t>9</w:t>
            </w:r>
          </w:p>
        </w:tc>
        <w:tc>
          <w:tcPr>
            <w:tcW w:w="3453"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АЛТ (ЕД)</w:t>
            </w:r>
          </w:p>
        </w:tc>
        <w:tc>
          <w:tcPr>
            <w:tcW w:w="1355"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31.4±0.419</w:t>
            </w:r>
            <w:r w:rsidRPr="005E77FC">
              <w:rPr>
                <w:rFonts w:ascii="Times New Roman" w:hAnsi="Times New Roman"/>
                <w:sz w:val="28"/>
                <w:szCs w:val="28"/>
                <w:vertAlign w:val="superscript"/>
              </w:rPr>
              <w:t>1,3</w:t>
            </w:r>
          </w:p>
        </w:tc>
        <w:tc>
          <w:tcPr>
            <w:tcW w:w="1966"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28.6±0.382</w:t>
            </w:r>
            <w:r w:rsidR="005E77FC">
              <w:rPr>
                <w:rFonts w:ascii="Times New Roman" w:hAnsi="Times New Roman"/>
                <w:sz w:val="28"/>
                <w:szCs w:val="28"/>
                <w:vertAlign w:val="superscript"/>
              </w:rPr>
              <w:t>1</w:t>
            </w:r>
          </w:p>
        </w:tc>
        <w:tc>
          <w:tcPr>
            <w:tcW w:w="2207"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29.2±0.221</w:t>
            </w:r>
            <w:r w:rsidRPr="005E77FC">
              <w:rPr>
                <w:rFonts w:ascii="Times New Roman" w:hAnsi="Times New Roman"/>
                <w:sz w:val="28"/>
                <w:szCs w:val="28"/>
                <w:vertAlign w:val="superscript"/>
              </w:rPr>
              <w:t>3</w:t>
            </w:r>
          </w:p>
        </w:tc>
      </w:tr>
      <w:tr w:rsidR="00732ECF" w:rsidRPr="005E77FC" w:rsidTr="005E77FC">
        <w:tc>
          <w:tcPr>
            <w:tcW w:w="653" w:type="dxa"/>
            <w:vAlign w:val="center"/>
          </w:tcPr>
          <w:p w:rsidR="00732ECF" w:rsidRPr="005E77FC" w:rsidRDefault="00732ECF" w:rsidP="00174FDC">
            <w:pPr>
              <w:ind w:right="111"/>
              <w:jc w:val="both"/>
              <w:rPr>
                <w:rFonts w:ascii="Times New Roman" w:hAnsi="Times New Roman"/>
                <w:sz w:val="28"/>
                <w:szCs w:val="28"/>
              </w:rPr>
            </w:pPr>
            <w:r w:rsidRPr="005E77FC">
              <w:rPr>
                <w:rFonts w:ascii="Times New Roman" w:hAnsi="Times New Roman"/>
                <w:sz w:val="28"/>
                <w:szCs w:val="28"/>
              </w:rPr>
              <w:t>10</w:t>
            </w:r>
          </w:p>
        </w:tc>
        <w:tc>
          <w:tcPr>
            <w:tcW w:w="3453"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Холестерин (ммоль/л)</w:t>
            </w:r>
          </w:p>
        </w:tc>
        <w:tc>
          <w:tcPr>
            <w:tcW w:w="1355"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4.91±0.406</w:t>
            </w:r>
          </w:p>
        </w:tc>
        <w:tc>
          <w:tcPr>
            <w:tcW w:w="1966"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4.78±0.361</w:t>
            </w:r>
          </w:p>
        </w:tc>
        <w:tc>
          <w:tcPr>
            <w:tcW w:w="2207"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5.07±0.512</w:t>
            </w:r>
          </w:p>
        </w:tc>
      </w:tr>
      <w:tr w:rsidR="00732ECF" w:rsidRPr="005E77FC" w:rsidTr="005E77FC">
        <w:tc>
          <w:tcPr>
            <w:tcW w:w="653" w:type="dxa"/>
            <w:vAlign w:val="center"/>
          </w:tcPr>
          <w:p w:rsidR="00732ECF" w:rsidRPr="005E77FC" w:rsidRDefault="00732ECF" w:rsidP="00174FDC">
            <w:pPr>
              <w:ind w:right="111"/>
              <w:jc w:val="both"/>
              <w:rPr>
                <w:rFonts w:ascii="Times New Roman" w:hAnsi="Times New Roman"/>
                <w:sz w:val="28"/>
                <w:szCs w:val="28"/>
              </w:rPr>
            </w:pPr>
            <w:r w:rsidRPr="005E77FC">
              <w:rPr>
                <w:rFonts w:ascii="Times New Roman" w:hAnsi="Times New Roman"/>
                <w:sz w:val="28"/>
                <w:szCs w:val="28"/>
              </w:rPr>
              <w:t>11</w:t>
            </w:r>
          </w:p>
        </w:tc>
        <w:tc>
          <w:tcPr>
            <w:tcW w:w="3453"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ЛПНП (ммоль/л)</w:t>
            </w:r>
          </w:p>
        </w:tc>
        <w:tc>
          <w:tcPr>
            <w:tcW w:w="1355"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2.84±0.235</w:t>
            </w:r>
            <w:r w:rsidRPr="005E77FC">
              <w:rPr>
                <w:rFonts w:ascii="Times New Roman" w:hAnsi="Times New Roman"/>
                <w:sz w:val="28"/>
                <w:szCs w:val="28"/>
                <w:vertAlign w:val="superscript"/>
              </w:rPr>
              <w:t>1,3</w:t>
            </w:r>
          </w:p>
        </w:tc>
        <w:tc>
          <w:tcPr>
            <w:tcW w:w="1966"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2.78±0.257</w:t>
            </w:r>
            <w:r w:rsidRPr="005E77FC">
              <w:rPr>
                <w:rFonts w:ascii="Times New Roman" w:hAnsi="Times New Roman"/>
                <w:sz w:val="28"/>
                <w:szCs w:val="28"/>
                <w:vertAlign w:val="superscript"/>
              </w:rPr>
              <w:t>1,2</w:t>
            </w:r>
          </w:p>
        </w:tc>
        <w:tc>
          <w:tcPr>
            <w:tcW w:w="2207"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3.49±0.313</w:t>
            </w:r>
            <w:r w:rsidRPr="005E77FC">
              <w:rPr>
                <w:rFonts w:ascii="Times New Roman" w:hAnsi="Times New Roman"/>
                <w:sz w:val="28"/>
                <w:szCs w:val="28"/>
                <w:vertAlign w:val="superscript"/>
              </w:rPr>
              <w:t>2,3</w:t>
            </w:r>
          </w:p>
        </w:tc>
      </w:tr>
      <w:tr w:rsidR="00732ECF" w:rsidRPr="005E77FC" w:rsidTr="005E77FC">
        <w:tc>
          <w:tcPr>
            <w:tcW w:w="653" w:type="dxa"/>
            <w:vAlign w:val="center"/>
          </w:tcPr>
          <w:p w:rsidR="00732ECF" w:rsidRPr="005E77FC" w:rsidRDefault="00732ECF" w:rsidP="00174FDC">
            <w:pPr>
              <w:ind w:right="111"/>
              <w:jc w:val="both"/>
              <w:rPr>
                <w:rFonts w:ascii="Times New Roman" w:hAnsi="Times New Roman"/>
                <w:sz w:val="28"/>
                <w:szCs w:val="28"/>
              </w:rPr>
            </w:pPr>
            <w:r w:rsidRPr="005E77FC">
              <w:rPr>
                <w:rFonts w:ascii="Times New Roman" w:hAnsi="Times New Roman"/>
                <w:sz w:val="28"/>
                <w:szCs w:val="28"/>
              </w:rPr>
              <w:t>12</w:t>
            </w:r>
          </w:p>
        </w:tc>
        <w:tc>
          <w:tcPr>
            <w:tcW w:w="3453"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ЛПВП (ммоль/л)</w:t>
            </w:r>
          </w:p>
        </w:tc>
        <w:tc>
          <w:tcPr>
            <w:tcW w:w="1355"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1.97±0.283</w:t>
            </w:r>
            <w:r w:rsidR="005E77FC">
              <w:rPr>
                <w:rFonts w:ascii="Times New Roman" w:hAnsi="Times New Roman"/>
                <w:sz w:val="28"/>
                <w:szCs w:val="28"/>
                <w:vertAlign w:val="superscript"/>
              </w:rPr>
              <w:t>1</w:t>
            </w:r>
          </w:p>
        </w:tc>
        <w:tc>
          <w:tcPr>
            <w:tcW w:w="1966"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2.08±0.456</w:t>
            </w:r>
            <w:r w:rsidRPr="005E77FC">
              <w:rPr>
                <w:rFonts w:ascii="Times New Roman" w:hAnsi="Times New Roman"/>
                <w:sz w:val="28"/>
                <w:szCs w:val="28"/>
                <w:vertAlign w:val="superscript"/>
              </w:rPr>
              <w:t>1,2</w:t>
            </w:r>
          </w:p>
        </w:tc>
        <w:tc>
          <w:tcPr>
            <w:tcW w:w="2207"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1.74±0.293</w:t>
            </w:r>
            <w:r w:rsidR="005E77FC">
              <w:rPr>
                <w:rFonts w:ascii="Times New Roman" w:hAnsi="Times New Roman"/>
                <w:sz w:val="28"/>
                <w:szCs w:val="28"/>
                <w:vertAlign w:val="superscript"/>
              </w:rPr>
              <w:t>2</w:t>
            </w:r>
          </w:p>
        </w:tc>
      </w:tr>
      <w:tr w:rsidR="00732ECF" w:rsidRPr="005E77FC" w:rsidTr="005E77FC">
        <w:tc>
          <w:tcPr>
            <w:tcW w:w="653" w:type="dxa"/>
            <w:vAlign w:val="center"/>
          </w:tcPr>
          <w:p w:rsidR="00732ECF" w:rsidRPr="005E77FC" w:rsidRDefault="00732ECF" w:rsidP="00174FDC">
            <w:pPr>
              <w:ind w:right="111"/>
              <w:jc w:val="both"/>
              <w:rPr>
                <w:rFonts w:ascii="Times New Roman" w:hAnsi="Times New Roman"/>
                <w:sz w:val="28"/>
                <w:szCs w:val="28"/>
              </w:rPr>
            </w:pPr>
            <w:r w:rsidRPr="005E77FC">
              <w:rPr>
                <w:rFonts w:ascii="Times New Roman" w:hAnsi="Times New Roman"/>
                <w:sz w:val="28"/>
                <w:szCs w:val="28"/>
              </w:rPr>
              <w:t>13</w:t>
            </w:r>
          </w:p>
        </w:tc>
        <w:tc>
          <w:tcPr>
            <w:tcW w:w="3453"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Триглицериды (ммоль/л)</w:t>
            </w:r>
          </w:p>
        </w:tc>
        <w:tc>
          <w:tcPr>
            <w:tcW w:w="1355"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1.74±0.215</w:t>
            </w:r>
            <w:r w:rsidRPr="005E77FC">
              <w:rPr>
                <w:rFonts w:ascii="Times New Roman" w:hAnsi="Times New Roman"/>
                <w:sz w:val="28"/>
                <w:szCs w:val="28"/>
                <w:vertAlign w:val="superscript"/>
              </w:rPr>
              <w:t>1,3</w:t>
            </w:r>
          </w:p>
        </w:tc>
        <w:tc>
          <w:tcPr>
            <w:tcW w:w="1966"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1.81±0. 231</w:t>
            </w:r>
            <w:r w:rsidRPr="005E77FC">
              <w:rPr>
                <w:rFonts w:ascii="Times New Roman" w:hAnsi="Times New Roman"/>
                <w:sz w:val="28"/>
                <w:szCs w:val="28"/>
                <w:vertAlign w:val="superscript"/>
              </w:rPr>
              <w:t>1,2</w:t>
            </w:r>
          </w:p>
        </w:tc>
        <w:tc>
          <w:tcPr>
            <w:tcW w:w="2207"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2.19±0.377</w:t>
            </w:r>
            <w:r w:rsidRPr="005E77FC">
              <w:rPr>
                <w:rFonts w:ascii="Times New Roman" w:hAnsi="Times New Roman"/>
                <w:sz w:val="28"/>
                <w:szCs w:val="28"/>
                <w:vertAlign w:val="superscript"/>
              </w:rPr>
              <w:t>2,3</w:t>
            </w:r>
          </w:p>
        </w:tc>
      </w:tr>
      <w:tr w:rsidR="00732ECF" w:rsidRPr="005E77FC" w:rsidTr="005E77FC">
        <w:tc>
          <w:tcPr>
            <w:tcW w:w="653" w:type="dxa"/>
            <w:vAlign w:val="center"/>
          </w:tcPr>
          <w:p w:rsidR="00732ECF" w:rsidRPr="005E77FC" w:rsidRDefault="00732ECF" w:rsidP="00174FDC">
            <w:pPr>
              <w:ind w:right="111"/>
              <w:jc w:val="both"/>
              <w:rPr>
                <w:rFonts w:ascii="Times New Roman" w:hAnsi="Times New Roman"/>
                <w:sz w:val="28"/>
                <w:szCs w:val="28"/>
              </w:rPr>
            </w:pPr>
            <w:r w:rsidRPr="005E77FC">
              <w:rPr>
                <w:rFonts w:ascii="Times New Roman" w:hAnsi="Times New Roman"/>
                <w:sz w:val="28"/>
                <w:szCs w:val="28"/>
              </w:rPr>
              <w:t>14</w:t>
            </w:r>
          </w:p>
        </w:tc>
        <w:tc>
          <w:tcPr>
            <w:tcW w:w="3453"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Коэффициент атерогенности (ед)</w:t>
            </w:r>
          </w:p>
        </w:tc>
        <w:tc>
          <w:tcPr>
            <w:tcW w:w="1355"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1.49±0.1136</w:t>
            </w:r>
            <w:r w:rsidRPr="005E77FC">
              <w:rPr>
                <w:rFonts w:ascii="Times New Roman" w:hAnsi="Times New Roman"/>
                <w:sz w:val="28"/>
                <w:szCs w:val="28"/>
                <w:vertAlign w:val="superscript"/>
              </w:rPr>
              <w:t>3</w:t>
            </w:r>
          </w:p>
        </w:tc>
        <w:tc>
          <w:tcPr>
            <w:tcW w:w="1966"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1.29±0.1099</w:t>
            </w:r>
            <w:r w:rsidRPr="005E77FC">
              <w:rPr>
                <w:rFonts w:ascii="Times New Roman" w:hAnsi="Times New Roman"/>
                <w:sz w:val="28"/>
                <w:szCs w:val="28"/>
                <w:vertAlign w:val="superscript"/>
              </w:rPr>
              <w:t>1,2</w:t>
            </w:r>
          </w:p>
        </w:tc>
        <w:tc>
          <w:tcPr>
            <w:tcW w:w="2207"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1.91±0.0272</w:t>
            </w:r>
            <w:r w:rsidR="005E77FC">
              <w:rPr>
                <w:rFonts w:ascii="Times New Roman" w:hAnsi="Times New Roman"/>
                <w:sz w:val="28"/>
                <w:szCs w:val="28"/>
                <w:vertAlign w:val="superscript"/>
              </w:rPr>
              <w:t>2</w:t>
            </w:r>
          </w:p>
        </w:tc>
      </w:tr>
      <w:tr w:rsidR="00732ECF" w:rsidRPr="005E77FC" w:rsidTr="005E77FC">
        <w:tc>
          <w:tcPr>
            <w:tcW w:w="653" w:type="dxa"/>
            <w:vAlign w:val="center"/>
          </w:tcPr>
          <w:p w:rsidR="00732ECF" w:rsidRPr="005E77FC" w:rsidRDefault="00732ECF" w:rsidP="00174FDC">
            <w:pPr>
              <w:ind w:right="111"/>
              <w:jc w:val="both"/>
              <w:rPr>
                <w:rFonts w:ascii="Times New Roman" w:hAnsi="Times New Roman"/>
                <w:sz w:val="28"/>
                <w:szCs w:val="28"/>
              </w:rPr>
            </w:pPr>
            <w:r w:rsidRPr="005E77FC">
              <w:rPr>
                <w:rFonts w:ascii="Times New Roman" w:hAnsi="Times New Roman"/>
                <w:sz w:val="28"/>
                <w:szCs w:val="28"/>
              </w:rPr>
              <w:t>15</w:t>
            </w:r>
          </w:p>
        </w:tc>
        <w:tc>
          <w:tcPr>
            <w:tcW w:w="3453"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С-Реактивный белок (г/л)</w:t>
            </w:r>
          </w:p>
        </w:tc>
        <w:tc>
          <w:tcPr>
            <w:tcW w:w="1355"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4.87±0. 178</w:t>
            </w:r>
            <w:r w:rsidRPr="005E77FC">
              <w:rPr>
                <w:rFonts w:ascii="Times New Roman" w:hAnsi="Times New Roman"/>
                <w:sz w:val="28"/>
                <w:szCs w:val="28"/>
                <w:vertAlign w:val="superscript"/>
              </w:rPr>
              <w:t>3</w:t>
            </w:r>
          </w:p>
        </w:tc>
        <w:tc>
          <w:tcPr>
            <w:tcW w:w="1966"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4.91±0. 195</w:t>
            </w:r>
            <w:r w:rsidRPr="005E77FC">
              <w:rPr>
                <w:rFonts w:ascii="Times New Roman" w:hAnsi="Times New Roman"/>
                <w:sz w:val="28"/>
                <w:szCs w:val="28"/>
                <w:vertAlign w:val="superscript"/>
              </w:rPr>
              <w:t>2</w:t>
            </w:r>
          </w:p>
        </w:tc>
        <w:tc>
          <w:tcPr>
            <w:tcW w:w="2207"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5.34±0. 118</w:t>
            </w:r>
            <w:r w:rsidRPr="005E77FC">
              <w:rPr>
                <w:rFonts w:ascii="Times New Roman" w:hAnsi="Times New Roman"/>
                <w:sz w:val="28"/>
                <w:szCs w:val="28"/>
                <w:vertAlign w:val="superscript"/>
              </w:rPr>
              <w:t>2,3</w:t>
            </w:r>
          </w:p>
        </w:tc>
      </w:tr>
      <w:tr w:rsidR="00732ECF" w:rsidRPr="005E77FC" w:rsidTr="005E77FC">
        <w:tc>
          <w:tcPr>
            <w:tcW w:w="653" w:type="dxa"/>
            <w:vAlign w:val="center"/>
          </w:tcPr>
          <w:p w:rsidR="00732ECF" w:rsidRPr="005E77FC" w:rsidRDefault="00732ECF" w:rsidP="00174FDC">
            <w:pPr>
              <w:ind w:right="111"/>
              <w:jc w:val="both"/>
              <w:rPr>
                <w:rFonts w:ascii="Times New Roman" w:hAnsi="Times New Roman"/>
                <w:sz w:val="28"/>
                <w:szCs w:val="28"/>
              </w:rPr>
            </w:pPr>
            <w:r w:rsidRPr="005E77FC">
              <w:rPr>
                <w:rFonts w:ascii="Times New Roman" w:hAnsi="Times New Roman"/>
                <w:sz w:val="28"/>
                <w:szCs w:val="28"/>
              </w:rPr>
              <w:t>16</w:t>
            </w:r>
          </w:p>
        </w:tc>
        <w:tc>
          <w:tcPr>
            <w:tcW w:w="3453"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Калий (ммоль/л)</w:t>
            </w:r>
          </w:p>
        </w:tc>
        <w:tc>
          <w:tcPr>
            <w:tcW w:w="1355"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4.59±0.331</w:t>
            </w:r>
            <w:r w:rsidRPr="005E77FC">
              <w:rPr>
                <w:rFonts w:ascii="Times New Roman" w:hAnsi="Times New Roman"/>
                <w:sz w:val="28"/>
                <w:szCs w:val="28"/>
                <w:vertAlign w:val="superscript"/>
              </w:rPr>
              <w:t>1,3</w:t>
            </w:r>
          </w:p>
        </w:tc>
        <w:tc>
          <w:tcPr>
            <w:tcW w:w="1966"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4.41±0.229</w:t>
            </w:r>
            <w:r w:rsidRPr="005E77FC">
              <w:rPr>
                <w:rFonts w:ascii="Times New Roman" w:hAnsi="Times New Roman"/>
                <w:sz w:val="28"/>
                <w:szCs w:val="28"/>
                <w:vertAlign w:val="superscript"/>
              </w:rPr>
              <w:t>1,2</w:t>
            </w:r>
          </w:p>
        </w:tc>
        <w:tc>
          <w:tcPr>
            <w:tcW w:w="2207" w:type="dxa"/>
            <w:vAlign w:val="center"/>
          </w:tcPr>
          <w:p w:rsidR="00732ECF" w:rsidRPr="005E77FC" w:rsidRDefault="00732ECF" w:rsidP="00174FDC">
            <w:pPr>
              <w:ind w:right="111"/>
              <w:jc w:val="center"/>
              <w:rPr>
                <w:rFonts w:ascii="Times New Roman" w:hAnsi="Times New Roman"/>
                <w:sz w:val="28"/>
                <w:szCs w:val="28"/>
              </w:rPr>
            </w:pPr>
            <w:r w:rsidRPr="005E77FC">
              <w:rPr>
                <w:rFonts w:ascii="Times New Roman" w:hAnsi="Times New Roman"/>
                <w:sz w:val="28"/>
                <w:szCs w:val="28"/>
              </w:rPr>
              <w:t>4.37±0. 136</w:t>
            </w:r>
            <w:r w:rsidRPr="005E77FC">
              <w:rPr>
                <w:rFonts w:ascii="Times New Roman" w:hAnsi="Times New Roman"/>
                <w:sz w:val="28"/>
                <w:szCs w:val="28"/>
                <w:vertAlign w:val="superscript"/>
              </w:rPr>
              <w:t>2,3</w:t>
            </w:r>
          </w:p>
        </w:tc>
      </w:tr>
      <w:tr w:rsidR="00732ECF" w:rsidRPr="005E77FC" w:rsidTr="005E77FC">
        <w:tc>
          <w:tcPr>
            <w:tcW w:w="653" w:type="dxa"/>
            <w:vAlign w:val="center"/>
          </w:tcPr>
          <w:p w:rsidR="00732ECF" w:rsidRPr="005E77FC" w:rsidRDefault="00732ECF" w:rsidP="00174FDC">
            <w:pPr>
              <w:jc w:val="both"/>
              <w:rPr>
                <w:rFonts w:ascii="Times New Roman" w:hAnsi="Times New Roman"/>
                <w:sz w:val="28"/>
                <w:szCs w:val="28"/>
              </w:rPr>
            </w:pPr>
            <w:r w:rsidRPr="005E77FC">
              <w:rPr>
                <w:rFonts w:ascii="Times New Roman" w:hAnsi="Times New Roman"/>
                <w:sz w:val="28"/>
                <w:szCs w:val="28"/>
              </w:rPr>
              <w:t>17</w:t>
            </w:r>
          </w:p>
        </w:tc>
        <w:tc>
          <w:tcPr>
            <w:tcW w:w="3453" w:type="dxa"/>
            <w:vAlign w:val="center"/>
          </w:tcPr>
          <w:p w:rsidR="00732ECF" w:rsidRPr="005E77FC" w:rsidRDefault="00732ECF" w:rsidP="00174FDC">
            <w:pPr>
              <w:jc w:val="center"/>
              <w:rPr>
                <w:rFonts w:ascii="Times New Roman" w:hAnsi="Times New Roman"/>
                <w:sz w:val="28"/>
                <w:szCs w:val="28"/>
              </w:rPr>
            </w:pPr>
            <w:r w:rsidRPr="005E77FC">
              <w:rPr>
                <w:rFonts w:ascii="Times New Roman" w:hAnsi="Times New Roman"/>
                <w:sz w:val="28"/>
                <w:szCs w:val="28"/>
              </w:rPr>
              <w:t>Натрий (ммоль/л)</w:t>
            </w:r>
          </w:p>
        </w:tc>
        <w:tc>
          <w:tcPr>
            <w:tcW w:w="1355" w:type="dxa"/>
            <w:vAlign w:val="center"/>
          </w:tcPr>
          <w:p w:rsidR="00732ECF" w:rsidRPr="005E77FC" w:rsidRDefault="00732ECF" w:rsidP="00174FDC">
            <w:pPr>
              <w:jc w:val="center"/>
              <w:rPr>
                <w:rFonts w:ascii="Times New Roman" w:hAnsi="Times New Roman"/>
                <w:sz w:val="28"/>
                <w:szCs w:val="28"/>
              </w:rPr>
            </w:pPr>
            <w:r w:rsidRPr="005E77FC">
              <w:rPr>
                <w:rFonts w:ascii="Times New Roman" w:hAnsi="Times New Roman"/>
                <w:sz w:val="28"/>
                <w:szCs w:val="28"/>
              </w:rPr>
              <w:t>128.9±2.116</w:t>
            </w:r>
            <w:r w:rsidRPr="005E77FC">
              <w:rPr>
                <w:rFonts w:ascii="Times New Roman" w:hAnsi="Times New Roman"/>
                <w:sz w:val="28"/>
                <w:szCs w:val="28"/>
                <w:vertAlign w:val="superscript"/>
              </w:rPr>
              <w:t>1,3</w:t>
            </w:r>
          </w:p>
        </w:tc>
        <w:tc>
          <w:tcPr>
            <w:tcW w:w="1966" w:type="dxa"/>
            <w:vAlign w:val="center"/>
          </w:tcPr>
          <w:p w:rsidR="00732ECF" w:rsidRPr="005E77FC" w:rsidRDefault="00732ECF" w:rsidP="00174FDC">
            <w:pPr>
              <w:jc w:val="center"/>
              <w:rPr>
                <w:rFonts w:ascii="Times New Roman" w:hAnsi="Times New Roman"/>
                <w:sz w:val="28"/>
                <w:szCs w:val="28"/>
              </w:rPr>
            </w:pPr>
            <w:r w:rsidRPr="005E77FC">
              <w:rPr>
                <w:rFonts w:ascii="Times New Roman" w:hAnsi="Times New Roman"/>
                <w:sz w:val="28"/>
                <w:szCs w:val="28"/>
              </w:rPr>
              <w:t>135.4±2.238</w:t>
            </w:r>
            <w:r w:rsidRPr="005E77FC">
              <w:rPr>
                <w:rFonts w:ascii="Times New Roman" w:hAnsi="Times New Roman"/>
                <w:sz w:val="28"/>
                <w:szCs w:val="28"/>
                <w:vertAlign w:val="superscript"/>
              </w:rPr>
              <w:t>1,2</w:t>
            </w:r>
          </w:p>
        </w:tc>
        <w:tc>
          <w:tcPr>
            <w:tcW w:w="2207" w:type="dxa"/>
            <w:vAlign w:val="center"/>
          </w:tcPr>
          <w:p w:rsidR="00732ECF" w:rsidRPr="005E77FC" w:rsidRDefault="00732ECF" w:rsidP="00174FDC">
            <w:pPr>
              <w:jc w:val="center"/>
              <w:rPr>
                <w:rFonts w:ascii="Times New Roman" w:hAnsi="Times New Roman"/>
                <w:sz w:val="28"/>
                <w:szCs w:val="28"/>
              </w:rPr>
            </w:pPr>
            <w:r w:rsidRPr="005E77FC">
              <w:rPr>
                <w:rFonts w:ascii="Times New Roman" w:hAnsi="Times New Roman"/>
                <w:sz w:val="28"/>
                <w:szCs w:val="28"/>
              </w:rPr>
              <w:t>132.7±1.432</w:t>
            </w:r>
            <w:r w:rsidRPr="005E77FC">
              <w:rPr>
                <w:rFonts w:ascii="Times New Roman" w:hAnsi="Times New Roman"/>
                <w:sz w:val="28"/>
                <w:szCs w:val="28"/>
                <w:vertAlign w:val="superscript"/>
              </w:rPr>
              <w:t>2,3</w:t>
            </w:r>
          </w:p>
        </w:tc>
      </w:tr>
      <w:tr w:rsidR="00732ECF" w:rsidRPr="005E77FC" w:rsidTr="005E77FC">
        <w:tc>
          <w:tcPr>
            <w:tcW w:w="653" w:type="dxa"/>
            <w:vAlign w:val="center"/>
          </w:tcPr>
          <w:p w:rsidR="00732ECF" w:rsidRPr="005E77FC" w:rsidRDefault="00732ECF" w:rsidP="00174FDC">
            <w:pPr>
              <w:jc w:val="both"/>
              <w:rPr>
                <w:rFonts w:ascii="Times New Roman" w:hAnsi="Times New Roman"/>
                <w:sz w:val="28"/>
                <w:szCs w:val="28"/>
              </w:rPr>
            </w:pPr>
            <w:r w:rsidRPr="005E77FC">
              <w:rPr>
                <w:rFonts w:ascii="Times New Roman" w:hAnsi="Times New Roman"/>
                <w:sz w:val="28"/>
                <w:szCs w:val="28"/>
              </w:rPr>
              <w:t>18</w:t>
            </w:r>
          </w:p>
        </w:tc>
        <w:tc>
          <w:tcPr>
            <w:tcW w:w="3453" w:type="dxa"/>
            <w:vAlign w:val="center"/>
          </w:tcPr>
          <w:p w:rsidR="00732ECF" w:rsidRPr="005E77FC" w:rsidRDefault="00732ECF" w:rsidP="00174FDC">
            <w:pPr>
              <w:jc w:val="center"/>
              <w:rPr>
                <w:rFonts w:ascii="Times New Roman" w:hAnsi="Times New Roman"/>
                <w:sz w:val="28"/>
                <w:szCs w:val="28"/>
              </w:rPr>
            </w:pPr>
            <w:r w:rsidRPr="005E77FC">
              <w:rPr>
                <w:rFonts w:ascii="Times New Roman" w:hAnsi="Times New Roman"/>
                <w:sz w:val="28"/>
                <w:szCs w:val="28"/>
              </w:rPr>
              <w:t>Кальций (ммоль/л)</w:t>
            </w:r>
          </w:p>
        </w:tc>
        <w:tc>
          <w:tcPr>
            <w:tcW w:w="1355" w:type="dxa"/>
            <w:vAlign w:val="center"/>
          </w:tcPr>
          <w:p w:rsidR="00732ECF" w:rsidRPr="005E77FC" w:rsidRDefault="00732ECF" w:rsidP="00174FDC">
            <w:pPr>
              <w:jc w:val="center"/>
              <w:rPr>
                <w:rFonts w:ascii="Times New Roman" w:hAnsi="Times New Roman"/>
                <w:sz w:val="28"/>
                <w:szCs w:val="28"/>
              </w:rPr>
            </w:pPr>
            <w:r w:rsidRPr="005E77FC">
              <w:rPr>
                <w:rFonts w:ascii="Times New Roman" w:hAnsi="Times New Roman"/>
                <w:sz w:val="28"/>
                <w:szCs w:val="28"/>
              </w:rPr>
              <w:t>2.31±0.0184</w:t>
            </w:r>
            <w:r w:rsidRPr="005E77FC">
              <w:rPr>
                <w:rFonts w:ascii="Times New Roman" w:hAnsi="Times New Roman"/>
                <w:sz w:val="28"/>
                <w:szCs w:val="28"/>
                <w:vertAlign w:val="superscript"/>
              </w:rPr>
              <w:t>1,3</w:t>
            </w:r>
          </w:p>
        </w:tc>
        <w:tc>
          <w:tcPr>
            <w:tcW w:w="1966" w:type="dxa"/>
            <w:vAlign w:val="center"/>
          </w:tcPr>
          <w:p w:rsidR="00732ECF" w:rsidRPr="005E77FC" w:rsidRDefault="00732ECF" w:rsidP="00174FDC">
            <w:pPr>
              <w:jc w:val="center"/>
              <w:rPr>
                <w:rFonts w:ascii="Times New Roman" w:hAnsi="Times New Roman"/>
                <w:sz w:val="28"/>
                <w:szCs w:val="28"/>
              </w:rPr>
            </w:pPr>
            <w:r w:rsidRPr="005E77FC">
              <w:rPr>
                <w:rFonts w:ascii="Times New Roman" w:hAnsi="Times New Roman"/>
                <w:sz w:val="28"/>
                <w:szCs w:val="28"/>
              </w:rPr>
              <w:t>2.35±0.0199</w:t>
            </w:r>
            <w:r w:rsidRPr="005E77FC">
              <w:rPr>
                <w:rFonts w:ascii="Times New Roman" w:hAnsi="Times New Roman"/>
                <w:sz w:val="28"/>
                <w:szCs w:val="28"/>
                <w:vertAlign w:val="superscript"/>
              </w:rPr>
              <w:t>1,2</w:t>
            </w:r>
          </w:p>
        </w:tc>
        <w:tc>
          <w:tcPr>
            <w:tcW w:w="2207" w:type="dxa"/>
            <w:vAlign w:val="center"/>
          </w:tcPr>
          <w:p w:rsidR="00732ECF" w:rsidRPr="005E77FC" w:rsidRDefault="00732ECF" w:rsidP="00174FDC">
            <w:pPr>
              <w:jc w:val="center"/>
              <w:rPr>
                <w:rFonts w:ascii="Times New Roman" w:hAnsi="Times New Roman"/>
                <w:sz w:val="28"/>
                <w:szCs w:val="28"/>
              </w:rPr>
            </w:pPr>
            <w:r w:rsidRPr="005E77FC">
              <w:rPr>
                <w:rFonts w:ascii="Times New Roman" w:hAnsi="Times New Roman"/>
                <w:sz w:val="28"/>
                <w:szCs w:val="28"/>
              </w:rPr>
              <w:t>2.41±0.0132</w:t>
            </w:r>
            <w:r w:rsidRPr="005E77FC">
              <w:rPr>
                <w:rFonts w:ascii="Times New Roman" w:hAnsi="Times New Roman"/>
                <w:sz w:val="28"/>
                <w:szCs w:val="28"/>
                <w:vertAlign w:val="superscript"/>
              </w:rPr>
              <w:t>2,3</w:t>
            </w:r>
          </w:p>
        </w:tc>
      </w:tr>
      <w:tr w:rsidR="00732ECF" w:rsidRPr="005E77FC" w:rsidTr="005E77FC">
        <w:tc>
          <w:tcPr>
            <w:tcW w:w="653" w:type="dxa"/>
            <w:vAlign w:val="center"/>
          </w:tcPr>
          <w:p w:rsidR="00732ECF" w:rsidRPr="005E77FC" w:rsidRDefault="00732ECF" w:rsidP="00174FDC">
            <w:pPr>
              <w:jc w:val="both"/>
              <w:rPr>
                <w:rFonts w:ascii="Times New Roman" w:hAnsi="Times New Roman"/>
                <w:sz w:val="28"/>
                <w:szCs w:val="28"/>
              </w:rPr>
            </w:pPr>
            <w:r w:rsidRPr="005E77FC">
              <w:rPr>
                <w:rFonts w:ascii="Times New Roman" w:hAnsi="Times New Roman"/>
                <w:sz w:val="28"/>
                <w:szCs w:val="28"/>
              </w:rPr>
              <w:t>19</w:t>
            </w:r>
          </w:p>
        </w:tc>
        <w:tc>
          <w:tcPr>
            <w:tcW w:w="3453" w:type="dxa"/>
            <w:vAlign w:val="center"/>
          </w:tcPr>
          <w:p w:rsidR="00732ECF" w:rsidRPr="005E77FC" w:rsidRDefault="00732ECF" w:rsidP="00174FDC">
            <w:pPr>
              <w:jc w:val="center"/>
              <w:rPr>
                <w:rFonts w:ascii="Times New Roman" w:hAnsi="Times New Roman"/>
                <w:sz w:val="28"/>
                <w:szCs w:val="28"/>
              </w:rPr>
            </w:pPr>
            <w:r w:rsidRPr="005E77FC">
              <w:rPr>
                <w:rFonts w:ascii="Times New Roman" w:hAnsi="Times New Roman"/>
                <w:sz w:val="28"/>
                <w:szCs w:val="28"/>
              </w:rPr>
              <w:t>Хлор (ммоль/л)</w:t>
            </w:r>
          </w:p>
        </w:tc>
        <w:tc>
          <w:tcPr>
            <w:tcW w:w="1355" w:type="dxa"/>
            <w:vAlign w:val="center"/>
          </w:tcPr>
          <w:p w:rsidR="00732ECF" w:rsidRPr="005E77FC" w:rsidRDefault="00732ECF" w:rsidP="00174FDC">
            <w:pPr>
              <w:jc w:val="center"/>
              <w:rPr>
                <w:rFonts w:ascii="Times New Roman" w:hAnsi="Times New Roman"/>
                <w:sz w:val="28"/>
                <w:szCs w:val="28"/>
              </w:rPr>
            </w:pPr>
            <w:r w:rsidRPr="005E77FC">
              <w:rPr>
                <w:rFonts w:ascii="Times New Roman" w:hAnsi="Times New Roman"/>
                <w:sz w:val="28"/>
                <w:szCs w:val="28"/>
              </w:rPr>
              <w:t>91.8±1.971</w:t>
            </w:r>
          </w:p>
        </w:tc>
        <w:tc>
          <w:tcPr>
            <w:tcW w:w="1966" w:type="dxa"/>
            <w:vAlign w:val="center"/>
          </w:tcPr>
          <w:p w:rsidR="00732ECF" w:rsidRPr="005E77FC" w:rsidRDefault="00732ECF" w:rsidP="00174FDC">
            <w:pPr>
              <w:jc w:val="center"/>
              <w:rPr>
                <w:rFonts w:ascii="Times New Roman" w:hAnsi="Times New Roman"/>
                <w:sz w:val="28"/>
                <w:szCs w:val="28"/>
              </w:rPr>
            </w:pPr>
            <w:r w:rsidRPr="005E77FC">
              <w:rPr>
                <w:rFonts w:ascii="Times New Roman" w:hAnsi="Times New Roman"/>
                <w:sz w:val="28"/>
                <w:szCs w:val="28"/>
              </w:rPr>
              <w:t>93.2±2.363</w:t>
            </w:r>
          </w:p>
        </w:tc>
        <w:tc>
          <w:tcPr>
            <w:tcW w:w="2207" w:type="dxa"/>
            <w:vAlign w:val="center"/>
          </w:tcPr>
          <w:p w:rsidR="00732ECF" w:rsidRPr="005E77FC" w:rsidRDefault="00732ECF" w:rsidP="00174FDC">
            <w:pPr>
              <w:jc w:val="center"/>
              <w:rPr>
                <w:rFonts w:ascii="Times New Roman" w:hAnsi="Times New Roman"/>
                <w:sz w:val="28"/>
                <w:szCs w:val="28"/>
              </w:rPr>
            </w:pPr>
            <w:r w:rsidRPr="005E77FC">
              <w:rPr>
                <w:rFonts w:ascii="Times New Roman" w:hAnsi="Times New Roman"/>
                <w:sz w:val="28"/>
                <w:szCs w:val="28"/>
              </w:rPr>
              <w:t>92.4±2.125</w:t>
            </w:r>
          </w:p>
        </w:tc>
      </w:tr>
    </w:tbl>
    <w:p w:rsidR="00E33705" w:rsidRDefault="00732ECF" w:rsidP="00E33705">
      <w:pPr>
        <w:spacing w:after="0" w:line="360" w:lineRule="auto"/>
        <w:jc w:val="both"/>
        <w:outlineLvl w:val="2"/>
        <w:rPr>
          <w:rFonts w:ascii="Times New Roman" w:eastAsia="Times New Roman" w:hAnsi="Times New Roman" w:cs="Times New Roman"/>
          <w:sz w:val="28"/>
          <w:szCs w:val="28"/>
          <w:lang w:eastAsia="ru-RU"/>
        </w:rPr>
      </w:pPr>
      <w:r w:rsidRPr="00901CD6">
        <w:rPr>
          <w:rFonts w:ascii="Times New Roman" w:eastAsia="Times New Roman" w:hAnsi="Times New Roman" w:cs="Times New Roman"/>
          <w:i/>
          <w:sz w:val="28"/>
          <w:szCs w:val="28"/>
          <w:lang w:eastAsia="ru-RU"/>
        </w:rPr>
        <w:t>Примечание:</w:t>
      </w:r>
      <w:r>
        <w:rPr>
          <w:rFonts w:ascii="Times New Roman" w:eastAsia="Times New Roman" w:hAnsi="Times New Roman" w:cs="Times New Roman"/>
          <w:sz w:val="28"/>
          <w:szCs w:val="28"/>
          <w:lang w:eastAsia="ru-RU"/>
        </w:rPr>
        <w:t xml:space="preserve"> </w:t>
      </w:r>
      <w:r w:rsidRPr="00901CD6">
        <w:rPr>
          <w:rFonts w:ascii="Times New Roman" w:eastAsia="Times New Roman" w:hAnsi="Times New Roman" w:cs="Times New Roman"/>
          <w:sz w:val="28"/>
          <w:szCs w:val="28"/>
          <w:lang w:eastAsia="ru-RU"/>
        </w:rPr>
        <w:t xml:space="preserve">Значения представлены как среднее ± стандартное </w:t>
      </w:r>
      <w:r>
        <w:rPr>
          <w:rFonts w:ascii="Times New Roman" w:eastAsia="Times New Roman" w:hAnsi="Times New Roman" w:cs="Times New Roman"/>
          <w:sz w:val="28"/>
          <w:szCs w:val="28"/>
          <w:lang w:eastAsia="ru-RU"/>
        </w:rPr>
        <w:t xml:space="preserve">отклонение и среднее (95% ДИ). </w:t>
      </w:r>
      <w:r w:rsidRPr="008A6D5E">
        <w:rPr>
          <w:rFonts w:ascii="Times New Roman" w:eastAsia="Times New Roman" w:hAnsi="Times New Roman" w:cs="Times New Roman"/>
          <w:sz w:val="28"/>
          <w:szCs w:val="28"/>
          <w:vertAlign w:val="superscript"/>
          <w:lang w:eastAsia="ru-RU"/>
        </w:rPr>
        <w:t>1</w:t>
      </w:r>
      <w:r>
        <w:rPr>
          <w:rFonts w:ascii="Times New Roman" w:eastAsia="Times New Roman" w:hAnsi="Times New Roman" w:cs="Times New Roman"/>
          <w:sz w:val="28"/>
          <w:szCs w:val="28"/>
          <w:lang w:eastAsia="ru-RU"/>
        </w:rPr>
        <w:t xml:space="preserve"> - p </w:t>
      </w:r>
      <w:proofErr w:type="gramStart"/>
      <w:r w:rsidRPr="00901CD6">
        <w:rPr>
          <w:rFonts w:ascii="Times New Roman" w:eastAsia="Times New Roman" w:hAnsi="Times New Roman" w:cs="Times New Roman"/>
          <w:sz w:val="28"/>
          <w:szCs w:val="28"/>
          <w:lang w:eastAsia="ru-RU"/>
        </w:rPr>
        <w:t>&lt; 0</w:t>
      </w:r>
      <w:proofErr w:type="gramEnd"/>
      <w:r w:rsidRPr="00901CD6">
        <w:rPr>
          <w:rFonts w:ascii="Times New Roman" w:eastAsia="Times New Roman" w:hAnsi="Times New Roman" w:cs="Times New Roman"/>
          <w:sz w:val="28"/>
          <w:szCs w:val="28"/>
          <w:lang w:eastAsia="ru-RU"/>
        </w:rPr>
        <w:t xml:space="preserve">,05 </w:t>
      </w:r>
      <w:r>
        <w:rPr>
          <w:rFonts w:ascii="Times New Roman" w:eastAsia="Times New Roman" w:hAnsi="Times New Roman" w:cs="Times New Roman"/>
          <w:sz w:val="28"/>
          <w:szCs w:val="28"/>
          <w:lang w:eastAsia="ru-RU"/>
        </w:rPr>
        <w:t xml:space="preserve">между низко- и среднегорьем, </w:t>
      </w:r>
      <w:r w:rsidRPr="008A6D5E">
        <w:rPr>
          <w:rFonts w:ascii="Times New Roman" w:eastAsia="Times New Roman" w:hAnsi="Times New Roman" w:cs="Times New Roman"/>
          <w:sz w:val="28"/>
          <w:szCs w:val="28"/>
          <w:vertAlign w:val="superscript"/>
          <w:lang w:eastAsia="ru-RU"/>
        </w:rPr>
        <w:t>2</w:t>
      </w:r>
      <w:r>
        <w:rPr>
          <w:rFonts w:ascii="Times New Roman" w:eastAsia="Times New Roman" w:hAnsi="Times New Roman" w:cs="Times New Roman"/>
          <w:sz w:val="28"/>
          <w:szCs w:val="28"/>
          <w:lang w:eastAsia="ru-RU"/>
        </w:rPr>
        <w:t xml:space="preserve"> - </w:t>
      </w:r>
      <w:r w:rsidRPr="00901CD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p </w:t>
      </w:r>
      <w:r w:rsidRPr="00901CD6">
        <w:rPr>
          <w:rFonts w:ascii="Times New Roman" w:eastAsia="Times New Roman" w:hAnsi="Times New Roman" w:cs="Times New Roman"/>
          <w:sz w:val="28"/>
          <w:szCs w:val="28"/>
          <w:lang w:eastAsia="ru-RU"/>
        </w:rPr>
        <w:t xml:space="preserve">&lt; 0,05 </w:t>
      </w:r>
      <w:r>
        <w:rPr>
          <w:rFonts w:ascii="Times New Roman" w:eastAsia="Times New Roman" w:hAnsi="Times New Roman" w:cs="Times New Roman"/>
          <w:sz w:val="28"/>
          <w:szCs w:val="28"/>
          <w:lang w:eastAsia="ru-RU"/>
        </w:rPr>
        <w:t xml:space="preserve">между средне- и высокогорьем, </w:t>
      </w:r>
      <w:r w:rsidRPr="008A6D5E">
        <w:rPr>
          <w:rFonts w:ascii="Times New Roman" w:eastAsia="Times New Roman" w:hAnsi="Times New Roman" w:cs="Times New Roman"/>
          <w:sz w:val="28"/>
          <w:szCs w:val="28"/>
          <w:vertAlign w:val="superscript"/>
          <w:lang w:eastAsia="ru-RU"/>
        </w:rPr>
        <w:t>3</w:t>
      </w:r>
      <w:r w:rsidRPr="00901CD6">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p</w:t>
      </w:r>
      <w:r w:rsidRPr="00901CD6">
        <w:rPr>
          <w:rFonts w:ascii="Times New Roman" w:eastAsia="Times New Roman" w:hAnsi="Times New Roman" w:cs="Times New Roman"/>
          <w:sz w:val="28"/>
          <w:szCs w:val="28"/>
          <w:lang w:eastAsia="ru-RU"/>
        </w:rPr>
        <w:t xml:space="preserve">&lt; 0,05 </w:t>
      </w:r>
      <w:r>
        <w:rPr>
          <w:rFonts w:ascii="Times New Roman" w:eastAsia="Times New Roman" w:hAnsi="Times New Roman" w:cs="Times New Roman"/>
          <w:sz w:val="28"/>
          <w:szCs w:val="28"/>
          <w:lang w:eastAsia="ru-RU"/>
        </w:rPr>
        <w:t>между низко- и высокогорьем.</w:t>
      </w:r>
    </w:p>
    <w:p w:rsidR="00732ECF" w:rsidRDefault="00732ECF" w:rsidP="00E33705">
      <w:pPr>
        <w:spacing w:after="0" w:line="360" w:lineRule="auto"/>
        <w:jc w:val="both"/>
        <w:outlineLvl w:val="2"/>
        <w:rPr>
          <w:rFonts w:ascii="Times New Roman" w:eastAsia="Times New Roman" w:hAnsi="Times New Roman" w:cs="Times New Roman"/>
          <w:b/>
          <w:bCs/>
          <w:sz w:val="28"/>
          <w:szCs w:val="28"/>
          <w:lang w:eastAsia="ru-RU"/>
        </w:rPr>
      </w:pPr>
    </w:p>
    <w:p w:rsidR="00732ECF" w:rsidRDefault="00732ECF" w:rsidP="00732ECF">
      <w:pPr>
        <w:spacing w:after="0" w:line="360" w:lineRule="auto"/>
        <w:ind w:firstLine="709"/>
        <w:jc w:val="both"/>
        <w:outlineLvl w:val="2"/>
        <w:rPr>
          <w:rFonts w:ascii="Times New Roman" w:eastAsia="Times New Roman" w:hAnsi="Times New Roman" w:cs="Times New Roman"/>
          <w:bCs/>
          <w:sz w:val="28"/>
          <w:szCs w:val="28"/>
          <w:lang w:eastAsia="ru-RU"/>
        </w:rPr>
      </w:pPr>
      <w:r w:rsidRPr="00732ECF">
        <w:rPr>
          <w:rFonts w:ascii="Times New Roman" w:eastAsia="Times New Roman" w:hAnsi="Times New Roman" w:cs="Times New Roman"/>
          <w:bCs/>
          <w:sz w:val="28"/>
          <w:szCs w:val="28"/>
          <w:lang w:eastAsia="ru-RU"/>
        </w:rPr>
        <w:t>Средний уровень глюкозы повышался с высотой: 4,17±0,218 ммоль/л (низкогорье), 4,45±0,217 ммоль/л (среднегорье), 4,51±0,216 ммоль/л</w:t>
      </w:r>
      <w:r w:rsidR="005E77FC">
        <w:rPr>
          <w:rFonts w:ascii="Times New Roman" w:eastAsia="Times New Roman" w:hAnsi="Times New Roman" w:cs="Times New Roman"/>
          <w:bCs/>
          <w:sz w:val="28"/>
          <w:szCs w:val="28"/>
          <w:lang w:eastAsia="ru-RU"/>
        </w:rPr>
        <w:t xml:space="preserve"> (высокогорье), (p˃</w:t>
      </w:r>
      <w:r w:rsidRPr="00732ECF">
        <w:rPr>
          <w:rFonts w:ascii="Times New Roman" w:eastAsia="Times New Roman" w:hAnsi="Times New Roman" w:cs="Times New Roman"/>
          <w:bCs/>
          <w:sz w:val="28"/>
          <w:szCs w:val="28"/>
          <w:lang w:eastAsia="ru-RU"/>
        </w:rPr>
        <w:t>0,05). Билирубин также увеличивался: от 6,51±0,1192 мкмоль/л на низкогорье до 8,73±0,1233 мкмоль/л</w:t>
      </w:r>
      <w:r w:rsidR="005E77FC">
        <w:rPr>
          <w:rFonts w:ascii="Times New Roman" w:eastAsia="Times New Roman" w:hAnsi="Times New Roman" w:cs="Times New Roman"/>
          <w:bCs/>
          <w:sz w:val="28"/>
          <w:szCs w:val="28"/>
          <w:lang w:eastAsia="ru-RU"/>
        </w:rPr>
        <w:t xml:space="preserve"> на высокогорье (p˃</w:t>
      </w:r>
      <w:r w:rsidRPr="00732ECF">
        <w:rPr>
          <w:rFonts w:ascii="Times New Roman" w:eastAsia="Times New Roman" w:hAnsi="Times New Roman" w:cs="Times New Roman"/>
          <w:bCs/>
          <w:sz w:val="28"/>
          <w:szCs w:val="28"/>
          <w:lang w:eastAsia="ru-RU"/>
        </w:rPr>
        <w:t>0,05).</w:t>
      </w:r>
      <w:r>
        <w:rPr>
          <w:rFonts w:ascii="Times New Roman" w:eastAsia="Times New Roman" w:hAnsi="Times New Roman" w:cs="Times New Roman"/>
          <w:bCs/>
          <w:sz w:val="28"/>
          <w:szCs w:val="28"/>
          <w:lang w:eastAsia="ru-RU"/>
        </w:rPr>
        <w:t xml:space="preserve"> </w:t>
      </w:r>
      <w:r w:rsidRPr="00732ECF">
        <w:rPr>
          <w:rFonts w:ascii="Times New Roman" w:eastAsia="Times New Roman" w:hAnsi="Times New Roman" w:cs="Times New Roman"/>
          <w:bCs/>
          <w:sz w:val="28"/>
          <w:szCs w:val="28"/>
          <w:lang w:eastAsia="ru-RU"/>
        </w:rPr>
        <w:t xml:space="preserve">Общий белок варьировал от 57,4±1,223 г/л (среднегорье) до 70,5±1,338 г/л </w:t>
      </w:r>
      <w:r w:rsidRPr="00732ECF">
        <w:rPr>
          <w:rFonts w:ascii="Times New Roman" w:eastAsia="Times New Roman" w:hAnsi="Times New Roman" w:cs="Times New Roman"/>
          <w:bCs/>
          <w:sz w:val="28"/>
          <w:szCs w:val="28"/>
          <w:lang w:eastAsia="ru-RU"/>
        </w:rPr>
        <w:lastRenderedPageBreak/>
        <w:t>(высокогорье) (</w:t>
      </w:r>
      <w:proofErr w:type="gramStart"/>
      <w:r w:rsidRPr="00732ECF">
        <w:rPr>
          <w:rFonts w:ascii="Times New Roman" w:eastAsia="Times New Roman" w:hAnsi="Times New Roman" w:cs="Times New Roman"/>
          <w:bCs/>
          <w:sz w:val="28"/>
          <w:szCs w:val="28"/>
          <w:lang w:eastAsia="ru-RU"/>
        </w:rPr>
        <w:t>p&lt;</w:t>
      </w:r>
      <w:proofErr w:type="gramEnd"/>
      <w:r w:rsidRPr="00732ECF">
        <w:rPr>
          <w:rFonts w:ascii="Times New Roman" w:eastAsia="Times New Roman" w:hAnsi="Times New Roman" w:cs="Times New Roman"/>
          <w:bCs/>
          <w:sz w:val="28"/>
          <w:szCs w:val="28"/>
          <w:lang w:eastAsia="ru-RU"/>
        </w:rPr>
        <w:t>0,05). Уровень альбумина достигал 48,2±2,183 г/л на высокогорье. Креатинин увеличивался от 70,1±1,786 ммоль/л (среднегорье) до 82,9±1,571 ммоль/л (высокогорье) (</w:t>
      </w:r>
      <w:proofErr w:type="gramStart"/>
      <w:r w:rsidRPr="00732ECF">
        <w:rPr>
          <w:rFonts w:ascii="Times New Roman" w:eastAsia="Times New Roman" w:hAnsi="Times New Roman" w:cs="Times New Roman"/>
          <w:bCs/>
          <w:sz w:val="28"/>
          <w:szCs w:val="28"/>
          <w:lang w:eastAsia="ru-RU"/>
        </w:rPr>
        <w:t>p&lt;</w:t>
      </w:r>
      <w:proofErr w:type="gramEnd"/>
      <w:r w:rsidRPr="00732ECF">
        <w:rPr>
          <w:rFonts w:ascii="Times New Roman" w:eastAsia="Times New Roman" w:hAnsi="Times New Roman" w:cs="Times New Roman"/>
          <w:bCs/>
          <w:sz w:val="28"/>
          <w:szCs w:val="28"/>
          <w:lang w:eastAsia="ru-RU"/>
        </w:rPr>
        <w:t>0,05). Мочевина возрастала с 3,81±0,127 мкмоль/л на низкогорье до 6,84±0,492 мкмоль/л на высокогорье.</w:t>
      </w:r>
      <w:r>
        <w:rPr>
          <w:rFonts w:ascii="Times New Roman" w:eastAsia="Times New Roman" w:hAnsi="Times New Roman" w:cs="Times New Roman"/>
          <w:bCs/>
          <w:sz w:val="28"/>
          <w:szCs w:val="28"/>
          <w:lang w:eastAsia="ru-RU"/>
        </w:rPr>
        <w:t xml:space="preserve"> </w:t>
      </w:r>
      <w:r w:rsidRPr="00732ECF">
        <w:rPr>
          <w:rFonts w:ascii="Times New Roman" w:eastAsia="Times New Roman" w:hAnsi="Times New Roman" w:cs="Times New Roman"/>
          <w:bCs/>
          <w:sz w:val="28"/>
          <w:szCs w:val="28"/>
          <w:lang w:eastAsia="ru-RU"/>
        </w:rPr>
        <w:t>Фибриноген повышался: 3,27±0,251 г/л (низкогорье), 4,18±0,207 г/л (высокогорье) (</w:t>
      </w:r>
      <w:proofErr w:type="gramStart"/>
      <w:r w:rsidRPr="00732ECF">
        <w:rPr>
          <w:rFonts w:ascii="Times New Roman" w:eastAsia="Times New Roman" w:hAnsi="Times New Roman" w:cs="Times New Roman"/>
          <w:bCs/>
          <w:sz w:val="28"/>
          <w:szCs w:val="28"/>
          <w:lang w:eastAsia="ru-RU"/>
        </w:rPr>
        <w:t>p&lt;</w:t>
      </w:r>
      <w:proofErr w:type="gramEnd"/>
      <w:r w:rsidRPr="00732ECF">
        <w:rPr>
          <w:rFonts w:ascii="Times New Roman" w:eastAsia="Times New Roman" w:hAnsi="Times New Roman" w:cs="Times New Roman"/>
          <w:bCs/>
          <w:sz w:val="28"/>
          <w:szCs w:val="28"/>
          <w:lang w:eastAsia="ru-RU"/>
        </w:rPr>
        <w:t>0,05). АСТ достигал максимума (37,3±0,923 ЕД) на высокогорье, а АЛТ снижался с 31,4±0,419 ЕД (низкогорье) до 29,2±0,221 ЕД (высокогорье) (</w:t>
      </w:r>
      <w:proofErr w:type="gramStart"/>
      <w:r w:rsidRPr="00732ECF">
        <w:rPr>
          <w:rFonts w:ascii="Times New Roman" w:eastAsia="Times New Roman" w:hAnsi="Times New Roman" w:cs="Times New Roman"/>
          <w:bCs/>
          <w:sz w:val="28"/>
          <w:szCs w:val="28"/>
          <w:lang w:eastAsia="ru-RU"/>
        </w:rPr>
        <w:t>p&lt;</w:t>
      </w:r>
      <w:proofErr w:type="gramEnd"/>
      <w:r w:rsidRPr="00732ECF">
        <w:rPr>
          <w:rFonts w:ascii="Times New Roman" w:eastAsia="Times New Roman" w:hAnsi="Times New Roman" w:cs="Times New Roman"/>
          <w:bCs/>
          <w:sz w:val="28"/>
          <w:szCs w:val="28"/>
          <w:lang w:eastAsia="ru-RU"/>
        </w:rPr>
        <w:t>0,05).</w:t>
      </w:r>
    </w:p>
    <w:p w:rsidR="00732ECF" w:rsidRPr="00732ECF" w:rsidRDefault="00732ECF" w:rsidP="00732ECF">
      <w:pPr>
        <w:spacing w:after="0" w:line="360" w:lineRule="auto"/>
        <w:ind w:firstLine="709"/>
        <w:jc w:val="both"/>
        <w:outlineLvl w:val="2"/>
        <w:rPr>
          <w:rFonts w:ascii="Times New Roman" w:eastAsia="Times New Roman" w:hAnsi="Times New Roman" w:cs="Times New Roman"/>
          <w:bCs/>
          <w:sz w:val="28"/>
          <w:szCs w:val="28"/>
          <w:lang w:eastAsia="ru-RU"/>
        </w:rPr>
      </w:pPr>
      <w:r w:rsidRPr="00732ECF">
        <w:rPr>
          <w:rFonts w:ascii="Times New Roman" w:eastAsia="Times New Roman" w:hAnsi="Times New Roman" w:cs="Times New Roman"/>
          <w:bCs/>
          <w:sz w:val="28"/>
          <w:szCs w:val="28"/>
          <w:lang w:eastAsia="ru-RU"/>
        </w:rPr>
        <w:t>Уровень холестерина изменялся незначительно: 4,91±0,406 ммоль/л (низкогорье) и 5,07±0,512 ммоль/л (высокогорье). ЛПНП увеличивались с 2,84±0,235 ммоль/л до 3,49±0,313 ммоль/л (</w:t>
      </w:r>
      <w:proofErr w:type="gramStart"/>
      <w:r w:rsidRPr="00732ECF">
        <w:rPr>
          <w:rFonts w:ascii="Times New Roman" w:eastAsia="Times New Roman" w:hAnsi="Times New Roman" w:cs="Times New Roman"/>
          <w:bCs/>
          <w:sz w:val="28"/>
          <w:szCs w:val="28"/>
          <w:lang w:eastAsia="ru-RU"/>
        </w:rPr>
        <w:t>p&lt;</w:t>
      </w:r>
      <w:proofErr w:type="gramEnd"/>
      <w:r w:rsidRPr="00732ECF">
        <w:rPr>
          <w:rFonts w:ascii="Times New Roman" w:eastAsia="Times New Roman" w:hAnsi="Times New Roman" w:cs="Times New Roman"/>
          <w:bCs/>
          <w:sz w:val="28"/>
          <w:szCs w:val="28"/>
          <w:lang w:eastAsia="ru-RU"/>
        </w:rPr>
        <w:t>0,05), а ЛПВП снижались с высотой до 1,74±0,293 ммоль/л.</w:t>
      </w:r>
      <w:r>
        <w:rPr>
          <w:rFonts w:ascii="Times New Roman" w:eastAsia="Times New Roman" w:hAnsi="Times New Roman" w:cs="Times New Roman"/>
          <w:bCs/>
          <w:sz w:val="28"/>
          <w:szCs w:val="28"/>
          <w:lang w:eastAsia="ru-RU"/>
        </w:rPr>
        <w:t xml:space="preserve"> </w:t>
      </w:r>
      <w:r w:rsidRPr="00732ECF">
        <w:rPr>
          <w:rFonts w:ascii="Times New Roman" w:eastAsia="Times New Roman" w:hAnsi="Times New Roman" w:cs="Times New Roman"/>
          <w:bCs/>
          <w:sz w:val="28"/>
          <w:szCs w:val="28"/>
          <w:lang w:eastAsia="ru-RU"/>
        </w:rPr>
        <w:t>Уровень калия уменьшался с 4,59±0,331 ммоль/л (низкогорье) до 4,37±0,136 ммоль/л (высокогорье), натрия возрастал в среднегорье до 135,4±2,238 ммоль/л, а кальций достигал 2,41±0,0132 ммоль/л на высокогорье (p&lt;0,05).</w:t>
      </w:r>
    </w:p>
    <w:p w:rsidR="00732ECF" w:rsidRPr="00732ECF" w:rsidRDefault="00732ECF" w:rsidP="00E33705">
      <w:pPr>
        <w:spacing w:after="0" w:line="360" w:lineRule="auto"/>
        <w:jc w:val="both"/>
        <w:outlineLvl w:val="2"/>
        <w:rPr>
          <w:rFonts w:ascii="Times New Roman" w:eastAsia="Times New Roman" w:hAnsi="Times New Roman" w:cs="Times New Roman"/>
          <w:bCs/>
          <w:sz w:val="28"/>
          <w:szCs w:val="28"/>
          <w:lang w:eastAsia="ru-RU"/>
        </w:rPr>
      </w:pPr>
    </w:p>
    <w:p w:rsidR="00E23851" w:rsidRPr="00AA03B5" w:rsidRDefault="00E23851" w:rsidP="00AA03B5">
      <w:pPr>
        <w:spacing w:after="0" w:line="360" w:lineRule="auto"/>
        <w:ind w:firstLine="709"/>
        <w:jc w:val="both"/>
        <w:outlineLvl w:val="2"/>
        <w:rPr>
          <w:rFonts w:ascii="Times New Roman" w:eastAsia="Times New Roman" w:hAnsi="Times New Roman" w:cs="Times New Roman"/>
          <w:b/>
          <w:bCs/>
          <w:sz w:val="28"/>
          <w:szCs w:val="28"/>
          <w:lang w:eastAsia="ru-RU"/>
        </w:rPr>
      </w:pPr>
      <w:r w:rsidRPr="00AA03B5">
        <w:rPr>
          <w:rFonts w:ascii="Times New Roman" w:eastAsia="Times New Roman" w:hAnsi="Times New Roman" w:cs="Times New Roman"/>
          <w:b/>
          <w:bCs/>
          <w:sz w:val="28"/>
          <w:szCs w:val="28"/>
          <w:lang w:eastAsia="ru-RU"/>
        </w:rPr>
        <w:t>3.2.5. Иммунологические и цитокиновые показатели воспалительного процесса у исследуемых из низко-, средне- и высокогорья</w:t>
      </w:r>
    </w:p>
    <w:p w:rsidR="00E23851" w:rsidRPr="00AA03B5" w:rsidRDefault="00E23851"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 xml:space="preserve">Описание воспалительного процесса у исследуемых групп, с акцентом на анализ системы интерлейкинов. В таблице 3.2.5.1 собраны все данные воспалительного процесса с антагонистическими </w:t>
      </w:r>
      <w:r w:rsidR="00E33705">
        <w:rPr>
          <w:rFonts w:ascii="Times New Roman" w:eastAsia="Times New Roman" w:hAnsi="Times New Roman" w:cs="Times New Roman"/>
          <w:sz w:val="28"/>
          <w:szCs w:val="28"/>
          <w:lang w:eastAsia="ru-RU"/>
        </w:rPr>
        <w:t xml:space="preserve">показателями, такими как ИЛ-10. </w:t>
      </w:r>
      <w:r w:rsidRPr="00AA03B5">
        <w:rPr>
          <w:rFonts w:ascii="Times New Roman" w:eastAsia="Times New Roman" w:hAnsi="Times New Roman" w:cs="Times New Roman"/>
          <w:sz w:val="28"/>
          <w:szCs w:val="28"/>
          <w:lang w:eastAsia="ru-RU"/>
        </w:rPr>
        <w:t>Нами выявлено статистически значимое повышение уровня ИЛ-1β, интерлейкина 4, ИЛ-6 и ФНО-α у исследуемых в условиях высокогорья, относительно низкогорья и среднегорья. Выявленные распределения свидетельствуют о более активном проявлении воспаления у жителей выс</w:t>
      </w:r>
      <w:r w:rsidR="00E33705">
        <w:rPr>
          <w:rFonts w:ascii="Times New Roman" w:eastAsia="Times New Roman" w:hAnsi="Times New Roman" w:cs="Times New Roman"/>
          <w:sz w:val="28"/>
          <w:szCs w:val="28"/>
          <w:lang w:eastAsia="ru-RU"/>
        </w:rPr>
        <w:t xml:space="preserve">окогорья в рамках исследования. </w:t>
      </w:r>
      <w:r w:rsidRPr="00AA03B5">
        <w:rPr>
          <w:rFonts w:ascii="Times New Roman" w:eastAsia="Times New Roman" w:hAnsi="Times New Roman" w:cs="Times New Roman"/>
          <w:sz w:val="28"/>
          <w:szCs w:val="28"/>
          <w:lang w:eastAsia="ru-RU"/>
        </w:rPr>
        <w:t>Параллели с лейкоцитарными сдвигами и активностью С-реактивного белка подтверждают превалирование механизмов воспалительного процесса у исследуемых пациентов высокогорного региона.</w:t>
      </w:r>
      <w:r w:rsidRPr="00AA03B5">
        <w:rPr>
          <w:rFonts w:ascii="Times New Roman" w:eastAsia="Times New Roman" w:hAnsi="Times New Roman" w:cs="Times New Roman"/>
          <w:sz w:val="28"/>
          <w:szCs w:val="28"/>
          <w:lang w:eastAsia="ru-RU"/>
        </w:rPr>
        <w:br/>
        <w:t>Противовес провоспалительным цитокинам (ИЛ-10 и ИЛ-4) проявили свою максимальную активность в низкогорной группе, с наименьшей акти</w:t>
      </w:r>
      <w:r w:rsidR="00E33705">
        <w:rPr>
          <w:rFonts w:ascii="Times New Roman" w:eastAsia="Times New Roman" w:hAnsi="Times New Roman" w:cs="Times New Roman"/>
          <w:sz w:val="28"/>
          <w:szCs w:val="28"/>
          <w:lang w:eastAsia="ru-RU"/>
        </w:rPr>
        <w:t xml:space="preserve">вностью в высокогорной когорте. </w:t>
      </w:r>
      <w:r w:rsidRPr="00AA03B5">
        <w:rPr>
          <w:rFonts w:ascii="Times New Roman" w:eastAsia="Times New Roman" w:hAnsi="Times New Roman" w:cs="Times New Roman"/>
          <w:sz w:val="28"/>
          <w:szCs w:val="28"/>
          <w:lang w:eastAsia="ru-RU"/>
        </w:rPr>
        <w:t xml:space="preserve">Дисбаланс между про- и противовоспалительными </w:t>
      </w:r>
      <w:r w:rsidRPr="00AA03B5">
        <w:rPr>
          <w:rFonts w:ascii="Times New Roman" w:eastAsia="Times New Roman" w:hAnsi="Times New Roman" w:cs="Times New Roman"/>
          <w:sz w:val="28"/>
          <w:szCs w:val="28"/>
          <w:lang w:eastAsia="ru-RU"/>
        </w:rPr>
        <w:lastRenderedPageBreak/>
        <w:t xml:space="preserve">цитокинами исследуемых групп говорит о наличии дополнительных факторов, поддерживающих воспаление в условиях высокогорного климата. В сочетании с высокими значениями прокальцитонина в высокогорной когорте, данное утверждение получает дополнительное </w:t>
      </w:r>
      <w:r w:rsidR="00E33705">
        <w:rPr>
          <w:rFonts w:ascii="Times New Roman" w:eastAsia="Times New Roman" w:hAnsi="Times New Roman" w:cs="Times New Roman"/>
          <w:sz w:val="28"/>
          <w:szCs w:val="28"/>
          <w:lang w:eastAsia="ru-RU"/>
        </w:rPr>
        <w:t xml:space="preserve">подтверждение. </w:t>
      </w:r>
      <w:r w:rsidRPr="00AA03B5">
        <w:rPr>
          <w:rFonts w:ascii="Times New Roman" w:eastAsia="Times New Roman" w:hAnsi="Times New Roman" w:cs="Times New Roman"/>
          <w:sz w:val="28"/>
          <w:szCs w:val="28"/>
          <w:lang w:eastAsia="ru-RU"/>
        </w:rPr>
        <w:t>В заключении вопросов воспалительного механизма, нами рассчитан коэффициент сбалансированности цитокинов ФНО-α / ИЛ-10, который показывает высокий вариабельный клиренс у исследуемых в условиях высокогорья по сравнению с низкогорными и среднегорными когортами. Эти показатели имеют маркерный характер относительно активности цитокинового иммунного ответа.</w:t>
      </w:r>
    </w:p>
    <w:p w:rsidR="00E33705" w:rsidRPr="00E33705" w:rsidRDefault="00E23851" w:rsidP="00E33705">
      <w:pPr>
        <w:spacing w:after="0" w:line="360" w:lineRule="auto"/>
        <w:jc w:val="both"/>
        <w:outlineLvl w:val="2"/>
        <w:rPr>
          <w:sz w:val="28"/>
          <w:szCs w:val="28"/>
        </w:rPr>
      </w:pPr>
      <w:r w:rsidRPr="00E33705">
        <w:rPr>
          <w:rFonts w:ascii="Times New Roman" w:eastAsia="Times New Roman" w:hAnsi="Times New Roman" w:cs="Times New Roman"/>
          <w:bCs/>
          <w:sz w:val="28"/>
          <w:szCs w:val="28"/>
          <w:lang w:eastAsia="ru-RU"/>
        </w:rPr>
        <w:t>Таблица 3.2.5.1 ‒ Сравнительная характеристика показателей воспаления у пациентов с COVID-19 в условиях низко-, средне- и высокогорья</w:t>
      </w:r>
    </w:p>
    <w:tbl>
      <w:tblPr>
        <w:tblStyle w:val="a6"/>
        <w:tblW w:w="9918" w:type="dxa"/>
        <w:tblLook w:val="04A0" w:firstRow="1" w:lastRow="0" w:firstColumn="1" w:lastColumn="0" w:noHBand="0" w:noVBand="1"/>
      </w:tblPr>
      <w:tblGrid>
        <w:gridCol w:w="536"/>
        <w:gridCol w:w="2861"/>
        <w:gridCol w:w="2127"/>
        <w:gridCol w:w="2268"/>
        <w:gridCol w:w="2126"/>
      </w:tblGrid>
      <w:tr w:rsidR="00366040" w:rsidTr="007D392C">
        <w:tc>
          <w:tcPr>
            <w:tcW w:w="536"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w:t>
            </w:r>
          </w:p>
        </w:tc>
        <w:tc>
          <w:tcPr>
            <w:tcW w:w="2861"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Показатель</w:t>
            </w:r>
          </w:p>
        </w:tc>
        <w:tc>
          <w:tcPr>
            <w:tcW w:w="2127"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Низкогорье</w:t>
            </w:r>
          </w:p>
          <w:p w:rsidR="00366040" w:rsidRPr="007732E8" w:rsidRDefault="00366040" w:rsidP="00366040">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(n</w:t>
            </w:r>
            <w:r w:rsidRPr="007732E8">
              <w:rPr>
                <w:rFonts w:ascii="Times New Roman" w:hAnsi="Times New Roman"/>
                <w:sz w:val="28"/>
                <w:szCs w:val="28"/>
              </w:rPr>
              <w:t>=</w:t>
            </w:r>
            <w:r w:rsidRPr="007732E8">
              <w:rPr>
                <w:rFonts w:ascii="Times New Roman" w:hAnsi="Times New Roman"/>
                <w:sz w:val="28"/>
                <w:szCs w:val="28"/>
                <w:lang w:val="en-US"/>
              </w:rPr>
              <w:t>2</w:t>
            </w:r>
            <w:r w:rsidRPr="007732E8">
              <w:rPr>
                <w:rFonts w:ascii="Times New Roman" w:hAnsi="Times New Roman"/>
                <w:sz w:val="28"/>
                <w:szCs w:val="28"/>
              </w:rPr>
              <w:t>00</w:t>
            </w:r>
            <w:r>
              <w:rPr>
                <w:rFonts w:ascii="Times New Roman" w:hAnsi="Times New Roman"/>
                <w:sz w:val="28"/>
                <w:szCs w:val="28"/>
                <w:lang w:val="en-US"/>
              </w:rPr>
              <w:t xml:space="preserve">) </w:t>
            </w:r>
          </w:p>
        </w:tc>
        <w:tc>
          <w:tcPr>
            <w:tcW w:w="2268"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Среднегорье</w:t>
            </w:r>
          </w:p>
          <w:p w:rsidR="00366040" w:rsidRPr="00366040" w:rsidRDefault="00366040" w:rsidP="00366040">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(n</w:t>
            </w:r>
            <w:r w:rsidRPr="007732E8">
              <w:rPr>
                <w:rFonts w:ascii="Times New Roman" w:hAnsi="Times New Roman"/>
                <w:sz w:val="28"/>
                <w:szCs w:val="28"/>
              </w:rPr>
              <w:t>=</w:t>
            </w:r>
            <w:r w:rsidRPr="007732E8">
              <w:rPr>
                <w:rFonts w:ascii="Times New Roman" w:hAnsi="Times New Roman"/>
                <w:sz w:val="28"/>
                <w:szCs w:val="28"/>
                <w:lang w:val="en-US"/>
              </w:rPr>
              <w:t>2</w:t>
            </w:r>
            <w:r w:rsidRPr="007732E8">
              <w:rPr>
                <w:rFonts w:ascii="Times New Roman" w:hAnsi="Times New Roman"/>
                <w:sz w:val="28"/>
                <w:szCs w:val="28"/>
              </w:rPr>
              <w:t>00</w:t>
            </w:r>
            <w:r>
              <w:rPr>
                <w:rFonts w:ascii="Times New Roman" w:hAnsi="Times New Roman"/>
                <w:sz w:val="28"/>
                <w:szCs w:val="28"/>
                <w:lang w:val="en-US"/>
              </w:rPr>
              <w:t xml:space="preserve">) </w:t>
            </w:r>
          </w:p>
        </w:tc>
        <w:tc>
          <w:tcPr>
            <w:tcW w:w="2126"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Высокогорье</w:t>
            </w:r>
          </w:p>
          <w:p w:rsidR="00366040" w:rsidRPr="00366040" w:rsidRDefault="00366040" w:rsidP="00366040">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(n</w:t>
            </w:r>
            <w:r w:rsidRPr="007732E8">
              <w:rPr>
                <w:rFonts w:ascii="Times New Roman" w:hAnsi="Times New Roman"/>
                <w:sz w:val="28"/>
                <w:szCs w:val="28"/>
              </w:rPr>
              <w:t>=</w:t>
            </w:r>
            <w:r w:rsidRPr="007732E8">
              <w:rPr>
                <w:rFonts w:ascii="Times New Roman" w:hAnsi="Times New Roman"/>
                <w:sz w:val="28"/>
                <w:szCs w:val="28"/>
                <w:lang w:val="en-US"/>
              </w:rPr>
              <w:t>2</w:t>
            </w:r>
            <w:r w:rsidRPr="007732E8">
              <w:rPr>
                <w:rFonts w:ascii="Times New Roman" w:hAnsi="Times New Roman"/>
                <w:sz w:val="28"/>
                <w:szCs w:val="28"/>
              </w:rPr>
              <w:t>00</w:t>
            </w:r>
            <w:r>
              <w:rPr>
                <w:rFonts w:ascii="Times New Roman" w:hAnsi="Times New Roman"/>
                <w:sz w:val="28"/>
                <w:szCs w:val="28"/>
                <w:lang w:val="en-US"/>
              </w:rPr>
              <w:t>)</w:t>
            </w:r>
          </w:p>
        </w:tc>
      </w:tr>
      <w:tr w:rsidR="00366040" w:rsidRPr="00866F67" w:rsidTr="007D392C">
        <w:tc>
          <w:tcPr>
            <w:tcW w:w="536" w:type="dxa"/>
            <w:vAlign w:val="center"/>
          </w:tcPr>
          <w:p w:rsidR="00366040" w:rsidRPr="007732E8" w:rsidRDefault="00366040" w:rsidP="00174FDC">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1</w:t>
            </w:r>
          </w:p>
          <w:p w:rsidR="00366040" w:rsidRPr="007732E8" w:rsidRDefault="00366040" w:rsidP="00174FDC">
            <w:pPr>
              <w:spacing w:line="312" w:lineRule="auto"/>
              <w:jc w:val="center"/>
              <w:rPr>
                <w:rFonts w:ascii="Times New Roman" w:hAnsi="Times New Roman"/>
                <w:sz w:val="28"/>
                <w:szCs w:val="28"/>
                <w:lang w:val="en-US"/>
              </w:rPr>
            </w:pPr>
          </w:p>
        </w:tc>
        <w:tc>
          <w:tcPr>
            <w:tcW w:w="2861" w:type="dxa"/>
            <w:vAlign w:val="center"/>
          </w:tcPr>
          <w:p w:rsidR="00366040" w:rsidRPr="007732E8" w:rsidRDefault="00366040" w:rsidP="00366040">
            <w:pPr>
              <w:jc w:val="center"/>
              <w:rPr>
                <w:rFonts w:ascii="Times New Roman" w:hAnsi="Times New Roman"/>
                <w:sz w:val="28"/>
                <w:szCs w:val="28"/>
              </w:rPr>
            </w:pPr>
            <w:r w:rsidRPr="007732E8">
              <w:rPr>
                <w:rFonts w:ascii="Times New Roman" w:hAnsi="Times New Roman"/>
                <w:sz w:val="28"/>
                <w:szCs w:val="28"/>
              </w:rPr>
              <w:t>Лейкоциты (10^9/л)</w:t>
            </w:r>
          </w:p>
        </w:tc>
        <w:tc>
          <w:tcPr>
            <w:tcW w:w="2127" w:type="dxa"/>
            <w:vAlign w:val="center"/>
          </w:tcPr>
          <w:p w:rsidR="00366040" w:rsidRPr="007732E8" w:rsidRDefault="00366040" w:rsidP="00366040">
            <w:pPr>
              <w:jc w:val="center"/>
              <w:rPr>
                <w:rFonts w:ascii="Times New Roman" w:hAnsi="Times New Roman"/>
                <w:sz w:val="28"/>
                <w:szCs w:val="28"/>
              </w:rPr>
            </w:pPr>
            <w:r w:rsidRPr="007732E8">
              <w:rPr>
                <w:rFonts w:ascii="Times New Roman" w:hAnsi="Times New Roman"/>
                <w:sz w:val="28"/>
                <w:szCs w:val="28"/>
                <w:lang w:val="en-US"/>
              </w:rPr>
              <w:t>7</w:t>
            </w:r>
            <w:r w:rsidRPr="007732E8">
              <w:rPr>
                <w:rFonts w:ascii="Times New Roman" w:hAnsi="Times New Roman"/>
                <w:sz w:val="28"/>
                <w:szCs w:val="28"/>
              </w:rPr>
              <w:t>.18±0.127</w:t>
            </w:r>
          </w:p>
        </w:tc>
        <w:tc>
          <w:tcPr>
            <w:tcW w:w="2268" w:type="dxa"/>
            <w:vAlign w:val="center"/>
          </w:tcPr>
          <w:p w:rsidR="00366040" w:rsidRPr="007D392C" w:rsidRDefault="00366040" w:rsidP="007D392C">
            <w:pPr>
              <w:jc w:val="center"/>
              <w:rPr>
                <w:rFonts w:ascii="Times New Roman" w:hAnsi="Times New Roman"/>
                <w:sz w:val="28"/>
                <w:szCs w:val="28"/>
                <w:vertAlign w:val="superscript"/>
              </w:rPr>
            </w:pPr>
            <w:r w:rsidRPr="007732E8">
              <w:rPr>
                <w:rFonts w:ascii="Times New Roman" w:hAnsi="Times New Roman"/>
                <w:sz w:val="28"/>
                <w:szCs w:val="28"/>
              </w:rPr>
              <w:t>8.31±0.1193</w:t>
            </w:r>
          </w:p>
        </w:tc>
        <w:tc>
          <w:tcPr>
            <w:tcW w:w="2126" w:type="dxa"/>
            <w:vAlign w:val="center"/>
          </w:tcPr>
          <w:p w:rsidR="00366040" w:rsidRPr="007D392C" w:rsidRDefault="00366040" w:rsidP="00366040">
            <w:pPr>
              <w:jc w:val="center"/>
              <w:rPr>
                <w:rFonts w:ascii="Times New Roman" w:hAnsi="Times New Roman"/>
                <w:sz w:val="28"/>
                <w:szCs w:val="28"/>
                <w:vertAlign w:val="superscript"/>
              </w:rPr>
            </w:pPr>
            <w:r w:rsidRPr="007732E8">
              <w:rPr>
                <w:rFonts w:ascii="Times New Roman" w:hAnsi="Times New Roman"/>
                <w:sz w:val="28"/>
                <w:szCs w:val="28"/>
              </w:rPr>
              <w:t>7.52±0.1177</w:t>
            </w:r>
            <w:r w:rsidR="007D392C">
              <w:rPr>
                <w:rFonts w:ascii="Times New Roman" w:hAnsi="Times New Roman"/>
                <w:sz w:val="28"/>
                <w:szCs w:val="28"/>
                <w:vertAlign w:val="superscript"/>
              </w:rPr>
              <w:t>3</w:t>
            </w:r>
          </w:p>
        </w:tc>
      </w:tr>
      <w:tr w:rsidR="00366040" w:rsidRPr="00866F67" w:rsidTr="007D392C">
        <w:tc>
          <w:tcPr>
            <w:tcW w:w="536" w:type="dxa"/>
            <w:vAlign w:val="center"/>
          </w:tcPr>
          <w:p w:rsidR="00366040" w:rsidRPr="007732E8" w:rsidRDefault="00366040" w:rsidP="00174FDC">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2</w:t>
            </w:r>
          </w:p>
        </w:tc>
        <w:tc>
          <w:tcPr>
            <w:tcW w:w="2861"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Палочкоядерные (%)</w:t>
            </w:r>
          </w:p>
        </w:tc>
        <w:tc>
          <w:tcPr>
            <w:tcW w:w="2127" w:type="dxa"/>
            <w:vAlign w:val="center"/>
          </w:tcPr>
          <w:p w:rsidR="00366040" w:rsidRPr="007D392C" w:rsidRDefault="00366040" w:rsidP="00174FDC">
            <w:pPr>
              <w:spacing w:line="312" w:lineRule="auto"/>
              <w:jc w:val="center"/>
              <w:rPr>
                <w:rFonts w:ascii="Times New Roman" w:hAnsi="Times New Roman"/>
                <w:sz w:val="28"/>
                <w:szCs w:val="28"/>
                <w:vertAlign w:val="superscript"/>
              </w:rPr>
            </w:pPr>
            <w:r w:rsidRPr="007732E8">
              <w:rPr>
                <w:rFonts w:ascii="Times New Roman" w:hAnsi="Times New Roman"/>
                <w:sz w:val="28"/>
                <w:szCs w:val="28"/>
              </w:rPr>
              <w:t>5.74±0.1173</w:t>
            </w:r>
            <w:r w:rsidR="007D392C">
              <w:rPr>
                <w:rFonts w:ascii="Times New Roman" w:hAnsi="Times New Roman"/>
                <w:sz w:val="28"/>
                <w:szCs w:val="28"/>
                <w:vertAlign w:val="superscript"/>
              </w:rPr>
              <w:t>1</w:t>
            </w:r>
          </w:p>
        </w:tc>
        <w:tc>
          <w:tcPr>
            <w:tcW w:w="2268"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6.57±0.1227</w:t>
            </w:r>
            <w:r w:rsidR="007D392C">
              <w:rPr>
                <w:rFonts w:ascii="Times New Roman" w:hAnsi="Times New Roman"/>
                <w:sz w:val="28"/>
                <w:szCs w:val="28"/>
                <w:vertAlign w:val="superscript"/>
              </w:rPr>
              <w:t>1</w:t>
            </w:r>
          </w:p>
        </w:tc>
        <w:tc>
          <w:tcPr>
            <w:tcW w:w="2126" w:type="dxa"/>
            <w:vAlign w:val="center"/>
          </w:tcPr>
          <w:p w:rsidR="00366040" w:rsidRPr="007D392C" w:rsidRDefault="00366040" w:rsidP="00174FDC">
            <w:pPr>
              <w:spacing w:line="312" w:lineRule="auto"/>
              <w:jc w:val="center"/>
              <w:rPr>
                <w:rFonts w:ascii="Times New Roman" w:hAnsi="Times New Roman"/>
                <w:sz w:val="28"/>
                <w:szCs w:val="28"/>
                <w:vertAlign w:val="superscript"/>
              </w:rPr>
            </w:pPr>
            <w:r w:rsidRPr="007732E8">
              <w:rPr>
                <w:rFonts w:ascii="Times New Roman" w:hAnsi="Times New Roman"/>
                <w:sz w:val="28"/>
                <w:szCs w:val="28"/>
              </w:rPr>
              <w:t>6.04±0.1193</w:t>
            </w:r>
          </w:p>
        </w:tc>
      </w:tr>
      <w:tr w:rsidR="00366040" w:rsidRPr="00866F67" w:rsidTr="007D392C">
        <w:tc>
          <w:tcPr>
            <w:tcW w:w="536" w:type="dxa"/>
            <w:vAlign w:val="center"/>
          </w:tcPr>
          <w:p w:rsidR="00366040" w:rsidRPr="007732E8" w:rsidRDefault="00366040" w:rsidP="00174FDC">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3</w:t>
            </w:r>
          </w:p>
        </w:tc>
        <w:tc>
          <w:tcPr>
            <w:tcW w:w="2861"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Сегментоядерные (%)</w:t>
            </w:r>
          </w:p>
        </w:tc>
        <w:tc>
          <w:tcPr>
            <w:tcW w:w="2127"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72.2±0.117</w:t>
            </w:r>
            <w:r w:rsidR="007D392C">
              <w:rPr>
                <w:rFonts w:ascii="Times New Roman" w:hAnsi="Times New Roman"/>
                <w:sz w:val="28"/>
                <w:szCs w:val="28"/>
                <w:vertAlign w:val="superscript"/>
              </w:rPr>
              <w:t>1</w:t>
            </w:r>
          </w:p>
        </w:tc>
        <w:tc>
          <w:tcPr>
            <w:tcW w:w="2268"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80.3±0.208</w:t>
            </w:r>
            <w:r w:rsidR="007D392C">
              <w:rPr>
                <w:rFonts w:ascii="Times New Roman" w:hAnsi="Times New Roman"/>
                <w:sz w:val="28"/>
                <w:szCs w:val="28"/>
                <w:vertAlign w:val="superscript"/>
              </w:rPr>
              <w:t>1,2</w:t>
            </w:r>
          </w:p>
        </w:tc>
        <w:tc>
          <w:tcPr>
            <w:tcW w:w="2126" w:type="dxa"/>
            <w:vAlign w:val="center"/>
          </w:tcPr>
          <w:p w:rsidR="00366040" w:rsidRPr="007D392C" w:rsidRDefault="00366040" w:rsidP="00174FDC">
            <w:pPr>
              <w:spacing w:line="312" w:lineRule="auto"/>
              <w:jc w:val="center"/>
              <w:rPr>
                <w:rFonts w:ascii="Times New Roman" w:hAnsi="Times New Roman"/>
                <w:sz w:val="28"/>
                <w:szCs w:val="28"/>
                <w:vertAlign w:val="superscript"/>
              </w:rPr>
            </w:pPr>
            <w:r w:rsidRPr="007732E8">
              <w:rPr>
                <w:rFonts w:ascii="Times New Roman" w:hAnsi="Times New Roman"/>
                <w:sz w:val="28"/>
                <w:szCs w:val="28"/>
              </w:rPr>
              <w:t>78.4±0.175</w:t>
            </w:r>
            <w:r w:rsidR="007D392C">
              <w:rPr>
                <w:rFonts w:ascii="Times New Roman" w:hAnsi="Times New Roman"/>
                <w:sz w:val="28"/>
                <w:szCs w:val="28"/>
                <w:vertAlign w:val="superscript"/>
              </w:rPr>
              <w:t>2</w:t>
            </w:r>
          </w:p>
        </w:tc>
      </w:tr>
      <w:tr w:rsidR="00366040" w:rsidRPr="00866F67" w:rsidTr="007D392C">
        <w:tc>
          <w:tcPr>
            <w:tcW w:w="536" w:type="dxa"/>
            <w:vAlign w:val="center"/>
          </w:tcPr>
          <w:p w:rsidR="00366040" w:rsidRPr="007732E8" w:rsidRDefault="00366040" w:rsidP="00174FDC">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4</w:t>
            </w:r>
          </w:p>
        </w:tc>
        <w:tc>
          <w:tcPr>
            <w:tcW w:w="2861"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Базофилы (%)</w:t>
            </w:r>
          </w:p>
        </w:tc>
        <w:tc>
          <w:tcPr>
            <w:tcW w:w="2127"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0.43±0.0316</w:t>
            </w:r>
            <w:r w:rsidR="007D392C">
              <w:rPr>
                <w:rFonts w:ascii="Times New Roman" w:hAnsi="Times New Roman"/>
                <w:sz w:val="28"/>
                <w:szCs w:val="28"/>
                <w:vertAlign w:val="superscript"/>
              </w:rPr>
              <w:t>3</w:t>
            </w:r>
          </w:p>
        </w:tc>
        <w:tc>
          <w:tcPr>
            <w:tcW w:w="2268"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0.51±0.0301</w:t>
            </w:r>
            <w:r w:rsidR="007D392C">
              <w:rPr>
                <w:rFonts w:ascii="Times New Roman" w:hAnsi="Times New Roman"/>
                <w:sz w:val="28"/>
                <w:szCs w:val="28"/>
                <w:vertAlign w:val="superscript"/>
              </w:rPr>
              <w:t>2</w:t>
            </w:r>
          </w:p>
        </w:tc>
        <w:tc>
          <w:tcPr>
            <w:tcW w:w="2126"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0.86±0.0291</w:t>
            </w:r>
            <w:r w:rsidR="007D392C">
              <w:rPr>
                <w:rFonts w:ascii="Times New Roman" w:hAnsi="Times New Roman"/>
                <w:sz w:val="28"/>
                <w:szCs w:val="28"/>
                <w:vertAlign w:val="superscript"/>
              </w:rPr>
              <w:t>2,3</w:t>
            </w:r>
          </w:p>
        </w:tc>
      </w:tr>
      <w:tr w:rsidR="00366040" w:rsidRPr="00866F67" w:rsidTr="007D392C">
        <w:tc>
          <w:tcPr>
            <w:tcW w:w="536" w:type="dxa"/>
            <w:vAlign w:val="center"/>
          </w:tcPr>
          <w:p w:rsidR="00366040" w:rsidRPr="007732E8" w:rsidRDefault="00366040" w:rsidP="00174FDC">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5</w:t>
            </w:r>
          </w:p>
        </w:tc>
        <w:tc>
          <w:tcPr>
            <w:tcW w:w="2861"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Эозинофилы (%)</w:t>
            </w:r>
          </w:p>
        </w:tc>
        <w:tc>
          <w:tcPr>
            <w:tcW w:w="2127"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3.13±0.0417</w:t>
            </w:r>
            <w:r w:rsidR="007D392C">
              <w:rPr>
                <w:rFonts w:ascii="Times New Roman" w:hAnsi="Times New Roman"/>
                <w:sz w:val="28"/>
                <w:szCs w:val="28"/>
                <w:vertAlign w:val="superscript"/>
              </w:rPr>
              <w:t>1</w:t>
            </w:r>
          </w:p>
        </w:tc>
        <w:tc>
          <w:tcPr>
            <w:tcW w:w="2268"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2.77±0.0379</w:t>
            </w:r>
            <w:r w:rsidR="007D392C">
              <w:rPr>
                <w:rFonts w:ascii="Times New Roman" w:hAnsi="Times New Roman"/>
                <w:sz w:val="28"/>
                <w:szCs w:val="28"/>
                <w:vertAlign w:val="superscript"/>
              </w:rPr>
              <w:t>1</w:t>
            </w:r>
          </w:p>
        </w:tc>
        <w:tc>
          <w:tcPr>
            <w:tcW w:w="2126"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3.08±0.0419</w:t>
            </w:r>
          </w:p>
        </w:tc>
      </w:tr>
      <w:tr w:rsidR="00366040" w:rsidRPr="00866F67" w:rsidTr="007D392C">
        <w:tc>
          <w:tcPr>
            <w:tcW w:w="536" w:type="dxa"/>
            <w:vAlign w:val="center"/>
          </w:tcPr>
          <w:p w:rsidR="00366040" w:rsidRPr="007732E8" w:rsidRDefault="00366040" w:rsidP="00174FDC">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6</w:t>
            </w:r>
          </w:p>
        </w:tc>
        <w:tc>
          <w:tcPr>
            <w:tcW w:w="2861"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Моноциты (%)</w:t>
            </w:r>
          </w:p>
        </w:tc>
        <w:tc>
          <w:tcPr>
            <w:tcW w:w="2127"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7.78±0.0093</w:t>
            </w:r>
            <w:r w:rsidR="007D392C">
              <w:rPr>
                <w:rFonts w:ascii="Times New Roman" w:hAnsi="Times New Roman"/>
                <w:sz w:val="28"/>
                <w:szCs w:val="28"/>
                <w:vertAlign w:val="superscript"/>
              </w:rPr>
              <w:t>1</w:t>
            </w:r>
          </w:p>
        </w:tc>
        <w:tc>
          <w:tcPr>
            <w:tcW w:w="2268"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6.93±0.0107</w:t>
            </w:r>
            <w:r w:rsidR="007D392C">
              <w:rPr>
                <w:rFonts w:ascii="Times New Roman" w:hAnsi="Times New Roman"/>
                <w:sz w:val="28"/>
                <w:szCs w:val="28"/>
                <w:vertAlign w:val="superscript"/>
              </w:rPr>
              <w:t>1</w:t>
            </w:r>
          </w:p>
        </w:tc>
        <w:tc>
          <w:tcPr>
            <w:tcW w:w="2126"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7.14±0.00174</w:t>
            </w:r>
          </w:p>
        </w:tc>
      </w:tr>
      <w:tr w:rsidR="00366040" w:rsidRPr="00866F67" w:rsidTr="007D392C">
        <w:tc>
          <w:tcPr>
            <w:tcW w:w="536" w:type="dxa"/>
            <w:vAlign w:val="center"/>
          </w:tcPr>
          <w:p w:rsidR="00366040" w:rsidRPr="007732E8" w:rsidRDefault="00366040" w:rsidP="00174FDC">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7</w:t>
            </w:r>
          </w:p>
        </w:tc>
        <w:tc>
          <w:tcPr>
            <w:tcW w:w="2861"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Лимфоциты (%)</w:t>
            </w:r>
          </w:p>
        </w:tc>
        <w:tc>
          <w:tcPr>
            <w:tcW w:w="2127"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24.7±0.071</w:t>
            </w:r>
            <w:r w:rsidR="007D392C">
              <w:rPr>
                <w:rFonts w:ascii="Times New Roman" w:hAnsi="Times New Roman"/>
                <w:sz w:val="28"/>
                <w:szCs w:val="28"/>
                <w:vertAlign w:val="superscript"/>
              </w:rPr>
              <w:t>1,3</w:t>
            </w:r>
          </w:p>
        </w:tc>
        <w:tc>
          <w:tcPr>
            <w:tcW w:w="2268"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22.9±0.0542</w:t>
            </w:r>
            <w:r w:rsidR="007D392C">
              <w:rPr>
                <w:rFonts w:ascii="Times New Roman" w:hAnsi="Times New Roman"/>
                <w:sz w:val="28"/>
                <w:szCs w:val="28"/>
                <w:vertAlign w:val="superscript"/>
              </w:rPr>
              <w:t>1,2</w:t>
            </w:r>
          </w:p>
        </w:tc>
        <w:tc>
          <w:tcPr>
            <w:tcW w:w="2126"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29.4±0.0801</w:t>
            </w:r>
            <w:r w:rsidR="007D392C">
              <w:rPr>
                <w:rFonts w:ascii="Times New Roman" w:hAnsi="Times New Roman"/>
                <w:sz w:val="28"/>
                <w:szCs w:val="28"/>
                <w:vertAlign w:val="superscript"/>
              </w:rPr>
              <w:t>2,3</w:t>
            </w:r>
          </w:p>
        </w:tc>
      </w:tr>
      <w:tr w:rsidR="00366040" w:rsidRPr="00866F67" w:rsidTr="007D392C">
        <w:tc>
          <w:tcPr>
            <w:tcW w:w="536" w:type="dxa"/>
            <w:vAlign w:val="center"/>
          </w:tcPr>
          <w:p w:rsidR="00366040" w:rsidRPr="007732E8" w:rsidRDefault="00366040" w:rsidP="00174FDC">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8</w:t>
            </w:r>
          </w:p>
        </w:tc>
        <w:tc>
          <w:tcPr>
            <w:tcW w:w="2861"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С-Реактивный белок (г/л)</w:t>
            </w:r>
          </w:p>
        </w:tc>
        <w:tc>
          <w:tcPr>
            <w:tcW w:w="2127"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4.87±0.0078</w:t>
            </w:r>
            <w:r w:rsidR="007D392C">
              <w:rPr>
                <w:rFonts w:ascii="Times New Roman" w:hAnsi="Times New Roman"/>
                <w:sz w:val="28"/>
                <w:szCs w:val="28"/>
                <w:vertAlign w:val="superscript"/>
              </w:rPr>
              <w:t>1,3</w:t>
            </w:r>
          </w:p>
        </w:tc>
        <w:tc>
          <w:tcPr>
            <w:tcW w:w="2268"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4.91±0.0095</w:t>
            </w:r>
            <w:r w:rsidR="007D392C">
              <w:rPr>
                <w:rFonts w:ascii="Times New Roman" w:hAnsi="Times New Roman"/>
                <w:sz w:val="28"/>
                <w:szCs w:val="28"/>
                <w:vertAlign w:val="superscript"/>
              </w:rPr>
              <w:t>1,2</w:t>
            </w:r>
          </w:p>
        </w:tc>
        <w:tc>
          <w:tcPr>
            <w:tcW w:w="2126"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5.34±0.0118</w:t>
            </w:r>
            <w:r w:rsidR="007D392C">
              <w:rPr>
                <w:rFonts w:ascii="Times New Roman" w:hAnsi="Times New Roman"/>
                <w:sz w:val="28"/>
                <w:szCs w:val="28"/>
                <w:vertAlign w:val="superscript"/>
              </w:rPr>
              <w:t>2,3</w:t>
            </w:r>
          </w:p>
        </w:tc>
      </w:tr>
      <w:tr w:rsidR="00366040" w:rsidRPr="00FB1BF2" w:rsidTr="007D392C">
        <w:tc>
          <w:tcPr>
            <w:tcW w:w="536" w:type="dxa"/>
            <w:vAlign w:val="center"/>
          </w:tcPr>
          <w:p w:rsidR="00366040" w:rsidRPr="007732E8" w:rsidRDefault="00366040" w:rsidP="00174FDC">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9</w:t>
            </w:r>
          </w:p>
        </w:tc>
        <w:tc>
          <w:tcPr>
            <w:tcW w:w="2861"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ИЛ-1b (пг\мл)</w:t>
            </w:r>
          </w:p>
        </w:tc>
        <w:tc>
          <w:tcPr>
            <w:tcW w:w="2127"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2.97±0.086</w:t>
            </w:r>
            <w:r w:rsidR="007D392C">
              <w:rPr>
                <w:rFonts w:ascii="Times New Roman" w:hAnsi="Times New Roman"/>
                <w:sz w:val="28"/>
                <w:szCs w:val="28"/>
                <w:vertAlign w:val="superscript"/>
              </w:rPr>
              <w:t>1,3</w:t>
            </w:r>
          </w:p>
        </w:tc>
        <w:tc>
          <w:tcPr>
            <w:tcW w:w="2268"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3.28±0.072</w:t>
            </w:r>
            <w:r w:rsidR="007D392C">
              <w:rPr>
                <w:rFonts w:ascii="Times New Roman" w:hAnsi="Times New Roman"/>
                <w:sz w:val="28"/>
                <w:szCs w:val="28"/>
                <w:vertAlign w:val="superscript"/>
              </w:rPr>
              <w:t>1,2</w:t>
            </w:r>
          </w:p>
        </w:tc>
        <w:tc>
          <w:tcPr>
            <w:tcW w:w="2126"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3.54±0.096</w:t>
            </w:r>
            <w:r w:rsidR="007D392C">
              <w:rPr>
                <w:rFonts w:ascii="Times New Roman" w:hAnsi="Times New Roman"/>
                <w:sz w:val="28"/>
                <w:szCs w:val="28"/>
                <w:vertAlign w:val="superscript"/>
              </w:rPr>
              <w:t>2,3</w:t>
            </w:r>
          </w:p>
        </w:tc>
      </w:tr>
      <w:tr w:rsidR="00366040" w:rsidRPr="00866F67" w:rsidTr="007D392C">
        <w:tc>
          <w:tcPr>
            <w:tcW w:w="536" w:type="dxa"/>
            <w:vAlign w:val="center"/>
          </w:tcPr>
          <w:p w:rsidR="00366040" w:rsidRPr="007732E8" w:rsidRDefault="00366040" w:rsidP="00174FDC">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10</w:t>
            </w:r>
          </w:p>
        </w:tc>
        <w:tc>
          <w:tcPr>
            <w:tcW w:w="2861"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ИЛ-4 (пг\мл)</w:t>
            </w:r>
          </w:p>
        </w:tc>
        <w:tc>
          <w:tcPr>
            <w:tcW w:w="2127"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1.61±0.056</w:t>
            </w:r>
            <w:r w:rsidR="007D392C">
              <w:rPr>
                <w:rFonts w:ascii="Times New Roman" w:hAnsi="Times New Roman"/>
                <w:sz w:val="28"/>
                <w:szCs w:val="28"/>
                <w:vertAlign w:val="superscript"/>
              </w:rPr>
              <w:t>3</w:t>
            </w:r>
          </w:p>
        </w:tc>
        <w:tc>
          <w:tcPr>
            <w:tcW w:w="2268"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1.54±0.067</w:t>
            </w:r>
            <w:r w:rsidR="007D392C">
              <w:rPr>
                <w:rFonts w:ascii="Times New Roman" w:hAnsi="Times New Roman"/>
                <w:sz w:val="28"/>
                <w:szCs w:val="28"/>
                <w:vertAlign w:val="superscript"/>
              </w:rPr>
              <w:t>2</w:t>
            </w:r>
          </w:p>
        </w:tc>
        <w:tc>
          <w:tcPr>
            <w:tcW w:w="2126"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2.08±0.044</w:t>
            </w:r>
            <w:r w:rsidR="007D392C">
              <w:rPr>
                <w:rFonts w:ascii="Times New Roman" w:hAnsi="Times New Roman"/>
                <w:sz w:val="28"/>
                <w:szCs w:val="28"/>
                <w:vertAlign w:val="superscript"/>
              </w:rPr>
              <w:t>2,3</w:t>
            </w:r>
          </w:p>
        </w:tc>
      </w:tr>
      <w:tr w:rsidR="00366040" w:rsidRPr="00866F67" w:rsidTr="007D392C">
        <w:tc>
          <w:tcPr>
            <w:tcW w:w="536" w:type="dxa"/>
            <w:vAlign w:val="center"/>
          </w:tcPr>
          <w:p w:rsidR="00366040" w:rsidRPr="007732E8" w:rsidRDefault="00366040" w:rsidP="00174FDC">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11</w:t>
            </w:r>
          </w:p>
        </w:tc>
        <w:tc>
          <w:tcPr>
            <w:tcW w:w="2861"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ИЛ-6 (пг\мл)</w:t>
            </w:r>
          </w:p>
        </w:tc>
        <w:tc>
          <w:tcPr>
            <w:tcW w:w="2127"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2.71±0.018</w:t>
            </w:r>
            <w:r w:rsidR="007D392C">
              <w:rPr>
                <w:rFonts w:ascii="Times New Roman" w:hAnsi="Times New Roman"/>
                <w:sz w:val="28"/>
                <w:szCs w:val="28"/>
                <w:vertAlign w:val="superscript"/>
              </w:rPr>
              <w:t>1,3</w:t>
            </w:r>
          </w:p>
        </w:tc>
        <w:tc>
          <w:tcPr>
            <w:tcW w:w="2268"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2.84±0.028</w:t>
            </w:r>
            <w:r w:rsidR="007D392C">
              <w:rPr>
                <w:rFonts w:ascii="Times New Roman" w:hAnsi="Times New Roman"/>
                <w:sz w:val="28"/>
                <w:szCs w:val="28"/>
                <w:vertAlign w:val="superscript"/>
              </w:rPr>
              <w:t>1,2</w:t>
            </w:r>
          </w:p>
        </w:tc>
        <w:tc>
          <w:tcPr>
            <w:tcW w:w="2126"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3.01±0.039</w:t>
            </w:r>
            <w:r w:rsidR="007D392C">
              <w:rPr>
                <w:rFonts w:ascii="Times New Roman" w:hAnsi="Times New Roman"/>
                <w:sz w:val="28"/>
                <w:szCs w:val="28"/>
                <w:vertAlign w:val="superscript"/>
              </w:rPr>
              <w:t>2,3</w:t>
            </w:r>
          </w:p>
        </w:tc>
      </w:tr>
      <w:tr w:rsidR="00366040" w:rsidRPr="00866F67" w:rsidTr="007D392C">
        <w:tc>
          <w:tcPr>
            <w:tcW w:w="536" w:type="dxa"/>
            <w:vAlign w:val="center"/>
          </w:tcPr>
          <w:p w:rsidR="00366040" w:rsidRPr="007732E8" w:rsidRDefault="00366040" w:rsidP="00174FDC">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12</w:t>
            </w:r>
          </w:p>
        </w:tc>
        <w:tc>
          <w:tcPr>
            <w:tcW w:w="2861"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ИЛ-10 (пг\мл)</w:t>
            </w:r>
          </w:p>
        </w:tc>
        <w:tc>
          <w:tcPr>
            <w:tcW w:w="2127"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5.91±0.055</w:t>
            </w:r>
            <w:r w:rsidR="007D392C">
              <w:rPr>
                <w:rFonts w:ascii="Times New Roman" w:hAnsi="Times New Roman"/>
                <w:sz w:val="28"/>
                <w:szCs w:val="28"/>
                <w:vertAlign w:val="superscript"/>
              </w:rPr>
              <w:t>1,3</w:t>
            </w:r>
          </w:p>
        </w:tc>
        <w:tc>
          <w:tcPr>
            <w:tcW w:w="2268"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4.52±0.068</w:t>
            </w:r>
            <w:r w:rsidR="007D392C">
              <w:rPr>
                <w:rFonts w:ascii="Times New Roman" w:hAnsi="Times New Roman"/>
                <w:sz w:val="28"/>
                <w:szCs w:val="28"/>
                <w:vertAlign w:val="superscript"/>
              </w:rPr>
              <w:t>1,2</w:t>
            </w:r>
          </w:p>
        </w:tc>
        <w:tc>
          <w:tcPr>
            <w:tcW w:w="2126"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3.75±0.063</w:t>
            </w:r>
            <w:r w:rsidR="007D392C">
              <w:rPr>
                <w:rFonts w:ascii="Times New Roman" w:hAnsi="Times New Roman"/>
                <w:sz w:val="28"/>
                <w:szCs w:val="28"/>
                <w:vertAlign w:val="superscript"/>
              </w:rPr>
              <w:t>2,3</w:t>
            </w:r>
          </w:p>
        </w:tc>
      </w:tr>
      <w:tr w:rsidR="00366040" w:rsidRPr="00866F67" w:rsidTr="007D392C">
        <w:tc>
          <w:tcPr>
            <w:tcW w:w="536" w:type="dxa"/>
            <w:vAlign w:val="center"/>
          </w:tcPr>
          <w:p w:rsidR="00366040" w:rsidRPr="007732E8" w:rsidRDefault="00366040" w:rsidP="00174FDC">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13</w:t>
            </w:r>
          </w:p>
        </w:tc>
        <w:tc>
          <w:tcPr>
            <w:tcW w:w="2861"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ФНО-2 (пг\мл)</w:t>
            </w:r>
          </w:p>
        </w:tc>
        <w:tc>
          <w:tcPr>
            <w:tcW w:w="2127"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3.96±0.051</w:t>
            </w:r>
            <w:r w:rsidR="007D392C">
              <w:rPr>
                <w:rFonts w:ascii="Times New Roman" w:hAnsi="Times New Roman"/>
                <w:sz w:val="28"/>
                <w:szCs w:val="28"/>
                <w:vertAlign w:val="superscript"/>
              </w:rPr>
              <w:t>3</w:t>
            </w:r>
          </w:p>
        </w:tc>
        <w:tc>
          <w:tcPr>
            <w:tcW w:w="2268"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4.09±0.069</w:t>
            </w:r>
          </w:p>
        </w:tc>
        <w:tc>
          <w:tcPr>
            <w:tcW w:w="2126"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4.26±0.073</w:t>
            </w:r>
            <w:r w:rsidR="007D392C">
              <w:rPr>
                <w:rFonts w:ascii="Times New Roman" w:hAnsi="Times New Roman"/>
                <w:sz w:val="28"/>
                <w:szCs w:val="28"/>
                <w:vertAlign w:val="superscript"/>
              </w:rPr>
              <w:t>3</w:t>
            </w:r>
          </w:p>
        </w:tc>
      </w:tr>
      <w:tr w:rsidR="00366040" w:rsidRPr="00866F67" w:rsidTr="007D392C">
        <w:tc>
          <w:tcPr>
            <w:tcW w:w="536" w:type="dxa"/>
            <w:vAlign w:val="center"/>
          </w:tcPr>
          <w:p w:rsidR="00366040" w:rsidRPr="007732E8" w:rsidRDefault="00366040" w:rsidP="00174FDC">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14</w:t>
            </w:r>
          </w:p>
        </w:tc>
        <w:tc>
          <w:tcPr>
            <w:tcW w:w="2861"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Коэффициент</w:t>
            </w:r>
          </w:p>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ФНО-2\ИЛ-10</w:t>
            </w:r>
          </w:p>
        </w:tc>
        <w:tc>
          <w:tcPr>
            <w:tcW w:w="2127"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0.672±0.071</w:t>
            </w:r>
            <w:r w:rsidR="007D392C">
              <w:rPr>
                <w:rFonts w:ascii="Times New Roman" w:hAnsi="Times New Roman"/>
                <w:sz w:val="28"/>
                <w:szCs w:val="28"/>
                <w:vertAlign w:val="superscript"/>
              </w:rPr>
              <w:t>3</w:t>
            </w:r>
          </w:p>
        </w:tc>
        <w:tc>
          <w:tcPr>
            <w:tcW w:w="2268"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0.711±0.089</w:t>
            </w:r>
            <w:r w:rsidR="007D392C">
              <w:rPr>
                <w:rFonts w:ascii="Times New Roman" w:hAnsi="Times New Roman"/>
                <w:sz w:val="28"/>
                <w:szCs w:val="28"/>
                <w:vertAlign w:val="superscript"/>
              </w:rPr>
              <w:t>2</w:t>
            </w:r>
          </w:p>
        </w:tc>
        <w:tc>
          <w:tcPr>
            <w:tcW w:w="2126"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1.136±0.028</w:t>
            </w:r>
            <w:r w:rsidR="007D392C">
              <w:rPr>
                <w:rFonts w:ascii="Times New Roman" w:hAnsi="Times New Roman"/>
                <w:sz w:val="28"/>
                <w:szCs w:val="28"/>
                <w:vertAlign w:val="superscript"/>
              </w:rPr>
              <w:t>2,3</w:t>
            </w:r>
          </w:p>
        </w:tc>
      </w:tr>
      <w:tr w:rsidR="00366040" w:rsidRPr="00866F67" w:rsidTr="007D392C">
        <w:tc>
          <w:tcPr>
            <w:tcW w:w="536" w:type="dxa"/>
            <w:vAlign w:val="center"/>
          </w:tcPr>
          <w:p w:rsidR="00366040" w:rsidRPr="007732E8" w:rsidRDefault="00366040" w:rsidP="00174FDC">
            <w:pPr>
              <w:spacing w:line="312" w:lineRule="auto"/>
              <w:jc w:val="center"/>
              <w:rPr>
                <w:rFonts w:ascii="Times New Roman" w:hAnsi="Times New Roman"/>
                <w:sz w:val="28"/>
                <w:szCs w:val="28"/>
                <w:lang w:val="en-US"/>
              </w:rPr>
            </w:pPr>
            <w:r w:rsidRPr="007732E8">
              <w:rPr>
                <w:rFonts w:ascii="Times New Roman" w:hAnsi="Times New Roman"/>
                <w:sz w:val="28"/>
                <w:szCs w:val="28"/>
                <w:lang w:val="en-US"/>
              </w:rPr>
              <w:t>15</w:t>
            </w:r>
          </w:p>
        </w:tc>
        <w:tc>
          <w:tcPr>
            <w:tcW w:w="2861"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Прокальцитонин (нг\мл)</w:t>
            </w:r>
          </w:p>
        </w:tc>
        <w:tc>
          <w:tcPr>
            <w:tcW w:w="2127"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0.081±0.0064</w:t>
            </w:r>
            <w:r w:rsidR="007D392C">
              <w:rPr>
                <w:rFonts w:ascii="Times New Roman" w:hAnsi="Times New Roman"/>
                <w:sz w:val="28"/>
                <w:szCs w:val="28"/>
                <w:vertAlign w:val="superscript"/>
              </w:rPr>
              <w:t>3</w:t>
            </w:r>
          </w:p>
        </w:tc>
        <w:tc>
          <w:tcPr>
            <w:tcW w:w="2268"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0.081±0.0031</w:t>
            </w:r>
            <w:r w:rsidR="007D392C">
              <w:rPr>
                <w:rFonts w:ascii="Times New Roman" w:hAnsi="Times New Roman"/>
                <w:sz w:val="28"/>
                <w:szCs w:val="28"/>
                <w:vertAlign w:val="superscript"/>
              </w:rPr>
              <w:t>2</w:t>
            </w:r>
          </w:p>
        </w:tc>
        <w:tc>
          <w:tcPr>
            <w:tcW w:w="2126" w:type="dxa"/>
            <w:vAlign w:val="center"/>
          </w:tcPr>
          <w:p w:rsidR="00366040" w:rsidRPr="007732E8" w:rsidRDefault="00366040" w:rsidP="00174FDC">
            <w:pPr>
              <w:spacing w:line="312" w:lineRule="auto"/>
              <w:jc w:val="center"/>
              <w:rPr>
                <w:rFonts w:ascii="Times New Roman" w:hAnsi="Times New Roman"/>
                <w:sz w:val="28"/>
                <w:szCs w:val="28"/>
              </w:rPr>
            </w:pPr>
            <w:r w:rsidRPr="007732E8">
              <w:rPr>
                <w:rFonts w:ascii="Times New Roman" w:hAnsi="Times New Roman"/>
                <w:sz w:val="28"/>
                <w:szCs w:val="28"/>
              </w:rPr>
              <w:t>0.136±0.0057</w:t>
            </w:r>
            <w:r w:rsidR="007D392C">
              <w:rPr>
                <w:rFonts w:ascii="Times New Roman" w:hAnsi="Times New Roman"/>
                <w:sz w:val="28"/>
                <w:szCs w:val="28"/>
                <w:vertAlign w:val="superscript"/>
              </w:rPr>
              <w:t>2,3</w:t>
            </w:r>
          </w:p>
        </w:tc>
      </w:tr>
    </w:tbl>
    <w:p w:rsidR="00310096" w:rsidRDefault="00310096" w:rsidP="00310096">
      <w:pPr>
        <w:spacing w:after="0" w:line="360" w:lineRule="auto"/>
        <w:jc w:val="both"/>
        <w:outlineLvl w:val="2"/>
        <w:rPr>
          <w:rFonts w:ascii="Times New Roman" w:eastAsia="Times New Roman" w:hAnsi="Times New Roman" w:cs="Times New Roman"/>
          <w:sz w:val="28"/>
          <w:szCs w:val="28"/>
          <w:lang w:eastAsia="ru-RU"/>
        </w:rPr>
      </w:pPr>
      <w:r w:rsidRPr="00901CD6">
        <w:rPr>
          <w:rFonts w:ascii="Times New Roman" w:eastAsia="Times New Roman" w:hAnsi="Times New Roman" w:cs="Times New Roman"/>
          <w:i/>
          <w:sz w:val="28"/>
          <w:szCs w:val="28"/>
          <w:lang w:eastAsia="ru-RU"/>
        </w:rPr>
        <w:lastRenderedPageBreak/>
        <w:t>Примечание:</w:t>
      </w:r>
      <w:r>
        <w:rPr>
          <w:rFonts w:ascii="Times New Roman" w:eastAsia="Times New Roman" w:hAnsi="Times New Roman" w:cs="Times New Roman"/>
          <w:sz w:val="28"/>
          <w:szCs w:val="28"/>
          <w:lang w:eastAsia="ru-RU"/>
        </w:rPr>
        <w:t xml:space="preserve"> </w:t>
      </w:r>
      <w:r w:rsidRPr="00901CD6">
        <w:rPr>
          <w:rFonts w:ascii="Times New Roman" w:eastAsia="Times New Roman" w:hAnsi="Times New Roman" w:cs="Times New Roman"/>
          <w:sz w:val="28"/>
          <w:szCs w:val="28"/>
          <w:lang w:eastAsia="ru-RU"/>
        </w:rPr>
        <w:t xml:space="preserve">Значения представлены как среднее ± стандартное </w:t>
      </w:r>
      <w:r>
        <w:rPr>
          <w:rFonts w:ascii="Times New Roman" w:eastAsia="Times New Roman" w:hAnsi="Times New Roman" w:cs="Times New Roman"/>
          <w:sz w:val="28"/>
          <w:szCs w:val="28"/>
          <w:lang w:eastAsia="ru-RU"/>
        </w:rPr>
        <w:t xml:space="preserve">отклонение и среднее (95% ДИ). </w:t>
      </w:r>
      <w:r w:rsidRPr="008A6D5E">
        <w:rPr>
          <w:rFonts w:ascii="Times New Roman" w:eastAsia="Times New Roman" w:hAnsi="Times New Roman" w:cs="Times New Roman"/>
          <w:sz w:val="28"/>
          <w:szCs w:val="28"/>
          <w:vertAlign w:val="superscript"/>
          <w:lang w:eastAsia="ru-RU"/>
        </w:rPr>
        <w:t>1</w:t>
      </w:r>
      <w:r>
        <w:rPr>
          <w:rFonts w:ascii="Times New Roman" w:eastAsia="Times New Roman" w:hAnsi="Times New Roman" w:cs="Times New Roman"/>
          <w:sz w:val="28"/>
          <w:szCs w:val="28"/>
          <w:lang w:eastAsia="ru-RU"/>
        </w:rPr>
        <w:t xml:space="preserve"> - p </w:t>
      </w:r>
      <w:proofErr w:type="gramStart"/>
      <w:r w:rsidRPr="00901CD6">
        <w:rPr>
          <w:rFonts w:ascii="Times New Roman" w:eastAsia="Times New Roman" w:hAnsi="Times New Roman" w:cs="Times New Roman"/>
          <w:sz w:val="28"/>
          <w:szCs w:val="28"/>
          <w:lang w:eastAsia="ru-RU"/>
        </w:rPr>
        <w:t>&lt; 0</w:t>
      </w:r>
      <w:proofErr w:type="gramEnd"/>
      <w:r w:rsidRPr="00901CD6">
        <w:rPr>
          <w:rFonts w:ascii="Times New Roman" w:eastAsia="Times New Roman" w:hAnsi="Times New Roman" w:cs="Times New Roman"/>
          <w:sz w:val="28"/>
          <w:szCs w:val="28"/>
          <w:lang w:eastAsia="ru-RU"/>
        </w:rPr>
        <w:t xml:space="preserve">,05 </w:t>
      </w:r>
      <w:r>
        <w:rPr>
          <w:rFonts w:ascii="Times New Roman" w:eastAsia="Times New Roman" w:hAnsi="Times New Roman" w:cs="Times New Roman"/>
          <w:sz w:val="28"/>
          <w:szCs w:val="28"/>
          <w:lang w:eastAsia="ru-RU"/>
        </w:rPr>
        <w:t xml:space="preserve">между низко- и среднегорьем, </w:t>
      </w:r>
      <w:r w:rsidRPr="008A6D5E">
        <w:rPr>
          <w:rFonts w:ascii="Times New Roman" w:eastAsia="Times New Roman" w:hAnsi="Times New Roman" w:cs="Times New Roman"/>
          <w:sz w:val="28"/>
          <w:szCs w:val="28"/>
          <w:vertAlign w:val="superscript"/>
          <w:lang w:eastAsia="ru-RU"/>
        </w:rPr>
        <w:t>2</w:t>
      </w:r>
      <w:r>
        <w:rPr>
          <w:rFonts w:ascii="Times New Roman" w:eastAsia="Times New Roman" w:hAnsi="Times New Roman" w:cs="Times New Roman"/>
          <w:sz w:val="28"/>
          <w:szCs w:val="28"/>
          <w:lang w:eastAsia="ru-RU"/>
        </w:rPr>
        <w:t xml:space="preserve"> - </w:t>
      </w:r>
      <w:r w:rsidRPr="00901CD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p </w:t>
      </w:r>
      <w:r w:rsidRPr="00901CD6">
        <w:rPr>
          <w:rFonts w:ascii="Times New Roman" w:eastAsia="Times New Roman" w:hAnsi="Times New Roman" w:cs="Times New Roman"/>
          <w:sz w:val="28"/>
          <w:szCs w:val="28"/>
          <w:lang w:eastAsia="ru-RU"/>
        </w:rPr>
        <w:t xml:space="preserve">&lt; 0,05 </w:t>
      </w:r>
      <w:r>
        <w:rPr>
          <w:rFonts w:ascii="Times New Roman" w:eastAsia="Times New Roman" w:hAnsi="Times New Roman" w:cs="Times New Roman"/>
          <w:sz w:val="28"/>
          <w:szCs w:val="28"/>
          <w:lang w:eastAsia="ru-RU"/>
        </w:rPr>
        <w:t xml:space="preserve">между средне- и высокогорьем, </w:t>
      </w:r>
      <w:r w:rsidRPr="008A6D5E">
        <w:rPr>
          <w:rFonts w:ascii="Times New Roman" w:eastAsia="Times New Roman" w:hAnsi="Times New Roman" w:cs="Times New Roman"/>
          <w:sz w:val="28"/>
          <w:szCs w:val="28"/>
          <w:vertAlign w:val="superscript"/>
          <w:lang w:eastAsia="ru-RU"/>
        </w:rPr>
        <w:t>3</w:t>
      </w:r>
      <w:r w:rsidRPr="00901CD6">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p</w:t>
      </w:r>
      <w:r w:rsidRPr="00901CD6">
        <w:rPr>
          <w:rFonts w:ascii="Times New Roman" w:eastAsia="Times New Roman" w:hAnsi="Times New Roman" w:cs="Times New Roman"/>
          <w:sz w:val="28"/>
          <w:szCs w:val="28"/>
          <w:lang w:eastAsia="ru-RU"/>
        </w:rPr>
        <w:t xml:space="preserve">&lt; 0,05 </w:t>
      </w:r>
      <w:r>
        <w:rPr>
          <w:rFonts w:ascii="Times New Roman" w:eastAsia="Times New Roman" w:hAnsi="Times New Roman" w:cs="Times New Roman"/>
          <w:sz w:val="28"/>
          <w:szCs w:val="28"/>
          <w:lang w:eastAsia="ru-RU"/>
        </w:rPr>
        <w:t>между низко- и высокогорьем.</w:t>
      </w:r>
    </w:p>
    <w:p w:rsidR="00E33705" w:rsidRDefault="00E33705" w:rsidP="00E33705">
      <w:pPr>
        <w:pStyle w:val="3"/>
        <w:spacing w:before="0" w:beforeAutospacing="0" w:after="0" w:afterAutospacing="0" w:line="360" w:lineRule="auto"/>
        <w:jc w:val="both"/>
        <w:rPr>
          <w:sz w:val="28"/>
          <w:szCs w:val="28"/>
        </w:rPr>
      </w:pPr>
    </w:p>
    <w:p w:rsidR="00310096" w:rsidRPr="00310096" w:rsidRDefault="00310096" w:rsidP="00310096">
      <w:pPr>
        <w:pStyle w:val="3"/>
        <w:spacing w:before="0" w:beforeAutospacing="0" w:after="0" w:afterAutospacing="0" w:line="360" w:lineRule="auto"/>
        <w:ind w:firstLine="709"/>
        <w:jc w:val="both"/>
        <w:rPr>
          <w:b w:val="0"/>
          <w:sz w:val="28"/>
          <w:szCs w:val="28"/>
        </w:rPr>
      </w:pPr>
      <w:r w:rsidRPr="00310096">
        <w:rPr>
          <w:b w:val="0"/>
          <w:sz w:val="28"/>
          <w:szCs w:val="28"/>
        </w:rPr>
        <w:t>Рассматривая данные о показателях воспаления у пациентов с COVID-19 в различных горных условиях, можно выделить несколько ключевых аспектов, влияющих на иммунный ответ в низкогорье, среднегорье и высокогорье.</w:t>
      </w:r>
    </w:p>
    <w:p w:rsidR="00310096" w:rsidRPr="00310096" w:rsidRDefault="00310096" w:rsidP="00310096">
      <w:pPr>
        <w:pStyle w:val="3"/>
        <w:spacing w:before="0" w:beforeAutospacing="0" w:after="0" w:afterAutospacing="0" w:line="360" w:lineRule="auto"/>
        <w:ind w:firstLine="709"/>
        <w:jc w:val="both"/>
        <w:rPr>
          <w:b w:val="0"/>
          <w:sz w:val="28"/>
          <w:szCs w:val="28"/>
        </w:rPr>
      </w:pPr>
      <w:r w:rsidRPr="00310096">
        <w:rPr>
          <w:b w:val="0"/>
          <w:sz w:val="28"/>
          <w:szCs w:val="28"/>
        </w:rPr>
        <w:t>Уровень лейкоцитов в крови не показал статистически зн</w:t>
      </w:r>
      <w:r>
        <w:rPr>
          <w:b w:val="0"/>
          <w:sz w:val="28"/>
          <w:szCs w:val="28"/>
        </w:rPr>
        <w:t xml:space="preserve">ачимых различий между группами </w:t>
      </w:r>
      <w:r w:rsidRPr="00310096">
        <w:rPr>
          <w:b w:val="0"/>
          <w:sz w:val="28"/>
          <w:szCs w:val="28"/>
        </w:rPr>
        <w:t>7.18 ± 0.127 × 10^9/л в низкогорье, 8.31 ± 0.1193 × 10^9/л в среднегорье и 7.52 ± 0.117</w:t>
      </w:r>
      <w:r>
        <w:rPr>
          <w:b w:val="0"/>
          <w:sz w:val="28"/>
          <w:szCs w:val="28"/>
        </w:rPr>
        <w:t>7 × 10^9/л в высокогорье, (</w:t>
      </w:r>
      <w:proofErr w:type="gramStart"/>
      <w:r>
        <w:rPr>
          <w:b w:val="0"/>
          <w:sz w:val="28"/>
          <w:szCs w:val="28"/>
        </w:rPr>
        <w:t>p</w:t>
      </w:r>
      <w:r w:rsidRPr="00310096">
        <w:rPr>
          <w:b w:val="0"/>
          <w:sz w:val="28"/>
          <w:szCs w:val="28"/>
        </w:rPr>
        <w:t xml:space="preserve"> &gt;</w:t>
      </w:r>
      <w:proofErr w:type="gramEnd"/>
      <w:r w:rsidRPr="00310096">
        <w:rPr>
          <w:b w:val="0"/>
          <w:sz w:val="28"/>
          <w:szCs w:val="28"/>
        </w:rPr>
        <w:t xml:space="preserve"> 0.05). В то же время, различия в субпопуляциях лейкоцитов, таких как палочкоядерные и сегментоядерные нейтрофилы, оказались статистически значимыми. В частности, процент палочкоядерных нейтрофилов был наибольшим в среднегорье (6.57 ± 0.1227%), в то время как в низкогорье он составил 5.74 ± 0.1173%, а в высо</w:t>
      </w:r>
      <w:r w:rsidR="00366040">
        <w:rPr>
          <w:b w:val="0"/>
          <w:sz w:val="28"/>
          <w:szCs w:val="28"/>
        </w:rPr>
        <w:t>когорье — 6.04 ± 0.1193% (p</w:t>
      </w:r>
      <w:r w:rsidRPr="00310096">
        <w:rPr>
          <w:b w:val="0"/>
          <w:sz w:val="28"/>
          <w:szCs w:val="28"/>
        </w:rPr>
        <w:t xml:space="preserve"> </w:t>
      </w:r>
      <w:proofErr w:type="gramStart"/>
      <w:r w:rsidRPr="00310096">
        <w:rPr>
          <w:b w:val="0"/>
          <w:sz w:val="28"/>
          <w:szCs w:val="28"/>
        </w:rPr>
        <w:t>&lt; 0.05</w:t>
      </w:r>
      <w:proofErr w:type="gramEnd"/>
      <w:r w:rsidR="00366040">
        <w:rPr>
          <w:b w:val="0"/>
          <w:sz w:val="28"/>
          <w:szCs w:val="28"/>
        </w:rPr>
        <w:t>).</w:t>
      </w:r>
      <w:r w:rsidRPr="00310096">
        <w:rPr>
          <w:b w:val="0"/>
          <w:sz w:val="28"/>
          <w:szCs w:val="28"/>
        </w:rPr>
        <w:t xml:space="preserve"> Различия в проценте сегментоядерных нейтрофилов также статистически значимы: 72.2 ± 0.117% в низкогорье, 80.3 ± 0.208% в среднегорье и 78.4 ± 0.175% в высокогорье (p</w:t>
      </w:r>
      <w:r w:rsidR="00366040">
        <w:rPr>
          <w:b w:val="0"/>
          <w:sz w:val="28"/>
          <w:szCs w:val="28"/>
        </w:rPr>
        <w:t xml:space="preserve"> </w:t>
      </w:r>
      <w:proofErr w:type="gramStart"/>
      <w:r w:rsidRPr="00310096">
        <w:rPr>
          <w:b w:val="0"/>
          <w:sz w:val="28"/>
          <w:szCs w:val="28"/>
        </w:rPr>
        <w:t>&lt; 0.05</w:t>
      </w:r>
      <w:proofErr w:type="gramEnd"/>
      <w:r w:rsidRPr="00310096">
        <w:rPr>
          <w:b w:val="0"/>
          <w:sz w:val="28"/>
          <w:szCs w:val="28"/>
        </w:rPr>
        <w:t>).</w:t>
      </w:r>
    </w:p>
    <w:p w:rsidR="00310096" w:rsidRPr="00310096" w:rsidRDefault="00310096" w:rsidP="00310096">
      <w:pPr>
        <w:pStyle w:val="3"/>
        <w:spacing w:before="0" w:beforeAutospacing="0" w:after="0" w:afterAutospacing="0" w:line="360" w:lineRule="auto"/>
        <w:ind w:firstLine="709"/>
        <w:jc w:val="both"/>
        <w:rPr>
          <w:b w:val="0"/>
          <w:sz w:val="28"/>
          <w:szCs w:val="28"/>
        </w:rPr>
      </w:pPr>
      <w:r w:rsidRPr="00310096">
        <w:rPr>
          <w:b w:val="0"/>
          <w:sz w:val="28"/>
          <w:szCs w:val="28"/>
        </w:rPr>
        <w:t>Уровень базофилов был минимальным в низкогорье (0.43 ± 0.0316%), максимальным — в высокогорье (0.86 ± 0.0291%), с различиями между среднегорьем и высокогорьем, а также между низкогорьем и высокогорьем (p</w:t>
      </w:r>
      <w:r w:rsidR="00366040">
        <w:rPr>
          <w:b w:val="0"/>
          <w:sz w:val="28"/>
          <w:szCs w:val="28"/>
        </w:rPr>
        <w:t xml:space="preserve"> </w:t>
      </w:r>
      <w:proofErr w:type="gramStart"/>
      <w:r w:rsidRPr="00310096">
        <w:rPr>
          <w:b w:val="0"/>
          <w:sz w:val="28"/>
          <w:szCs w:val="28"/>
        </w:rPr>
        <w:t>&lt; 0.05</w:t>
      </w:r>
      <w:proofErr w:type="gramEnd"/>
      <w:r w:rsidRPr="00310096">
        <w:rPr>
          <w:b w:val="0"/>
          <w:sz w:val="28"/>
          <w:szCs w:val="28"/>
        </w:rPr>
        <w:t>), но без статистической значимости между ни</w:t>
      </w:r>
      <w:r w:rsidR="00366040">
        <w:rPr>
          <w:b w:val="0"/>
          <w:sz w:val="28"/>
          <w:szCs w:val="28"/>
        </w:rPr>
        <w:t>зкогорьем и среднегорьем (p</w:t>
      </w:r>
      <w:r w:rsidRPr="00310096">
        <w:rPr>
          <w:b w:val="0"/>
          <w:sz w:val="28"/>
          <w:szCs w:val="28"/>
        </w:rPr>
        <w:t xml:space="preserve"> = 0.13). Уровень эозинофилов в среднем был ниже в среднегорье (2.77 ± 0.0379%) по сравнению с низкогорьем (3.13 ± 0.0417%) и высокогорьем (3.08 ± 0.0419%), причем различия между низкогорьем и среднегорьем были</w:t>
      </w:r>
      <w:r w:rsidR="00366040">
        <w:rPr>
          <w:b w:val="0"/>
          <w:sz w:val="28"/>
          <w:szCs w:val="28"/>
        </w:rPr>
        <w:t xml:space="preserve"> статистически значимыми (p</w:t>
      </w:r>
      <w:r w:rsidRPr="00310096">
        <w:rPr>
          <w:b w:val="0"/>
          <w:sz w:val="28"/>
          <w:szCs w:val="28"/>
        </w:rPr>
        <w:t xml:space="preserve"> </w:t>
      </w:r>
      <w:proofErr w:type="gramStart"/>
      <w:r w:rsidRPr="00310096">
        <w:rPr>
          <w:b w:val="0"/>
          <w:sz w:val="28"/>
          <w:szCs w:val="28"/>
        </w:rPr>
        <w:t>&lt; 0.05</w:t>
      </w:r>
      <w:proofErr w:type="gramEnd"/>
      <w:r w:rsidRPr="00310096">
        <w:rPr>
          <w:b w:val="0"/>
          <w:sz w:val="28"/>
          <w:szCs w:val="28"/>
        </w:rPr>
        <w:t>), а межд</w:t>
      </w:r>
      <w:r w:rsidR="00366040">
        <w:rPr>
          <w:b w:val="0"/>
          <w:sz w:val="28"/>
          <w:szCs w:val="28"/>
        </w:rPr>
        <w:t>у другими группами — нет (p = 0.89, p</w:t>
      </w:r>
      <w:r w:rsidRPr="00310096">
        <w:rPr>
          <w:b w:val="0"/>
          <w:sz w:val="28"/>
          <w:szCs w:val="28"/>
        </w:rPr>
        <w:t xml:space="preserve"> = 0.41).</w:t>
      </w:r>
    </w:p>
    <w:p w:rsidR="00310096" w:rsidRPr="00310096" w:rsidRDefault="00310096" w:rsidP="00310096">
      <w:pPr>
        <w:pStyle w:val="3"/>
        <w:spacing w:before="0" w:beforeAutospacing="0" w:after="0" w:afterAutospacing="0" w:line="360" w:lineRule="auto"/>
        <w:ind w:firstLine="709"/>
        <w:jc w:val="both"/>
        <w:rPr>
          <w:b w:val="0"/>
          <w:sz w:val="28"/>
          <w:szCs w:val="28"/>
        </w:rPr>
      </w:pPr>
      <w:r w:rsidRPr="00310096">
        <w:rPr>
          <w:b w:val="0"/>
          <w:sz w:val="28"/>
          <w:szCs w:val="28"/>
        </w:rPr>
        <w:t>Лимфоциты, моноциты и воспалительные маркеры: Наибольший процент лимфоцитов был зафиксирован в высокогорье (29.4 ± 0.0801%), минимальный — в среднегорье (22.9 ± 0.0542%), с статистически значимыми различиями между всеми группами (</w:t>
      </w:r>
      <w:proofErr w:type="gramStart"/>
      <w:r w:rsidRPr="00310096">
        <w:rPr>
          <w:b w:val="0"/>
          <w:sz w:val="28"/>
          <w:szCs w:val="28"/>
        </w:rPr>
        <w:t>p&lt; 0.05</w:t>
      </w:r>
      <w:proofErr w:type="gramEnd"/>
      <w:r w:rsidRPr="00310096">
        <w:rPr>
          <w:b w:val="0"/>
          <w:sz w:val="28"/>
          <w:szCs w:val="28"/>
        </w:rPr>
        <w:t xml:space="preserve">). Уровень моноцитов был наибольшим в низкогорье (7.78 ± 0.0093%) и наименьшим в среднегорье (6.93 ± 0.0107%), с различиями </w:t>
      </w:r>
      <w:r w:rsidRPr="00310096">
        <w:rPr>
          <w:b w:val="0"/>
          <w:sz w:val="28"/>
          <w:szCs w:val="28"/>
        </w:rPr>
        <w:lastRenderedPageBreak/>
        <w:t>между низкогорьем и среднегорьем, а также между ни</w:t>
      </w:r>
      <w:r w:rsidR="00366040">
        <w:rPr>
          <w:b w:val="0"/>
          <w:sz w:val="28"/>
          <w:szCs w:val="28"/>
        </w:rPr>
        <w:t xml:space="preserve">зкогорьем и высокогорьем (p </w:t>
      </w:r>
      <w:proofErr w:type="gramStart"/>
      <w:r w:rsidR="00366040">
        <w:rPr>
          <w:b w:val="0"/>
          <w:sz w:val="28"/>
          <w:szCs w:val="28"/>
        </w:rPr>
        <w:t>&lt; 0.05</w:t>
      </w:r>
      <w:proofErr w:type="gramEnd"/>
      <w:r w:rsidR="00366040">
        <w:rPr>
          <w:b w:val="0"/>
          <w:sz w:val="28"/>
          <w:szCs w:val="28"/>
        </w:rPr>
        <w:t>, p</w:t>
      </w:r>
      <w:r w:rsidRPr="00310096">
        <w:rPr>
          <w:b w:val="0"/>
          <w:sz w:val="28"/>
          <w:szCs w:val="28"/>
        </w:rPr>
        <w:t xml:space="preserve"> &lt; 0.05), но без значимости между сре</w:t>
      </w:r>
      <w:r w:rsidR="00366040">
        <w:rPr>
          <w:b w:val="0"/>
          <w:sz w:val="28"/>
          <w:szCs w:val="28"/>
        </w:rPr>
        <w:t>днегорьем и высокогорьем (p</w:t>
      </w:r>
      <w:r w:rsidRPr="00310096">
        <w:rPr>
          <w:b w:val="0"/>
          <w:sz w:val="28"/>
          <w:szCs w:val="28"/>
        </w:rPr>
        <w:t xml:space="preserve"> = 0.5). Что касается воспалительных маркеров, уровень С-реактивного белка в высокогорье был наибольшим (5.34 ± 0.0118 г/л), минимальным он был в низкогорье (4.87 ± 0.0078 г/л), с статистически значимыми различиями между всеми группами (p </w:t>
      </w:r>
      <w:proofErr w:type="gramStart"/>
      <w:r w:rsidRPr="00310096">
        <w:rPr>
          <w:b w:val="0"/>
          <w:sz w:val="28"/>
          <w:szCs w:val="28"/>
        </w:rPr>
        <w:t>&lt; 0.05</w:t>
      </w:r>
      <w:proofErr w:type="gramEnd"/>
      <w:r w:rsidRPr="00310096">
        <w:rPr>
          <w:b w:val="0"/>
          <w:sz w:val="28"/>
          <w:szCs w:val="28"/>
        </w:rPr>
        <w:t>). Уровень ИЛ-1β был наибольшим в высокогорье (3.54 ± 0.096 пг/мл) и минимальным в низкогорье (2.97 ± 0.086 пг/мл), с различиями между группами (</w:t>
      </w:r>
      <w:proofErr w:type="gramStart"/>
      <w:r w:rsidRPr="00310096">
        <w:rPr>
          <w:b w:val="0"/>
          <w:sz w:val="28"/>
          <w:szCs w:val="28"/>
        </w:rPr>
        <w:t>p&lt; 0.05</w:t>
      </w:r>
      <w:proofErr w:type="gramEnd"/>
      <w:r w:rsidRPr="00310096">
        <w:rPr>
          <w:b w:val="0"/>
          <w:sz w:val="28"/>
          <w:szCs w:val="28"/>
        </w:rPr>
        <w:t>).</w:t>
      </w:r>
    </w:p>
    <w:p w:rsidR="00310096" w:rsidRPr="00310096" w:rsidRDefault="00310096" w:rsidP="00310096">
      <w:pPr>
        <w:pStyle w:val="3"/>
        <w:spacing w:before="0" w:beforeAutospacing="0" w:after="0" w:afterAutospacing="0" w:line="360" w:lineRule="auto"/>
        <w:ind w:firstLine="709"/>
        <w:jc w:val="both"/>
        <w:rPr>
          <w:b w:val="0"/>
          <w:sz w:val="28"/>
          <w:szCs w:val="28"/>
        </w:rPr>
      </w:pPr>
      <w:r w:rsidRPr="00310096">
        <w:rPr>
          <w:b w:val="0"/>
          <w:sz w:val="28"/>
          <w:szCs w:val="28"/>
        </w:rPr>
        <w:t>Цитокины и их взаимодействие: ИЛ-4 имел наименьший уровень в среднегорье (1.54 ± 0.067 пг/мл) и максимальный в высокогорье (2.08 ± 0.044 пг/мл), с различиями между среднегорьем и высокогорьем, а также между ни</w:t>
      </w:r>
      <w:r w:rsidR="00366040">
        <w:rPr>
          <w:b w:val="0"/>
          <w:sz w:val="28"/>
          <w:szCs w:val="28"/>
        </w:rPr>
        <w:t>зкогорьем и высокогорьем (p</w:t>
      </w:r>
      <w:r w:rsidRPr="00310096">
        <w:rPr>
          <w:b w:val="0"/>
          <w:sz w:val="28"/>
          <w:szCs w:val="28"/>
        </w:rPr>
        <w:t xml:space="preserve"> </w:t>
      </w:r>
      <w:proofErr w:type="gramStart"/>
      <w:r w:rsidRPr="00310096">
        <w:rPr>
          <w:b w:val="0"/>
          <w:sz w:val="28"/>
          <w:szCs w:val="28"/>
        </w:rPr>
        <w:t>&lt; 0.05</w:t>
      </w:r>
      <w:proofErr w:type="gramEnd"/>
      <w:r w:rsidRPr="00310096">
        <w:rPr>
          <w:b w:val="0"/>
          <w:sz w:val="28"/>
          <w:szCs w:val="28"/>
        </w:rPr>
        <w:t>, p</w:t>
      </w:r>
      <w:r w:rsidR="00366040">
        <w:rPr>
          <w:b w:val="0"/>
          <w:sz w:val="28"/>
          <w:szCs w:val="28"/>
        </w:rPr>
        <w:t xml:space="preserve"> </w:t>
      </w:r>
      <w:r w:rsidRPr="00310096">
        <w:rPr>
          <w:b w:val="0"/>
          <w:sz w:val="28"/>
          <w:szCs w:val="28"/>
        </w:rPr>
        <w:t>&lt; 0.05), но без статистической значимости между ни</w:t>
      </w:r>
      <w:r w:rsidR="00366040">
        <w:rPr>
          <w:b w:val="0"/>
          <w:sz w:val="28"/>
          <w:szCs w:val="28"/>
        </w:rPr>
        <w:t>зкогорьем и среднегорьем (p</w:t>
      </w:r>
      <w:r w:rsidRPr="00310096">
        <w:rPr>
          <w:b w:val="0"/>
          <w:sz w:val="28"/>
          <w:szCs w:val="28"/>
        </w:rPr>
        <w:t xml:space="preserve"> = 0.42). Уровень ИЛ-6 был также наибольшим в высокогорье (3.01 ± 0.039 пг/мл), минимальным — в низкогорье (2.71 ± 0.018 пг/мл), с статистически значимыми раз</w:t>
      </w:r>
      <w:r w:rsidR="00366040">
        <w:rPr>
          <w:b w:val="0"/>
          <w:sz w:val="28"/>
          <w:szCs w:val="28"/>
        </w:rPr>
        <w:t xml:space="preserve">личиями между всеми группами (p </w:t>
      </w:r>
      <w:proofErr w:type="gramStart"/>
      <w:r w:rsidRPr="00310096">
        <w:rPr>
          <w:b w:val="0"/>
          <w:sz w:val="28"/>
          <w:szCs w:val="28"/>
        </w:rPr>
        <w:t>&lt; 0.05</w:t>
      </w:r>
      <w:proofErr w:type="gramEnd"/>
      <w:r w:rsidRPr="00310096">
        <w:rPr>
          <w:b w:val="0"/>
          <w:sz w:val="28"/>
          <w:szCs w:val="28"/>
        </w:rPr>
        <w:t xml:space="preserve">). Уровень ИЛ-10 был наиболее выражен в низкогорье (5.91 ± 0.055 пг/мл) и минимальным в высокогорье (3.75 ± 0.063 пг/мл), </w:t>
      </w:r>
      <w:r w:rsidR="00366040">
        <w:rPr>
          <w:b w:val="0"/>
          <w:sz w:val="28"/>
          <w:szCs w:val="28"/>
        </w:rPr>
        <w:t xml:space="preserve">с различиями между группами (p </w:t>
      </w:r>
      <w:proofErr w:type="gramStart"/>
      <w:r w:rsidRPr="00310096">
        <w:rPr>
          <w:b w:val="0"/>
          <w:sz w:val="28"/>
          <w:szCs w:val="28"/>
        </w:rPr>
        <w:t>&lt; 0.05</w:t>
      </w:r>
      <w:proofErr w:type="gramEnd"/>
      <w:r w:rsidRPr="00310096">
        <w:rPr>
          <w:b w:val="0"/>
          <w:sz w:val="28"/>
          <w:szCs w:val="28"/>
        </w:rPr>
        <w:t>).</w:t>
      </w:r>
    </w:p>
    <w:p w:rsidR="00310096" w:rsidRPr="00310096" w:rsidRDefault="00310096" w:rsidP="00310096">
      <w:pPr>
        <w:pStyle w:val="3"/>
        <w:spacing w:before="0" w:beforeAutospacing="0" w:after="0" w:afterAutospacing="0" w:line="360" w:lineRule="auto"/>
        <w:ind w:firstLine="709"/>
        <w:jc w:val="both"/>
        <w:rPr>
          <w:b w:val="0"/>
          <w:sz w:val="28"/>
          <w:szCs w:val="28"/>
        </w:rPr>
      </w:pPr>
      <w:r w:rsidRPr="00310096">
        <w:rPr>
          <w:b w:val="0"/>
          <w:sz w:val="28"/>
          <w:szCs w:val="28"/>
        </w:rPr>
        <w:t>ФНО-2 и прокальцитонин: Уровень ФНО-2 в высокогорье был наибольшим (4.26 ± 0.073 пг/мл), минимальным — в низкогорье (3.96 ± 0.051 пг/мл), с различиями между ни</w:t>
      </w:r>
      <w:r w:rsidR="00366040">
        <w:rPr>
          <w:b w:val="0"/>
          <w:sz w:val="28"/>
          <w:szCs w:val="28"/>
        </w:rPr>
        <w:t>зкогорьем и высокогорьем (p</w:t>
      </w:r>
      <w:r w:rsidRPr="00310096">
        <w:rPr>
          <w:b w:val="0"/>
          <w:sz w:val="28"/>
          <w:szCs w:val="28"/>
        </w:rPr>
        <w:t xml:space="preserve"> </w:t>
      </w:r>
      <w:proofErr w:type="gramStart"/>
      <w:r w:rsidRPr="00310096">
        <w:rPr>
          <w:b w:val="0"/>
          <w:sz w:val="28"/>
          <w:szCs w:val="28"/>
        </w:rPr>
        <w:t>&lt; 0.05</w:t>
      </w:r>
      <w:proofErr w:type="gramEnd"/>
      <w:r w:rsidRPr="00310096">
        <w:rPr>
          <w:b w:val="0"/>
          <w:sz w:val="28"/>
          <w:szCs w:val="28"/>
        </w:rPr>
        <w:t>), но без значимости между низкогорьем и среднегорьем, а также между среднегорьем и выс</w:t>
      </w:r>
      <w:r w:rsidR="00366040">
        <w:rPr>
          <w:b w:val="0"/>
          <w:sz w:val="28"/>
          <w:szCs w:val="28"/>
        </w:rPr>
        <w:t>окогорьем (p = 0.13, p</w:t>
      </w:r>
      <w:r w:rsidRPr="00310096">
        <w:rPr>
          <w:b w:val="0"/>
          <w:sz w:val="28"/>
          <w:szCs w:val="28"/>
        </w:rPr>
        <w:t xml:space="preserve"> = 0.09). Уровень прокальцитонина в высокогорье составил 0.136 ± 0.0057 нг/мл, в среднегорье — 0.081 ± 0.0031 нг/мл, в низкогорье — 0.081 ± 0.0064 нг/мл, с различиями между среднегорьем и высокогорьем, а также между низкогорьем и высокогорьем (p</w:t>
      </w:r>
      <w:r w:rsidR="00366040">
        <w:rPr>
          <w:b w:val="0"/>
          <w:sz w:val="28"/>
          <w:szCs w:val="28"/>
        </w:rPr>
        <w:t xml:space="preserve"> </w:t>
      </w:r>
      <w:proofErr w:type="gramStart"/>
      <w:r w:rsidRPr="00310096">
        <w:rPr>
          <w:b w:val="0"/>
          <w:sz w:val="28"/>
          <w:szCs w:val="28"/>
        </w:rPr>
        <w:t>&lt; 0.05</w:t>
      </w:r>
      <w:proofErr w:type="gramEnd"/>
      <w:r w:rsidRPr="00310096">
        <w:rPr>
          <w:b w:val="0"/>
          <w:sz w:val="28"/>
          <w:szCs w:val="28"/>
        </w:rPr>
        <w:t>), но без значимости между ни</w:t>
      </w:r>
      <w:r w:rsidR="00366040">
        <w:rPr>
          <w:b w:val="0"/>
          <w:sz w:val="28"/>
          <w:szCs w:val="28"/>
        </w:rPr>
        <w:t>зкогорьем и среднегорьем (p</w:t>
      </w:r>
      <w:r w:rsidRPr="00310096">
        <w:rPr>
          <w:b w:val="0"/>
          <w:sz w:val="28"/>
          <w:szCs w:val="28"/>
        </w:rPr>
        <w:t xml:space="preserve"> = 0.62).</w:t>
      </w:r>
    </w:p>
    <w:p w:rsidR="00310096" w:rsidRPr="00310096" w:rsidRDefault="00310096" w:rsidP="00E33705">
      <w:pPr>
        <w:pStyle w:val="3"/>
        <w:spacing w:before="0" w:beforeAutospacing="0" w:after="0" w:afterAutospacing="0" w:line="360" w:lineRule="auto"/>
        <w:jc w:val="both"/>
        <w:rPr>
          <w:sz w:val="28"/>
          <w:szCs w:val="28"/>
        </w:rPr>
      </w:pPr>
    </w:p>
    <w:p w:rsidR="00E33705" w:rsidRPr="00E33705" w:rsidRDefault="00E33705" w:rsidP="00E33705">
      <w:pPr>
        <w:pStyle w:val="3"/>
        <w:spacing w:before="0" w:beforeAutospacing="0" w:after="0" w:afterAutospacing="0" w:line="360" w:lineRule="auto"/>
        <w:jc w:val="center"/>
        <w:rPr>
          <w:sz w:val="28"/>
          <w:szCs w:val="28"/>
          <w:lang w:val="en-US"/>
        </w:rPr>
      </w:pPr>
      <w:r>
        <w:rPr>
          <w:noProof/>
          <w:sz w:val="28"/>
          <w:szCs w:val="28"/>
        </w:rPr>
        <w:lastRenderedPageBreak/>
        <w:drawing>
          <wp:inline distT="0" distB="0" distL="0" distR="0" wp14:anchorId="0FCD6401">
            <wp:extent cx="4615180" cy="2932430"/>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5180" cy="2932430"/>
                    </a:xfrm>
                    <a:prstGeom prst="rect">
                      <a:avLst/>
                    </a:prstGeom>
                    <a:noFill/>
                  </pic:spPr>
                </pic:pic>
              </a:graphicData>
            </a:graphic>
          </wp:inline>
        </w:drawing>
      </w:r>
    </w:p>
    <w:p w:rsidR="00E23851" w:rsidRPr="00E33705" w:rsidRDefault="00E23851" w:rsidP="00E33705">
      <w:pPr>
        <w:pStyle w:val="3"/>
        <w:spacing w:before="0" w:beforeAutospacing="0" w:after="0" w:afterAutospacing="0" w:line="360" w:lineRule="auto"/>
        <w:jc w:val="center"/>
        <w:rPr>
          <w:b w:val="0"/>
          <w:sz w:val="28"/>
          <w:szCs w:val="28"/>
        </w:rPr>
      </w:pPr>
      <w:r w:rsidRPr="00E33705">
        <w:rPr>
          <w:b w:val="0"/>
          <w:sz w:val="28"/>
          <w:szCs w:val="28"/>
        </w:rPr>
        <w:t>Рисунок 3.2.5.1 ‒ Первичные изменения показателей в период продрома и разгара заболевания COVID-19 в условиях низко-, средне- и высокогорья</w:t>
      </w:r>
    </w:p>
    <w:p w:rsidR="00E23851" w:rsidRPr="00AA03B5" w:rsidRDefault="00E23851" w:rsidP="00E33705">
      <w:pPr>
        <w:pStyle w:val="a3"/>
        <w:spacing w:before="0" w:beforeAutospacing="0" w:after="0" w:afterAutospacing="0" w:line="360" w:lineRule="auto"/>
        <w:ind w:firstLine="709"/>
        <w:jc w:val="both"/>
        <w:rPr>
          <w:sz w:val="28"/>
          <w:szCs w:val="28"/>
        </w:rPr>
      </w:pPr>
      <w:r w:rsidRPr="00AA03B5">
        <w:rPr>
          <w:sz w:val="28"/>
          <w:szCs w:val="28"/>
        </w:rPr>
        <w:t>Динамические показатели лейкоцитарных сдвигов у исследуемых пациентов показывают разнородность с тенденцией к стабилизации к моменту выздоровления во всех группах. Общее количество лейкоцитов увеличивается во всех группах, с преобладанием в среднегорье, затем высокогорье и наименьшее число в низкогорье. На третьи сутки уровень лейкоцитов стабилизируется, а в высокогорье он остается выше остальных. Максимальные значения наблюдаются у исследуемых из среднегорного региона, затем в высокогорье и наименьшие в низкогорье. К моменту выздоровления показатели у всех групп возвращаются к референсным значениям, с максимальным уровнем у среднегорной когорты. В момент поступления значительно выше у исследуемых из высокогорного региона, затем низкогорья, а значения среднегорья максимально приближены к референсу.</w:t>
      </w:r>
    </w:p>
    <w:p w:rsidR="00E23851" w:rsidRDefault="00E23851" w:rsidP="00AA03B5">
      <w:pPr>
        <w:spacing w:after="0" w:line="360" w:lineRule="auto"/>
        <w:ind w:firstLine="709"/>
        <w:jc w:val="both"/>
        <w:rPr>
          <w:rFonts w:ascii="Times New Roman" w:hAnsi="Times New Roman" w:cs="Times New Roman"/>
          <w:sz w:val="28"/>
          <w:szCs w:val="28"/>
        </w:rPr>
      </w:pPr>
    </w:p>
    <w:p w:rsidR="00E33705" w:rsidRPr="00AA03B5" w:rsidRDefault="00E33705" w:rsidP="00E33705">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D6C2DA0">
            <wp:extent cx="5596890" cy="350520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6890" cy="3505200"/>
                    </a:xfrm>
                    <a:prstGeom prst="rect">
                      <a:avLst/>
                    </a:prstGeom>
                    <a:noFill/>
                  </pic:spPr>
                </pic:pic>
              </a:graphicData>
            </a:graphic>
          </wp:inline>
        </w:drawing>
      </w:r>
    </w:p>
    <w:p w:rsidR="00E23851" w:rsidRPr="00E33705" w:rsidRDefault="00E23851" w:rsidP="00E33705">
      <w:pPr>
        <w:pStyle w:val="3"/>
        <w:spacing w:before="0" w:beforeAutospacing="0" w:after="0" w:afterAutospacing="0" w:line="360" w:lineRule="auto"/>
        <w:jc w:val="center"/>
        <w:rPr>
          <w:b w:val="0"/>
          <w:sz w:val="28"/>
          <w:szCs w:val="28"/>
        </w:rPr>
      </w:pPr>
      <w:r w:rsidRPr="00E33705">
        <w:rPr>
          <w:b w:val="0"/>
          <w:sz w:val="28"/>
          <w:szCs w:val="28"/>
        </w:rPr>
        <w:t>Рисунок 3.2.5.2 ‒ Цитокиновый тренд в период заболевания COVID-19 в исследуемых регионах</w:t>
      </w:r>
    </w:p>
    <w:p w:rsidR="00E33705" w:rsidRDefault="00E33705" w:rsidP="00AA03B5">
      <w:pPr>
        <w:pStyle w:val="a3"/>
        <w:spacing w:before="0" w:beforeAutospacing="0" w:after="0" w:afterAutospacing="0" w:line="360" w:lineRule="auto"/>
        <w:ind w:firstLine="709"/>
        <w:jc w:val="both"/>
        <w:rPr>
          <w:sz w:val="28"/>
          <w:szCs w:val="28"/>
        </w:rPr>
      </w:pPr>
    </w:p>
    <w:p w:rsidR="00E23851" w:rsidRPr="00AA03B5" w:rsidRDefault="00E23851" w:rsidP="002F0367">
      <w:pPr>
        <w:pStyle w:val="a3"/>
        <w:spacing w:before="0" w:beforeAutospacing="0" w:after="0" w:afterAutospacing="0" w:line="360" w:lineRule="auto"/>
        <w:ind w:firstLine="709"/>
        <w:jc w:val="both"/>
        <w:rPr>
          <w:sz w:val="28"/>
          <w:szCs w:val="28"/>
        </w:rPr>
      </w:pPr>
      <w:r w:rsidRPr="00AA03B5">
        <w:rPr>
          <w:sz w:val="28"/>
          <w:szCs w:val="28"/>
        </w:rPr>
        <w:t>Цитокиновые показатели в исследуемых регионах демонстрируют общую тенденцию к снижению активности от высокогорного региона к низкогорью.</w:t>
      </w:r>
      <w:r w:rsidR="00E33705">
        <w:rPr>
          <w:sz w:val="28"/>
          <w:szCs w:val="28"/>
        </w:rPr>
        <w:t xml:space="preserve"> </w:t>
      </w:r>
      <w:r w:rsidRPr="00E33705">
        <w:rPr>
          <w:rStyle w:val="a4"/>
          <w:b w:val="0"/>
          <w:sz w:val="28"/>
          <w:szCs w:val="28"/>
        </w:rPr>
        <w:t>Провоспалительные цитокины (ИЛ-1β, ИЛ-6, ФНО-α)</w:t>
      </w:r>
      <w:r w:rsidRPr="00E33705">
        <w:rPr>
          <w:b/>
          <w:sz w:val="28"/>
          <w:szCs w:val="28"/>
        </w:rPr>
        <w:t>:</w:t>
      </w:r>
      <w:r w:rsidRPr="00AA03B5">
        <w:rPr>
          <w:sz w:val="28"/>
          <w:szCs w:val="28"/>
        </w:rPr>
        <w:t xml:space="preserve"> Тренд нисходящий, с максимальной активностью в высокогорье.</w:t>
      </w:r>
      <w:r w:rsidR="00E33705">
        <w:rPr>
          <w:sz w:val="28"/>
          <w:szCs w:val="28"/>
        </w:rPr>
        <w:t xml:space="preserve"> </w:t>
      </w:r>
      <w:r w:rsidRPr="00E33705">
        <w:rPr>
          <w:rStyle w:val="a4"/>
          <w:b w:val="0"/>
          <w:sz w:val="28"/>
          <w:szCs w:val="28"/>
        </w:rPr>
        <w:t>Противовоспалительные цитокины</w:t>
      </w:r>
      <w:r w:rsidRPr="00E33705">
        <w:rPr>
          <w:b/>
          <w:sz w:val="28"/>
          <w:szCs w:val="28"/>
        </w:rPr>
        <w:t>:</w:t>
      </w:r>
      <w:r w:rsidR="002F0367">
        <w:rPr>
          <w:sz w:val="28"/>
          <w:szCs w:val="28"/>
        </w:rPr>
        <w:t xml:space="preserve"> у</w:t>
      </w:r>
      <w:r w:rsidRPr="00AA03B5">
        <w:rPr>
          <w:sz w:val="28"/>
          <w:szCs w:val="28"/>
        </w:rPr>
        <w:t>ровень ИЛ-10 показывает противоположную тенденцию (от низкогорья к высокогорью), а ИЛ-4 достигает сходства между низкогорьем и высокогорьем.</w:t>
      </w:r>
      <w:r w:rsidR="002F0367">
        <w:rPr>
          <w:sz w:val="28"/>
          <w:szCs w:val="28"/>
        </w:rPr>
        <w:t xml:space="preserve"> </w:t>
      </w:r>
      <w:r w:rsidRPr="002F0367">
        <w:rPr>
          <w:rStyle w:val="a4"/>
          <w:b w:val="0"/>
          <w:sz w:val="28"/>
          <w:szCs w:val="28"/>
        </w:rPr>
        <w:t>Цитокиновый коэффициент (ФНО-α/ИЛ-10)</w:t>
      </w:r>
      <w:r w:rsidR="002F0367">
        <w:rPr>
          <w:sz w:val="28"/>
          <w:szCs w:val="28"/>
        </w:rPr>
        <w:t xml:space="preserve"> -</w:t>
      </w:r>
      <w:r w:rsidRPr="00AA03B5">
        <w:rPr>
          <w:sz w:val="28"/>
          <w:szCs w:val="28"/>
        </w:rPr>
        <w:t xml:space="preserve"> Наибольший показатель у исследуемых из высокогорья, подтверждая дисбаланс про- и противовоспалительной активности.</w:t>
      </w:r>
    </w:p>
    <w:p w:rsidR="002F0367" w:rsidRDefault="002F0367" w:rsidP="002F0367">
      <w:pPr>
        <w:spacing w:after="0" w:line="360" w:lineRule="auto"/>
        <w:jc w:val="both"/>
        <w:outlineLvl w:val="2"/>
        <w:rPr>
          <w:rFonts w:ascii="Times New Roman" w:eastAsia="Times New Roman" w:hAnsi="Times New Roman" w:cs="Times New Roman"/>
          <w:bCs/>
          <w:sz w:val="28"/>
          <w:szCs w:val="28"/>
          <w:lang w:eastAsia="ru-RU"/>
        </w:rPr>
      </w:pPr>
    </w:p>
    <w:p w:rsidR="002F0367" w:rsidRDefault="002F0367" w:rsidP="002F0367">
      <w:pPr>
        <w:spacing w:after="0" w:line="360" w:lineRule="auto"/>
        <w:jc w:val="center"/>
        <w:outlineLvl w:val="2"/>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lastRenderedPageBreak/>
        <w:drawing>
          <wp:inline distT="0" distB="0" distL="0" distR="0" wp14:anchorId="1E07666B" wp14:editId="1CF0DDC1">
            <wp:extent cx="5648629" cy="47244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3599" cy="4728557"/>
                    </a:xfrm>
                    <a:prstGeom prst="rect">
                      <a:avLst/>
                    </a:prstGeom>
                    <a:noFill/>
                  </pic:spPr>
                </pic:pic>
              </a:graphicData>
            </a:graphic>
          </wp:inline>
        </w:drawing>
      </w:r>
    </w:p>
    <w:p w:rsidR="002F0367" w:rsidRDefault="002F0367" w:rsidP="002F0367">
      <w:pPr>
        <w:spacing w:after="0" w:line="360" w:lineRule="auto"/>
        <w:jc w:val="center"/>
        <w:outlineLvl w:val="2"/>
        <w:rPr>
          <w:rFonts w:ascii="Times New Roman" w:eastAsia="Times New Roman" w:hAnsi="Times New Roman" w:cs="Times New Roman"/>
          <w:bCs/>
          <w:sz w:val="28"/>
          <w:szCs w:val="28"/>
          <w:lang w:eastAsia="ru-RU"/>
        </w:rPr>
      </w:pPr>
    </w:p>
    <w:p w:rsidR="002F0367" w:rsidRDefault="002F0367" w:rsidP="002F0367">
      <w:pPr>
        <w:spacing w:after="0" w:line="360" w:lineRule="auto"/>
        <w:jc w:val="center"/>
        <w:outlineLvl w:val="2"/>
        <w:rPr>
          <w:rFonts w:ascii="Times New Roman" w:eastAsia="Times New Roman" w:hAnsi="Times New Roman" w:cs="Times New Roman"/>
          <w:bCs/>
          <w:sz w:val="28"/>
          <w:szCs w:val="28"/>
          <w:lang w:eastAsia="ru-RU"/>
        </w:rPr>
      </w:pPr>
    </w:p>
    <w:p w:rsidR="00DA6286" w:rsidRPr="002F0367" w:rsidRDefault="002F0367" w:rsidP="00DA6286">
      <w:pPr>
        <w:spacing w:after="0" w:line="360" w:lineRule="auto"/>
        <w:jc w:val="center"/>
        <w:outlineLvl w:val="2"/>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inline distT="0" distB="0" distL="0" distR="0" wp14:anchorId="2D7959F4" wp14:editId="237CAA21">
            <wp:extent cx="5578475" cy="2737485"/>
            <wp:effectExtent l="0" t="0" r="3175"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8475" cy="2737485"/>
                    </a:xfrm>
                    <a:prstGeom prst="rect">
                      <a:avLst/>
                    </a:prstGeom>
                    <a:noFill/>
                  </pic:spPr>
                </pic:pic>
              </a:graphicData>
            </a:graphic>
          </wp:inline>
        </w:drawing>
      </w:r>
      <w:r w:rsidR="00DA6286" w:rsidRPr="00DA6286">
        <w:rPr>
          <w:rFonts w:ascii="Times New Roman" w:eastAsia="Times New Roman" w:hAnsi="Times New Roman" w:cs="Times New Roman"/>
          <w:bCs/>
          <w:sz w:val="28"/>
          <w:szCs w:val="28"/>
          <w:lang w:eastAsia="ru-RU"/>
        </w:rPr>
        <w:t xml:space="preserve"> </w:t>
      </w:r>
      <w:r w:rsidR="00DA6286" w:rsidRPr="002F0367">
        <w:rPr>
          <w:rFonts w:ascii="Times New Roman" w:eastAsia="Times New Roman" w:hAnsi="Times New Roman" w:cs="Times New Roman"/>
          <w:bCs/>
          <w:sz w:val="28"/>
          <w:szCs w:val="28"/>
          <w:lang w:eastAsia="ru-RU"/>
        </w:rPr>
        <w:t>Рисунок 3.2.5.3 ‒ Оценка сбалансированности про- и противовоспалительных цитокинов в корреляции от нейтрофилов и лимфоцитов в исследуемых условиях</w:t>
      </w:r>
    </w:p>
    <w:p w:rsidR="002F0367" w:rsidRDefault="002F0367" w:rsidP="00DA6286">
      <w:pPr>
        <w:spacing w:after="0" w:line="360" w:lineRule="auto"/>
        <w:outlineLvl w:val="2"/>
        <w:rPr>
          <w:rFonts w:ascii="Times New Roman" w:eastAsia="Times New Roman" w:hAnsi="Times New Roman" w:cs="Times New Roman"/>
          <w:bCs/>
          <w:sz w:val="28"/>
          <w:szCs w:val="28"/>
          <w:lang w:eastAsia="ru-RU"/>
        </w:rPr>
      </w:pPr>
    </w:p>
    <w:p w:rsidR="002F0367" w:rsidRDefault="002F0367" w:rsidP="00AA03B5">
      <w:pPr>
        <w:spacing w:after="0" w:line="360" w:lineRule="auto"/>
        <w:ind w:firstLine="709"/>
        <w:jc w:val="both"/>
        <w:rPr>
          <w:rFonts w:ascii="Times New Roman" w:eastAsia="Times New Roman" w:hAnsi="Times New Roman" w:cs="Times New Roman"/>
          <w:sz w:val="28"/>
          <w:szCs w:val="28"/>
          <w:lang w:eastAsia="ru-RU"/>
        </w:rPr>
      </w:pPr>
    </w:p>
    <w:p w:rsidR="00E23851" w:rsidRPr="00AA03B5" w:rsidRDefault="00E23851" w:rsidP="002F0367">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Корреляционный анализ воспалительного механизма между базовыми показателями общего анализа крови и специфических цитокиновых маркеров выявил н</w:t>
      </w:r>
      <w:r w:rsidR="002F0367">
        <w:rPr>
          <w:rFonts w:ascii="Times New Roman" w:eastAsia="Times New Roman" w:hAnsi="Times New Roman" w:cs="Times New Roman"/>
          <w:sz w:val="28"/>
          <w:szCs w:val="28"/>
          <w:lang w:eastAsia="ru-RU"/>
        </w:rPr>
        <w:t>есколько ключевых особенностей: а</w:t>
      </w:r>
      <w:r w:rsidR="002F0367" w:rsidRPr="002F0367">
        <w:rPr>
          <w:rFonts w:ascii="Times New Roman" w:eastAsia="Times New Roman" w:hAnsi="Times New Roman" w:cs="Times New Roman"/>
          <w:sz w:val="28"/>
          <w:szCs w:val="28"/>
          <w:lang w:eastAsia="ru-RU"/>
        </w:rPr>
        <w:t xml:space="preserve">) </w:t>
      </w:r>
      <w:r w:rsidRPr="002F0367">
        <w:rPr>
          <w:rFonts w:ascii="Times New Roman" w:eastAsia="Times New Roman" w:hAnsi="Times New Roman" w:cs="Times New Roman"/>
          <w:bCs/>
          <w:sz w:val="28"/>
          <w:szCs w:val="28"/>
          <w:lang w:eastAsia="ru-RU"/>
        </w:rPr>
        <w:t>Графики A и B</w:t>
      </w:r>
      <w:r w:rsidRPr="00AA03B5">
        <w:rPr>
          <w:rFonts w:ascii="Times New Roman" w:eastAsia="Times New Roman" w:hAnsi="Times New Roman" w:cs="Times New Roman"/>
          <w:sz w:val="28"/>
          <w:szCs w:val="28"/>
          <w:lang w:eastAsia="ru-RU"/>
        </w:rPr>
        <w:t xml:space="preserve"> показывают зависимость концентрации нейтрофилов от ИЛ-6. Обнаружена средняя положительная корреляция (r&lt;0.61), с обратной регрессией </w:t>
      </w:r>
      <w:r w:rsidR="002F0367">
        <w:rPr>
          <w:rFonts w:ascii="Times New Roman" w:eastAsia="Times New Roman" w:hAnsi="Times New Roman" w:cs="Times New Roman"/>
          <w:sz w:val="28"/>
          <w:szCs w:val="28"/>
          <w:lang w:eastAsia="ru-RU"/>
        </w:rPr>
        <w:t xml:space="preserve">от высоты региона исследования. б) </w:t>
      </w:r>
      <w:r w:rsidRPr="002F0367">
        <w:rPr>
          <w:rFonts w:ascii="Times New Roman" w:eastAsia="Times New Roman" w:hAnsi="Times New Roman" w:cs="Times New Roman"/>
          <w:bCs/>
          <w:sz w:val="28"/>
          <w:szCs w:val="28"/>
          <w:lang w:eastAsia="ru-RU"/>
        </w:rPr>
        <w:t>График C</w:t>
      </w:r>
      <w:r w:rsidRPr="00AA03B5">
        <w:rPr>
          <w:rFonts w:ascii="Times New Roman" w:eastAsia="Times New Roman" w:hAnsi="Times New Roman" w:cs="Times New Roman"/>
          <w:sz w:val="28"/>
          <w:szCs w:val="28"/>
          <w:lang w:eastAsia="ru-RU"/>
        </w:rPr>
        <w:t xml:space="preserve"> демонстрирует более сильную прямую зависимость между лимфоцитами и ИЛ-6 (r=0.74) с обратной корреляцией, что указывает на влияние лимфоцитов в качестве маркера воспалительного статуса у</w:t>
      </w:r>
      <w:r w:rsidR="002F0367">
        <w:rPr>
          <w:rFonts w:ascii="Times New Roman" w:eastAsia="Times New Roman" w:hAnsi="Times New Roman" w:cs="Times New Roman"/>
          <w:sz w:val="28"/>
          <w:szCs w:val="28"/>
          <w:lang w:eastAsia="ru-RU"/>
        </w:rPr>
        <w:t xml:space="preserve"> жителей высокогорного региона. в) </w:t>
      </w:r>
      <w:r w:rsidRPr="002F0367">
        <w:rPr>
          <w:rFonts w:ascii="Times New Roman" w:eastAsia="Times New Roman" w:hAnsi="Times New Roman" w:cs="Times New Roman"/>
          <w:bCs/>
          <w:sz w:val="28"/>
          <w:szCs w:val="28"/>
          <w:lang w:eastAsia="ru-RU"/>
        </w:rPr>
        <w:t>Графики D и E</w:t>
      </w:r>
      <w:r w:rsidRPr="00AA03B5">
        <w:rPr>
          <w:rFonts w:ascii="Times New Roman" w:eastAsia="Times New Roman" w:hAnsi="Times New Roman" w:cs="Times New Roman"/>
          <w:sz w:val="28"/>
          <w:szCs w:val="28"/>
          <w:lang w:eastAsia="ru-RU"/>
        </w:rPr>
        <w:t xml:space="preserve"> показывают статистически незначимую связь между нейтрофилами и ИЛ-10 (r&lt;0.26), в то время как лимфоцитарный статус (r=0.42 – 0.63) демонстрир</w:t>
      </w:r>
      <w:r w:rsidR="002F0367">
        <w:rPr>
          <w:rFonts w:ascii="Times New Roman" w:eastAsia="Times New Roman" w:hAnsi="Times New Roman" w:cs="Times New Roman"/>
          <w:sz w:val="28"/>
          <w:szCs w:val="28"/>
          <w:lang w:eastAsia="ru-RU"/>
        </w:rPr>
        <w:t xml:space="preserve">ует среднюю корреляцию с ИЛ-10. г) </w:t>
      </w:r>
      <w:r w:rsidRPr="002F0367">
        <w:rPr>
          <w:rFonts w:ascii="Times New Roman" w:eastAsia="Times New Roman" w:hAnsi="Times New Roman" w:cs="Times New Roman"/>
          <w:bCs/>
          <w:sz w:val="28"/>
          <w:szCs w:val="28"/>
          <w:lang w:eastAsia="ru-RU"/>
        </w:rPr>
        <w:t>График F</w:t>
      </w:r>
      <w:r w:rsidRPr="00AA03B5">
        <w:rPr>
          <w:rFonts w:ascii="Times New Roman" w:eastAsia="Times New Roman" w:hAnsi="Times New Roman" w:cs="Times New Roman"/>
          <w:sz w:val="28"/>
          <w:szCs w:val="28"/>
          <w:lang w:eastAsia="ru-RU"/>
        </w:rPr>
        <w:t xml:space="preserve"> подтверждает отсутствие связи между коэффициентом цитокинов и концентрацией нейтрофилов (r&lt;0.16), а наиболее сильная связь наблюдается с лимфоцитами (r=0.63) у жителей высокогорного региона, что подчеркивает их роль как предиктора сбалансированности цитокиновой системы.</w:t>
      </w:r>
    </w:p>
    <w:p w:rsidR="002F0367" w:rsidRDefault="002F0367" w:rsidP="002F0367">
      <w:pPr>
        <w:spacing w:after="0" w:line="360" w:lineRule="auto"/>
        <w:jc w:val="both"/>
        <w:outlineLvl w:val="2"/>
        <w:rPr>
          <w:rFonts w:ascii="Times New Roman" w:eastAsia="Times New Roman" w:hAnsi="Times New Roman" w:cs="Times New Roman"/>
          <w:bCs/>
          <w:sz w:val="28"/>
          <w:szCs w:val="28"/>
          <w:lang w:eastAsia="ru-RU"/>
        </w:rPr>
      </w:pPr>
    </w:p>
    <w:p w:rsidR="00E23851" w:rsidRPr="00AA03B5" w:rsidRDefault="00E23851" w:rsidP="002F0367">
      <w:pPr>
        <w:spacing w:after="0" w:line="360" w:lineRule="auto"/>
        <w:jc w:val="both"/>
        <w:outlineLvl w:val="2"/>
        <w:rPr>
          <w:rFonts w:ascii="Times New Roman" w:eastAsia="Times New Roman" w:hAnsi="Times New Roman" w:cs="Times New Roman"/>
          <w:b/>
          <w:bCs/>
          <w:sz w:val="28"/>
          <w:szCs w:val="28"/>
          <w:lang w:eastAsia="ru-RU"/>
        </w:rPr>
      </w:pPr>
      <w:r w:rsidRPr="002F0367">
        <w:rPr>
          <w:rFonts w:ascii="Times New Roman" w:eastAsia="Times New Roman" w:hAnsi="Times New Roman" w:cs="Times New Roman"/>
          <w:bCs/>
          <w:sz w:val="28"/>
          <w:szCs w:val="28"/>
          <w:lang w:eastAsia="ru-RU"/>
        </w:rPr>
        <w:t>Таблица 3.2.5.2 ‒ Показатели продуктов перекисного окисления липидов у исследуемых групп</w:t>
      </w:r>
    </w:p>
    <w:tbl>
      <w:tblPr>
        <w:tblStyle w:val="a6"/>
        <w:tblW w:w="9634" w:type="dxa"/>
        <w:tblLook w:val="04A0" w:firstRow="1" w:lastRow="0" w:firstColumn="1" w:lastColumn="0" w:noHBand="0" w:noVBand="1"/>
      </w:tblPr>
      <w:tblGrid>
        <w:gridCol w:w="704"/>
        <w:gridCol w:w="2835"/>
        <w:gridCol w:w="1843"/>
        <w:gridCol w:w="1984"/>
        <w:gridCol w:w="2268"/>
      </w:tblGrid>
      <w:tr w:rsidR="0006250D" w:rsidRPr="00AA03B5" w:rsidTr="0006250D">
        <w:tc>
          <w:tcPr>
            <w:tcW w:w="704" w:type="dxa"/>
            <w:tcBorders>
              <w:top w:val="single" w:sz="4" w:space="0" w:color="auto"/>
              <w:left w:val="single" w:sz="4" w:space="0" w:color="auto"/>
              <w:bottom w:val="single" w:sz="4" w:space="0" w:color="auto"/>
              <w:right w:val="single" w:sz="4" w:space="0" w:color="auto"/>
            </w:tcBorders>
            <w:hideMark/>
          </w:tcPr>
          <w:p w:rsidR="0006250D" w:rsidRPr="00AA03B5" w:rsidRDefault="0006250D" w:rsidP="002F0367">
            <w:pPr>
              <w:spacing w:line="360" w:lineRule="auto"/>
              <w:jc w:val="both"/>
              <w:rPr>
                <w:rFonts w:ascii="Times New Roman" w:hAnsi="Times New Roman" w:cs="Times New Roman"/>
                <w:sz w:val="28"/>
                <w:szCs w:val="28"/>
              </w:rPr>
            </w:pPr>
            <w:r w:rsidRPr="00AA03B5">
              <w:rPr>
                <w:rFonts w:ascii="Times New Roman" w:hAnsi="Times New Roman" w:cs="Times New Roman"/>
                <w:sz w:val="28"/>
                <w:szCs w:val="28"/>
              </w:rPr>
              <w:t>№</w:t>
            </w:r>
          </w:p>
        </w:tc>
        <w:tc>
          <w:tcPr>
            <w:tcW w:w="2835" w:type="dxa"/>
            <w:tcBorders>
              <w:top w:val="single" w:sz="4" w:space="0" w:color="auto"/>
              <w:left w:val="single" w:sz="4" w:space="0" w:color="auto"/>
              <w:bottom w:val="single" w:sz="4" w:space="0" w:color="auto"/>
              <w:right w:val="single" w:sz="4" w:space="0" w:color="auto"/>
            </w:tcBorders>
            <w:hideMark/>
          </w:tcPr>
          <w:p w:rsidR="0006250D" w:rsidRPr="00AA03B5" w:rsidRDefault="0006250D" w:rsidP="002F0367">
            <w:pPr>
              <w:spacing w:line="360" w:lineRule="auto"/>
              <w:jc w:val="both"/>
              <w:rPr>
                <w:rFonts w:ascii="Times New Roman" w:hAnsi="Times New Roman" w:cs="Times New Roman"/>
                <w:sz w:val="28"/>
                <w:szCs w:val="28"/>
              </w:rPr>
            </w:pPr>
            <w:r w:rsidRPr="00AA03B5">
              <w:rPr>
                <w:rFonts w:ascii="Times New Roman" w:hAnsi="Times New Roman" w:cs="Times New Roman"/>
                <w:sz w:val="28"/>
                <w:szCs w:val="28"/>
              </w:rPr>
              <w:t>Параметры</w:t>
            </w:r>
          </w:p>
        </w:tc>
        <w:tc>
          <w:tcPr>
            <w:tcW w:w="1843" w:type="dxa"/>
            <w:tcBorders>
              <w:top w:val="single" w:sz="4" w:space="0" w:color="auto"/>
              <w:left w:val="single" w:sz="4" w:space="0" w:color="auto"/>
              <w:bottom w:val="single" w:sz="4" w:space="0" w:color="auto"/>
              <w:right w:val="single" w:sz="4" w:space="0" w:color="auto"/>
            </w:tcBorders>
            <w:hideMark/>
          </w:tcPr>
          <w:p w:rsidR="0006250D" w:rsidRPr="00AA03B5" w:rsidRDefault="0006250D" w:rsidP="002F0367">
            <w:pPr>
              <w:spacing w:line="360" w:lineRule="auto"/>
              <w:jc w:val="both"/>
              <w:rPr>
                <w:rFonts w:ascii="Times New Roman" w:hAnsi="Times New Roman" w:cs="Times New Roman"/>
                <w:sz w:val="28"/>
                <w:szCs w:val="28"/>
              </w:rPr>
            </w:pPr>
            <w:r w:rsidRPr="00AA03B5">
              <w:rPr>
                <w:rFonts w:ascii="Times New Roman" w:hAnsi="Times New Roman" w:cs="Times New Roman"/>
                <w:sz w:val="28"/>
                <w:szCs w:val="28"/>
              </w:rPr>
              <w:t>Низкогорье</w:t>
            </w:r>
          </w:p>
          <w:p w:rsidR="0006250D" w:rsidRPr="00AA03B5" w:rsidRDefault="0006250D" w:rsidP="002F0367">
            <w:pPr>
              <w:spacing w:line="360" w:lineRule="auto"/>
              <w:jc w:val="both"/>
              <w:rPr>
                <w:rFonts w:ascii="Times New Roman" w:hAnsi="Times New Roman" w:cs="Times New Roman"/>
                <w:sz w:val="28"/>
                <w:szCs w:val="28"/>
                <w:lang w:val="en-US"/>
              </w:rPr>
            </w:pPr>
            <w:r w:rsidRPr="00AA03B5">
              <w:rPr>
                <w:rFonts w:ascii="Times New Roman" w:hAnsi="Times New Roman" w:cs="Times New Roman"/>
                <w:sz w:val="28"/>
                <w:szCs w:val="28"/>
              </w:rPr>
              <w:t>(</w:t>
            </w:r>
            <w:r>
              <w:rPr>
                <w:rFonts w:ascii="Times New Roman" w:hAnsi="Times New Roman" w:cs="Times New Roman"/>
                <w:sz w:val="28"/>
                <w:szCs w:val="28"/>
                <w:lang w:val="en-US"/>
              </w:rPr>
              <w:t>n=200)</w:t>
            </w:r>
          </w:p>
        </w:tc>
        <w:tc>
          <w:tcPr>
            <w:tcW w:w="1984" w:type="dxa"/>
            <w:tcBorders>
              <w:top w:val="single" w:sz="4" w:space="0" w:color="auto"/>
              <w:left w:val="single" w:sz="4" w:space="0" w:color="auto"/>
              <w:bottom w:val="single" w:sz="4" w:space="0" w:color="auto"/>
              <w:right w:val="single" w:sz="4" w:space="0" w:color="auto"/>
            </w:tcBorders>
            <w:hideMark/>
          </w:tcPr>
          <w:p w:rsidR="0006250D" w:rsidRPr="00AA03B5" w:rsidRDefault="0006250D" w:rsidP="002F0367">
            <w:pPr>
              <w:spacing w:line="360" w:lineRule="auto"/>
              <w:jc w:val="both"/>
              <w:rPr>
                <w:rFonts w:ascii="Times New Roman" w:hAnsi="Times New Roman" w:cs="Times New Roman"/>
                <w:sz w:val="28"/>
                <w:szCs w:val="28"/>
              </w:rPr>
            </w:pPr>
            <w:r w:rsidRPr="00AA03B5">
              <w:rPr>
                <w:rFonts w:ascii="Times New Roman" w:hAnsi="Times New Roman" w:cs="Times New Roman"/>
                <w:sz w:val="28"/>
                <w:szCs w:val="28"/>
              </w:rPr>
              <w:t>Среднегорье</w:t>
            </w:r>
          </w:p>
          <w:p w:rsidR="0006250D" w:rsidRPr="00AA03B5" w:rsidRDefault="0006250D" w:rsidP="002F0367">
            <w:pPr>
              <w:spacing w:line="360" w:lineRule="auto"/>
              <w:jc w:val="both"/>
              <w:rPr>
                <w:rFonts w:ascii="Times New Roman" w:hAnsi="Times New Roman" w:cs="Times New Roman"/>
                <w:sz w:val="28"/>
                <w:szCs w:val="28"/>
                <w:lang w:val="en-US"/>
              </w:rPr>
            </w:pPr>
            <w:r w:rsidRPr="00AA03B5">
              <w:rPr>
                <w:rFonts w:ascii="Times New Roman" w:hAnsi="Times New Roman" w:cs="Times New Roman"/>
                <w:sz w:val="28"/>
                <w:szCs w:val="28"/>
              </w:rPr>
              <w:t>(</w:t>
            </w:r>
            <w:r>
              <w:rPr>
                <w:rFonts w:ascii="Times New Roman" w:hAnsi="Times New Roman" w:cs="Times New Roman"/>
                <w:sz w:val="28"/>
                <w:szCs w:val="28"/>
                <w:lang w:val="en-US"/>
              </w:rPr>
              <w:t>n=200)</w:t>
            </w:r>
          </w:p>
        </w:tc>
        <w:tc>
          <w:tcPr>
            <w:tcW w:w="2268" w:type="dxa"/>
            <w:tcBorders>
              <w:top w:val="single" w:sz="4" w:space="0" w:color="auto"/>
              <w:left w:val="single" w:sz="4" w:space="0" w:color="auto"/>
              <w:bottom w:val="single" w:sz="4" w:space="0" w:color="auto"/>
              <w:right w:val="single" w:sz="4" w:space="0" w:color="auto"/>
            </w:tcBorders>
            <w:hideMark/>
          </w:tcPr>
          <w:p w:rsidR="0006250D" w:rsidRPr="00AA03B5" w:rsidRDefault="0006250D" w:rsidP="002F0367">
            <w:pPr>
              <w:spacing w:line="360" w:lineRule="auto"/>
              <w:jc w:val="both"/>
              <w:rPr>
                <w:rFonts w:ascii="Times New Roman" w:hAnsi="Times New Roman" w:cs="Times New Roman"/>
                <w:sz w:val="28"/>
                <w:szCs w:val="28"/>
              </w:rPr>
            </w:pPr>
            <w:r w:rsidRPr="00AA03B5">
              <w:rPr>
                <w:rFonts w:ascii="Times New Roman" w:hAnsi="Times New Roman" w:cs="Times New Roman"/>
                <w:sz w:val="28"/>
                <w:szCs w:val="28"/>
              </w:rPr>
              <w:t>Высокогорье</w:t>
            </w:r>
          </w:p>
          <w:p w:rsidR="0006250D" w:rsidRPr="00AA03B5" w:rsidRDefault="0006250D" w:rsidP="002F0367">
            <w:pPr>
              <w:spacing w:line="360" w:lineRule="auto"/>
              <w:jc w:val="both"/>
              <w:rPr>
                <w:rFonts w:ascii="Times New Roman" w:hAnsi="Times New Roman" w:cs="Times New Roman"/>
                <w:sz w:val="28"/>
                <w:szCs w:val="28"/>
                <w:lang w:val="en-US"/>
              </w:rPr>
            </w:pPr>
            <w:r w:rsidRPr="00AA03B5">
              <w:rPr>
                <w:rFonts w:ascii="Times New Roman" w:hAnsi="Times New Roman" w:cs="Times New Roman"/>
                <w:sz w:val="28"/>
                <w:szCs w:val="28"/>
              </w:rPr>
              <w:t>(</w:t>
            </w:r>
            <w:r>
              <w:rPr>
                <w:rFonts w:ascii="Times New Roman" w:hAnsi="Times New Roman" w:cs="Times New Roman"/>
                <w:sz w:val="28"/>
                <w:szCs w:val="28"/>
                <w:lang w:val="en-US"/>
              </w:rPr>
              <w:t>n=200)</w:t>
            </w:r>
          </w:p>
        </w:tc>
      </w:tr>
      <w:tr w:rsidR="0006250D" w:rsidRPr="00AA03B5" w:rsidTr="0006250D">
        <w:tc>
          <w:tcPr>
            <w:tcW w:w="704" w:type="dxa"/>
            <w:tcBorders>
              <w:top w:val="single" w:sz="4" w:space="0" w:color="auto"/>
              <w:left w:val="single" w:sz="4" w:space="0" w:color="auto"/>
              <w:bottom w:val="single" w:sz="4" w:space="0" w:color="auto"/>
              <w:right w:val="single" w:sz="4" w:space="0" w:color="auto"/>
            </w:tcBorders>
          </w:tcPr>
          <w:p w:rsidR="0006250D" w:rsidRPr="00AA03B5" w:rsidRDefault="0006250D" w:rsidP="00DA6286">
            <w:pPr>
              <w:numPr>
                <w:ilvl w:val="0"/>
                <w:numId w:val="27"/>
              </w:numPr>
              <w:ind w:left="176" w:hanging="142"/>
              <w:contextualSpacing/>
              <w:jc w:val="both"/>
              <w:rPr>
                <w:rFonts w:ascii="Times New Roman" w:hAnsi="Times New Roman" w:cs="Times New Roman"/>
                <w:sz w:val="28"/>
                <w:szCs w:val="28"/>
                <w:lang w:val="en-US"/>
              </w:rPr>
            </w:pPr>
          </w:p>
        </w:tc>
        <w:tc>
          <w:tcPr>
            <w:tcW w:w="2835" w:type="dxa"/>
            <w:tcBorders>
              <w:top w:val="single" w:sz="4" w:space="0" w:color="auto"/>
              <w:left w:val="single" w:sz="4" w:space="0" w:color="auto"/>
              <w:bottom w:val="single" w:sz="4" w:space="0" w:color="auto"/>
              <w:right w:val="single" w:sz="4" w:space="0" w:color="auto"/>
            </w:tcBorders>
            <w:hideMark/>
          </w:tcPr>
          <w:p w:rsidR="0006250D" w:rsidRPr="00AA03B5" w:rsidRDefault="0006250D" w:rsidP="00DA6286">
            <w:pPr>
              <w:jc w:val="both"/>
              <w:rPr>
                <w:rFonts w:ascii="Times New Roman" w:hAnsi="Times New Roman" w:cs="Times New Roman"/>
                <w:sz w:val="28"/>
                <w:szCs w:val="28"/>
              </w:rPr>
            </w:pPr>
            <w:r w:rsidRPr="00AA03B5">
              <w:rPr>
                <w:rFonts w:ascii="Times New Roman" w:hAnsi="Times New Roman" w:cs="Times New Roman"/>
                <w:sz w:val="28"/>
                <w:szCs w:val="28"/>
              </w:rPr>
              <w:t>Гидроперекиси липидов (Ед/мл)</w:t>
            </w:r>
          </w:p>
        </w:tc>
        <w:tc>
          <w:tcPr>
            <w:tcW w:w="1843" w:type="dxa"/>
            <w:tcBorders>
              <w:top w:val="single" w:sz="4" w:space="0" w:color="auto"/>
              <w:left w:val="single" w:sz="4" w:space="0" w:color="auto"/>
              <w:bottom w:val="single" w:sz="4" w:space="0" w:color="auto"/>
              <w:right w:val="single" w:sz="4" w:space="0" w:color="auto"/>
            </w:tcBorders>
            <w:hideMark/>
          </w:tcPr>
          <w:p w:rsidR="0006250D" w:rsidRPr="0006250D" w:rsidRDefault="0006250D" w:rsidP="00DA6286">
            <w:pPr>
              <w:jc w:val="both"/>
              <w:rPr>
                <w:rFonts w:ascii="Times New Roman" w:hAnsi="Times New Roman" w:cs="Times New Roman"/>
                <w:sz w:val="28"/>
                <w:szCs w:val="28"/>
                <w:vertAlign w:val="superscript"/>
              </w:rPr>
            </w:pPr>
            <w:r w:rsidRPr="00AA03B5">
              <w:rPr>
                <w:rFonts w:ascii="Times New Roman" w:hAnsi="Times New Roman" w:cs="Times New Roman"/>
                <w:sz w:val="28"/>
                <w:szCs w:val="28"/>
              </w:rPr>
              <w:t>2.53±0.116</w:t>
            </w:r>
            <w:r>
              <w:rPr>
                <w:rFonts w:ascii="Times New Roman" w:hAnsi="Times New Roman" w:cs="Times New Roman"/>
                <w:sz w:val="28"/>
                <w:szCs w:val="28"/>
                <w:vertAlign w:val="superscript"/>
              </w:rPr>
              <w:t>1,3</w:t>
            </w:r>
          </w:p>
        </w:tc>
        <w:tc>
          <w:tcPr>
            <w:tcW w:w="1984" w:type="dxa"/>
            <w:tcBorders>
              <w:top w:val="single" w:sz="4" w:space="0" w:color="auto"/>
              <w:left w:val="single" w:sz="4" w:space="0" w:color="auto"/>
              <w:bottom w:val="single" w:sz="4" w:space="0" w:color="auto"/>
              <w:right w:val="single" w:sz="4" w:space="0" w:color="auto"/>
            </w:tcBorders>
            <w:hideMark/>
          </w:tcPr>
          <w:p w:rsidR="0006250D" w:rsidRPr="0006250D" w:rsidRDefault="0006250D" w:rsidP="00DA6286">
            <w:pPr>
              <w:jc w:val="both"/>
              <w:rPr>
                <w:rFonts w:ascii="Times New Roman" w:hAnsi="Times New Roman" w:cs="Times New Roman"/>
                <w:sz w:val="28"/>
                <w:szCs w:val="28"/>
                <w:vertAlign w:val="superscript"/>
              </w:rPr>
            </w:pPr>
            <w:r w:rsidRPr="00AA03B5">
              <w:rPr>
                <w:rFonts w:ascii="Times New Roman" w:hAnsi="Times New Roman" w:cs="Times New Roman"/>
                <w:sz w:val="28"/>
                <w:szCs w:val="28"/>
              </w:rPr>
              <w:t>1.33±0.082</w:t>
            </w:r>
            <w:r>
              <w:rPr>
                <w:rFonts w:ascii="Times New Roman" w:hAnsi="Times New Roman" w:cs="Times New Roman"/>
                <w:sz w:val="28"/>
                <w:szCs w:val="28"/>
                <w:vertAlign w:val="superscript"/>
              </w:rPr>
              <w:t>1,2</w:t>
            </w:r>
          </w:p>
        </w:tc>
        <w:tc>
          <w:tcPr>
            <w:tcW w:w="2268" w:type="dxa"/>
            <w:tcBorders>
              <w:top w:val="single" w:sz="4" w:space="0" w:color="auto"/>
              <w:left w:val="single" w:sz="4" w:space="0" w:color="auto"/>
              <w:bottom w:val="single" w:sz="4" w:space="0" w:color="auto"/>
              <w:right w:val="single" w:sz="4" w:space="0" w:color="auto"/>
            </w:tcBorders>
            <w:hideMark/>
          </w:tcPr>
          <w:p w:rsidR="0006250D" w:rsidRPr="0006250D" w:rsidRDefault="0006250D" w:rsidP="00DA6286">
            <w:pPr>
              <w:jc w:val="both"/>
              <w:rPr>
                <w:rFonts w:ascii="Times New Roman" w:hAnsi="Times New Roman" w:cs="Times New Roman"/>
                <w:sz w:val="28"/>
                <w:szCs w:val="28"/>
                <w:vertAlign w:val="superscript"/>
              </w:rPr>
            </w:pPr>
            <w:r w:rsidRPr="00AA03B5">
              <w:rPr>
                <w:rFonts w:ascii="Times New Roman" w:hAnsi="Times New Roman" w:cs="Times New Roman"/>
                <w:sz w:val="28"/>
                <w:szCs w:val="28"/>
              </w:rPr>
              <w:t>5.84±0.184</w:t>
            </w:r>
            <w:r>
              <w:rPr>
                <w:rFonts w:ascii="Times New Roman" w:hAnsi="Times New Roman" w:cs="Times New Roman"/>
                <w:sz w:val="28"/>
                <w:szCs w:val="28"/>
                <w:vertAlign w:val="superscript"/>
              </w:rPr>
              <w:t>2,3</w:t>
            </w:r>
          </w:p>
        </w:tc>
      </w:tr>
      <w:tr w:rsidR="0006250D" w:rsidRPr="00AA03B5" w:rsidTr="0006250D">
        <w:tc>
          <w:tcPr>
            <w:tcW w:w="704" w:type="dxa"/>
            <w:tcBorders>
              <w:top w:val="single" w:sz="4" w:space="0" w:color="auto"/>
              <w:left w:val="single" w:sz="4" w:space="0" w:color="auto"/>
              <w:bottom w:val="single" w:sz="4" w:space="0" w:color="auto"/>
              <w:right w:val="single" w:sz="4" w:space="0" w:color="auto"/>
            </w:tcBorders>
          </w:tcPr>
          <w:p w:rsidR="0006250D" w:rsidRPr="00AA03B5" w:rsidRDefault="0006250D" w:rsidP="00DA6286">
            <w:pPr>
              <w:numPr>
                <w:ilvl w:val="0"/>
                <w:numId w:val="27"/>
              </w:numPr>
              <w:ind w:left="176" w:hanging="142"/>
              <w:contextualSpacing/>
              <w:jc w:val="both"/>
              <w:rPr>
                <w:rFonts w:ascii="Times New Roman" w:hAnsi="Times New Roman" w:cs="Times New Roman"/>
                <w:sz w:val="28"/>
                <w:szCs w:val="28"/>
                <w:lang w:val="en-US"/>
              </w:rPr>
            </w:pPr>
          </w:p>
        </w:tc>
        <w:tc>
          <w:tcPr>
            <w:tcW w:w="2835" w:type="dxa"/>
            <w:tcBorders>
              <w:top w:val="single" w:sz="4" w:space="0" w:color="auto"/>
              <w:left w:val="single" w:sz="4" w:space="0" w:color="auto"/>
              <w:bottom w:val="single" w:sz="4" w:space="0" w:color="auto"/>
              <w:right w:val="single" w:sz="4" w:space="0" w:color="auto"/>
            </w:tcBorders>
            <w:hideMark/>
          </w:tcPr>
          <w:p w:rsidR="0006250D" w:rsidRPr="00AA03B5" w:rsidRDefault="0006250D" w:rsidP="00DA6286">
            <w:pPr>
              <w:jc w:val="both"/>
              <w:rPr>
                <w:rFonts w:ascii="Times New Roman" w:hAnsi="Times New Roman" w:cs="Times New Roman"/>
                <w:sz w:val="28"/>
                <w:szCs w:val="28"/>
              </w:rPr>
            </w:pPr>
            <w:r w:rsidRPr="00AA03B5">
              <w:rPr>
                <w:rFonts w:ascii="Times New Roman" w:hAnsi="Times New Roman" w:cs="Times New Roman"/>
                <w:sz w:val="28"/>
                <w:szCs w:val="28"/>
              </w:rPr>
              <w:t>Диенкетоны (Ед/мл)</w:t>
            </w:r>
          </w:p>
        </w:tc>
        <w:tc>
          <w:tcPr>
            <w:tcW w:w="1843" w:type="dxa"/>
            <w:tcBorders>
              <w:top w:val="single" w:sz="4" w:space="0" w:color="auto"/>
              <w:left w:val="single" w:sz="4" w:space="0" w:color="auto"/>
              <w:bottom w:val="single" w:sz="4" w:space="0" w:color="auto"/>
              <w:right w:val="single" w:sz="4" w:space="0" w:color="auto"/>
            </w:tcBorders>
            <w:hideMark/>
          </w:tcPr>
          <w:p w:rsidR="0006250D" w:rsidRPr="00AA03B5" w:rsidRDefault="0006250D" w:rsidP="00DA6286">
            <w:pPr>
              <w:jc w:val="both"/>
              <w:rPr>
                <w:rFonts w:ascii="Times New Roman" w:hAnsi="Times New Roman" w:cs="Times New Roman"/>
                <w:sz w:val="28"/>
                <w:szCs w:val="28"/>
              </w:rPr>
            </w:pPr>
            <w:r w:rsidRPr="00AA03B5">
              <w:rPr>
                <w:rFonts w:ascii="Times New Roman" w:hAnsi="Times New Roman" w:cs="Times New Roman"/>
                <w:sz w:val="28"/>
                <w:szCs w:val="28"/>
              </w:rPr>
              <w:t>1.84±0.161</w:t>
            </w:r>
            <w:r>
              <w:rPr>
                <w:rFonts w:ascii="Times New Roman" w:hAnsi="Times New Roman" w:cs="Times New Roman"/>
                <w:sz w:val="28"/>
                <w:szCs w:val="28"/>
                <w:vertAlign w:val="superscript"/>
              </w:rPr>
              <w:t>1,3</w:t>
            </w:r>
          </w:p>
        </w:tc>
        <w:tc>
          <w:tcPr>
            <w:tcW w:w="1984" w:type="dxa"/>
            <w:tcBorders>
              <w:top w:val="single" w:sz="4" w:space="0" w:color="auto"/>
              <w:left w:val="single" w:sz="4" w:space="0" w:color="auto"/>
              <w:bottom w:val="single" w:sz="4" w:space="0" w:color="auto"/>
              <w:right w:val="single" w:sz="4" w:space="0" w:color="auto"/>
            </w:tcBorders>
            <w:hideMark/>
          </w:tcPr>
          <w:p w:rsidR="0006250D" w:rsidRPr="00AA03B5" w:rsidRDefault="0006250D" w:rsidP="00DA6286">
            <w:pPr>
              <w:jc w:val="both"/>
              <w:rPr>
                <w:rFonts w:ascii="Times New Roman" w:hAnsi="Times New Roman" w:cs="Times New Roman"/>
                <w:sz w:val="28"/>
                <w:szCs w:val="28"/>
              </w:rPr>
            </w:pPr>
            <w:r w:rsidRPr="00AA03B5">
              <w:rPr>
                <w:rFonts w:ascii="Times New Roman" w:hAnsi="Times New Roman" w:cs="Times New Roman"/>
                <w:sz w:val="28"/>
                <w:szCs w:val="28"/>
              </w:rPr>
              <w:t>0.731±0.082</w:t>
            </w:r>
            <w:r>
              <w:rPr>
                <w:rFonts w:ascii="Times New Roman" w:hAnsi="Times New Roman" w:cs="Times New Roman"/>
                <w:sz w:val="28"/>
                <w:szCs w:val="28"/>
                <w:vertAlign w:val="superscript"/>
              </w:rPr>
              <w:t>1,2</w:t>
            </w:r>
          </w:p>
        </w:tc>
        <w:tc>
          <w:tcPr>
            <w:tcW w:w="2268" w:type="dxa"/>
            <w:tcBorders>
              <w:top w:val="single" w:sz="4" w:space="0" w:color="auto"/>
              <w:left w:val="single" w:sz="4" w:space="0" w:color="auto"/>
              <w:bottom w:val="single" w:sz="4" w:space="0" w:color="auto"/>
              <w:right w:val="single" w:sz="4" w:space="0" w:color="auto"/>
            </w:tcBorders>
            <w:hideMark/>
          </w:tcPr>
          <w:p w:rsidR="0006250D" w:rsidRPr="00AA03B5" w:rsidRDefault="0006250D" w:rsidP="00DA6286">
            <w:pPr>
              <w:jc w:val="both"/>
              <w:rPr>
                <w:rFonts w:ascii="Times New Roman" w:hAnsi="Times New Roman" w:cs="Times New Roman"/>
                <w:sz w:val="28"/>
                <w:szCs w:val="28"/>
              </w:rPr>
            </w:pPr>
            <w:r w:rsidRPr="00AA03B5">
              <w:rPr>
                <w:rFonts w:ascii="Times New Roman" w:hAnsi="Times New Roman" w:cs="Times New Roman"/>
                <w:sz w:val="28"/>
                <w:szCs w:val="28"/>
              </w:rPr>
              <w:t>3.37±0.214</w:t>
            </w:r>
            <w:r>
              <w:rPr>
                <w:rFonts w:ascii="Times New Roman" w:hAnsi="Times New Roman" w:cs="Times New Roman"/>
                <w:sz w:val="28"/>
                <w:szCs w:val="28"/>
                <w:vertAlign w:val="superscript"/>
              </w:rPr>
              <w:t>2,3</w:t>
            </w:r>
          </w:p>
        </w:tc>
      </w:tr>
      <w:tr w:rsidR="0006250D" w:rsidRPr="00AA03B5" w:rsidTr="0006250D">
        <w:tc>
          <w:tcPr>
            <w:tcW w:w="704" w:type="dxa"/>
            <w:tcBorders>
              <w:top w:val="single" w:sz="4" w:space="0" w:color="auto"/>
              <w:left w:val="single" w:sz="4" w:space="0" w:color="auto"/>
              <w:bottom w:val="single" w:sz="4" w:space="0" w:color="auto"/>
              <w:right w:val="single" w:sz="4" w:space="0" w:color="auto"/>
            </w:tcBorders>
          </w:tcPr>
          <w:p w:rsidR="0006250D" w:rsidRPr="00AA03B5" w:rsidRDefault="0006250D" w:rsidP="00DA6286">
            <w:pPr>
              <w:numPr>
                <w:ilvl w:val="0"/>
                <w:numId w:val="27"/>
              </w:numPr>
              <w:ind w:left="176" w:hanging="142"/>
              <w:contextualSpacing/>
              <w:jc w:val="both"/>
              <w:rPr>
                <w:rFonts w:ascii="Times New Roman" w:hAnsi="Times New Roman" w:cs="Times New Roman"/>
                <w:sz w:val="28"/>
                <w:szCs w:val="28"/>
                <w:lang w:val="en-US"/>
              </w:rPr>
            </w:pPr>
          </w:p>
        </w:tc>
        <w:tc>
          <w:tcPr>
            <w:tcW w:w="2835" w:type="dxa"/>
            <w:tcBorders>
              <w:top w:val="single" w:sz="4" w:space="0" w:color="auto"/>
              <w:left w:val="single" w:sz="4" w:space="0" w:color="auto"/>
              <w:bottom w:val="single" w:sz="4" w:space="0" w:color="auto"/>
              <w:right w:val="single" w:sz="4" w:space="0" w:color="auto"/>
            </w:tcBorders>
            <w:hideMark/>
          </w:tcPr>
          <w:p w:rsidR="0006250D" w:rsidRPr="00AA03B5" w:rsidRDefault="0006250D" w:rsidP="00DA6286">
            <w:pPr>
              <w:jc w:val="both"/>
              <w:rPr>
                <w:rFonts w:ascii="Times New Roman" w:hAnsi="Times New Roman" w:cs="Times New Roman"/>
                <w:sz w:val="28"/>
                <w:szCs w:val="28"/>
              </w:rPr>
            </w:pPr>
            <w:r w:rsidRPr="00AA03B5">
              <w:rPr>
                <w:rFonts w:ascii="Times New Roman" w:hAnsi="Times New Roman" w:cs="Times New Roman"/>
                <w:sz w:val="28"/>
                <w:szCs w:val="28"/>
              </w:rPr>
              <w:t>Нейтральные липиды (Ед/мл)</w:t>
            </w:r>
          </w:p>
        </w:tc>
        <w:tc>
          <w:tcPr>
            <w:tcW w:w="1843" w:type="dxa"/>
            <w:tcBorders>
              <w:top w:val="single" w:sz="4" w:space="0" w:color="auto"/>
              <w:left w:val="single" w:sz="4" w:space="0" w:color="auto"/>
              <w:bottom w:val="single" w:sz="4" w:space="0" w:color="auto"/>
              <w:right w:val="single" w:sz="4" w:space="0" w:color="auto"/>
            </w:tcBorders>
            <w:hideMark/>
          </w:tcPr>
          <w:p w:rsidR="0006250D" w:rsidRPr="00AA03B5" w:rsidRDefault="0006250D" w:rsidP="00DA6286">
            <w:pPr>
              <w:jc w:val="both"/>
              <w:rPr>
                <w:rFonts w:ascii="Times New Roman" w:hAnsi="Times New Roman" w:cs="Times New Roman"/>
                <w:sz w:val="28"/>
                <w:szCs w:val="28"/>
              </w:rPr>
            </w:pPr>
            <w:r w:rsidRPr="00AA03B5">
              <w:rPr>
                <w:rFonts w:ascii="Times New Roman" w:hAnsi="Times New Roman" w:cs="Times New Roman"/>
                <w:sz w:val="28"/>
                <w:szCs w:val="28"/>
              </w:rPr>
              <w:t>1.42±0.077</w:t>
            </w:r>
          </w:p>
        </w:tc>
        <w:tc>
          <w:tcPr>
            <w:tcW w:w="1984" w:type="dxa"/>
            <w:tcBorders>
              <w:top w:val="single" w:sz="4" w:space="0" w:color="auto"/>
              <w:left w:val="single" w:sz="4" w:space="0" w:color="auto"/>
              <w:bottom w:val="single" w:sz="4" w:space="0" w:color="auto"/>
              <w:right w:val="single" w:sz="4" w:space="0" w:color="auto"/>
            </w:tcBorders>
            <w:hideMark/>
          </w:tcPr>
          <w:p w:rsidR="0006250D" w:rsidRPr="00AA03B5" w:rsidRDefault="0006250D" w:rsidP="00DA6286">
            <w:pPr>
              <w:jc w:val="both"/>
              <w:rPr>
                <w:rFonts w:ascii="Times New Roman" w:hAnsi="Times New Roman" w:cs="Times New Roman"/>
                <w:sz w:val="28"/>
                <w:szCs w:val="28"/>
              </w:rPr>
            </w:pPr>
            <w:r w:rsidRPr="00AA03B5">
              <w:rPr>
                <w:rFonts w:ascii="Times New Roman" w:hAnsi="Times New Roman" w:cs="Times New Roman"/>
                <w:sz w:val="28"/>
                <w:szCs w:val="28"/>
              </w:rPr>
              <w:t>1.59±0.093</w:t>
            </w:r>
          </w:p>
        </w:tc>
        <w:tc>
          <w:tcPr>
            <w:tcW w:w="2268" w:type="dxa"/>
            <w:tcBorders>
              <w:top w:val="single" w:sz="4" w:space="0" w:color="auto"/>
              <w:left w:val="single" w:sz="4" w:space="0" w:color="auto"/>
              <w:bottom w:val="single" w:sz="4" w:space="0" w:color="auto"/>
              <w:right w:val="single" w:sz="4" w:space="0" w:color="auto"/>
            </w:tcBorders>
            <w:hideMark/>
          </w:tcPr>
          <w:p w:rsidR="0006250D" w:rsidRPr="00AA03B5" w:rsidRDefault="0006250D" w:rsidP="00DA6286">
            <w:pPr>
              <w:jc w:val="both"/>
              <w:rPr>
                <w:rFonts w:ascii="Times New Roman" w:hAnsi="Times New Roman" w:cs="Times New Roman"/>
                <w:sz w:val="28"/>
                <w:szCs w:val="28"/>
              </w:rPr>
            </w:pPr>
            <w:r w:rsidRPr="00AA03B5">
              <w:rPr>
                <w:rFonts w:ascii="Times New Roman" w:hAnsi="Times New Roman" w:cs="Times New Roman"/>
                <w:sz w:val="28"/>
                <w:szCs w:val="28"/>
              </w:rPr>
              <w:t>1.44±0.107</w:t>
            </w:r>
          </w:p>
        </w:tc>
      </w:tr>
    </w:tbl>
    <w:p w:rsidR="0006250D" w:rsidRDefault="0006250D" w:rsidP="0006250D">
      <w:pPr>
        <w:spacing w:after="0" w:line="360" w:lineRule="auto"/>
        <w:jc w:val="both"/>
        <w:outlineLvl w:val="2"/>
        <w:rPr>
          <w:rFonts w:ascii="Times New Roman" w:eastAsia="Times New Roman" w:hAnsi="Times New Roman" w:cs="Times New Roman"/>
          <w:sz w:val="28"/>
          <w:szCs w:val="28"/>
          <w:lang w:eastAsia="ru-RU"/>
        </w:rPr>
      </w:pPr>
      <w:r w:rsidRPr="00901CD6">
        <w:rPr>
          <w:rFonts w:ascii="Times New Roman" w:eastAsia="Times New Roman" w:hAnsi="Times New Roman" w:cs="Times New Roman"/>
          <w:i/>
          <w:sz w:val="28"/>
          <w:szCs w:val="28"/>
          <w:lang w:eastAsia="ru-RU"/>
        </w:rPr>
        <w:t>Примечание:</w:t>
      </w:r>
      <w:r>
        <w:rPr>
          <w:rFonts w:ascii="Times New Roman" w:eastAsia="Times New Roman" w:hAnsi="Times New Roman" w:cs="Times New Roman"/>
          <w:sz w:val="28"/>
          <w:szCs w:val="28"/>
          <w:lang w:eastAsia="ru-RU"/>
        </w:rPr>
        <w:t xml:space="preserve"> </w:t>
      </w:r>
      <w:r w:rsidRPr="00901CD6">
        <w:rPr>
          <w:rFonts w:ascii="Times New Roman" w:eastAsia="Times New Roman" w:hAnsi="Times New Roman" w:cs="Times New Roman"/>
          <w:sz w:val="28"/>
          <w:szCs w:val="28"/>
          <w:lang w:eastAsia="ru-RU"/>
        </w:rPr>
        <w:t xml:space="preserve">Значения представлены как среднее ± стандартное </w:t>
      </w:r>
      <w:r>
        <w:rPr>
          <w:rFonts w:ascii="Times New Roman" w:eastAsia="Times New Roman" w:hAnsi="Times New Roman" w:cs="Times New Roman"/>
          <w:sz w:val="28"/>
          <w:szCs w:val="28"/>
          <w:lang w:eastAsia="ru-RU"/>
        </w:rPr>
        <w:t xml:space="preserve">отклонение и среднее (95% ДИ). </w:t>
      </w:r>
      <w:r w:rsidRPr="008A6D5E">
        <w:rPr>
          <w:rFonts w:ascii="Times New Roman" w:eastAsia="Times New Roman" w:hAnsi="Times New Roman" w:cs="Times New Roman"/>
          <w:sz w:val="28"/>
          <w:szCs w:val="28"/>
          <w:vertAlign w:val="superscript"/>
          <w:lang w:eastAsia="ru-RU"/>
        </w:rPr>
        <w:t>1</w:t>
      </w:r>
      <w:r>
        <w:rPr>
          <w:rFonts w:ascii="Times New Roman" w:eastAsia="Times New Roman" w:hAnsi="Times New Roman" w:cs="Times New Roman"/>
          <w:sz w:val="28"/>
          <w:szCs w:val="28"/>
          <w:lang w:eastAsia="ru-RU"/>
        </w:rPr>
        <w:t xml:space="preserve"> - p </w:t>
      </w:r>
      <w:proofErr w:type="gramStart"/>
      <w:r w:rsidRPr="00901CD6">
        <w:rPr>
          <w:rFonts w:ascii="Times New Roman" w:eastAsia="Times New Roman" w:hAnsi="Times New Roman" w:cs="Times New Roman"/>
          <w:sz w:val="28"/>
          <w:szCs w:val="28"/>
          <w:lang w:eastAsia="ru-RU"/>
        </w:rPr>
        <w:t>&lt; 0</w:t>
      </w:r>
      <w:proofErr w:type="gramEnd"/>
      <w:r w:rsidRPr="00901CD6">
        <w:rPr>
          <w:rFonts w:ascii="Times New Roman" w:eastAsia="Times New Roman" w:hAnsi="Times New Roman" w:cs="Times New Roman"/>
          <w:sz w:val="28"/>
          <w:szCs w:val="28"/>
          <w:lang w:eastAsia="ru-RU"/>
        </w:rPr>
        <w:t xml:space="preserve">,05 </w:t>
      </w:r>
      <w:r>
        <w:rPr>
          <w:rFonts w:ascii="Times New Roman" w:eastAsia="Times New Roman" w:hAnsi="Times New Roman" w:cs="Times New Roman"/>
          <w:sz w:val="28"/>
          <w:szCs w:val="28"/>
          <w:lang w:eastAsia="ru-RU"/>
        </w:rPr>
        <w:t xml:space="preserve">между низко- и среднегорьем, </w:t>
      </w:r>
      <w:r w:rsidRPr="008A6D5E">
        <w:rPr>
          <w:rFonts w:ascii="Times New Roman" w:eastAsia="Times New Roman" w:hAnsi="Times New Roman" w:cs="Times New Roman"/>
          <w:sz w:val="28"/>
          <w:szCs w:val="28"/>
          <w:vertAlign w:val="superscript"/>
          <w:lang w:eastAsia="ru-RU"/>
        </w:rPr>
        <w:t>2</w:t>
      </w:r>
      <w:r>
        <w:rPr>
          <w:rFonts w:ascii="Times New Roman" w:eastAsia="Times New Roman" w:hAnsi="Times New Roman" w:cs="Times New Roman"/>
          <w:sz w:val="28"/>
          <w:szCs w:val="28"/>
          <w:lang w:eastAsia="ru-RU"/>
        </w:rPr>
        <w:t xml:space="preserve"> - </w:t>
      </w:r>
      <w:r w:rsidRPr="00901CD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p </w:t>
      </w:r>
      <w:r w:rsidRPr="00901CD6">
        <w:rPr>
          <w:rFonts w:ascii="Times New Roman" w:eastAsia="Times New Roman" w:hAnsi="Times New Roman" w:cs="Times New Roman"/>
          <w:sz w:val="28"/>
          <w:szCs w:val="28"/>
          <w:lang w:eastAsia="ru-RU"/>
        </w:rPr>
        <w:t xml:space="preserve">&lt; 0,05 </w:t>
      </w:r>
      <w:r>
        <w:rPr>
          <w:rFonts w:ascii="Times New Roman" w:eastAsia="Times New Roman" w:hAnsi="Times New Roman" w:cs="Times New Roman"/>
          <w:sz w:val="28"/>
          <w:szCs w:val="28"/>
          <w:lang w:eastAsia="ru-RU"/>
        </w:rPr>
        <w:t xml:space="preserve">между средне- и высокогорьем, </w:t>
      </w:r>
      <w:r w:rsidRPr="008A6D5E">
        <w:rPr>
          <w:rFonts w:ascii="Times New Roman" w:eastAsia="Times New Roman" w:hAnsi="Times New Roman" w:cs="Times New Roman"/>
          <w:sz w:val="28"/>
          <w:szCs w:val="28"/>
          <w:vertAlign w:val="superscript"/>
          <w:lang w:eastAsia="ru-RU"/>
        </w:rPr>
        <w:t>3</w:t>
      </w:r>
      <w:r w:rsidRPr="00901CD6">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p</w:t>
      </w:r>
      <w:r w:rsidRPr="00901CD6">
        <w:rPr>
          <w:rFonts w:ascii="Times New Roman" w:eastAsia="Times New Roman" w:hAnsi="Times New Roman" w:cs="Times New Roman"/>
          <w:sz w:val="28"/>
          <w:szCs w:val="28"/>
          <w:lang w:eastAsia="ru-RU"/>
        </w:rPr>
        <w:t xml:space="preserve">&lt; 0,05 </w:t>
      </w:r>
      <w:r>
        <w:rPr>
          <w:rFonts w:ascii="Times New Roman" w:eastAsia="Times New Roman" w:hAnsi="Times New Roman" w:cs="Times New Roman"/>
          <w:sz w:val="28"/>
          <w:szCs w:val="28"/>
          <w:lang w:eastAsia="ru-RU"/>
        </w:rPr>
        <w:t>между низко- и высокогорьем.</w:t>
      </w:r>
    </w:p>
    <w:p w:rsidR="0006250D" w:rsidRDefault="0006250D" w:rsidP="00AA03B5">
      <w:pPr>
        <w:pStyle w:val="a3"/>
        <w:spacing w:before="0" w:beforeAutospacing="0" w:after="0" w:afterAutospacing="0" w:line="360" w:lineRule="auto"/>
        <w:ind w:firstLine="709"/>
        <w:jc w:val="both"/>
        <w:rPr>
          <w:sz w:val="28"/>
          <w:szCs w:val="28"/>
        </w:rPr>
      </w:pPr>
    </w:p>
    <w:p w:rsidR="0006250D" w:rsidRDefault="0006250D" w:rsidP="0006250D">
      <w:pPr>
        <w:pStyle w:val="a3"/>
        <w:spacing w:before="0" w:beforeAutospacing="0" w:after="0" w:afterAutospacing="0" w:line="360" w:lineRule="auto"/>
        <w:ind w:firstLine="709"/>
        <w:jc w:val="both"/>
        <w:rPr>
          <w:sz w:val="28"/>
          <w:szCs w:val="28"/>
        </w:rPr>
      </w:pPr>
      <w:r w:rsidRPr="0006250D">
        <w:rPr>
          <w:sz w:val="28"/>
          <w:szCs w:val="28"/>
        </w:rPr>
        <w:t xml:space="preserve">Уровень гидроперекисей липидов значительно варьировал между исследуемыми группами. В низкогорье показатель составил 2.53 ± 0.116 Ед/мл, в среднегорье — 1.33 ± 0.082 Ед/мл, а в высокогорье достиг максимального значения — 5.84 ± 0.184 Ед/мл. Все различия между группами </w:t>
      </w:r>
      <w:r>
        <w:rPr>
          <w:sz w:val="28"/>
          <w:szCs w:val="28"/>
        </w:rPr>
        <w:t xml:space="preserve">были статистически значимыми (p </w:t>
      </w:r>
      <w:proofErr w:type="gramStart"/>
      <w:r w:rsidRPr="0006250D">
        <w:rPr>
          <w:sz w:val="28"/>
          <w:szCs w:val="28"/>
        </w:rPr>
        <w:t>&lt; 0.05</w:t>
      </w:r>
      <w:proofErr w:type="gramEnd"/>
      <w:r w:rsidRPr="0006250D">
        <w:rPr>
          <w:sz w:val="28"/>
          <w:szCs w:val="28"/>
        </w:rPr>
        <w:t>).</w:t>
      </w:r>
      <w:r>
        <w:rPr>
          <w:sz w:val="28"/>
          <w:szCs w:val="28"/>
        </w:rPr>
        <w:t xml:space="preserve"> </w:t>
      </w:r>
      <w:r w:rsidRPr="0006250D">
        <w:rPr>
          <w:sz w:val="28"/>
          <w:szCs w:val="28"/>
        </w:rPr>
        <w:t>Концентрация диенкетонов также показала значительные различия. В низкогорье их уровень составил 1.84 ± 0.161 Ед/мл, в среднегорье — 0.731 ± 0.082 Ед/мл, а в высокогорье — 3.37 ± 0.214 Ед/мл. Статистически значимыми оказались различия между сре</w:t>
      </w:r>
      <w:r>
        <w:rPr>
          <w:sz w:val="28"/>
          <w:szCs w:val="28"/>
        </w:rPr>
        <w:t>днегорьем и высокогорьем (p</w:t>
      </w:r>
      <w:r w:rsidRPr="0006250D">
        <w:rPr>
          <w:sz w:val="28"/>
          <w:szCs w:val="28"/>
        </w:rPr>
        <w:t xml:space="preserve"> </w:t>
      </w:r>
      <w:proofErr w:type="gramStart"/>
      <w:r w:rsidRPr="0006250D">
        <w:rPr>
          <w:sz w:val="28"/>
          <w:szCs w:val="28"/>
        </w:rPr>
        <w:t>&lt; 0.05</w:t>
      </w:r>
      <w:proofErr w:type="gramEnd"/>
      <w:r w:rsidRPr="0006250D">
        <w:rPr>
          <w:sz w:val="28"/>
          <w:szCs w:val="28"/>
        </w:rPr>
        <w:t>), а также между ни</w:t>
      </w:r>
      <w:r>
        <w:rPr>
          <w:sz w:val="28"/>
          <w:szCs w:val="28"/>
        </w:rPr>
        <w:t>зкогорьем и высокогорьем (p</w:t>
      </w:r>
      <w:r w:rsidRPr="0006250D">
        <w:rPr>
          <w:sz w:val="28"/>
          <w:szCs w:val="28"/>
        </w:rPr>
        <w:t xml:space="preserve"> &lt; 0.05). Однако различий между низкогорьем и среднегорьем выявлено не было (</w:t>
      </w:r>
      <w:proofErr w:type="gramStart"/>
      <w:r>
        <w:rPr>
          <w:sz w:val="28"/>
          <w:szCs w:val="28"/>
        </w:rPr>
        <w:t>p</w:t>
      </w:r>
      <w:r w:rsidRPr="0006250D">
        <w:rPr>
          <w:sz w:val="28"/>
          <w:szCs w:val="28"/>
        </w:rPr>
        <w:t xml:space="preserve"> &gt;</w:t>
      </w:r>
      <w:proofErr w:type="gramEnd"/>
      <w:r w:rsidRPr="0006250D">
        <w:rPr>
          <w:sz w:val="28"/>
          <w:szCs w:val="28"/>
        </w:rPr>
        <w:t xml:space="preserve"> 0.05).</w:t>
      </w:r>
      <w:r>
        <w:rPr>
          <w:sz w:val="28"/>
          <w:szCs w:val="28"/>
        </w:rPr>
        <w:t xml:space="preserve"> </w:t>
      </w:r>
      <w:r w:rsidRPr="0006250D">
        <w:rPr>
          <w:sz w:val="28"/>
          <w:szCs w:val="28"/>
        </w:rPr>
        <w:t>Показатель нейтральных липидов оказался наименее изменчивым. В низкогорье уровень составил 1.42 ± 0.077 Ед/мл, в среднегорье — 1.59 ± 0.093 Ед/мл, а в высокогорье — 1.44 ± 0.107 Ед/мл. Различий между группами не зафиксир</w:t>
      </w:r>
      <w:r>
        <w:rPr>
          <w:sz w:val="28"/>
          <w:szCs w:val="28"/>
        </w:rPr>
        <w:t>овано (</w:t>
      </w:r>
      <w:proofErr w:type="gramStart"/>
      <w:r>
        <w:rPr>
          <w:sz w:val="28"/>
          <w:szCs w:val="28"/>
        </w:rPr>
        <w:t xml:space="preserve">p </w:t>
      </w:r>
      <w:r w:rsidRPr="0006250D">
        <w:rPr>
          <w:sz w:val="28"/>
          <w:szCs w:val="28"/>
        </w:rPr>
        <w:t>&gt;</w:t>
      </w:r>
      <w:proofErr w:type="gramEnd"/>
      <w:r w:rsidRPr="0006250D">
        <w:rPr>
          <w:sz w:val="28"/>
          <w:szCs w:val="28"/>
        </w:rPr>
        <w:t xml:space="preserve"> 0.05).</w:t>
      </w:r>
    </w:p>
    <w:p w:rsidR="00BB4535" w:rsidRPr="00AA03B5" w:rsidRDefault="00BB4535" w:rsidP="00AA03B5">
      <w:pPr>
        <w:pStyle w:val="a3"/>
        <w:spacing w:before="0" w:beforeAutospacing="0" w:after="0" w:afterAutospacing="0" w:line="360" w:lineRule="auto"/>
        <w:ind w:firstLine="709"/>
        <w:jc w:val="both"/>
        <w:rPr>
          <w:sz w:val="28"/>
          <w:szCs w:val="28"/>
        </w:rPr>
      </w:pPr>
      <w:r w:rsidRPr="00AA03B5">
        <w:rPr>
          <w:sz w:val="28"/>
          <w:szCs w:val="28"/>
        </w:rPr>
        <w:t>Гидроперекиси липидов значимо повышены в крови у пациентов из высокогорного региона относительно средне- и низкогорья. Увеличение показателя свидетельствует об активном мембранотоксическом процессе в организме пациентов с COVID-19. Так, радикальная активность структурных компонентов биологических мембран нарушает их физиологические свойства, что приводит клетку сначала к физиологической дисфункции, а впоследствии к гибели. Ввиду того что SARS-CoV-2 активирует каскад цитокиновых механизмов с развитием воспаления, а последние, в свою очередь, вызывают высвобождение свободно-радикального кислорода, активируется каскад перекисного окисления липидов. Указанный механизм формирует порочный круг, при котором воспаление инициирует иные механизмы воспаления через ПОЛ, а последний усиливает эффект первого. Таким образом, разница в показателях гидроперекиси липидов свидетельствует о более активном и продолжительном развитии воспалительного процесса у пациентов с COVID-19 в условиях высокогорья.</w:t>
      </w:r>
    </w:p>
    <w:p w:rsidR="00BB4535" w:rsidRPr="00AA03B5" w:rsidRDefault="00BB4535" w:rsidP="002F0367">
      <w:pPr>
        <w:pStyle w:val="a3"/>
        <w:spacing w:before="0" w:beforeAutospacing="0" w:after="0" w:afterAutospacing="0" w:line="360" w:lineRule="auto"/>
        <w:ind w:firstLine="709"/>
        <w:jc w:val="both"/>
        <w:rPr>
          <w:sz w:val="28"/>
          <w:szCs w:val="28"/>
        </w:rPr>
      </w:pPr>
      <w:r w:rsidRPr="00AA03B5">
        <w:rPr>
          <w:sz w:val="28"/>
          <w:szCs w:val="28"/>
        </w:rPr>
        <w:lastRenderedPageBreak/>
        <w:t>Повышенные значения диенкетонов в когорте высокогорья относительно низко- и среднегорья свидетельствуют об активности перекисного окисления липидов. Окисленные диенкетоны обладают прямым цитотоксическим эффектом, что характеризует клинические проявления COVID-19 у высокогорной когорты. Помимо вышеуказанного, повышение диенкетонов участвует в процессе дополнительной поддержки воспаления п</w:t>
      </w:r>
      <w:r w:rsidR="002F0367">
        <w:rPr>
          <w:sz w:val="28"/>
          <w:szCs w:val="28"/>
        </w:rPr>
        <w:t xml:space="preserve">осредством выработки цитокинов. </w:t>
      </w:r>
      <w:r w:rsidRPr="00AA03B5">
        <w:rPr>
          <w:sz w:val="28"/>
          <w:szCs w:val="28"/>
        </w:rPr>
        <w:t>Нейтральные липиды в крови исследуемых групп не имеют статистически значимой разницы.</w:t>
      </w:r>
    </w:p>
    <w:p w:rsidR="002F0367" w:rsidRDefault="002F0367" w:rsidP="00AA03B5">
      <w:pPr>
        <w:pStyle w:val="a3"/>
        <w:spacing w:before="0" w:beforeAutospacing="0" w:after="0" w:afterAutospacing="0" w:line="360" w:lineRule="auto"/>
        <w:ind w:firstLine="709"/>
        <w:jc w:val="both"/>
        <w:rPr>
          <w:sz w:val="28"/>
          <w:szCs w:val="28"/>
        </w:rPr>
      </w:pPr>
    </w:p>
    <w:p w:rsidR="002F0367" w:rsidRDefault="00B30425" w:rsidP="00B30425">
      <w:pPr>
        <w:pStyle w:val="a3"/>
        <w:spacing w:before="0" w:beforeAutospacing="0" w:after="0" w:afterAutospacing="0" w:line="360" w:lineRule="auto"/>
        <w:ind w:firstLine="709"/>
        <w:jc w:val="both"/>
        <w:rPr>
          <w:sz w:val="28"/>
          <w:szCs w:val="28"/>
        </w:rPr>
      </w:pPr>
      <w:r w:rsidRPr="007732E8">
        <w:rPr>
          <w:rFonts w:eastAsia="Calibri"/>
          <w:b/>
          <w:sz w:val="28"/>
          <w:szCs w:val="28"/>
        </w:rPr>
        <w:t xml:space="preserve">3.2.6. Особенности проявления свертывающей системы крови у пациентов с </w:t>
      </w:r>
      <w:r w:rsidRPr="007732E8">
        <w:rPr>
          <w:rFonts w:eastAsia="Calibri"/>
          <w:b/>
          <w:sz w:val="28"/>
          <w:szCs w:val="28"/>
          <w:lang w:val="en-US"/>
        </w:rPr>
        <w:t>COVID</w:t>
      </w:r>
      <w:r w:rsidRPr="007732E8">
        <w:rPr>
          <w:rFonts w:eastAsia="Calibri"/>
          <w:b/>
          <w:sz w:val="28"/>
          <w:szCs w:val="28"/>
        </w:rPr>
        <w:t>-19 в условиях низко-, средне- и высокогорья.</w:t>
      </w:r>
    </w:p>
    <w:p w:rsidR="00B30425" w:rsidRPr="00DA6286" w:rsidRDefault="00BB4535" w:rsidP="00DA6286">
      <w:pPr>
        <w:pStyle w:val="a3"/>
        <w:spacing w:before="0" w:beforeAutospacing="0" w:after="0" w:afterAutospacing="0" w:line="360" w:lineRule="auto"/>
        <w:ind w:firstLine="709"/>
        <w:jc w:val="both"/>
        <w:rPr>
          <w:sz w:val="28"/>
          <w:szCs w:val="28"/>
        </w:rPr>
      </w:pPr>
      <w:r w:rsidRPr="00AA03B5">
        <w:rPr>
          <w:sz w:val="28"/>
          <w:szCs w:val="28"/>
        </w:rPr>
        <w:t>Система свертывания крови у пациентов из высокогорья отличалась высокими показателями, указыва</w:t>
      </w:r>
      <w:r w:rsidR="00DA6286">
        <w:rPr>
          <w:sz w:val="28"/>
          <w:szCs w:val="28"/>
        </w:rPr>
        <w:t>ющими на повышенную активность.</w:t>
      </w:r>
    </w:p>
    <w:p w:rsidR="00BB4535" w:rsidRPr="00AA03B5" w:rsidRDefault="00BB4535" w:rsidP="00B30425">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 xml:space="preserve">Таблица 3.2.6.1 ‒ Сравнительная характеристика показателей свертывающей системы крови у пациентов с </w:t>
      </w:r>
      <w:r w:rsidRPr="00AA03B5">
        <w:rPr>
          <w:rFonts w:ascii="Times New Roman" w:eastAsia="Calibri" w:hAnsi="Times New Roman" w:cs="Times New Roman"/>
          <w:sz w:val="28"/>
          <w:szCs w:val="28"/>
          <w:lang w:val="en-US"/>
        </w:rPr>
        <w:t>COVID</w:t>
      </w:r>
      <w:r w:rsidRPr="00AA03B5">
        <w:rPr>
          <w:rFonts w:ascii="Times New Roman" w:eastAsia="Calibri" w:hAnsi="Times New Roman" w:cs="Times New Roman"/>
          <w:sz w:val="28"/>
          <w:szCs w:val="28"/>
        </w:rPr>
        <w:t>-</w:t>
      </w:r>
      <w:proofErr w:type="gramStart"/>
      <w:r w:rsidRPr="00AA03B5">
        <w:rPr>
          <w:rFonts w:ascii="Times New Roman" w:eastAsia="Calibri" w:hAnsi="Times New Roman" w:cs="Times New Roman"/>
          <w:sz w:val="28"/>
          <w:szCs w:val="28"/>
        </w:rPr>
        <w:t>19  в</w:t>
      </w:r>
      <w:proofErr w:type="gramEnd"/>
      <w:r w:rsidRPr="00AA03B5">
        <w:rPr>
          <w:rFonts w:ascii="Times New Roman" w:eastAsia="Calibri" w:hAnsi="Times New Roman" w:cs="Times New Roman"/>
          <w:sz w:val="28"/>
          <w:szCs w:val="28"/>
        </w:rPr>
        <w:t xml:space="preserve"> условиях низко-, средне- и высокогорья</w:t>
      </w:r>
    </w:p>
    <w:tbl>
      <w:tblPr>
        <w:tblStyle w:val="a6"/>
        <w:tblW w:w="9493" w:type="dxa"/>
        <w:tblLook w:val="04A0" w:firstRow="1" w:lastRow="0" w:firstColumn="1" w:lastColumn="0" w:noHBand="0" w:noVBand="1"/>
      </w:tblPr>
      <w:tblGrid>
        <w:gridCol w:w="889"/>
        <w:gridCol w:w="2367"/>
        <w:gridCol w:w="1984"/>
        <w:gridCol w:w="2126"/>
        <w:gridCol w:w="2127"/>
      </w:tblGrid>
      <w:tr w:rsidR="00B1162B" w:rsidRPr="00AA03B5" w:rsidTr="00B1162B">
        <w:tc>
          <w:tcPr>
            <w:tcW w:w="889" w:type="dxa"/>
            <w:vAlign w:val="center"/>
          </w:tcPr>
          <w:p w:rsidR="00B1162B" w:rsidRPr="00AA03B5" w:rsidRDefault="00B1162B" w:rsidP="00B30425">
            <w:pPr>
              <w:spacing w:line="360" w:lineRule="auto"/>
              <w:ind w:firstLine="34"/>
              <w:jc w:val="both"/>
              <w:rPr>
                <w:rFonts w:ascii="Times New Roman" w:hAnsi="Times New Roman" w:cs="Times New Roman"/>
                <w:sz w:val="28"/>
                <w:szCs w:val="28"/>
              </w:rPr>
            </w:pPr>
            <w:r w:rsidRPr="00AA03B5">
              <w:rPr>
                <w:rFonts w:ascii="Times New Roman" w:hAnsi="Times New Roman" w:cs="Times New Roman"/>
                <w:sz w:val="28"/>
                <w:szCs w:val="28"/>
              </w:rPr>
              <w:t>№</w:t>
            </w:r>
          </w:p>
        </w:tc>
        <w:tc>
          <w:tcPr>
            <w:tcW w:w="2367" w:type="dxa"/>
            <w:vAlign w:val="center"/>
          </w:tcPr>
          <w:p w:rsidR="00B1162B" w:rsidRPr="00AA03B5" w:rsidRDefault="00B1162B" w:rsidP="00B30425">
            <w:pPr>
              <w:spacing w:line="360" w:lineRule="auto"/>
              <w:ind w:firstLine="34"/>
              <w:jc w:val="both"/>
              <w:rPr>
                <w:rFonts w:ascii="Times New Roman" w:hAnsi="Times New Roman" w:cs="Times New Roman"/>
                <w:sz w:val="28"/>
                <w:szCs w:val="28"/>
              </w:rPr>
            </w:pPr>
            <w:r w:rsidRPr="00AA03B5">
              <w:rPr>
                <w:rFonts w:ascii="Times New Roman" w:hAnsi="Times New Roman" w:cs="Times New Roman"/>
                <w:sz w:val="28"/>
                <w:szCs w:val="28"/>
              </w:rPr>
              <w:t>Показатель</w:t>
            </w:r>
          </w:p>
        </w:tc>
        <w:tc>
          <w:tcPr>
            <w:tcW w:w="1984" w:type="dxa"/>
            <w:vAlign w:val="center"/>
          </w:tcPr>
          <w:p w:rsidR="00B1162B" w:rsidRPr="00AA03B5" w:rsidRDefault="00B1162B" w:rsidP="00B30425">
            <w:pPr>
              <w:spacing w:line="360" w:lineRule="auto"/>
              <w:ind w:firstLine="34"/>
              <w:jc w:val="both"/>
              <w:rPr>
                <w:rFonts w:ascii="Times New Roman" w:hAnsi="Times New Roman" w:cs="Times New Roman"/>
                <w:sz w:val="28"/>
                <w:szCs w:val="28"/>
              </w:rPr>
            </w:pPr>
            <w:r w:rsidRPr="00AA03B5">
              <w:rPr>
                <w:rFonts w:ascii="Times New Roman" w:hAnsi="Times New Roman" w:cs="Times New Roman"/>
                <w:sz w:val="28"/>
                <w:szCs w:val="28"/>
              </w:rPr>
              <w:t>Низкогорье</w:t>
            </w:r>
          </w:p>
          <w:p w:rsidR="00B1162B" w:rsidRPr="00AA03B5" w:rsidRDefault="00B1162B" w:rsidP="0006250D">
            <w:pPr>
              <w:spacing w:line="360" w:lineRule="auto"/>
              <w:ind w:firstLine="34"/>
              <w:jc w:val="both"/>
              <w:rPr>
                <w:rFonts w:ascii="Times New Roman" w:hAnsi="Times New Roman" w:cs="Times New Roman"/>
                <w:sz w:val="28"/>
                <w:szCs w:val="28"/>
              </w:rPr>
            </w:pPr>
            <w:r w:rsidRPr="00AA03B5">
              <w:rPr>
                <w:rFonts w:ascii="Times New Roman" w:hAnsi="Times New Roman" w:cs="Times New Roman"/>
                <w:sz w:val="28"/>
                <w:szCs w:val="28"/>
              </w:rPr>
              <w:t>(</w:t>
            </w:r>
            <w:r w:rsidRPr="00AA03B5">
              <w:rPr>
                <w:rFonts w:ascii="Times New Roman" w:hAnsi="Times New Roman" w:cs="Times New Roman"/>
                <w:sz w:val="28"/>
                <w:szCs w:val="28"/>
                <w:lang w:val="en-US"/>
              </w:rPr>
              <w:t>n</w:t>
            </w:r>
            <w:r>
              <w:rPr>
                <w:rFonts w:ascii="Times New Roman" w:hAnsi="Times New Roman" w:cs="Times New Roman"/>
                <w:sz w:val="28"/>
                <w:szCs w:val="28"/>
              </w:rPr>
              <w:t>=200)</w:t>
            </w:r>
          </w:p>
        </w:tc>
        <w:tc>
          <w:tcPr>
            <w:tcW w:w="2126" w:type="dxa"/>
            <w:vAlign w:val="center"/>
          </w:tcPr>
          <w:p w:rsidR="00B1162B" w:rsidRPr="00AA03B5" w:rsidRDefault="00B1162B" w:rsidP="00B30425">
            <w:pPr>
              <w:spacing w:line="360" w:lineRule="auto"/>
              <w:ind w:firstLine="34"/>
              <w:jc w:val="both"/>
              <w:rPr>
                <w:rFonts w:ascii="Times New Roman" w:hAnsi="Times New Roman" w:cs="Times New Roman"/>
                <w:sz w:val="28"/>
                <w:szCs w:val="28"/>
              </w:rPr>
            </w:pPr>
            <w:r w:rsidRPr="00AA03B5">
              <w:rPr>
                <w:rFonts w:ascii="Times New Roman" w:hAnsi="Times New Roman" w:cs="Times New Roman"/>
                <w:sz w:val="28"/>
                <w:szCs w:val="28"/>
              </w:rPr>
              <w:t>Среднегорье</w:t>
            </w:r>
          </w:p>
          <w:p w:rsidR="00B1162B" w:rsidRPr="00AA03B5" w:rsidRDefault="00B1162B" w:rsidP="0006250D">
            <w:pPr>
              <w:spacing w:line="360" w:lineRule="auto"/>
              <w:ind w:firstLine="34"/>
              <w:jc w:val="both"/>
              <w:rPr>
                <w:rFonts w:ascii="Times New Roman" w:hAnsi="Times New Roman" w:cs="Times New Roman"/>
                <w:sz w:val="28"/>
                <w:szCs w:val="28"/>
              </w:rPr>
            </w:pPr>
            <w:r w:rsidRPr="00AA03B5">
              <w:rPr>
                <w:rFonts w:ascii="Times New Roman" w:hAnsi="Times New Roman" w:cs="Times New Roman"/>
                <w:sz w:val="28"/>
                <w:szCs w:val="28"/>
              </w:rPr>
              <w:t>(</w:t>
            </w:r>
            <w:r w:rsidRPr="00AA03B5">
              <w:rPr>
                <w:rFonts w:ascii="Times New Roman" w:hAnsi="Times New Roman" w:cs="Times New Roman"/>
                <w:sz w:val="28"/>
                <w:szCs w:val="28"/>
                <w:lang w:val="en-US"/>
              </w:rPr>
              <w:t>n</w:t>
            </w:r>
            <w:r>
              <w:rPr>
                <w:rFonts w:ascii="Times New Roman" w:hAnsi="Times New Roman" w:cs="Times New Roman"/>
                <w:sz w:val="28"/>
                <w:szCs w:val="28"/>
              </w:rPr>
              <w:t>=200)</w:t>
            </w:r>
          </w:p>
        </w:tc>
        <w:tc>
          <w:tcPr>
            <w:tcW w:w="2127" w:type="dxa"/>
            <w:vAlign w:val="center"/>
          </w:tcPr>
          <w:p w:rsidR="00B1162B" w:rsidRPr="00AA03B5" w:rsidRDefault="00B1162B" w:rsidP="00B30425">
            <w:pPr>
              <w:spacing w:line="360" w:lineRule="auto"/>
              <w:ind w:firstLine="34"/>
              <w:jc w:val="both"/>
              <w:rPr>
                <w:rFonts w:ascii="Times New Roman" w:hAnsi="Times New Roman" w:cs="Times New Roman"/>
                <w:sz w:val="28"/>
                <w:szCs w:val="28"/>
              </w:rPr>
            </w:pPr>
            <w:r w:rsidRPr="00AA03B5">
              <w:rPr>
                <w:rFonts w:ascii="Times New Roman" w:hAnsi="Times New Roman" w:cs="Times New Roman"/>
                <w:sz w:val="28"/>
                <w:szCs w:val="28"/>
              </w:rPr>
              <w:t>Высокогорье</w:t>
            </w:r>
          </w:p>
          <w:p w:rsidR="00B1162B" w:rsidRPr="00AA03B5" w:rsidRDefault="00B1162B" w:rsidP="0006250D">
            <w:pPr>
              <w:spacing w:line="360" w:lineRule="auto"/>
              <w:ind w:firstLine="34"/>
              <w:jc w:val="both"/>
              <w:rPr>
                <w:rFonts w:ascii="Times New Roman" w:hAnsi="Times New Roman" w:cs="Times New Roman"/>
                <w:sz w:val="28"/>
                <w:szCs w:val="28"/>
              </w:rPr>
            </w:pPr>
            <w:r w:rsidRPr="00AA03B5">
              <w:rPr>
                <w:rFonts w:ascii="Times New Roman" w:hAnsi="Times New Roman" w:cs="Times New Roman"/>
                <w:sz w:val="28"/>
                <w:szCs w:val="28"/>
              </w:rPr>
              <w:t>(</w:t>
            </w:r>
            <w:r w:rsidRPr="00AA03B5">
              <w:rPr>
                <w:rFonts w:ascii="Times New Roman" w:hAnsi="Times New Roman" w:cs="Times New Roman"/>
                <w:sz w:val="28"/>
                <w:szCs w:val="28"/>
                <w:lang w:val="en-US"/>
              </w:rPr>
              <w:t>n</w:t>
            </w:r>
            <w:r>
              <w:rPr>
                <w:rFonts w:ascii="Times New Roman" w:hAnsi="Times New Roman" w:cs="Times New Roman"/>
                <w:sz w:val="28"/>
                <w:szCs w:val="28"/>
              </w:rPr>
              <w:t>=200)</w:t>
            </w:r>
          </w:p>
        </w:tc>
      </w:tr>
      <w:tr w:rsidR="00B1162B" w:rsidRPr="00866F67" w:rsidTr="00B1162B">
        <w:tc>
          <w:tcPr>
            <w:tcW w:w="889" w:type="dxa"/>
            <w:vAlign w:val="center"/>
          </w:tcPr>
          <w:p w:rsidR="00B1162B" w:rsidRPr="00B1162B" w:rsidRDefault="00B1162B" w:rsidP="00B1162B">
            <w:pPr>
              <w:pStyle w:val="a7"/>
              <w:numPr>
                <w:ilvl w:val="0"/>
                <w:numId w:val="32"/>
              </w:numPr>
              <w:spacing w:line="360" w:lineRule="auto"/>
              <w:jc w:val="both"/>
              <w:rPr>
                <w:rFonts w:ascii="Times New Roman" w:hAnsi="Times New Roman" w:cs="Times New Roman"/>
                <w:sz w:val="28"/>
                <w:szCs w:val="28"/>
              </w:rPr>
            </w:pPr>
          </w:p>
        </w:tc>
        <w:tc>
          <w:tcPr>
            <w:tcW w:w="2367" w:type="dxa"/>
            <w:vAlign w:val="center"/>
          </w:tcPr>
          <w:p w:rsidR="00B1162B" w:rsidRPr="00AA03B5" w:rsidRDefault="00B1162B" w:rsidP="00B30425">
            <w:pPr>
              <w:spacing w:line="360" w:lineRule="auto"/>
              <w:ind w:firstLine="34"/>
              <w:jc w:val="both"/>
              <w:rPr>
                <w:rFonts w:ascii="Times New Roman" w:hAnsi="Times New Roman" w:cs="Times New Roman"/>
                <w:sz w:val="28"/>
                <w:szCs w:val="28"/>
              </w:rPr>
            </w:pPr>
            <w:r w:rsidRPr="00AA03B5">
              <w:rPr>
                <w:rFonts w:ascii="Times New Roman" w:hAnsi="Times New Roman" w:cs="Times New Roman"/>
                <w:sz w:val="28"/>
                <w:szCs w:val="28"/>
              </w:rPr>
              <w:t>Тромбоциты (10^9/л)</w:t>
            </w:r>
          </w:p>
        </w:tc>
        <w:tc>
          <w:tcPr>
            <w:tcW w:w="1984" w:type="dxa"/>
            <w:vAlign w:val="center"/>
          </w:tcPr>
          <w:p w:rsidR="00B1162B" w:rsidRPr="00B1162B" w:rsidRDefault="00B1162B" w:rsidP="00B30425">
            <w:pPr>
              <w:spacing w:line="360" w:lineRule="auto"/>
              <w:ind w:firstLine="34"/>
              <w:jc w:val="both"/>
              <w:rPr>
                <w:rFonts w:ascii="Times New Roman" w:hAnsi="Times New Roman" w:cs="Times New Roman"/>
                <w:sz w:val="28"/>
                <w:szCs w:val="28"/>
                <w:vertAlign w:val="superscript"/>
              </w:rPr>
            </w:pPr>
            <w:r w:rsidRPr="00AA03B5">
              <w:rPr>
                <w:rFonts w:ascii="Times New Roman" w:hAnsi="Times New Roman" w:cs="Times New Roman"/>
                <w:sz w:val="28"/>
                <w:szCs w:val="28"/>
              </w:rPr>
              <w:t>259.7±1.819</w:t>
            </w:r>
            <w:r>
              <w:rPr>
                <w:rFonts w:ascii="Times New Roman" w:hAnsi="Times New Roman" w:cs="Times New Roman"/>
                <w:sz w:val="28"/>
                <w:szCs w:val="28"/>
                <w:vertAlign w:val="superscript"/>
              </w:rPr>
              <w:t>3</w:t>
            </w:r>
          </w:p>
        </w:tc>
        <w:tc>
          <w:tcPr>
            <w:tcW w:w="2126" w:type="dxa"/>
            <w:vAlign w:val="center"/>
          </w:tcPr>
          <w:p w:rsidR="00B1162B" w:rsidRPr="00B1162B" w:rsidRDefault="00B1162B" w:rsidP="00B30425">
            <w:pPr>
              <w:spacing w:line="360" w:lineRule="auto"/>
              <w:ind w:firstLine="34"/>
              <w:jc w:val="both"/>
              <w:rPr>
                <w:rFonts w:ascii="Times New Roman" w:hAnsi="Times New Roman" w:cs="Times New Roman"/>
                <w:sz w:val="28"/>
                <w:szCs w:val="28"/>
                <w:vertAlign w:val="superscript"/>
              </w:rPr>
            </w:pPr>
            <w:r w:rsidRPr="00AA03B5">
              <w:rPr>
                <w:rFonts w:ascii="Times New Roman" w:hAnsi="Times New Roman" w:cs="Times New Roman"/>
                <w:sz w:val="28"/>
                <w:szCs w:val="28"/>
              </w:rPr>
              <w:t>261.2±1.799</w:t>
            </w:r>
            <w:r>
              <w:rPr>
                <w:rFonts w:ascii="Times New Roman" w:hAnsi="Times New Roman" w:cs="Times New Roman"/>
                <w:sz w:val="28"/>
                <w:szCs w:val="28"/>
                <w:vertAlign w:val="superscript"/>
              </w:rPr>
              <w:t>2</w:t>
            </w:r>
          </w:p>
        </w:tc>
        <w:tc>
          <w:tcPr>
            <w:tcW w:w="2127" w:type="dxa"/>
            <w:vAlign w:val="center"/>
          </w:tcPr>
          <w:p w:rsidR="00B1162B" w:rsidRPr="00B1162B" w:rsidRDefault="00B1162B" w:rsidP="00B30425">
            <w:pPr>
              <w:spacing w:line="360" w:lineRule="auto"/>
              <w:ind w:firstLine="34"/>
              <w:jc w:val="both"/>
              <w:rPr>
                <w:rFonts w:ascii="Times New Roman" w:hAnsi="Times New Roman" w:cs="Times New Roman"/>
                <w:sz w:val="28"/>
                <w:szCs w:val="28"/>
                <w:vertAlign w:val="superscript"/>
              </w:rPr>
            </w:pPr>
            <w:r w:rsidRPr="00AA03B5">
              <w:rPr>
                <w:rFonts w:ascii="Times New Roman" w:hAnsi="Times New Roman" w:cs="Times New Roman"/>
                <w:sz w:val="28"/>
                <w:szCs w:val="28"/>
              </w:rPr>
              <w:t>275.9±0.926</w:t>
            </w:r>
            <w:r>
              <w:rPr>
                <w:rFonts w:ascii="Times New Roman" w:hAnsi="Times New Roman" w:cs="Times New Roman"/>
                <w:sz w:val="28"/>
                <w:szCs w:val="28"/>
                <w:vertAlign w:val="superscript"/>
              </w:rPr>
              <w:t>2,3</w:t>
            </w:r>
          </w:p>
        </w:tc>
      </w:tr>
      <w:tr w:rsidR="00B1162B" w:rsidRPr="00866F67" w:rsidTr="00B1162B">
        <w:tc>
          <w:tcPr>
            <w:tcW w:w="889" w:type="dxa"/>
            <w:vAlign w:val="center"/>
          </w:tcPr>
          <w:p w:rsidR="00B1162B" w:rsidRPr="00B1162B" w:rsidRDefault="00B1162B" w:rsidP="00B1162B">
            <w:pPr>
              <w:pStyle w:val="a7"/>
              <w:numPr>
                <w:ilvl w:val="0"/>
                <w:numId w:val="32"/>
              </w:numPr>
              <w:spacing w:line="360" w:lineRule="auto"/>
              <w:jc w:val="both"/>
              <w:rPr>
                <w:rFonts w:ascii="Times New Roman" w:hAnsi="Times New Roman" w:cs="Times New Roman"/>
                <w:sz w:val="28"/>
                <w:szCs w:val="28"/>
              </w:rPr>
            </w:pPr>
          </w:p>
        </w:tc>
        <w:tc>
          <w:tcPr>
            <w:tcW w:w="2367" w:type="dxa"/>
            <w:vAlign w:val="center"/>
          </w:tcPr>
          <w:p w:rsidR="00B1162B" w:rsidRPr="00AA03B5" w:rsidRDefault="00B1162B" w:rsidP="00B30425">
            <w:pPr>
              <w:spacing w:line="360" w:lineRule="auto"/>
              <w:ind w:firstLine="34"/>
              <w:jc w:val="both"/>
              <w:rPr>
                <w:rFonts w:ascii="Times New Roman" w:hAnsi="Times New Roman" w:cs="Times New Roman"/>
                <w:sz w:val="28"/>
                <w:szCs w:val="28"/>
              </w:rPr>
            </w:pPr>
            <w:r w:rsidRPr="00AA03B5">
              <w:rPr>
                <w:rFonts w:ascii="Times New Roman" w:hAnsi="Times New Roman" w:cs="Times New Roman"/>
                <w:sz w:val="28"/>
                <w:szCs w:val="28"/>
              </w:rPr>
              <w:t>АЧТВ (сек)</w:t>
            </w:r>
          </w:p>
        </w:tc>
        <w:tc>
          <w:tcPr>
            <w:tcW w:w="1984" w:type="dxa"/>
            <w:vAlign w:val="center"/>
          </w:tcPr>
          <w:p w:rsidR="00B1162B" w:rsidRPr="00AA03B5" w:rsidRDefault="00B1162B" w:rsidP="00B30425">
            <w:pPr>
              <w:spacing w:line="360" w:lineRule="auto"/>
              <w:ind w:firstLine="34"/>
              <w:jc w:val="both"/>
              <w:rPr>
                <w:rFonts w:ascii="Times New Roman" w:hAnsi="Times New Roman" w:cs="Times New Roman"/>
                <w:sz w:val="28"/>
                <w:szCs w:val="28"/>
              </w:rPr>
            </w:pPr>
            <w:r w:rsidRPr="00AA03B5">
              <w:rPr>
                <w:rFonts w:ascii="Times New Roman" w:hAnsi="Times New Roman" w:cs="Times New Roman"/>
                <w:sz w:val="28"/>
                <w:szCs w:val="28"/>
              </w:rPr>
              <w:t>46.8±0.1136</w:t>
            </w:r>
            <w:r>
              <w:rPr>
                <w:rFonts w:ascii="Times New Roman" w:hAnsi="Times New Roman" w:cs="Times New Roman"/>
                <w:sz w:val="28"/>
                <w:szCs w:val="28"/>
                <w:vertAlign w:val="superscript"/>
              </w:rPr>
              <w:t>3</w:t>
            </w:r>
          </w:p>
        </w:tc>
        <w:tc>
          <w:tcPr>
            <w:tcW w:w="2126" w:type="dxa"/>
            <w:vAlign w:val="center"/>
          </w:tcPr>
          <w:p w:rsidR="00B1162B" w:rsidRPr="00AA03B5" w:rsidRDefault="00B1162B" w:rsidP="00B30425">
            <w:pPr>
              <w:spacing w:line="360" w:lineRule="auto"/>
              <w:ind w:firstLine="34"/>
              <w:jc w:val="both"/>
              <w:rPr>
                <w:rFonts w:ascii="Times New Roman" w:hAnsi="Times New Roman" w:cs="Times New Roman"/>
                <w:sz w:val="28"/>
                <w:szCs w:val="28"/>
              </w:rPr>
            </w:pPr>
            <w:r w:rsidRPr="00AA03B5">
              <w:rPr>
                <w:rFonts w:ascii="Times New Roman" w:hAnsi="Times New Roman" w:cs="Times New Roman"/>
                <w:sz w:val="28"/>
                <w:szCs w:val="28"/>
              </w:rPr>
              <w:t>47.1±0.1219</w:t>
            </w:r>
            <w:r>
              <w:rPr>
                <w:rFonts w:ascii="Times New Roman" w:hAnsi="Times New Roman" w:cs="Times New Roman"/>
                <w:sz w:val="28"/>
                <w:szCs w:val="28"/>
                <w:vertAlign w:val="superscript"/>
              </w:rPr>
              <w:t>2</w:t>
            </w:r>
          </w:p>
        </w:tc>
        <w:tc>
          <w:tcPr>
            <w:tcW w:w="2127" w:type="dxa"/>
            <w:vAlign w:val="center"/>
          </w:tcPr>
          <w:p w:rsidR="00B1162B" w:rsidRPr="00AA03B5" w:rsidRDefault="00B1162B" w:rsidP="00B30425">
            <w:pPr>
              <w:spacing w:line="360" w:lineRule="auto"/>
              <w:ind w:firstLine="34"/>
              <w:jc w:val="both"/>
              <w:rPr>
                <w:rFonts w:ascii="Times New Roman" w:hAnsi="Times New Roman" w:cs="Times New Roman"/>
                <w:sz w:val="28"/>
                <w:szCs w:val="28"/>
              </w:rPr>
            </w:pPr>
            <w:r w:rsidRPr="00AA03B5">
              <w:rPr>
                <w:rFonts w:ascii="Times New Roman" w:hAnsi="Times New Roman" w:cs="Times New Roman"/>
                <w:sz w:val="28"/>
                <w:szCs w:val="28"/>
              </w:rPr>
              <w:t>50.3±0.1327</w:t>
            </w:r>
            <w:r>
              <w:rPr>
                <w:rFonts w:ascii="Times New Roman" w:hAnsi="Times New Roman" w:cs="Times New Roman"/>
                <w:sz w:val="28"/>
                <w:szCs w:val="28"/>
                <w:vertAlign w:val="superscript"/>
              </w:rPr>
              <w:t>2,3</w:t>
            </w:r>
          </w:p>
        </w:tc>
      </w:tr>
      <w:tr w:rsidR="00B1162B" w:rsidRPr="00866F67" w:rsidTr="00B1162B">
        <w:tc>
          <w:tcPr>
            <w:tcW w:w="889" w:type="dxa"/>
            <w:vAlign w:val="center"/>
          </w:tcPr>
          <w:p w:rsidR="00B1162B" w:rsidRPr="00B1162B" w:rsidRDefault="00B1162B" w:rsidP="00B1162B">
            <w:pPr>
              <w:pStyle w:val="a7"/>
              <w:numPr>
                <w:ilvl w:val="0"/>
                <w:numId w:val="32"/>
              </w:numPr>
              <w:spacing w:line="360" w:lineRule="auto"/>
              <w:jc w:val="both"/>
              <w:rPr>
                <w:rFonts w:ascii="Times New Roman" w:hAnsi="Times New Roman" w:cs="Times New Roman"/>
                <w:sz w:val="28"/>
                <w:szCs w:val="28"/>
              </w:rPr>
            </w:pPr>
          </w:p>
        </w:tc>
        <w:tc>
          <w:tcPr>
            <w:tcW w:w="2367" w:type="dxa"/>
            <w:vAlign w:val="center"/>
          </w:tcPr>
          <w:p w:rsidR="00B1162B" w:rsidRPr="00AA03B5" w:rsidRDefault="00B1162B" w:rsidP="00B30425">
            <w:pPr>
              <w:spacing w:line="360" w:lineRule="auto"/>
              <w:ind w:firstLine="34"/>
              <w:jc w:val="both"/>
              <w:rPr>
                <w:rFonts w:ascii="Times New Roman" w:hAnsi="Times New Roman" w:cs="Times New Roman"/>
                <w:sz w:val="28"/>
                <w:szCs w:val="28"/>
              </w:rPr>
            </w:pPr>
            <w:r w:rsidRPr="00AA03B5">
              <w:rPr>
                <w:rFonts w:ascii="Times New Roman" w:hAnsi="Times New Roman" w:cs="Times New Roman"/>
                <w:sz w:val="28"/>
                <w:szCs w:val="28"/>
              </w:rPr>
              <w:t>ПТВ(сек)</w:t>
            </w:r>
          </w:p>
        </w:tc>
        <w:tc>
          <w:tcPr>
            <w:tcW w:w="1984" w:type="dxa"/>
            <w:vAlign w:val="center"/>
          </w:tcPr>
          <w:p w:rsidR="00B1162B" w:rsidRPr="00AA03B5" w:rsidRDefault="00B1162B" w:rsidP="00B30425">
            <w:pPr>
              <w:spacing w:line="360" w:lineRule="auto"/>
              <w:ind w:firstLine="34"/>
              <w:jc w:val="both"/>
              <w:rPr>
                <w:rFonts w:ascii="Times New Roman" w:hAnsi="Times New Roman" w:cs="Times New Roman"/>
                <w:sz w:val="28"/>
                <w:szCs w:val="28"/>
              </w:rPr>
            </w:pPr>
            <w:r w:rsidRPr="00AA03B5">
              <w:rPr>
                <w:rFonts w:ascii="Times New Roman" w:hAnsi="Times New Roman" w:cs="Times New Roman"/>
                <w:sz w:val="28"/>
                <w:szCs w:val="28"/>
              </w:rPr>
              <w:t>14.3±0.0142</w:t>
            </w:r>
            <w:r>
              <w:rPr>
                <w:rFonts w:ascii="Times New Roman" w:hAnsi="Times New Roman" w:cs="Times New Roman"/>
                <w:sz w:val="28"/>
                <w:szCs w:val="28"/>
                <w:vertAlign w:val="superscript"/>
              </w:rPr>
              <w:t>1,3</w:t>
            </w:r>
          </w:p>
        </w:tc>
        <w:tc>
          <w:tcPr>
            <w:tcW w:w="2126" w:type="dxa"/>
            <w:vAlign w:val="center"/>
          </w:tcPr>
          <w:p w:rsidR="00B1162B" w:rsidRPr="00AA03B5" w:rsidRDefault="00B1162B" w:rsidP="00B30425">
            <w:pPr>
              <w:spacing w:line="360" w:lineRule="auto"/>
              <w:ind w:firstLine="34"/>
              <w:jc w:val="both"/>
              <w:rPr>
                <w:rFonts w:ascii="Times New Roman" w:hAnsi="Times New Roman" w:cs="Times New Roman"/>
                <w:sz w:val="28"/>
                <w:szCs w:val="28"/>
              </w:rPr>
            </w:pPr>
            <w:r w:rsidRPr="00AA03B5">
              <w:rPr>
                <w:rFonts w:ascii="Times New Roman" w:hAnsi="Times New Roman" w:cs="Times New Roman"/>
                <w:sz w:val="28"/>
                <w:szCs w:val="28"/>
              </w:rPr>
              <w:t>15.1±0.0237</w:t>
            </w:r>
            <w:r>
              <w:rPr>
                <w:rFonts w:ascii="Times New Roman" w:hAnsi="Times New Roman" w:cs="Times New Roman"/>
                <w:sz w:val="28"/>
                <w:szCs w:val="28"/>
                <w:vertAlign w:val="superscript"/>
              </w:rPr>
              <w:t>1,2</w:t>
            </w:r>
          </w:p>
        </w:tc>
        <w:tc>
          <w:tcPr>
            <w:tcW w:w="2127" w:type="dxa"/>
            <w:vAlign w:val="center"/>
          </w:tcPr>
          <w:p w:rsidR="00B1162B" w:rsidRPr="00AA03B5" w:rsidRDefault="00B1162B" w:rsidP="00B30425">
            <w:pPr>
              <w:spacing w:line="360" w:lineRule="auto"/>
              <w:ind w:firstLine="34"/>
              <w:jc w:val="both"/>
              <w:rPr>
                <w:rFonts w:ascii="Times New Roman" w:hAnsi="Times New Roman" w:cs="Times New Roman"/>
                <w:sz w:val="28"/>
                <w:szCs w:val="28"/>
              </w:rPr>
            </w:pPr>
            <w:r w:rsidRPr="00AA03B5">
              <w:rPr>
                <w:rFonts w:ascii="Times New Roman" w:hAnsi="Times New Roman" w:cs="Times New Roman"/>
                <w:sz w:val="28"/>
                <w:szCs w:val="28"/>
              </w:rPr>
              <w:t>12.7±0.0173</w:t>
            </w:r>
            <w:r>
              <w:rPr>
                <w:rFonts w:ascii="Times New Roman" w:hAnsi="Times New Roman" w:cs="Times New Roman"/>
                <w:sz w:val="28"/>
                <w:szCs w:val="28"/>
                <w:vertAlign w:val="superscript"/>
              </w:rPr>
              <w:t>2,3</w:t>
            </w:r>
          </w:p>
        </w:tc>
      </w:tr>
      <w:tr w:rsidR="00B1162B" w:rsidRPr="00866F67" w:rsidTr="00B1162B">
        <w:tc>
          <w:tcPr>
            <w:tcW w:w="889" w:type="dxa"/>
            <w:vAlign w:val="center"/>
          </w:tcPr>
          <w:p w:rsidR="00B1162B" w:rsidRPr="00B1162B" w:rsidRDefault="00B1162B" w:rsidP="00B1162B">
            <w:pPr>
              <w:pStyle w:val="a7"/>
              <w:numPr>
                <w:ilvl w:val="0"/>
                <w:numId w:val="32"/>
              </w:numPr>
              <w:spacing w:line="360" w:lineRule="auto"/>
              <w:jc w:val="both"/>
              <w:rPr>
                <w:rFonts w:ascii="Times New Roman" w:hAnsi="Times New Roman" w:cs="Times New Roman"/>
                <w:sz w:val="28"/>
                <w:szCs w:val="28"/>
              </w:rPr>
            </w:pPr>
          </w:p>
        </w:tc>
        <w:tc>
          <w:tcPr>
            <w:tcW w:w="2367" w:type="dxa"/>
            <w:vAlign w:val="center"/>
          </w:tcPr>
          <w:p w:rsidR="00B1162B" w:rsidRPr="00AA03B5" w:rsidRDefault="00B1162B" w:rsidP="00B30425">
            <w:pPr>
              <w:spacing w:line="360" w:lineRule="auto"/>
              <w:jc w:val="both"/>
              <w:rPr>
                <w:rFonts w:ascii="Times New Roman" w:hAnsi="Times New Roman" w:cs="Times New Roman"/>
                <w:sz w:val="28"/>
                <w:szCs w:val="28"/>
              </w:rPr>
            </w:pPr>
            <w:r w:rsidRPr="00AA03B5">
              <w:rPr>
                <w:rFonts w:ascii="Times New Roman" w:hAnsi="Times New Roman" w:cs="Times New Roman"/>
                <w:sz w:val="28"/>
                <w:szCs w:val="28"/>
              </w:rPr>
              <w:t>МНО (МЕ)</w:t>
            </w:r>
          </w:p>
        </w:tc>
        <w:tc>
          <w:tcPr>
            <w:tcW w:w="1984" w:type="dxa"/>
            <w:vAlign w:val="center"/>
          </w:tcPr>
          <w:p w:rsidR="00B1162B" w:rsidRPr="00AA03B5" w:rsidRDefault="00B1162B" w:rsidP="00B30425">
            <w:pPr>
              <w:spacing w:line="360" w:lineRule="auto"/>
              <w:jc w:val="both"/>
              <w:rPr>
                <w:rFonts w:ascii="Times New Roman" w:hAnsi="Times New Roman" w:cs="Times New Roman"/>
                <w:sz w:val="28"/>
                <w:szCs w:val="28"/>
              </w:rPr>
            </w:pPr>
            <w:r w:rsidRPr="00AA03B5">
              <w:rPr>
                <w:rFonts w:ascii="Times New Roman" w:hAnsi="Times New Roman" w:cs="Times New Roman"/>
                <w:sz w:val="28"/>
                <w:szCs w:val="28"/>
              </w:rPr>
              <w:t>1.37±0.1083</w:t>
            </w:r>
            <w:r>
              <w:rPr>
                <w:rFonts w:ascii="Times New Roman" w:hAnsi="Times New Roman" w:cs="Times New Roman"/>
                <w:sz w:val="28"/>
                <w:szCs w:val="28"/>
                <w:vertAlign w:val="superscript"/>
              </w:rPr>
              <w:t>3</w:t>
            </w:r>
          </w:p>
        </w:tc>
        <w:tc>
          <w:tcPr>
            <w:tcW w:w="2126" w:type="dxa"/>
            <w:vAlign w:val="center"/>
          </w:tcPr>
          <w:p w:rsidR="00B1162B" w:rsidRPr="00AA03B5" w:rsidRDefault="00B1162B" w:rsidP="00B30425">
            <w:pPr>
              <w:spacing w:line="360" w:lineRule="auto"/>
              <w:jc w:val="both"/>
              <w:rPr>
                <w:rFonts w:ascii="Times New Roman" w:hAnsi="Times New Roman" w:cs="Times New Roman"/>
                <w:sz w:val="28"/>
                <w:szCs w:val="28"/>
              </w:rPr>
            </w:pPr>
            <w:r w:rsidRPr="00AA03B5">
              <w:rPr>
                <w:rFonts w:ascii="Times New Roman" w:hAnsi="Times New Roman" w:cs="Times New Roman"/>
                <w:sz w:val="28"/>
                <w:szCs w:val="28"/>
              </w:rPr>
              <w:t>1.56±0.1134</w:t>
            </w:r>
          </w:p>
        </w:tc>
        <w:tc>
          <w:tcPr>
            <w:tcW w:w="2127" w:type="dxa"/>
            <w:vAlign w:val="center"/>
          </w:tcPr>
          <w:p w:rsidR="00B1162B" w:rsidRPr="00AA03B5" w:rsidRDefault="00B1162B" w:rsidP="00B30425">
            <w:pPr>
              <w:spacing w:line="360" w:lineRule="auto"/>
              <w:jc w:val="both"/>
              <w:rPr>
                <w:rFonts w:ascii="Times New Roman" w:hAnsi="Times New Roman" w:cs="Times New Roman"/>
                <w:sz w:val="28"/>
                <w:szCs w:val="28"/>
              </w:rPr>
            </w:pPr>
            <w:r w:rsidRPr="00AA03B5">
              <w:rPr>
                <w:rFonts w:ascii="Times New Roman" w:hAnsi="Times New Roman" w:cs="Times New Roman"/>
                <w:sz w:val="28"/>
                <w:szCs w:val="28"/>
              </w:rPr>
              <w:t>1.72±0.0261</w:t>
            </w:r>
            <w:r>
              <w:rPr>
                <w:rFonts w:ascii="Times New Roman" w:hAnsi="Times New Roman" w:cs="Times New Roman"/>
                <w:sz w:val="28"/>
                <w:szCs w:val="28"/>
                <w:vertAlign w:val="superscript"/>
              </w:rPr>
              <w:t>3</w:t>
            </w:r>
          </w:p>
        </w:tc>
      </w:tr>
      <w:tr w:rsidR="00B1162B" w:rsidRPr="00866F67" w:rsidTr="00B1162B">
        <w:tc>
          <w:tcPr>
            <w:tcW w:w="889" w:type="dxa"/>
            <w:vAlign w:val="center"/>
          </w:tcPr>
          <w:p w:rsidR="00B1162B" w:rsidRPr="00B1162B" w:rsidRDefault="00B1162B" w:rsidP="00B1162B">
            <w:pPr>
              <w:pStyle w:val="a7"/>
              <w:numPr>
                <w:ilvl w:val="0"/>
                <w:numId w:val="32"/>
              </w:numPr>
              <w:spacing w:line="360" w:lineRule="auto"/>
              <w:jc w:val="both"/>
              <w:rPr>
                <w:rFonts w:ascii="Times New Roman" w:hAnsi="Times New Roman" w:cs="Times New Roman"/>
                <w:sz w:val="28"/>
                <w:szCs w:val="28"/>
              </w:rPr>
            </w:pPr>
          </w:p>
        </w:tc>
        <w:tc>
          <w:tcPr>
            <w:tcW w:w="2367" w:type="dxa"/>
            <w:vAlign w:val="center"/>
          </w:tcPr>
          <w:p w:rsidR="00B1162B" w:rsidRPr="00AA03B5" w:rsidRDefault="00B1162B" w:rsidP="00B30425">
            <w:pPr>
              <w:spacing w:line="360" w:lineRule="auto"/>
              <w:jc w:val="both"/>
              <w:rPr>
                <w:rFonts w:ascii="Times New Roman" w:hAnsi="Times New Roman" w:cs="Times New Roman"/>
                <w:sz w:val="28"/>
                <w:szCs w:val="28"/>
              </w:rPr>
            </w:pPr>
            <w:r w:rsidRPr="00AA03B5">
              <w:rPr>
                <w:rFonts w:ascii="Times New Roman" w:hAnsi="Times New Roman" w:cs="Times New Roman"/>
                <w:sz w:val="28"/>
                <w:szCs w:val="28"/>
              </w:rPr>
              <w:t>Тромбиновое время (сек)</w:t>
            </w:r>
          </w:p>
        </w:tc>
        <w:tc>
          <w:tcPr>
            <w:tcW w:w="1984" w:type="dxa"/>
            <w:vAlign w:val="center"/>
          </w:tcPr>
          <w:p w:rsidR="00B1162B" w:rsidRPr="00AA03B5" w:rsidRDefault="00B1162B" w:rsidP="00B30425">
            <w:pPr>
              <w:spacing w:line="360" w:lineRule="auto"/>
              <w:jc w:val="both"/>
              <w:rPr>
                <w:rFonts w:ascii="Times New Roman" w:hAnsi="Times New Roman" w:cs="Times New Roman"/>
                <w:sz w:val="28"/>
                <w:szCs w:val="28"/>
              </w:rPr>
            </w:pPr>
            <w:r w:rsidRPr="00AA03B5">
              <w:rPr>
                <w:rFonts w:ascii="Times New Roman" w:hAnsi="Times New Roman" w:cs="Times New Roman"/>
                <w:sz w:val="28"/>
                <w:szCs w:val="28"/>
              </w:rPr>
              <w:t>15.7±0.1216</w:t>
            </w:r>
            <w:r>
              <w:rPr>
                <w:rFonts w:ascii="Times New Roman" w:hAnsi="Times New Roman" w:cs="Times New Roman"/>
                <w:sz w:val="28"/>
                <w:szCs w:val="28"/>
                <w:vertAlign w:val="superscript"/>
              </w:rPr>
              <w:t>1,3</w:t>
            </w:r>
          </w:p>
        </w:tc>
        <w:tc>
          <w:tcPr>
            <w:tcW w:w="2126" w:type="dxa"/>
            <w:vAlign w:val="center"/>
          </w:tcPr>
          <w:p w:rsidR="00B1162B" w:rsidRPr="00AA03B5" w:rsidRDefault="00B1162B" w:rsidP="00B30425">
            <w:pPr>
              <w:spacing w:line="360" w:lineRule="auto"/>
              <w:jc w:val="both"/>
              <w:rPr>
                <w:rFonts w:ascii="Times New Roman" w:hAnsi="Times New Roman" w:cs="Times New Roman"/>
                <w:sz w:val="28"/>
                <w:szCs w:val="28"/>
              </w:rPr>
            </w:pPr>
            <w:r w:rsidRPr="00AA03B5">
              <w:rPr>
                <w:rFonts w:ascii="Times New Roman" w:hAnsi="Times New Roman" w:cs="Times New Roman"/>
                <w:sz w:val="28"/>
                <w:szCs w:val="28"/>
              </w:rPr>
              <w:t>14.9±0.1372</w:t>
            </w:r>
            <w:r>
              <w:rPr>
                <w:rFonts w:ascii="Times New Roman" w:hAnsi="Times New Roman" w:cs="Times New Roman"/>
                <w:sz w:val="28"/>
                <w:szCs w:val="28"/>
                <w:vertAlign w:val="superscript"/>
              </w:rPr>
              <w:t>1,2</w:t>
            </w:r>
          </w:p>
        </w:tc>
        <w:tc>
          <w:tcPr>
            <w:tcW w:w="2127" w:type="dxa"/>
            <w:vAlign w:val="center"/>
          </w:tcPr>
          <w:p w:rsidR="00B1162B" w:rsidRPr="00AA03B5" w:rsidRDefault="00B1162B" w:rsidP="00B30425">
            <w:pPr>
              <w:spacing w:line="360" w:lineRule="auto"/>
              <w:jc w:val="both"/>
              <w:rPr>
                <w:rFonts w:ascii="Times New Roman" w:hAnsi="Times New Roman" w:cs="Times New Roman"/>
                <w:sz w:val="28"/>
                <w:szCs w:val="28"/>
              </w:rPr>
            </w:pPr>
            <w:r w:rsidRPr="00AA03B5">
              <w:rPr>
                <w:rFonts w:ascii="Times New Roman" w:hAnsi="Times New Roman" w:cs="Times New Roman"/>
                <w:sz w:val="28"/>
                <w:szCs w:val="28"/>
              </w:rPr>
              <w:t>12.7±0.1293</w:t>
            </w:r>
            <w:r>
              <w:rPr>
                <w:rFonts w:ascii="Times New Roman" w:hAnsi="Times New Roman" w:cs="Times New Roman"/>
                <w:sz w:val="28"/>
                <w:szCs w:val="28"/>
                <w:vertAlign w:val="superscript"/>
              </w:rPr>
              <w:t>2,3</w:t>
            </w:r>
          </w:p>
        </w:tc>
      </w:tr>
      <w:tr w:rsidR="00B1162B" w:rsidRPr="00866F67" w:rsidTr="00B1162B">
        <w:tc>
          <w:tcPr>
            <w:tcW w:w="889" w:type="dxa"/>
            <w:vAlign w:val="center"/>
          </w:tcPr>
          <w:p w:rsidR="00B1162B" w:rsidRPr="00B1162B" w:rsidRDefault="00B1162B" w:rsidP="00B1162B">
            <w:pPr>
              <w:pStyle w:val="a7"/>
              <w:numPr>
                <w:ilvl w:val="0"/>
                <w:numId w:val="32"/>
              </w:numPr>
              <w:spacing w:line="360" w:lineRule="auto"/>
              <w:jc w:val="both"/>
              <w:rPr>
                <w:rFonts w:ascii="Times New Roman" w:hAnsi="Times New Roman" w:cs="Times New Roman"/>
                <w:sz w:val="28"/>
                <w:szCs w:val="28"/>
              </w:rPr>
            </w:pPr>
          </w:p>
        </w:tc>
        <w:tc>
          <w:tcPr>
            <w:tcW w:w="2367" w:type="dxa"/>
            <w:vAlign w:val="center"/>
          </w:tcPr>
          <w:p w:rsidR="00B1162B" w:rsidRPr="00AA03B5" w:rsidRDefault="00B1162B" w:rsidP="00B30425">
            <w:pPr>
              <w:spacing w:line="360" w:lineRule="auto"/>
              <w:jc w:val="both"/>
              <w:rPr>
                <w:rFonts w:ascii="Times New Roman" w:hAnsi="Times New Roman" w:cs="Times New Roman"/>
                <w:sz w:val="28"/>
                <w:szCs w:val="28"/>
              </w:rPr>
            </w:pPr>
            <w:r w:rsidRPr="00AA03B5">
              <w:rPr>
                <w:rFonts w:ascii="Times New Roman" w:hAnsi="Times New Roman" w:cs="Times New Roman"/>
                <w:sz w:val="28"/>
                <w:szCs w:val="28"/>
              </w:rPr>
              <w:t>Д-димер (нг/л)</w:t>
            </w:r>
          </w:p>
        </w:tc>
        <w:tc>
          <w:tcPr>
            <w:tcW w:w="1984" w:type="dxa"/>
            <w:vAlign w:val="center"/>
          </w:tcPr>
          <w:p w:rsidR="00B1162B" w:rsidRPr="00AA03B5" w:rsidRDefault="00B1162B" w:rsidP="00B30425">
            <w:pPr>
              <w:spacing w:line="360" w:lineRule="auto"/>
              <w:jc w:val="both"/>
              <w:rPr>
                <w:rFonts w:ascii="Times New Roman" w:hAnsi="Times New Roman" w:cs="Times New Roman"/>
                <w:sz w:val="28"/>
                <w:szCs w:val="28"/>
              </w:rPr>
            </w:pPr>
            <w:r w:rsidRPr="00AA03B5">
              <w:rPr>
                <w:rFonts w:ascii="Times New Roman" w:hAnsi="Times New Roman" w:cs="Times New Roman"/>
                <w:sz w:val="28"/>
                <w:szCs w:val="28"/>
              </w:rPr>
              <w:t>164.9±1.179</w:t>
            </w:r>
            <w:r>
              <w:rPr>
                <w:rFonts w:ascii="Times New Roman" w:hAnsi="Times New Roman" w:cs="Times New Roman"/>
                <w:sz w:val="28"/>
                <w:szCs w:val="28"/>
                <w:vertAlign w:val="superscript"/>
              </w:rPr>
              <w:t>1,3</w:t>
            </w:r>
          </w:p>
        </w:tc>
        <w:tc>
          <w:tcPr>
            <w:tcW w:w="2126" w:type="dxa"/>
            <w:vAlign w:val="center"/>
          </w:tcPr>
          <w:p w:rsidR="00B1162B" w:rsidRPr="00AA03B5" w:rsidRDefault="00B1162B" w:rsidP="00B30425">
            <w:pPr>
              <w:spacing w:line="360" w:lineRule="auto"/>
              <w:jc w:val="both"/>
              <w:rPr>
                <w:rFonts w:ascii="Times New Roman" w:hAnsi="Times New Roman" w:cs="Times New Roman"/>
                <w:sz w:val="28"/>
                <w:szCs w:val="28"/>
              </w:rPr>
            </w:pPr>
            <w:r w:rsidRPr="00AA03B5">
              <w:rPr>
                <w:rFonts w:ascii="Times New Roman" w:hAnsi="Times New Roman" w:cs="Times New Roman"/>
                <w:sz w:val="28"/>
                <w:szCs w:val="28"/>
              </w:rPr>
              <w:t>153.2±0.241</w:t>
            </w:r>
            <w:r>
              <w:rPr>
                <w:rFonts w:ascii="Times New Roman" w:hAnsi="Times New Roman" w:cs="Times New Roman"/>
                <w:sz w:val="28"/>
                <w:szCs w:val="28"/>
                <w:vertAlign w:val="superscript"/>
              </w:rPr>
              <w:t>1,2</w:t>
            </w:r>
          </w:p>
        </w:tc>
        <w:tc>
          <w:tcPr>
            <w:tcW w:w="2127" w:type="dxa"/>
            <w:vAlign w:val="center"/>
          </w:tcPr>
          <w:p w:rsidR="00B1162B" w:rsidRPr="00AA03B5" w:rsidRDefault="00B1162B" w:rsidP="00B30425">
            <w:pPr>
              <w:spacing w:line="360" w:lineRule="auto"/>
              <w:jc w:val="both"/>
              <w:rPr>
                <w:rFonts w:ascii="Times New Roman" w:hAnsi="Times New Roman" w:cs="Times New Roman"/>
                <w:sz w:val="28"/>
                <w:szCs w:val="28"/>
              </w:rPr>
            </w:pPr>
            <w:r w:rsidRPr="00AA03B5">
              <w:rPr>
                <w:rFonts w:ascii="Times New Roman" w:hAnsi="Times New Roman" w:cs="Times New Roman"/>
                <w:sz w:val="28"/>
                <w:szCs w:val="28"/>
              </w:rPr>
              <w:t>170.4±1.319</w:t>
            </w:r>
            <w:r>
              <w:rPr>
                <w:rFonts w:ascii="Times New Roman" w:hAnsi="Times New Roman" w:cs="Times New Roman"/>
                <w:sz w:val="28"/>
                <w:szCs w:val="28"/>
                <w:vertAlign w:val="superscript"/>
              </w:rPr>
              <w:t>2,3</w:t>
            </w:r>
          </w:p>
        </w:tc>
      </w:tr>
      <w:tr w:rsidR="00B1162B" w:rsidRPr="00866F67" w:rsidTr="00B1162B">
        <w:tc>
          <w:tcPr>
            <w:tcW w:w="889" w:type="dxa"/>
            <w:vAlign w:val="center"/>
          </w:tcPr>
          <w:p w:rsidR="00B1162B" w:rsidRPr="00B1162B" w:rsidRDefault="00B1162B" w:rsidP="00B1162B">
            <w:pPr>
              <w:pStyle w:val="a7"/>
              <w:numPr>
                <w:ilvl w:val="0"/>
                <w:numId w:val="32"/>
              </w:numPr>
              <w:spacing w:line="360" w:lineRule="auto"/>
              <w:jc w:val="both"/>
              <w:rPr>
                <w:rFonts w:ascii="Times New Roman" w:hAnsi="Times New Roman" w:cs="Times New Roman"/>
                <w:sz w:val="28"/>
                <w:szCs w:val="28"/>
              </w:rPr>
            </w:pPr>
          </w:p>
        </w:tc>
        <w:tc>
          <w:tcPr>
            <w:tcW w:w="2367" w:type="dxa"/>
            <w:vAlign w:val="center"/>
          </w:tcPr>
          <w:p w:rsidR="00B1162B" w:rsidRPr="00AA03B5" w:rsidRDefault="00B1162B" w:rsidP="00B30425">
            <w:pPr>
              <w:spacing w:line="360" w:lineRule="auto"/>
              <w:jc w:val="both"/>
              <w:rPr>
                <w:rFonts w:ascii="Times New Roman" w:hAnsi="Times New Roman" w:cs="Times New Roman"/>
                <w:sz w:val="28"/>
                <w:szCs w:val="28"/>
              </w:rPr>
            </w:pPr>
            <w:r w:rsidRPr="00AA03B5">
              <w:rPr>
                <w:rFonts w:ascii="Times New Roman" w:hAnsi="Times New Roman" w:cs="Times New Roman"/>
                <w:sz w:val="28"/>
                <w:szCs w:val="28"/>
              </w:rPr>
              <w:t>Фибриноген (г/л)</w:t>
            </w:r>
          </w:p>
        </w:tc>
        <w:tc>
          <w:tcPr>
            <w:tcW w:w="1984" w:type="dxa"/>
            <w:vAlign w:val="center"/>
          </w:tcPr>
          <w:p w:rsidR="00B1162B" w:rsidRPr="00AA03B5" w:rsidRDefault="00B1162B" w:rsidP="00B30425">
            <w:pPr>
              <w:spacing w:line="360" w:lineRule="auto"/>
              <w:jc w:val="both"/>
              <w:rPr>
                <w:rFonts w:ascii="Times New Roman" w:hAnsi="Times New Roman" w:cs="Times New Roman"/>
                <w:sz w:val="28"/>
                <w:szCs w:val="28"/>
              </w:rPr>
            </w:pPr>
            <w:r w:rsidRPr="00AA03B5">
              <w:rPr>
                <w:rFonts w:ascii="Times New Roman" w:hAnsi="Times New Roman" w:cs="Times New Roman"/>
                <w:sz w:val="28"/>
                <w:szCs w:val="28"/>
              </w:rPr>
              <w:t>3.27±0.0051</w:t>
            </w:r>
            <w:r>
              <w:rPr>
                <w:rFonts w:ascii="Times New Roman" w:hAnsi="Times New Roman" w:cs="Times New Roman"/>
                <w:sz w:val="28"/>
                <w:szCs w:val="28"/>
                <w:vertAlign w:val="superscript"/>
              </w:rPr>
              <w:t>1,3</w:t>
            </w:r>
          </w:p>
        </w:tc>
        <w:tc>
          <w:tcPr>
            <w:tcW w:w="2126" w:type="dxa"/>
            <w:vAlign w:val="center"/>
          </w:tcPr>
          <w:p w:rsidR="00B1162B" w:rsidRPr="00AA03B5" w:rsidRDefault="00B1162B" w:rsidP="00B30425">
            <w:pPr>
              <w:spacing w:line="360" w:lineRule="auto"/>
              <w:jc w:val="both"/>
              <w:rPr>
                <w:rFonts w:ascii="Times New Roman" w:hAnsi="Times New Roman" w:cs="Times New Roman"/>
                <w:sz w:val="28"/>
                <w:szCs w:val="28"/>
              </w:rPr>
            </w:pPr>
            <w:r w:rsidRPr="00AA03B5">
              <w:rPr>
                <w:rFonts w:ascii="Times New Roman" w:hAnsi="Times New Roman" w:cs="Times New Roman"/>
                <w:sz w:val="28"/>
                <w:szCs w:val="28"/>
              </w:rPr>
              <w:t>3.97±0.0072</w:t>
            </w:r>
            <w:r>
              <w:rPr>
                <w:rFonts w:ascii="Times New Roman" w:hAnsi="Times New Roman" w:cs="Times New Roman"/>
                <w:sz w:val="28"/>
                <w:szCs w:val="28"/>
                <w:vertAlign w:val="superscript"/>
              </w:rPr>
              <w:t>1,2</w:t>
            </w:r>
          </w:p>
        </w:tc>
        <w:tc>
          <w:tcPr>
            <w:tcW w:w="2127" w:type="dxa"/>
            <w:vAlign w:val="center"/>
          </w:tcPr>
          <w:p w:rsidR="00B1162B" w:rsidRPr="00AA03B5" w:rsidRDefault="00B1162B" w:rsidP="00B30425">
            <w:pPr>
              <w:spacing w:line="360" w:lineRule="auto"/>
              <w:jc w:val="both"/>
              <w:rPr>
                <w:rFonts w:ascii="Times New Roman" w:hAnsi="Times New Roman" w:cs="Times New Roman"/>
                <w:sz w:val="28"/>
                <w:szCs w:val="28"/>
              </w:rPr>
            </w:pPr>
            <w:r w:rsidRPr="00AA03B5">
              <w:rPr>
                <w:rFonts w:ascii="Times New Roman" w:hAnsi="Times New Roman" w:cs="Times New Roman"/>
                <w:sz w:val="28"/>
                <w:szCs w:val="28"/>
              </w:rPr>
              <w:t>4.18±0.0107</w:t>
            </w:r>
            <w:r>
              <w:rPr>
                <w:rFonts w:ascii="Times New Roman" w:hAnsi="Times New Roman" w:cs="Times New Roman"/>
                <w:sz w:val="28"/>
                <w:szCs w:val="28"/>
                <w:vertAlign w:val="superscript"/>
              </w:rPr>
              <w:t>2,3</w:t>
            </w:r>
          </w:p>
        </w:tc>
      </w:tr>
    </w:tbl>
    <w:p w:rsidR="0077697A" w:rsidRDefault="0077697A" w:rsidP="0077697A">
      <w:pPr>
        <w:spacing w:after="0" w:line="360" w:lineRule="auto"/>
        <w:jc w:val="both"/>
        <w:outlineLvl w:val="2"/>
        <w:rPr>
          <w:rFonts w:ascii="Times New Roman" w:eastAsia="Times New Roman" w:hAnsi="Times New Roman" w:cs="Times New Roman"/>
          <w:sz w:val="28"/>
          <w:szCs w:val="28"/>
          <w:lang w:eastAsia="ru-RU"/>
        </w:rPr>
      </w:pPr>
      <w:r w:rsidRPr="00901CD6">
        <w:rPr>
          <w:rFonts w:ascii="Times New Roman" w:eastAsia="Times New Roman" w:hAnsi="Times New Roman" w:cs="Times New Roman"/>
          <w:i/>
          <w:sz w:val="28"/>
          <w:szCs w:val="28"/>
          <w:lang w:eastAsia="ru-RU"/>
        </w:rPr>
        <w:t>Примечание:</w:t>
      </w:r>
      <w:r>
        <w:rPr>
          <w:rFonts w:ascii="Times New Roman" w:eastAsia="Times New Roman" w:hAnsi="Times New Roman" w:cs="Times New Roman"/>
          <w:sz w:val="28"/>
          <w:szCs w:val="28"/>
          <w:lang w:eastAsia="ru-RU"/>
        </w:rPr>
        <w:t xml:space="preserve"> </w:t>
      </w:r>
      <w:r w:rsidRPr="00901CD6">
        <w:rPr>
          <w:rFonts w:ascii="Times New Roman" w:eastAsia="Times New Roman" w:hAnsi="Times New Roman" w:cs="Times New Roman"/>
          <w:sz w:val="28"/>
          <w:szCs w:val="28"/>
          <w:lang w:eastAsia="ru-RU"/>
        </w:rPr>
        <w:t xml:space="preserve">Значения представлены как среднее ± стандартное </w:t>
      </w:r>
      <w:r>
        <w:rPr>
          <w:rFonts w:ascii="Times New Roman" w:eastAsia="Times New Roman" w:hAnsi="Times New Roman" w:cs="Times New Roman"/>
          <w:sz w:val="28"/>
          <w:szCs w:val="28"/>
          <w:lang w:eastAsia="ru-RU"/>
        </w:rPr>
        <w:t xml:space="preserve">отклонение и среднее (95% ДИ). </w:t>
      </w:r>
      <w:r w:rsidRPr="008A6D5E">
        <w:rPr>
          <w:rFonts w:ascii="Times New Roman" w:eastAsia="Times New Roman" w:hAnsi="Times New Roman" w:cs="Times New Roman"/>
          <w:sz w:val="28"/>
          <w:szCs w:val="28"/>
          <w:vertAlign w:val="superscript"/>
          <w:lang w:eastAsia="ru-RU"/>
        </w:rPr>
        <w:t>1</w:t>
      </w:r>
      <w:r>
        <w:rPr>
          <w:rFonts w:ascii="Times New Roman" w:eastAsia="Times New Roman" w:hAnsi="Times New Roman" w:cs="Times New Roman"/>
          <w:sz w:val="28"/>
          <w:szCs w:val="28"/>
          <w:lang w:eastAsia="ru-RU"/>
        </w:rPr>
        <w:t xml:space="preserve"> - p </w:t>
      </w:r>
      <w:proofErr w:type="gramStart"/>
      <w:r w:rsidRPr="00901CD6">
        <w:rPr>
          <w:rFonts w:ascii="Times New Roman" w:eastAsia="Times New Roman" w:hAnsi="Times New Roman" w:cs="Times New Roman"/>
          <w:sz w:val="28"/>
          <w:szCs w:val="28"/>
          <w:lang w:eastAsia="ru-RU"/>
        </w:rPr>
        <w:t>&lt; 0</w:t>
      </w:r>
      <w:proofErr w:type="gramEnd"/>
      <w:r w:rsidRPr="00901CD6">
        <w:rPr>
          <w:rFonts w:ascii="Times New Roman" w:eastAsia="Times New Roman" w:hAnsi="Times New Roman" w:cs="Times New Roman"/>
          <w:sz w:val="28"/>
          <w:szCs w:val="28"/>
          <w:lang w:eastAsia="ru-RU"/>
        </w:rPr>
        <w:t xml:space="preserve">,05 </w:t>
      </w:r>
      <w:r>
        <w:rPr>
          <w:rFonts w:ascii="Times New Roman" w:eastAsia="Times New Roman" w:hAnsi="Times New Roman" w:cs="Times New Roman"/>
          <w:sz w:val="28"/>
          <w:szCs w:val="28"/>
          <w:lang w:eastAsia="ru-RU"/>
        </w:rPr>
        <w:t xml:space="preserve">между низко- и среднегорьем, </w:t>
      </w:r>
      <w:r w:rsidRPr="008A6D5E">
        <w:rPr>
          <w:rFonts w:ascii="Times New Roman" w:eastAsia="Times New Roman" w:hAnsi="Times New Roman" w:cs="Times New Roman"/>
          <w:sz w:val="28"/>
          <w:szCs w:val="28"/>
          <w:vertAlign w:val="superscript"/>
          <w:lang w:eastAsia="ru-RU"/>
        </w:rPr>
        <w:t>2</w:t>
      </w:r>
      <w:r>
        <w:rPr>
          <w:rFonts w:ascii="Times New Roman" w:eastAsia="Times New Roman" w:hAnsi="Times New Roman" w:cs="Times New Roman"/>
          <w:sz w:val="28"/>
          <w:szCs w:val="28"/>
          <w:lang w:eastAsia="ru-RU"/>
        </w:rPr>
        <w:t xml:space="preserve"> - </w:t>
      </w:r>
      <w:r w:rsidRPr="00901CD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p </w:t>
      </w:r>
      <w:r w:rsidRPr="00901CD6">
        <w:rPr>
          <w:rFonts w:ascii="Times New Roman" w:eastAsia="Times New Roman" w:hAnsi="Times New Roman" w:cs="Times New Roman"/>
          <w:sz w:val="28"/>
          <w:szCs w:val="28"/>
          <w:lang w:eastAsia="ru-RU"/>
        </w:rPr>
        <w:t xml:space="preserve">&lt; 0,05 </w:t>
      </w:r>
      <w:r>
        <w:rPr>
          <w:rFonts w:ascii="Times New Roman" w:eastAsia="Times New Roman" w:hAnsi="Times New Roman" w:cs="Times New Roman"/>
          <w:sz w:val="28"/>
          <w:szCs w:val="28"/>
          <w:lang w:eastAsia="ru-RU"/>
        </w:rPr>
        <w:t xml:space="preserve">между средне- и высокогорьем, </w:t>
      </w:r>
      <w:r w:rsidRPr="008A6D5E">
        <w:rPr>
          <w:rFonts w:ascii="Times New Roman" w:eastAsia="Times New Roman" w:hAnsi="Times New Roman" w:cs="Times New Roman"/>
          <w:sz w:val="28"/>
          <w:szCs w:val="28"/>
          <w:vertAlign w:val="superscript"/>
          <w:lang w:eastAsia="ru-RU"/>
        </w:rPr>
        <w:t>3</w:t>
      </w:r>
      <w:r w:rsidRPr="00901CD6">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p</w:t>
      </w:r>
      <w:r w:rsidRPr="00901CD6">
        <w:rPr>
          <w:rFonts w:ascii="Times New Roman" w:eastAsia="Times New Roman" w:hAnsi="Times New Roman" w:cs="Times New Roman"/>
          <w:sz w:val="28"/>
          <w:szCs w:val="28"/>
          <w:lang w:eastAsia="ru-RU"/>
        </w:rPr>
        <w:t xml:space="preserve">&lt; 0,05 </w:t>
      </w:r>
      <w:r>
        <w:rPr>
          <w:rFonts w:ascii="Times New Roman" w:eastAsia="Times New Roman" w:hAnsi="Times New Roman" w:cs="Times New Roman"/>
          <w:sz w:val="28"/>
          <w:szCs w:val="28"/>
          <w:lang w:eastAsia="ru-RU"/>
        </w:rPr>
        <w:t>между низко- и высокогорьем.</w:t>
      </w:r>
    </w:p>
    <w:p w:rsidR="006A4F4E" w:rsidRPr="0077697A" w:rsidRDefault="006A4F4E" w:rsidP="00AA03B5">
      <w:pPr>
        <w:pStyle w:val="a3"/>
        <w:spacing w:before="0" w:beforeAutospacing="0" w:after="0" w:afterAutospacing="0" w:line="360" w:lineRule="auto"/>
        <w:ind w:firstLine="709"/>
        <w:jc w:val="both"/>
        <w:rPr>
          <w:sz w:val="28"/>
          <w:szCs w:val="28"/>
        </w:rPr>
      </w:pPr>
    </w:p>
    <w:p w:rsidR="008A5EC1" w:rsidRDefault="008A5EC1" w:rsidP="0077697A">
      <w:pPr>
        <w:pStyle w:val="a3"/>
        <w:spacing w:before="0" w:beforeAutospacing="0" w:after="0" w:afterAutospacing="0" w:line="360" w:lineRule="auto"/>
        <w:ind w:firstLine="709"/>
        <w:jc w:val="both"/>
        <w:rPr>
          <w:sz w:val="28"/>
          <w:szCs w:val="28"/>
        </w:rPr>
      </w:pPr>
      <w:r w:rsidRPr="008A5EC1">
        <w:rPr>
          <w:sz w:val="28"/>
          <w:szCs w:val="28"/>
        </w:rPr>
        <w:t>Количество тромбоцитов составляло 259.7±1.819 ×10⁹/л в низкогорье, 261.2±1.799 ×10⁹/л в среднегорье и 275.9±0.926 ×10⁹/л в высокогорье. Достоверные различи</w:t>
      </w:r>
      <w:r>
        <w:rPr>
          <w:sz w:val="28"/>
          <w:szCs w:val="28"/>
        </w:rPr>
        <w:t>я отмечены между группами (</w:t>
      </w:r>
      <w:proofErr w:type="gramStart"/>
      <w:r>
        <w:rPr>
          <w:sz w:val="28"/>
          <w:szCs w:val="28"/>
        </w:rPr>
        <w:t>p(</w:t>
      </w:r>
      <w:proofErr w:type="gramEnd"/>
      <w:r>
        <w:rPr>
          <w:sz w:val="28"/>
          <w:szCs w:val="28"/>
        </w:rPr>
        <w:t>2/3</w:t>
      </w:r>
      <w:r w:rsidRPr="008A5EC1">
        <w:rPr>
          <w:sz w:val="28"/>
          <w:szCs w:val="28"/>
        </w:rPr>
        <w:t>)&lt;</w:t>
      </w:r>
      <w:r>
        <w:rPr>
          <w:sz w:val="28"/>
          <w:szCs w:val="28"/>
        </w:rPr>
        <w:t>0.05, p(1/3</w:t>
      </w:r>
      <w:r w:rsidRPr="008A5EC1">
        <w:rPr>
          <w:sz w:val="28"/>
          <w:szCs w:val="28"/>
        </w:rPr>
        <w:t>)&lt;0.05), но между низкогорьем и среднегор</w:t>
      </w:r>
      <w:r>
        <w:rPr>
          <w:sz w:val="28"/>
          <w:szCs w:val="28"/>
        </w:rPr>
        <w:t>ьем различий не выявлено (p</w:t>
      </w:r>
      <w:r w:rsidRPr="008A5EC1">
        <w:rPr>
          <w:sz w:val="28"/>
          <w:szCs w:val="28"/>
        </w:rPr>
        <w:t>=0.58).</w:t>
      </w:r>
      <w:r>
        <w:rPr>
          <w:sz w:val="28"/>
          <w:szCs w:val="28"/>
        </w:rPr>
        <w:t xml:space="preserve"> </w:t>
      </w:r>
      <w:r w:rsidRPr="008A5EC1">
        <w:rPr>
          <w:sz w:val="28"/>
          <w:szCs w:val="28"/>
        </w:rPr>
        <w:t>АЧТВ увеличивалось с 46.8±0.1136 сек в низкогорье до 47.1±0.1219 сек в среднегорье и 50.3±0.1327 сек в высокогорье. Различия между низкогорьем и среднегорьем недост</w:t>
      </w:r>
      <w:r>
        <w:rPr>
          <w:sz w:val="28"/>
          <w:szCs w:val="28"/>
        </w:rPr>
        <w:t>оверны (p</w:t>
      </w:r>
      <w:r w:rsidRPr="008A5EC1">
        <w:rPr>
          <w:sz w:val="28"/>
          <w:szCs w:val="28"/>
        </w:rPr>
        <w:t>=0.07), но статистически значим</w:t>
      </w:r>
      <w:r>
        <w:rPr>
          <w:sz w:val="28"/>
          <w:szCs w:val="28"/>
        </w:rPr>
        <w:t xml:space="preserve">ы для остальных сравнений (p </w:t>
      </w:r>
      <w:proofErr w:type="gramStart"/>
      <w:r w:rsidRPr="008A5EC1">
        <w:rPr>
          <w:sz w:val="28"/>
          <w:szCs w:val="28"/>
        </w:rPr>
        <w:t>&lt; 0.05</w:t>
      </w:r>
      <w:proofErr w:type="gramEnd"/>
      <w:r w:rsidRPr="008A5EC1">
        <w:rPr>
          <w:sz w:val="28"/>
          <w:szCs w:val="28"/>
        </w:rPr>
        <w:t>).</w:t>
      </w:r>
      <w:r>
        <w:rPr>
          <w:sz w:val="28"/>
          <w:szCs w:val="28"/>
        </w:rPr>
        <w:t xml:space="preserve"> </w:t>
      </w:r>
      <w:r w:rsidRPr="008A5EC1">
        <w:rPr>
          <w:sz w:val="28"/>
          <w:szCs w:val="28"/>
        </w:rPr>
        <w:t>Протромбиновое время составило 14.3±0.0142 сек в низкогорье, 15.1±0.0237 сек в среднегорье и 12.7±0.0173 сек в высокогорье. Все различия достоверны (p</w:t>
      </w:r>
      <w:r>
        <w:rPr>
          <w:sz w:val="28"/>
          <w:szCs w:val="28"/>
        </w:rPr>
        <w:t xml:space="preserve"> </w:t>
      </w:r>
      <w:proofErr w:type="gramStart"/>
      <w:r w:rsidRPr="008A5EC1">
        <w:rPr>
          <w:sz w:val="28"/>
          <w:szCs w:val="28"/>
        </w:rPr>
        <w:t>&lt;</w:t>
      </w:r>
      <w:r>
        <w:rPr>
          <w:sz w:val="28"/>
          <w:szCs w:val="28"/>
        </w:rPr>
        <w:t xml:space="preserve"> </w:t>
      </w:r>
      <w:r w:rsidRPr="008A5EC1">
        <w:rPr>
          <w:sz w:val="28"/>
          <w:szCs w:val="28"/>
        </w:rPr>
        <w:t>0.05</w:t>
      </w:r>
      <w:proofErr w:type="gramEnd"/>
      <w:r w:rsidRPr="008A5EC1">
        <w:rPr>
          <w:sz w:val="28"/>
          <w:szCs w:val="28"/>
        </w:rPr>
        <w:t>).</w:t>
      </w:r>
      <w:r>
        <w:rPr>
          <w:sz w:val="28"/>
          <w:szCs w:val="28"/>
        </w:rPr>
        <w:t xml:space="preserve"> </w:t>
      </w:r>
      <w:r w:rsidRPr="008A5EC1">
        <w:rPr>
          <w:sz w:val="28"/>
          <w:szCs w:val="28"/>
        </w:rPr>
        <w:t xml:space="preserve">МНО варьировало от 1.37±0.1083 в низкогорье до 1.56±0.1134 в среднегорье и 1.72±0.0261 в высокогорье. Значимость отмечена только для </w:t>
      </w:r>
      <w:r>
        <w:rPr>
          <w:sz w:val="28"/>
          <w:szCs w:val="28"/>
        </w:rPr>
        <w:t xml:space="preserve">низкогорья и высокогорья (p </w:t>
      </w:r>
      <w:proofErr w:type="gramStart"/>
      <w:r w:rsidRPr="008A5EC1">
        <w:rPr>
          <w:sz w:val="28"/>
          <w:szCs w:val="28"/>
        </w:rPr>
        <w:t>&lt;</w:t>
      </w:r>
      <w:r>
        <w:rPr>
          <w:sz w:val="28"/>
          <w:szCs w:val="28"/>
        </w:rPr>
        <w:t xml:space="preserve"> </w:t>
      </w:r>
      <w:r w:rsidRPr="008A5EC1">
        <w:rPr>
          <w:sz w:val="28"/>
          <w:szCs w:val="28"/>
        </w:rPr>
        <w:t>0.05</w:t>
      </w:r>
      <w:proofErr w:type="gramEnd"/>
      <w:r w:rsidRPr="008A5EC1">
        <w:rPr>
          <w:sz w:val="28"/>
          <w:szCs w:val="28"/>
        </w:rPr>
        <w:t>), остальны</w:t>
      </w:r>
      <w:r>
        <w:rPr>
          <w:sz w:val="28"/>
          <w:szCs w:val="28"/>
        </w:rPr>
        <w:t>е сравнения недостоверны (p=0.26, p</w:t>
      </w:r>
      <w:r w:rsidRPr="008A5EC1">
        <w:rPr>
          <w:sz w:val="28"/>
          <w:szCs w:val="28"/>
        </w:rPr>
        <w:t>=0.17).</w:t>
      </w:r>
      <w:r>
        <w:rPr>
          <w:sz w:val="28"/>
          <w:szCs w:val="28"/>
        </w:rPr>
        <w:t xml:space="preserve"> </w:t>
      </w:r>
      <w:r w:rsidRPr="008A5EC1">
        <w:rPr>
          <w:sz w:val="28"/>
          <w:szCs w:val="28"/>
        </w:rPr>
        <w:t>Тромбиновое время сократилось с 15.7±0.1216 сек в низкогорье до 14.9±0.1372 сек в среднегорье и 12.7±0.1293 сек в высокогорье. Раз</w:t>
      </w:r>
      <w:r>
        <w:rPr>
          <w:sz w:val="28"/>
          <w:szCs w:val="28"/>
        </w:rPr>
        <w:t xml:space="preserve">личия между группами значимы (p </w:t>
      </w:r>
      <w:proofErr w:type="gramStart"/>
      <w:r w:rsidRPr="008A5EC1">
        <w:rPr>
          <w:sz w:val="28"/>
          <w:szCs w:val="28"/>
        </w:rPr>
        <w:t>&lt;</w:t>
      </w:r>
      <w:r>
        <w:rPr>
          <w:sz w:val="28"/>
          <w:szCs w:val="28"/>
        </w:rPr>
        <w:t xml:space="preserve"> </w:t>
      </w:r>
      <w:r w:rsidRPr="008A5EC1">
        <w:rPr>
          <w:sz w:val="28"/>
          <w:szCs w:val="28"/>
        </w:rPr>
        <w:t>0.05</w:t>
      </w:r>
      <w:proofErr w:type="gramEnd"/>
      <w:r w:rsidRPr="008A5EC1">
        <w:rPr>
          <w:sz w:val="28"/>
          <w:szCs w:val="28"/>
        </w:rPr>
        <w:t>).</w:t>
      </w:r>
      <w:r>
        <w:rPr>
          <w:sz w:val="28"/>
          <w:szCs w:val="28"/>
        </w:rPr>
        <w:t xml:space="preserve"> </w:t>
      </w:r>
      <w:r w:rsidRPr="008A5EC1">
        <w:rPr>
          <w:sz w:val="28"/>
          <w:szCs w:val="28"/>
        </w:rPr>
        <w:t xml:space="preserve">Уровень Д-димера составил 164.9±1.179 нг/л в низкогорье </w:t>
      </w:r>
      <w:r>
        <w:rPr>
          <w:sz w:val="28"/>
          <w:szCs w:val="28"/>
        </w:rPr>
        <w:t xml:space="preserve">(p </w:t>
      </w:r>
      <w:proofErr w:type="gramStart"/>
      <w:r w:rsidRPr="008A5EC1">
        <w:rPr>
          <w:sz w:val="28"/>
          <w:szCs w:val="28"/>
        </w:rPr>
        <w:t>&lt;</w:t>
      </w:r>
      <w:r>
        <w:rPr>
          <w:sz w:val="28"/>
          <w:szCs w:val="28"/>
        </w:rPr>
        <w:t xml:space="preserve"> </w:t>
      </w:r>
      <w:r w:rsidRPr="008A5EC1">
        <w:rPr>
          <w:sz w:val="28"/>
          <w:szCs w:val="28"/>
        </w:rPr>
        <w:t>0.05</w:t>
      </w:r>
      <w:proofErr w:type="gramEnd"/>
      <w:r>
        <w:rPr>
          <w:sz w:val="28"/>
          <w:szCs w:val="28"/>
        </w:rPr>
        <w:t>)</w:t>
      </w:r>
      <w:r w:rsidRPr="008A5EC1">
        <w:rPr>
          <w:sz w:val="28"/>
          <w:szCs w:val="28"/>
        </w:rPr>
        <w:t xml:space="preserve">, 153.2±0.241 нг/л в среднегорье </w:t>
      </w:r>
      <w:r>
        <w:rPr>
          <w:sz w:val="28"/>
          <w:szCs w:val="28"/>
        </w:rPr>
        <w:t xml:space="preserve">(p </w:t>
      </w:r>
      <w:r w:rsidRPr="008A5EC1">
        <w:rPr>
          <w:sz w:val="28"/>
          <w:szCs w:val="28"/>
        </w:rPr>
        <w:t>&lt;</w:t>
      </w:r>
      <w:r>
        <w:rPr>
          <w:sz w:val="28"/>
          <w:szCs w:val="28"/>
        </w:rPr>
        <w:t xml:space="preserve"> </w:t>
      </w:r>
      <w:r w:rsidRPr="008A5EC1">
        <w:rPr>
          <w:sz w:val="28"/>
          <w:szCs w:val="28"/>
        </w:rPr>
        <w:t>0.05</w:t>
      </w:r>
      <w:r>
        <w:rPr>
          <w:sz w:val="28"/>
          <w:szCs w:val="28"/>
        </w:rPr>
        <w:t xml:space="preserve">) </w:t>
      </w:r>
      <w:r w:rsidRPr="008A5EC1">
        <w:rPr>
          <w:sz w:val="28"/>
          <w:szCs w:val="28"/>
        </w:rPr>
        <w:t xml:space="preserve">и </w:t>
      </w:r>
      <w:r>
        <w:rPr>
          <w:sz w:val="28"/>
          <w:szCs w:val="28"/>
        </w:rPr>
        <w:t xml:space="preserve">170.4±1.319 нг/л в высокогорье </w:t>
      </w:r>
      <w:r w:rsidRPr="008A5EC1">
        <w:rPr>
          <w:sz w:val="28"/>
          <w:szCs w:val="28"/>
        </w:rPr>
        <w:t>(</w:t>
      </w:r>
      <w:r>
        <w:rPr>
          <w:sz w:val="28"/>
          <w:szCs w:val="28"/>
        </w:rPr>
        <w:t xml:space="preserve">p </w:t>
      </w:r>
      <w:r w:rsidRPr="008A5EC1">
        <w:rPr>
          <w:sz w:val="28"/>
          <w:szCs w:val="28"/>
        </w:rPr>
        <w:t>&lt;</w:t>
      </w:r>
      <w:r>
        <w:rPr>
          <w:sz w:val="28"/>
          <w:szCs w:val="28"/>
        </w:rPr>
        <w:t xml:space="preserve"> </w:t>
      </w:r>
      <w:r w:rsidRPr="008A5EC1">
        <w:rPr>
          <w:sz w:val="28"/>
          <w:szCs w:val="28"/>
        </w:rPr>
        <w:t>0.05).</w:t>
      </w:r>
      <w:r w:rsidR="0077697A">
        <w:rPr>
          <w:sz w:val="28"/>
          <w:szCs w:val="28"/>
        </w:rPr>
        <w:t xml:space="preserve"> </w:t>
      </w:r>
      <w:r w:rsidRPr="008A5EC1">
        <w:rPr>
          <w:sz w:val="28"/>
          <w:szCs w:val="28"/>
        </w:rPr>
        <w:t>Фибриноген показал рост от 3.27±0.0051 г/л в низкогорье до 3.97±0.0072 г/л в среднегорье и 4.18±0.0107 г/л в высокогорье. Значимость выявлена между высокогорь</w:t>
      </w:r>
      <w:r w:rsidR="0077697A">
        <w:rPr>
          <w:sz w:val="28"/>
          <w:szCs w:val="28"/>
        </w:rPr>
        <w:t>ем и остальными группами (</w:t>
      </w:r>
      <w:proofErr w:type="gramStart"/>
      <w:r w:rsidR="0077697A">
        <w:rPr>
          <w:sz w:val="28"/>
          <w:szCs w:val="28"/>
        </w:rPr>
        <w:t>p&lt;</w:t>
      </w:r>
      <w:proofErr w:type="gramEnd"/>
      <w:r w:rsidR="0077697A">
        <w:rPr>
          <w:sz w:val="28"/>
          <w:szCs w:val="28"/>
        </w:rPr>
        <w:t>0.05, p(</w:t>
      </w:r>
      <w:r w:rsidRPr="008A5EC1">
        <w:rPr>
          <w:sz w:val="28"/>
          <w:szCs w:val="28"/>
        </w:rPr>
        <w:t>&lt;0.05), между низкогорьем и среднегорь</w:t>
      </w:r>
      <w:r w:rsidR="0077697A">
        <w:rPr>
          <w:sz w:val="28"/>
          <w:szCs w:val="28"/>
        </w:rPr>
        <w:t>ем различия недостоверны (p</w:t>
      </w:r>
      <w:r w:rsidRPr="008A5EC1">
        <w:rPr>
          <w:sz w:val="28"/>
          <w:szCs w:val="28"/>
        </w:rPr>
        <w:t>=0.06).</w:t>
      </w:r>
    </w:p>
    <w:p w:rsidR="00BB4535" w:rsidRPr="00AA03B5" w:rsidRDefault="00BB4535" w:rsidP="00AA03B5">
      <w:pPr>
        <w:pStyle w:val="a3"/>
        <w:spacing w:before="0" w:beforeAutospacing="0" w:after="0" w:afterAutospacing="0" w:line="360" w:lineRule="auto"/>
        <w:ind w:firstLine="709"/>
        <w:jc w:val="both"/>
        <w:rPr>
          <w:sz w:val="28"/>
          <w:szCs w:val="28"/>
        </w:rPr>
      </w:pPr>
      <w:r w:rsidRPr="00AA03B5">
        <w:rPr>
          <w:sz w:val="28"/>
          <w:szCs w:val="28"/>
        </w:rPr>
        <w:t xml:space="preserve">Так, базовые показатели тромбоцитов превосходят значения других когорт, что свидетельствует об активности первого этапа свёртывающего каскада в сосудистом русле. Оценивая скорость свёртывающей способности, было выявлено более быструю реакцию внутреннего пути свёртывания. Так, АЧТВ имеет более высокие значения, тогда как ПТВ оказалось наиболее быстрым в высокогорном регионе. В дополнение к вышеизложенным показателям, МНО также продемонстрировало относительную активность в высокогорье. Учитывая вышесказанное, закономерным завершением </w:t>
      </w:r>
      <w:r w:rsidRPr="00AA03B5">
        <w:rPr>
          <w:sz w:val="28"/>
          <w:szCs w:val="28"/>
        </w:rPr>
        <w:lastRenderedPageBreak/>
        <w:t>свёртывающего каскада стало изменение уровня фибриногена, значения которого в группе высокогорья превосходили показатели других когорт, тогда как разница между среднегорьем и низкогорьем оставалась несущественной.</w:t>
      </w:r>
    </w:p>
    <w:p w:rsidR="00BB4535" w:rsidRPr="00AA03B5" w:rsidRDefault="00BB4535" w:rsidP="00AA03B5">
      <w:pPr>
        <w:pStyle w:val="a3"/>
        <w:spacing w:before="0" w:beforeAutospacing="0" w:after="0" w:afterAutospacing="0" w:line="360" w:lineRule="auto"/>
        <w:ind w:firstLine="709"/>
        <w:jc w:val="both"/>
        <w:rPr>
          <w:sz w:val="28"/>
          <w:szCs w:val="28"/>
        </w:rPr>
      </w:pPr>
      <w:r w:rsidRPr="00AA03B5">
        <w:rPr>
          <w:sz w:val="28"/>
          <w:szCs w:val="28"/>
        </w:rPr>
        <w:t>Отдельного внимания требуют показатели реканализации тромбов в сосудистом русле. Важно отметить повышение уровня Д-димера в группе высокогорья.</w:t>
      </w:r>
    </w:p>
    <w:p w:rsidR="006A4F4E" w:rsidRDefault="006A4F4E" w:rsidP="006A4F4E">
      <w:pPr>
        <w:pStyle w:val="a3"/>
        <w:spacing w:before="0" w:beforeAutospacing="0" w:after="0" w:afterAutospacing="0" w:line="360" w:lineRule="auto"/>
        <w:jc w:val="both"/>
        <w:rPr>
          <w:sz w:val="28"/>
          <w:szCs w:val="28"/>
        </w:rPr>
      </w:pPr>
    </w:p>
    <w:p w:rsidR="006A4F4E" w:rsidRDefault="006A4F4E" w:rsidP="006A4F4E">
      <w:pPr>
        <w:pStyle w:val="a3"/>
        <w:spacing w:before="0" w:beforeAutospacing="0" w:after="0" w:afterAutospacing="0" w:line="360" w:lineRule="auto"/>
        <w:jc w:val="both"/>
        <w:rPr>
          <w:sz w:val="28"/>
          <w:szCs w:val="28"/>
        </w:rPr>
      </w:pPr>
    </w:p>
    <w:p w:rsidR="006A4F4E" w:rsidRDefault="006A4F4E" w:rsidP="006A4F4E">
      <w:pPr>
        <w:pStyle w:val="a3"/>
        <w:spacing w:before="0" w:beforeAutospacing="0" w:after="0" w:afterAutospacing="0" w:line="360" w:lineRule="auto"/>
        <w:jc w:val="center"/>
        <w:rPr>
          <w:sz w:val="28"/>
          <w:szCs w:val="28"/>
        </w:rPr>
      </w:pPr>
      <w:r>
        <w:rPr>
          <w:noProof/>
          <w:sz w:val="28"/>
          <w:szCs w:val="28"/>
        </w:rPr>
        <w:drawing>
          <wp:inline distT="0" distB="0" distL="0" distR="0" wp14:anchorId="7DD006FA">
            <wp:extent cx="5126990" cy="3371215"/>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6990" cy="3371215"/>
                    </a:xfrm>
                    <a:prstGeom prst="rect">
                      <a:avLst/>
                    </a:prstGeom>
                    <a:noFill/>
                  </pic:spPr>
                </pic:pic>
              </a:graphicData>
            </a:graphic>
          </wp:inline>
        </w:drawing>
      </w:r>
    </w:p>
    <w:p w:rsidR="00BB4535" w:rsidRDefault="00BB4535" w:rsidP="006A4F4E">
      <w:pPr>
        <w:pStyle w:val="a3"/>
        <w:spacing w:before="0" w:beforeAutospacing="0" w:after="0" w:afterAutospacing="0" w:line="360" w:lineRule="auto"/>
        <w:jc w:val="center"/>
        <w:rPr>
          <w:sz w:val="28"/>
          <w:szCs w:val="28"/>
        </w:rPr>
      </w:pPr>
      <w:r w:rsidRPr="00AA03B5">
        <w:rPr>
          <w:sz w:val="28"/>
          <w:szCs w:val="28"/>
        </w:rPr>
        <w:t>Рисунок 3.2.6.1 ‒ Динамика изменений показателей свертывающей системы крови в период заболевания COVID-19 у исследуемых групп.</w:t>
      </w:r>
    </w:p>
    <w:p w:rsidR="006A4F4E" w:rsidRPr="00AA03B5" w:rsidRDefault="006A4F4E" w:rsidP="006A4F4E">
      <w:pPr>
        <w:pStyle w:val="a3"/>
        <w:spacing w:before="0" w:beforeAutospacing="0" w:after="0" w:afterAutospacing="0" w:line="360" w:lineRule="auto"/>
        <w:jc w:val="center"/>
        <w:rPr>
          <w:sz w:val="28"/>
          <w:szCs w:val="28"/>
        </w:rPr>
      </w:pPr>
    </w:p>
    <w:p w:rsidR="00BB4535" w:rsidRPr="00AA03B5" w:rsidRDefault="00BB4535" w:rsidP="00AA03B5">
      <w:pPr>
        <w:pStyle w:val="a3"/>
        <w:spacing w:before="0" w:beforeAutospacing="0" w:after="0" w:afterAutospacing="0" w:line="360" w:lineRule="auto"/>
        <w:ind w:firstLine="709"/>
        <w:jc w:val="both"/>
        <w:rPr>
          <w:sz w:val="28"/>
          <w:szCs w:val="28"/>
        </w:rPr>
      </w:pPr>
      <w:r w:rsidRPr="00AA03B5">
        <w:rPr>
          <w:sz w:val="28"/>
          <w:szCs w:val="28"/>
        </w:rPr>
        <w:t xml:space="preserve">Значения свёртывающей системы крови у исследуемых групп в динамике показали картину «горбатого» изменения показателей. Так, в момент обращения система свёртывания была наиболее активной у пациентов высокогорной группы, затем у среднегорной и низкогорной. Эта тенденция сохранялась до пятых суток. На пятые сутки наблюдения показатели АЧТВ в среднегорье снизились относительно низкогорья, тогда как показатели высоко- и низкогорья </w:t>
      </w:r>
      <w:r w:rsidRPr="00AA03B5">
        <w:rPr>
          <w:sz w:val="28"/>
          <w:szCs w:val="28"/>
        </w:rPr>
        <w:lastRenderedPageBreak/>
        <w:t>оставались стабильными относительно друг друга. Далее во всех группах наблюдалось снижение значений до референсного уровня.</w:t>
      </w:r>
    </w:p>
    <w:p w:rsidR="00BB4535" w:rsidRPr="00AA03B5" w:rsidRDefault="00BB4535" w:rsidP="00AA03B5">
      <w:pPr>
        <w:pStyle w:val="a3"/>
        <w:spacing w:before="0" w:beforeAutospacing="0" w:after="0" w:afterAutospacing="0" w:line="360" w:lineRule="auto"/>
        <w:ind w:firstLine="709"/>
        <w:jc w:val="both"/>
        <w:rPr>
          <w:sz w:val="28"/>
          <w:szCs w:val="28"/>
        </w:rPr>
      </w:pPr>
      <w:r w:rsidRPr="00AA03B5">
        <w:rPr>
          <w:sz w:val="28"/>
          <w:szCs w:val="28"/>
        </w:rPr>
        <w:t>ПТВ проявляло свою повышенную активность в среднегорной группе относительно других когорт. Это распределение сохранялось до момента выздоровления в исследуемых группах. D-димер проявил наибольшую активность в высокогорной группе, демонстрируя динамику роста показателей до третьих суток с последующей регрессией до референсного уровня на седьмые сутки наблюдения.</w:t>
      </w:r>
    </w:p>
    <w:p w:rsidR="00BB4535" w:rsidRPr="00AA03B5" w:rsidRDefault="00BB4535" w:rsidP="00AA03B5">
      <w:pPr>
        <w:pStyle w:val="a3"/>
        <w:spacing w:before="0" w:beforeAutospacing="0" w:after="0" w:afterAutospacing="0" w:line="360" w:lineRule="auto"/>
        <w:ind w:firstLine="709"/>
        <w:jc w:val="both"/>
        <w:rPr>
          <w:sz w:val="28"/>
          <w:szCs w:val="28"/>
        </w:rPr>
      </w:pPr>
      <w:r w:rsidRPr="00AA03B5">
        <w:rPr>
          <w:sz w:val="28"/>
          <w:szCs w:val="28"/>
        </w:rPr>
        <w:t>Общая динамика вышеописанных показателей характеризовалась ростом значений до третьих суток, что связано с первичной реакцией на COVID-19, и последующей стабилизацией функций свёртывающей системы во всех исследуемых группах.</w:t>
      </w:r>
    </w:p>
    <w:p w:rsidR="00BB4535" w:rsidRPr="006A4F4E" w:rsidRDefault="00BB4535" w:rsidP="00AA03B5">
      <w:pPr>
        <w:pStyle w:val="a3"/>
        <w:spacing w:before="0" w:beforeAutospacing="0" w:after="0" w:afterAutospacing="0" w:line="360" w:lineRule="auto"/>
        <w:ind w:firstLine="709"/>
        <w:jc w:val="both"/>
        <w:rPr>
          <w:b/>
          <w:sz w:val="28"/>
          <w:szCs w:val="28"/>
        </w:rPr>
      </w:pPr>
      <w:r w:rsidRPr="006A4F4E">
        <w:rPr>
          <w:b/>
          <w:sz w:val="28"/>
          <w:szCs w:val="28"/>
        </w:rPr>
        <w:t>3.2.7. Рентгенологические изменения органов грудной клетки в исследуемых регионах.</w:t>
      </w:r>
    </w:p>
    <w:p w:rsidR="006A4F4E" w:rsidRDefault="006A4F4E" w:rsidP="006A4F4E">
      <w:pPr>
        <w:pStyle w:val="a3"/>
        <w:spacing w:before="0" w:beforeAutospacing="0" w:after="0" w:afterAutospacing="0" w:line="360" w:lineRule="auto"/>
        <w:jc w:val="both"/>
        <w:rPr>
          <w:sz w:val="28"/>
          <w:szCs w:val="28"/>
        </w:rPr>
      </w:pPr>
    </w:p>
    <w:p w:rsidR="006A4F4E" w:rsidRDefault="006A4F4E" w:rsidP="006A4F4E">
      <w:pPr>
        <w:pStyle w:val="a3"/>
        <w:spacing w:before="0" w:beforeAutospacing="0" w:after="0" w:afterAutospacing="0" w:line="360" w:lineRule="auto"/>
        <w:jc w:val="center"/>
        <w:rPr>
          <w:sz w:val="28"/>
          <w:szCs w:val="28"/>
        </w:rPr>
      </w:pPr>
      <w:r w:rsidRPr="00E403AA">
        <w:rPr>
          <w:rFonts w:ascii="Calibri" w:eastAsia="Calibri" w:hAnsi="Calibri"/>
          <w:noProof/>
        </w:rPr>
        <w:drawing>
          <wp:inline distT="0" distB="0" distL="0" distR="0" wp14:anchorId="1F06AAD3" wp14:editId="5DD41075">
            <wp:extent cx="6120765" cy="3292287"/>
            <wp:effectExtent l="0" t="0" r="13335" b="381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B4535" w:rsidRPr="00AA03B5" w:rsidRDefault="00BB4535" w:rsidP="006A4F4E">
      <w:pPr>
        <w:pStyle w:val="a3"/>
        <w:spacing w:before="0" w:beforeAutospacing="0" w:after="0" w:afterAutospacing="0" w:line="360" w:lineRule="auto"/>
        <w:jc w:val="center"/>
        <w:rPr>
          <w:sz w:val="28"/>
          <w:szCs w:val="28"/>
        </w:rPr>
      </w:pPr>
      <w:r w:rsidRPr="00AA03B5">
        <w:rPr>
          <w:sz w:val="28"/>
          <w:szCs w:val="28"/>
        </w:rPr>
        <w:t>Рисунок 3.2.7.1 ‒ Процентное соотношение рентгенологических изменений у исследуемых групп.</w:t>
      </w:r>
    </w:p>
    <w:p w:rsidR="006A4F4E" w:rsidRDefault="006A4F4E" w:rsidP="00AA03B5">
      <w:pPr>
        <w:pStyle w:val="a3"/>
        <w:spacing w:before="0" w:beforeAutospacing="0" w:after="0" w:afterAutospacing="0" w:line="360" w:lineRule="auto"/>
        <w:ind w:firstLine="709"/>
        <w:jc w:val="both"/>
        <w:rPr>
          <w:sz w:val="28"/>
          <w:szCs w:val="28"/>
        </w:rPr>
      </w:pPr>
    </w:p>
    <w:p w:rsidR="00BB4535" w:rsidRPr="00AA03B5" w:rsidRDefault="00BB4535" w:rsidP="00AA03B5">
      <w:pPr>
        <w:pStyle w:val="a3"/>
        <w:spacing w:before="0" w:beforeAutospacing="0" w:after="0" w:afterAutospacing="0" w:line="360" w:lineRule="auto"/>
        <w:ind w:firstLine="709"/>
        <w:jc w:val="both"/>
        <w:rPr>
          <w:sz w:val="28"/>
          <w:szCs w:val="28"/>
        </w:rPr>
      </w:pPr>
      <w:r w:rsidRPr="00AA03B5">
        <w:rPr>
          <w:sz w:val="28"/>
          <w:szCs w:val="28"/>
        </w:rPr>
        <w:lastRenderedPageBreak/>
        <w:t>Инструментальная характеристика исследуемых групп выявлялась путём рентгенограммы. На обзорных рентгенограммах выявлены инфильтративные изменения, которые чаще встречались у пациентов из высокогорного региона по сравнению с низкогорьем и среднегорьем. Разница между другими когортами была незначительной. Затемнение полей по типу матового стекла выявлено у 22,4% пациентов в высокогорье, у 18,2% в низкогорье и у 15,7% в среднегорье. Это свидетельствует о более высоком темпе прогрессирования поражения паренхимы лёгких в условиях высокогорного климата.</w:t>
      </w:r>
    </w:p>
    <w:p w:rsidR="00BB4535" w:rsidRPr="00AA03B5" w:rsidRDefault="00BB4535" w:rsidP="00AA03B5">
      <w:pPr>
        <w:pStyle w:val="a3"/>
        <w:spacing w:before="0" w:beforeAutospacing="0" w:after="0" w:afterAutospacing="0" w:line="360" w:lineRule="auto"/>
        <w:ind w:firstLine="709"/>
        <w:jc w:val="both"/>
        <w:rPr>
          <w:sz w:val="28"/>
          <w:szCs w:val="28"/>
        </w:rPr>
      </w:pPr>
      <w:r w:rsidRPr="00AA03B5">
        <w:rPr>
          <w:sz w:val="28"/>
          <w:szCs w:val="28"/>
        </w:rPr>
        <w:t>Усиление лёгочного рисунка встречалось в 15,4% случаев в высокогорье, тогда как в низкогорье этот показатель составлял 12,9%, а в среднегорье — 10,7%. Отличительным маркером процесса поражения лёгких является процент поражения: в высокогорном регионе в среднем было выявлено 27,4±0,181% поражения, тогда как в низкогорье этот показатель составлял 22,3±0,217%, а в среднегорье — 19,4±0,327%.</w:t>
      </w:r>
    </w:p>
    <w:p w:rsidR="006A4F4E" w:rsidRDefault="00BB4535" w:rsidP="00DA6286">
      <w:pPr>
        <w:pStyle w:val="a3"/>
        <w:spacing w:before="0" w:beforeAutospacing="0" w:after="0" w:afterAutospacing="0" w:line="360" w:lineRule="auto"/>
        <w:ind w:firstLine="709"/>
        <w:jc w:val="both"/>
        <w:rPr>
          <w:sz w:val="28"/>
          <w:szCs w:val="28"/>
        </w:rPr>
      </w:pPr>
      <w:r w:rsidRPr="00AA03B5">
        <w:rPr>
          <w:sz w:val="28"/>
          <w:szCs w:val="28"/>
        </w:rPr>
        <w:t xml:space="preserve">Что касается конфигурации сердца у исследуемых, то в подавляющем большинстве случаев она описывалась как нормальная. Патологическая конфигурация сердца отмечалась у 8 пациентов из высокогорья, 6 из низкогорья и 3 из среднегорья. Эти данные не несут значимой коррекции для дальнейшего анализа общей картины патологического процесса при COVID-19. Жидкость в плевральной полости была выявлена всего у </w:t>
      </w:r>
      <w:r w:rsidR="00DA6286">
        <w:rPr>
          <w:sz w:val="28"/>
          <w:szCs w:val="28"/>
        </w:rPr>
        <w:t>трёх пациентов во всех группах.</w:t>
      </w:r>
      <w:r w:rsidR="00943D0D" w:rsidRPr="00943D0D">
        <w:rPr>
          <w:sz w:val="28"/>
          <w:szCs w:val="28"/>
        </w:rPr>
        <w:t xml:space="preserve"> </w:t>
      </w:r>
      <w:r w:rsidR="00943D0D">
        <w:rPr>
          <w:sz w:val="28"/>
          <w:szCs w:val="28"/>
        </w:rPr>
        <w:t xml:space="preserve">Пример рентгенологической картины у исследуемых групп представлен в рисунке 3.2.7.2. </w:t>
      </w:r>
    </w:p>
    <w:p w:rsidR="00943D0D" w:rsidRDefault="00943D0D" w:rsidP="00DA6286">
      <w:pPr>
        <w:pStyle w:val="a3"/>
        <w:spacing w:before="0" w:beforeAutospacing="0" w:after="0" w:afterAutospacing="0" w:line="360" w:lineRule="auto"/>
        <w:ind w:firstLine="709"/>
        <w:jc w:val="both"/>
        <w:rPr>
          <w:sz w:val="28"/>
          <w:szCs w:val="28"/>
        </w:rPr>
      </w:pPr>
    </w:p>
    <w:p w:rsidR="00943D0D" w:rsidRDefault="00943D0D" w:rsidP="00DA6286">
      <w:pPr>
        <w:pStyle w:val="a3"/>
        <w:spacing w:before="0" w:beforeAutospacing="0" w:after="0" w:afterAutospacing="0" w:line="360" w:lineRule="auto"/>
        <w:ind w:firstLine="709"/>
        <w:jc w:val="both"/>
        <w:rPr>
          <w:sz w:val="28"/>
          <w:szCs w:val="28"/>
        </w:rPr>
      </w:pPr>
    </w:p>
    <w:p w:rsidR="00943D0D" w:rsidRDefault="00943D0D" w:rsidP="00DA6286">
      <w:pPr>
        <w:pStyle w:val="a3"/>
        <w:spacing w:before="0" w:beforeAutospacing="0" w:after="0" w:afterAutospacing="0" w:line="360" w:lineRule="auto"/>
        <w:ind w:firstLine="709"/>
        <w:jc w:val="both"/>
        <w:rPr>
          <w:sz w:val="28"/>
          <w:szCs w:val="28"/>
        </w:rPr>
      </w:pPr>
    </w:p>
    <w:p w:rsidR="00943D0D" w:rsidRDefault="00943D0D" w:rsidP="00DA6286">
      <w:pPr>
        <w:pStyle w:val="a3"/>
        <w:spacing w:before="0" w:beforeAutospacing="0" w:after="0" w:afterAutospacing="0" w:line="360" w:lineRule="auto"/>
        <w:ind w:firstLine="709"/>
        <w:jc w:val="both"/>
        <w:rPr>
          <w:sz w:val="28"/>
          <w:szCs w:val="28"/>
        </w:rPr>
      </w:pPr>
      <w:r>
        <w:rPr>
          <w:noProof/>
        </w:rPr>
        <w:lastRenderedPageBreak/>
        <w:drawing>
          <wp:inline distT="0" distB="0" distL="0" distR="0" wp14:anchorId="7DB1B974" wp14:editId="6741A47C">
            <wp:extent cx="5234940" cy="1764326"/>
            <wp:effectExtent l="0" t="0" r="381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168" t="34526" r="23685" b="31833"/>
                    <a:stretch/>
                  </pic:blipFill>
                  <pic:spPr bwMode="auto">
                    <a:xfrm>
                      <a:off x="0" y="0"/>
                      <a:ext cx="5259678" cy="1772663"/>
                    </a:xfrm>
                    <a:prstGeom prst="rect">
                      <a:avLst/>
                    </a:prstGeom>
                    <a:ln>
                      <a:noFill/>
                    </a:ln>
                    <a:extLst>
                      <a:ext uri="{53640926-AAD7-44D8-BBD7-CCE9431645EC}">
                        <a14:shadowObscured xmlns:a14="http://schemas.microsoft.com/office/drawing/2010/main"/>
                      </a:ext>
                    </a:extLst>
                  </pic:spPr>
                </pic:pic>
              </a:graphicData>
            </a:graphic>
          </wp:inline>
        </w:drawing>
      </w:r>
    </w:p>
    <w:p w:rsidR="00943D0D" w:rsidRDefault="00943D0D" w:rsidP="00943D0D">
      <w:pPr>
        <w:pStyle w:val="a3"/>
        <w:spacing w:before="0" w:beforeAutospacing="0" w:after="0" w:afterAutospacing="0" w:line="360" w:lineRule="auto"/>
        <w:jc w:val="center"/>
        <w:rPr>
          <w:sz w:val="28"/>
          <w:szCs w:val="28"/>
        </w:rPr>
      </w:pPr>
      <w:r>
        <w:rPr>
          <w:sz w:val="28"/>
          <w:szCs w:val="28"/>
        </w:rPr>
        <w:t xml:space="preserve">Рисунок 3.2.7.2 – Рентгенологическое проявление коронавирусной инфекции в исследуемых группах: а – пациент из низкогорья; </w:t>
      </w:r>
      <w:r>
        <w:rPr>
          <w:sz w:val="28"/>
          <w:szCs w:val="28"/>
          <w:lang w:val="en-US"/>
        </w:rPr>
        <w:t>b</w:t>
      </w:r>
      <w:r w:rsidRPr="00943D0D">
        <w:rPr>
          <w:sz w:val="28"/>
          <w:szCs w:val="28"/>
        </w:rPr>
        <w:t xml:space="preserve"> </w:t>
      </w:r>
      <w:r>
        <w:rPr>
          <w:sz w:val="28"/>
          <w:szCs w:val="28"/>
        </w:rPr>
        <w:t>–</w:t>
      </w:r>
      <w:r w:rsidRPr="00943D0D">
        <w:rPr>
          <w:sz w:val="28"/>
          <w:szCs w:val="28"/>
        </w:rPr>
        <w:t xml:space="preserve"> </w:t>
      </w:r>
      <w:r>
        <w:rPr>
          <w:sz w:val="28"/>
          <w:szCs w:val="28"/>
        </w:rPr>
        <w:t xml:space="preserve">пациент из </w:t>
      </w:r>
      <w:proofErr w:type="gramStart"/>
      <w:r>
        <w:rPr>
          <w:sz w:val="28"/>
          <w:szCs w:val="28"/>
        </w:rPr>
        <w:t xml:space="preserve">среднегорья;   </w:t>
      </w:r>
      <w:proofErr w:type="gramEnd"/>
      <w:r>
        <w:rPr>
          <w:sz w:val="28"/>
          <w:szCs w:val="28"/>
        </w:rPr>
        <w:t xml:space="preserve"> с – пациент из высокогорья.</w:t>
      </w:r>
    </w:p>
    <w:p w:rsidR="00943D0D" w:rsidRPr="00943D0D" w:rsidRDefault="00943D0D" w:rsidP="00943D0D">
      <w:pPr>
        <w:pStyle w:val="a3"/>
        <w:spacing w:before="0" w:beforeAutospacing="0" w:after="0" w:afterAutospacing="0" w:line="360" w:lineRule="auto"/>
        <w:jc w:val="center"/>
        <w:rPr>
          <w:sz w:val="28"/>
          <w:szCs w:val="28"/>
        </w:rPr>
      </w:pPr>
    </w:p>
    <w:p w:rsidR="00BB4535" w:rsidRDefault="0077697A" w:rsidP="00AA03B5">
      <w:pPr>
        <w:spacing w:after="0" w:line="36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3.2.8</w:t>
      </w:r>
      <w:r w:rsidR="00BB4535" w:rsidRPr="00AA03B5">
        <w:rPr>
          <w:rFonts w:ascii="Times New Roman" w:eastAsia="Times New Roman" w:hAnsi="Times New Roman" w:cs="Times New Roman"/>
          <w:b/>
          <w:bCs/>
          <w:sz w:val="28"/>
          <w:szCs w:val="28"/>
          <w:lang w:eastAsia="ru-RU"/>
        </w:rPr>
        <w:t>. Характеристика терапевтического подхода к COVID-19 в условиях низко-, средне- и высокогорья.</w:t>
      </w:r>
    </w:p>
    <w:p w:rsidR="000152B6" w:rsidRPr="00AA03B5" w:rsidRDefault="000152B6" w:rsidP="000152B6">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1235B022">
            <wp:extent cx="3825240" cy="2769225"/>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66195" cy="2798874"/>
                    </a:xfrm>
                    <a:prstGeom prst="rect">
                      <a:avLst/>
                    </a:prstGeom>
                    <a:noFill/>
                  </pic:spPr>
                </pic:pic>
              </a:graphicData>
            </a:graphic>
          </wp:inline>
        </w:drawing>
      </w:r>
    </w:p>
    <w:p w:rsidR="00BB4535" w:rsidRDefault="00BB4535" w:rsidP="000152B6">
      <w:pPr>
        <w:spacing w:after="0" w:line="360" w:lineRule="auto"/>
        <w:jc w:val="center"/>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Рисунок 3.2.9.1 ‒ Характеристика подходов к терапии COVID-19 в условиях низко-, средне- и высокогорья.</w:t>
      </w:r>
    </w:p>
    <w:p w:rsidR="00DA6286" w:rsidRPr="00AA03B5" w:rsidRDefault="00DA6286" w:rsidP="000152B6">
      <w:pPr>
        <w:spacing w:after="0" w:line="360" w:lineRule="auto"/>
        <w:jc w:val="center"/>
        <w:rPr>
          <w:rFonts w:ascii="Times New Roman" w:eastAsia="Times New Roman" w:hAnsi="Times New Roman" w:cs="Times New Roman"/>
          <w:sz w:val="28"/>
          <w:szCs w:val="28"/>
          <w:lang w:eastAsia="ru-RU"/>
        </w:rPr>
      </w:pPr>
    </w:p>
    <w:p w:rsidR="00BB4535" w:rsidRPr="00AA03B5" w:rsidRDefault="00BB4535"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Лечение COVID-19 в Кыргызской Республике осуществлялось на основании клинических протоколов, утверждённых Министерством здравоохранения КР. В нашем исследовании приводится описательная характеристика используемых терапевтических подходов, что несёт информацию об эффективности усреднённого подхода согласно протоколам.</w:t>
      </w:r>
    </w:p>
    <w:p w:rsidR="00BB4535" w:rsidRPr="00AA03B5" w:rsidRDefault="00BB4535"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lastRenderedPageBreak/>
        <w:t>Инфузионная терапия в рамках лечения COVID-19 назначалась в подавляющем большинстве случаев: в высокогорье – 77,1% пациентов получали инфузионную терапию, в среднегорье – 79,2%, а в низкогорье – 87,4%. Опираясь на физиологические особенности лиц, постоянно проживающих в условиях высокогорной гипоксии, можно предположить, что медицинские работники в меньшей степени прибегали к инфузионной терапии по сравнению с коллегами из других регионов.</w:t>
      </w:r>
    </w:p>
    <w:p w:rsidR="00BB4535" w:rsidRPr="00AA03B5" w:rsidRDefault="00BB4535"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Антиагрегантная терапия проводилась повсеместно, однако её применение было более распространено в лечебных учреждениях высокогорного региона, тогда как в низкогорье и среднегорье препараты ацетилсалициловой кислоты применялись на 15% реже.</w:t>
      </w:r>
    </w:p>
    <w:p w:rsidR="00BB4535" w:rsidRPr="00AA03B5" w:rsidRDefault="00BB4535"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Антибактериальная терапия как этап лечения средней степени тяжести COVID-19 применялась у 61,8% пациентов из выборки высокогорного региона, тогда как в низкогорье и среднегорье антибиотики использовались вдвое реже. Это может свидетельствовать либо о меньшей целесообразности их применения, либо о клинических особенностях течения COVID-19 в условиях высокогорья, которые вынуждают медицинских работников прибегать к данной терапии.</w:t>
      </w:r>
    </w:p>
    <w:p w:rsidR="00BB4535" w:rsidRPr="00AA03B5" w:rsidRDefault="00BB4535"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Антикоагулянтная терапия, как один из патогенетических методов лечения, применялась в 31,4% случаев в высокогорной группе, тогда как в низкогорье – в 21,8%, а в среднегорье – в 24,2%. Это указывает на особенности течения свёртывающих процессов при COVID-19, описанные ранее.</w:t>
      </w:r>
    </w:p>
    <w:p w:rsidR="00BB4535" w:rsidRPr="00AA03B5" w:rsidRDefault="00BB4535"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Оксигенотерапия применялась почти в половине случаев во всех исследуемых группах, однако с оговоркой: в высокогорном регионе её назначали в 61,7% случаев, тогда как в низкогорье и среднегорье – вдвое реже.</w:t>
      </w:r>
    </w:p>
    <w:p w:rsidR="00BB4535" w:rsidRPr="00AA03B5" w:rsidRDefault="00BB4535"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Процентные данные по применению симптоматической терапии не имели существенных различий и использовались повсеместно. Отличительной чертой общей терапии, в частности смены терапевтического подхода, стало лечение в высокогорном регионе, что свидетельствует о своеобразии течения заболевания в указанном климате.</w:t>
      </w:r>
    </w:p>
    <w:p w:rsidR="00BB4535" w:rsidRPr="00AA03B5" w:rsidRDefault="00BB4535"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lastRenderedPageBreak/>
        <w:t>Что касается смены препаратов антибактериальной терапии, было выявлено, что в среднем смена происходила в одном случае из пяти во всех исследуемых группах.</w:t>
      </w:r>
    </w:p>
    <w:p w:rsidR="00BB4535" w:rsidRPr="00AA03B5" w:rsidRDefault="00BB4535" w:rsidP="00AA03B5">
      <w:pPr>
        <w:spacing w:after="0" w:line="360" w:lineRule="auto"/>
        <w:ind w:firstLine="709"/>
        <w:jc w:val="both"/>
        <w:rPr>
          <w:rFonts w:ascii="Times New Roman" w:eastAsia="Times New Roman" w:hAnsi="Times New Roman" w:cs="Times New Roman"/>
          <w:sz w:val="28"/>
          <w:szCs w:val="28"/>
          <w:lang w:eastAsia="ru-RU"/>
        </w:rPr>
      </w:pPr>
    </w:p>
    <w:p w:rsidR="00BB4535" w:rsidRPr="00AA03B5" w:rsidRDefault="0077697A" w:rsidP="00AA03B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3.2.9</w:t>
      </w:r>
      <w:r w:rsidR="00BB4535" w:rsidRPr="00AA03B5">
        <w:rPr>
          <w:rFonts w:ascii="Times New Roman" w:eastAsia="Times New Roman" w:hAnsi="Times New Roman" w:cs="Times New Roman"/>
          <w:b/>
          <w:bCs/>
          <w:sz w:val="28"/>
          <w:szCs w:val="28"/>
          <w:lang w:eastAsia="ru-RU"/>
        </w:rPr>
        <w:t>. Изменения ангиотензина II и ангиотензинпревращающего фермента 2 типа в исследуемых группах.</w:t>
      </w:r>
    </w:p>
    <w:p w:rsidR="000152B6" w:rsidRDefault="000152B6" w:rsidP="000152B6">
      <w:pPr>
        <w:spacing w:after="0" w:line="360" w:lineRule="auto"/>
        <w:jc w:val="both"/>
        <w:rPr>
          <w:rFonts w:ascii="Times New Roman" w:eastAsia="Times New Roman" w:hAnsi="Times New Roman" w:cs="Times New Roman"/>
          <w:sz w:val="28"/>
          <w:szCs w:val="28"/>
          <w:lang w:eastAsia="ru-RU"/>
        </w:rPr>
      </w:pPr>
    </w:p>
    <w:p w:rsidR="00BB4535" w:rsidRPr="00AA03B5" w:rsidRDefault="00BB4535" w:rsidP="000152B6">
      <w:pPr>
        <w:spacing w:after="0" w:line="360" w:lineRule="auto"/>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Таблица 3.2.10.1 ‒ Показатели ангиотензина II и АПФ2 в исследуемых группах.</w:t>
      </w:r>
    </w:p>
    <w:tbl>
      <w:tblPr>
        <w:tblStyle w:val="11"/>
        <w:tblW w:w="9488" w:type="dxa"/>
        <w:tblInd w:w="5" w:type="dxa"/>
        <w:tblLook w:val="04A0" w:firstRow="1" w:lastRow="0" w:firstColumn="1" w:lastColumn="0" w:noHBand="0" w:noVBand="1"/>
      </w:tblPr>
      <w:tblGrid>
        <w:gridCol w:w="522"/>
        <w:gridCol w:w="2587"/>
        <w:gridCol w:w="2014"/>
        <w:gridCol w:w="2022"/>
        <w:gridCol w:w="2343"/>
      </w:tblGrid>
      <w:tr w:rsidR="00B1162B" w:rsidRPr="00AA03B5" w:rsidTr="00B1162B">
        <w:trPr>
          <w:trHeight w:val="801"/>
        </w:trPr>
        <w:tc>
          <w:tcPr>
            <w:tcW w:w="522" w:type="dxa"/>
            <w:hideMark/>
          </w:tcPr>
          <w:p w:rsidR="00B1162B" w:rsidRPr="00AA03B5" w:rsidRDefault="00B1162B" w:rsidP="00B1162B">
            <w:pPr>
              <w:ind w:firstLine="22"/>
              <w:jc w:val="both"/>
              <w:rPr>
                <w:rFonts w:ascii="Times New Roman" w:hAnsi="Times New Roman"/>
                <w:bCs/>
                <w:sz w:val="28"/>
                <w:szCs w:val="28"/>
              </w:rPr>
            </w:pPr>
            <w:r w:rsidRPr="00AA03B5">
              <w:rPr>
                <w:rFonts w:ascii="Times New Roman" w:hAnsi="Times New Roman"/>
                <w:bCs/>
                <w:sz w:val="28"/>
                <w:szCs w:val="28"/>
              </w:rPr>
              <w:t>№</w:t>
            </w:r>
          </w:p>
        </w:tc>
        <w:tc>
          <w:tcPr>
            <w:tcW w:w="2587" w:type="dxa"/>
            <w:hideMark/>
          </w:tcPr>
          <w:p w:rsidR="00B1162B" w:rsidRPr="00AA03B5" w:rsidRDefault="00B1162B" w:rsidP="00B1162B">
            <w:pPr>
              <w:ind w:firstLine="22"/>
              <w:jc w:val="both"/>
              <w:rPr>
                <w:rFonts w:ascii="Times New Roman" w:hAnsi="Times New Roman"/>
                <w:bCs/>
                <w:sz w:val="28"/>
                <w:szCs w:val="28"/>
              </w:rPr>
            </w:pPr>
            <w:r w:rsidRPr="00AA03B5">
              <w:rPr>
                <w:rFonts w:ascii="Times New Roman" w:hAnsi="Times New Roman"/>
                <w:bCs/>
                <w:sz w:val="28"/>
                <w:szCs w:val="28"/>
              </w:rPr>
              <w:t>Показатель</w:t>
            </w:r>
          </w:p>
        </w:tc>
        <w:tc>
          <w:tcPr>
            <w:tcW w:w="2014" w:type="dxa"/>
            <w:hideMark/>
          </w:tcPr>
          <w:p w:rsidR="00B1162B" w:rsidRPr="00AA03B5" w:rsidRDefault="00B1162B" w:rsidP="00B1162B">
            <w:pPr>
              <w:ind w:firstLine="22"/>
              <w:jc w:val="both"/>
              <w:rPr>
                <w:rFonts w:ascii="Times New Roman" w:hAnsi="Times New Roman"/>
                <w:bCs/>
                <w:sz w:val="28"/>
                <w:szCs w:val="28"/>
              </w:rPr>
            </w:pPr>
            <w:r w:rsidRPr="00AA03B5">
              <w:rPr>
                <w:rFonts w:ascii="Times New Roman" w:hAnsi="Times New Roman"/>
                <w:bCs/>
                <w:sz w:val="28"/>
                <w:szCs w:val="28"/>
              </w:rPr>
              <w:t>Низкогорье</w:t>
            </w:r>
          </w:p>
          <w:p w:rsidR="00B1162B" w:rsidRPr="00AA03B5" w:rsidRDefault="00B1162B" w:rsidP="00B1162B">
            <w:pPr>
              <w:ind w:firstLine="22"/>
              <w:jc w:val="both"/>
              <w:rPr>
                <w:rFonts w:ascii="Times New Roman" w:hAnsi="Times New Roman"/>
                <w:bCs/>
                <w:sz w:val="28"/>
                <w:szCs w:val="28"/>
              </w:rPr>
            </w:pPr>
            <w:r w:rsidRPr="00AA03B5">
              <w:rPr>
                <w:rFonts w:ascii="Times New Roman" w:hAnsi="Times New Roman"/>
                <w:bCs/>
                <w:sz w:val="28"/>
                <w:szCs w:val="28"/>
                <w:lang w:val="en-US"/>
              </w:rPr>
              <w:t>(n</w:t>
            </w:r>
            <w:r w:rsidRPr="00AA03B5">
              <w:rPr>
                <w:rFonts w:ascii="Times New Roman" w:hAnsi="Times New Roman"/>
                <w:bCs/>
                <w:sz w:val="28"/>
                <w:szCs w:val="28"/>
              </w:rPr>
              <w:t>=96</w:t>
            </w:r>
            <w:r w:rsidRPr="00AA03B5">
              <w:rPr>
                <w:rFonts w:ascii="Times New Roman" w:hAnsi="Times New Roman"/>
                <w:bCs/>
                <w:sz w:val="28"/>
                <w:szCs w:val="28"/>
                <w:lang w:val="en-US"/>
              </w:rPr>
              <w:t>)</w:t>
            </w:r>
          </w:p>
        </w:tc>
        <w:tc>
          <w:tcPr>
            <w:tcW w:w="2022" w:type="dxa"/>
            <w:hideMark/>
          </w:tcPr>
          <w:p w:rsidR="00B1162B" w:rsidRPr="00AA03B5" w:rsidRDefault="00B1162B" w:rsidP="00B1162B">
            <w:pPr>
              <w:ind w:firstLine="22"/>
              <w:jc w:val="both"/>
              <w:rPr>
                <w:rFonts w:ascii="Times New Roman" w:hAnsi="Times New Roman"/>
                <w:bCs/>
                <w:sz w:val="28"/>
                <w:szCs w:val="28"/>
              </w:rPr>
            </w:pPr>
            <w:r w:rsidRPr="00AA03B5">
              <w:rPr>
                <w:rFonts w:ascii="Times New Roman" w:hAnsi="Times New Roman"/>
                <w:bCs/>
                <w:sz w:val="28"/>
                <w:szCs w:val="28"/>
              </w:rPr>
              <w:t>Среднегорье</w:t>
            </w:r>
          </w:p>
          <w:p w:rsidR="00B1162B" w:rsidRPr="00AA03B5" w:rsidRDefault="00B1162B" w:rsidP="00B1162B">
            <w:pPr>
              <w:ind w:firstLine="22"/>
              <w:jc w:val="both"/>
              <w:rPr>
                <w:rFonts w:ascii="Times New Roman" w:hAnsi="Times New Roman"/>
                <w:bCs/>
                <w:sz w:val="28"/>
                <w:szCs w:val="28"/>
              </w:rPr>
            </w:pPr>
            <w:r w:rsidRPr="00AA03B5">
              <w:rPr>
                <w:rFonts w:ascii="Times New Roman" w:hAnsi="Times New Roman"/>
                <w:bCs/>
                <w:sz w:val="28"/>
                <w:szCs w:val="28"/>
                <w:lang w:val="en-US"/>
              </w:rPr>
              <w:t>(n</w:t>
            </w:r>
            <w:r w:rsidRPr="00AA03B5">
              <w:rPr>
                <w:rFonts w:ascii="Times New Roman" w:hAnsi="Times New Roman"/>
                <w:bCs/>
                <w:sz w:val="28"/>
                <w:szCs w:val="28"/>
              </w:rPr>
              <w:t>=96</w:t>
            </w:r>
            <w:r w:rsidRPr="00AA03B5">
              <w:rPr>
                <w:rFonts w:ascii="Times New Roman" w:hAnsi="Times New Roman"/>
                <w:bCs/>
                <w:sz w:val="28"/>
                <w:szCs w:val="28"/>
                <w:lang w:val="en-US"/>
              </w:rPr>
              <w:t>)</w:t>
            </w:r>
          </w:p>
        </w:tc>
        <w:tc>
          <w:tcPr>
            <w:tcW w:w="2343" w:type="dxa"/>
            <w:hideMark/>
          </w:tcPr>
          <w:p w:rsidR="00B1162B" w:rsidRPr="00AA03B5" w:rsidRDefault="00B1162B" w:rsidP="00B1162B">
            <w:pPr>
              <w:ind w:firstLine="22"/>
              <w:jc w:val="both"/>
              <w:rPr>
                <w:rFonts w:ascii="Times New Roman" w:hAnsi="Times New Roman"/>
                <w:bCs/>
                <w:sz w:val="28"/>
                <w:szCs w:val="28"/>
              </w:rPr>
            </w:pPr>
            <w:r w:rsidRPr="00AA03B5">
              <w:rPr>
                <w:rFonts w:ascii="Times New Roman" w:hAnsi="Times New Roman"/>
                <w:bCs/>
                <w:sz w:val="28"/>
                <w:szCs w:val="28"/>
              </w:rPr>
              <w:t>Высокогорье</w:t>
            </w:r>
          </w:p>
          <w:p w:rsidR="00B1162B" w:rsidRPr="00AA03B5" w:rsidRDefault="00B1162B" w:rsidP="00B1162B">
            <w:pPr>
              <w:ind w:firstLine="22"/>
              <w:jc w:val="both"/>
              <w:rPr>
                <w:rFonts w:ascii="Times New Roman" w:hAnsi="Times New Roman"/>
                <w:bCs/>
                <w:sz w:val="28"/>
                <w:szCs w:val="28"/>
              </w:rPr>
            </w:pPr>
            <w:r w:rsidRPr="00AA03B5">
              <w:rPr>
                <w:rFonts w:ascii="Times New Roman" w:hAnsi="Times New Roman"/>
                <w:bCs/>
                <w:sz w:val="28"/>
                <w:szCs w:val="28"/>
                <w:lang w:val="en-US"/>
              </w:rPr>
              <w:t>(n</w:t>
            </w:r>
            <w:r w:rsidRPr="00AA03B5">
              <w:rPr>
                <w:rFonts w:ascii="Times New Roman" w:hAnsi="Times New Roman"/>
                <w:bCs/>
                <w:sz w:val="28"/>
                <w:szCs w:val="28"/>
              </w:rPr>
              <w:t>=93</w:t>
            </w:r>
            <w:r w:rsidRPr="00AA03B5">
              <w:rPr>
                <w:rFonts w:ascii="Times New Roman" w:hAnsi="Times New Roman"/>
                <w:bCs/>
                <w:sz w:val="28"/>
                <w:szCs w:val="28"/>
                <w:lang w:val="en-US"/>
              </w:rPr>
              <w:t>)</w:t>
            </w:r>
          </w:p>
        </w:tc>
      </w:tr>
      <w:tr w:rsidR="00B1162B" w:rsidRPr="00866F67" w:rsidTr="00B1162B">
        <w:trPr>
          <w:trHeight w:val="968"/>
        </w:trPr>
        <w:tc>
          <w:tcPr>
            <w:tcW w:w="522" w:type="dxa"/>
            <w:hideMark/>
          </w:tcPr>
          <w:p w:rsidR="00B1162B" w:rsidRPr="00AA03B5" w:rsidRDefault="00B1162B" w:rsidP="00B1162B">
            <w:pPr>
              <w:ind w:firstLine="22"/>
              <w:jc w:val="both"/>
              <w:rPr>
                <w:rFonts w:ascii="Times New Roman" w:hAnsi="Times New Roman"/>
                <w:bCs/>
                <w:sz w:val="28"/>
                <w:szCs w:val="28"/>
              </w:rPr>
            </w:pPr>
            <w:r w:rsidRPr="00AA03B5">
              <w:rPr>
                <w:rFonts w:ascii="Times New Roman" w:hAnsi="Times New Roman"/>
                <w:bCs/>
                <w:sz w:val="28"/>
                <w:szCs w:val="28"/>
              </w:rPr>
              <w:t>1</w:t>
            </w:r>
          </w:p>
        </w:tc>
        <w:tc>
          <w:tcPr>
            <w:tcW w:w="2587" w:type="dxa"/>
            <w:hideMark/>
          </w:tcPr>
          <w:p w:rsidR="00B1162B" w:rsidRPr="00AA03B5" w:rsidRDefault="00B1162B" w:rsidP="00B1162B">
            <w:pPr>
              <w:ind w:firstLine="22"/>
              <w:jc w:val="both"/>
              <w:rPr>
                <w:rFonts w:ascii="Times New Roman" w:hAnsi="Times New Roman"/>
                <w:bCs/>
                <w:sz w:val="28"/>
                <w:szCs w:val="28"/>
              </w:rPr>
            </w:pPr>
            <w:r w:rsidRPr="00AA03B5">
              <w:rPr>
                <w:rFonts w:ascii="Times New Roman" w:hAnsi="Times New Roman"/>
                <w:bCs/>
                <w:sz w:val="28"/>
                <w:szCs w:val="28"/>
              </w:rPr>
              <w:t xml:space="preserve">Ангиотензин </w:t>
            </w:r>
            <w:r w:rsidRPr="00AA03B5">
              <w:rPr>
                <w:rFonts w:ascii="Times New Roman" w:hAnsi="Times New Roman"/>
                <w:bCs/>
                <w:sz w:val="28"/>
                <w:szCs w:val="28"/>
                <w:lang w:val="en-US"/>
              </w:rPr>
              <w:t>II</w:t>
            </w:r>
            <w:r w:rsidRPr="00AA03B5">
              <w:rPr>
                <w:rFonts w:ascii="Times New Roman" w:hAnsi="Times New Roman"/>
                <w:bCs/>
                <w:sz w:val="28"/>
                <w:szCs w:val="28"/>
              </w:rPr>
              <w:t xml:space="preserve"> (пг/мл)</w:t>
            </w:r>
          </w:p>
        </w:tc>
        <w:tc>
          <w:tcPr>
            <w:tcW w:w="2014" w:type="dxa"/>
            <w:hideMark/>
          </w:tcPr>
          <w:p w:rsidR="00B1162B" w:rsidRPr="00B1162B" w:rsidRDefault="00B1162B" w:rsidP="00B1162B">
            <w:pPr>
              <w:ind w:firstLine="22"/>
              <w:jc w:val="both"/>
              <w:rPr>
                <w:rFonts w:ascii="Times New Roman" w:hAnsi="Times New Roman"/>
                <w:bCs/>
                <w:sz w:val="28"/>
                <w:szCs w:val="28"/>
                <w:vertAlign w:val="superscript"/>
              </w:rPr>
            </w:pPr>
            <w:r w:rsidRPr="00AA03B5">
              <w:rPr>
                <w:rFonts w:ascii="Times New Roman" w:hAnsi="Times New Roman"/>
                <w:bCs/>
                <w:sz w:val="28"/>
                <w:szCs w:val="28"/>
                <w:lang w:val="en-US"/>
              </w:rPr>
              <w:t>7,81</w:t>
            </w:r>
            <w:r w:rsidRPr="00AA03B5">
              <w:rPr>
                <w:rFonts w:ascii="Times New Roman" w:hAnsi="Times New Roman"/>
                <w:bCs/>
                <w:sz w:val="28"/>
                <w:szCs w:val="28"/>
              </w:rPr>
              <w:t>±</w:t>
            </w:r>
            <w:r w:rsidRPr="00AA03B5">
              <w:rPr>
                <w:rFonts w:ascii="Times New Roman" w:hAnsi="Times New Roman"/>
                <w:bCs/>
                <w:sz w:val="28"/>
                <w:szCs w:val="28"/>
                <w:lang w:val="en-US"/>
              </w:rPr>
              <w:t>0,29</w:t>
            </w:r>
            <w:r>
              <w:rPr>
                <w:rFonts w:ascii="Times New Roman" w:hAnsi="Times New Roman"/>
                <w:bCs/>
                <w:sz w:val="28"/>
                <w:szCs w:val="28"/>
                <w:vertAlign w:val="superscript"/>
              </w:rPr>
              <w:t>3</w:t>
            </w:r>
          </w:p>
        </w:tc>
        <w:tc>
          <w:tcPr>
            <w:tcW w:w="2022" w:type="dxa"/>
            <w:hideMark/>
          </w:tcPr>
          <w:p w:rsidR="00B1162B" w:rsidRPr="00B1162B" w:rsidRDefault="00B1162B" w:rsidP="00B1162B">
            <w:pPr>
              <w:ind w:firstLine="22"/>
              <w:jc w:val="both"/>
              <w:rPr>
                <w:rFonts w:ascii="Times New Roman" w:hAnsi="Times New Roman"/>
                <w:bCs/>
                <w:sz w:val="28"/>
                <w:szCs w:val="28"/>
                <w:vertAlign w:val="superscript"/>
              </w:rPr>
            </w:pPr>
            <w:r w:rsidRPr="00AA03B5">
              <w:rPr>
                <w:rFonts w:ascii="Times New Roman" w:hAnsi="Times New Roman"/>
                <w:bCs/>
                <w:sz w:val="28"/>
                <w:szCs w:val="28"/>
                <w:lang w:val="en-US"/>
              </w:rPr>
              <w:t>7,48</w:t>
            </w:r>
            <w:r w:rsidRPr="00AA03B5">
              <w:rPr>
                <w:rFonts w:ascii="Times New Roman" w:hAnsi="Times New Roman"/>
                <w:bCs/>
                <w:sz w:val="28"/>
                <w:szCs w:val="28"/>
              </w:rPr>
              <w:t>±</w:t>
            </w:r>
            <w:r w:rsidRPr="00AA03B5">
              <w:rPr>
                <w:rFonts w:ascii="Times New Roman" w:hAnsi="Times New Roman"/>
                <w:bCs/>
                <w:sz w:val="28"/>
                <w:szCs w:val="28"/>
                <w:lang w:val="en-US"/>
              </w:rPr>
              <w:t>0,17</w:t>
            </w:r>
            <w:r>
              <w:rPr>
                <w:rFonts w:ascii="Times New Roman" w:hAnsi="Times New Roman"/>
                <w:bCs/>
                <w:sz w:val="28"/>
                <w:szCs w:val="28"/>
                <w:vertAlign w:val="superscript"/>
              </w:rPr>
              <w:t>2</w:t>
            </w:r>
          </w:p>
        </w:tc>
        <w:tc>
          <w:tcPr>
            <w:tcW w:w="2343" w:type="dxa"/>
            <w:hideMark/>
          </w:tcPr>
          <w:p w:rsidR="00B1162B" w:rsidRPr="00B1162B" w:rsidRDefault="00B1162B" w:rsidP="00B1162B">
            <w:pPr>
              <w:ind w:firstLine="22"/>
              <w:jc w:val="both"/>
              <w:rPr>
                <w:rFonts w:ascii="Times New Roman" w:hAnsi="Times New Roman"/>
                <w:bCs/>
                <w:sz w:val="28"/>
                <w:szCs w:val="28"/>
                <w:vertAlign w:val="superscript"/>
              </w:rPr>
            </w:pPr>
            <w:r w:rsidRPr="00AA03B5">
              <w:rPr>
                <w:rFonts w:ascii="Times New Roman" w:hAnsi="Times New Roman"/>
                <w:bCs/>
                <w:sz w:val="28"/>
                <w:szCs w:val="28"/>
                <w:lang w:val="en-US"/>
              </w:rPr>
              <w:t>10,27</w:t>
            </w:r>
            <w:r w:rsidRPr="00AA03B5">
              <w:rPr>
                <w:rFonts w:ascii="Times New Roman" w:hAnsi="Times New Roman"/>
                <w:bCs/>
                <w:sz w:val="28"/>
                <w:szCs w:val="28"/>
              </w:rPr>
              <w:t>±</w:t>
            </w:r>
            <w:r w:rsidRPr="00AA03B5">
              <w:rPr>
                <w:rFonts w:ascii="Times New Roman" w:hAnsi="Times New Roman"/>
                <w:bCs/>
                <w:sz w:val="28"/>
                <w:szCs w:val="28"/>
                <w:lang w:val="en-US"/>
              </w:rPr>
              <w:t>0,33</w:t>
            </w:r>
            <w:r>
              <w:rPr>
                <w:rFonts w:ascii="Times New Roman" w:hAnsi="Times New Roman"/>
                <w:bCs/>
                <w:sz w:val="28"/>
                <w:szCs w:val="28"/>
                <w:vertAlign w:val="superscript"/>
              </w:rPr>
              <w:t>2,3</w:t>
            </w:r>
          </w:p>
        </w:tc>
      </w:tr>
      <w:tr w:rsidR="00B1162B" w:rsidRPr="00866F67" w:rsidTr="00B1162B">
        <w:trPr>
          <w:trHeight w:val="1262"/>
        </w:trPr>
        <w:tc>
          <w:tcPr>
            <w:tcW w:w="522" w:type="dxa"/>
            <w:hideMark/>
          </w:tcPr>
          <w:p w:rsidR="00B1162B" w:rsidRPr="00AA03B5" w:rsidRDefault="00B1162B" w:rsidP="00B1162B">
            <w:pPr>
              <w:ind w:firstLine="22"/>
              <w:jc w:val="both"/>
              <w:rPr>
                <w:rFonts w:ascii="Times New Roman" w:hAnsi="Times New Roman"/>
                <w:bCs/>
                <w:sz w:val="28"/>
                <w:szCs w:val="28"/>
              </w:rPr>
            </w:pPr>
            <w:r w:rsidRPr="00AA03B5">
              <w:rPr>
                <w:rFonts w:ascii="Times New Roman" w:hAnsi="Times New Roman"/>
                <w:bCs/>
                <w:sz w:val="28"/>
                <w:szCs w:val="28"/>
              </w:rPr>
              <w:t>2</w:t>
            </w:r>
          </w:p>
        </w:tc>
        <w:tc>
          <w:tcPr>
            <w:tcW w:w="2587" w:type="dxa"/>
            <w:hideMark/>
          </w:tcPr>
          <w:p w:rsidR="00B1162B" w:rsidRPr="00AA03B5" w:rsidRDefault="00B1162B" w:rsidP="00B1162B">
            <w:pPr>
              <w:ind w:firstLine="22"/>
              <w:jc w:val="both"/>
              <w:rPr>
                <w:rFonts w:ascii="Times New Roman" w:hAnsi="Times New Roman"/>
                <w:bCs/>
                <w:sz w:val="28"/>
                <w:szCs w:val="28"/>
              </w:rPr>
            </w:pPr>
            <w:r w:rsidRPr="00AA03B5">
              <w:rPr>
                <w:rFonts w:ascii="Times New Roman" w:hAnsi="Times New Roman"/>
                <w:bCs/>
                <w:sz w:val="28"/>
                <w:szCs w:val="28"/>
              </w:rPr>
              <w:t>АПФ2 (пг/мл)</w:t>
            </w:r>
          </w:p>
        </w:tc>
        <w:tc>
          <w:tcPr>
            <w:tcW w:w="2014" w:type="dxa"/>
            <w:hideMark/>
          </w:tcPr>
          <w:p w:rsidR="00B1162B" w:rsidRPr="00B1162B" w:rsidRDefault="00B1162B" w:rsidP="00B1162B">
            <w:pPr>
              <w:ind w:firstLine="22"/>
              <w:jc w:val="both"/>
              <w:rPr>
                <w:rFonts w:ascii="Times New Roman" w:hAnsi="Times New Roman"/>
                <w:bCs/>
                <w:sz w:val="28"/>
                <w:szCs w:val="28"/>
                <w:vertAlign w:val="superscript"/>
              </w:rPr>
            </w:pPr>
            <w:r w:rsidRPr="00AA03B5">
              <w:rPr>
                <w:rFonts w:ascii="Times New Roman" w:hAnsi="Times New Roman"/>
                <w:bCs/>
                <w:sz w:val="28"/>
                <w:szCs w:val="28"/>
                <w:lang w:val="en-US"/>
              </w:rPr>
              <w:t>38,1</w:t>
            </w:r>
            <w:r w:rsidRPr="00AA03B5">
              <w:rPr>
                <w:rFonts w:ascii="Times New Roman" w:hAnsi="Times New Roman"/>
                <w:bCs/>
                <w:sz w:val="28"/>
                <w:szCs w:val="28"/>
              </w:rPr>
              <w:t>±</w:t>
            </w:r>
            <w:r w:rsidRPr="00AA03B5">
              <w:rPr>
                <w:rFonts w:ascii="Times New Roman" w:hAnsi="Times New Roman"/>
                <w:bCs/>
                <w:sz w:val="28"/>
                <w:szCs w:val="28"/>
                <w:lang w:val="en-US"/>
              </w:rPr>
              <w:t>0,71</w:t>
            </w:r>
            <w:r>
              <w:rPr>
                <w:rFonts w:ascii="Times New Roman" w:hAnsi="Times New Roman"/>
                <w:bCs/>
                <w:sz w:val="28"/>
                <w:szCs w:val="28"/>
                <w:vertAlign w:val="superscript"/>
              </w:rPr>
              <w:t>3</w:t>
            </w:r>
          </w:p>
        </w:tc>
        <w:tc>
          <w:tcPr>
            <w:tcW w:w="2022" w:type="dxa"/>
            <w:hideMark/>
          </w:tcPr>
          <w:p w:rsidR="00B1162B" w:rsidRPr="00B1162B" w:rsidRDefault="00B1162B" w:rsidP="00B1162B">
            <w:pPr>
              <w:ind w:firstLine="22"/>
              <w:jc w:val="both"/>
              <w:rPr>
                <w:rFonts w:ascii="Times New Roman" w:hAnsi="Times New Roman"/>
                <w:bCs/>
                <w:sz w:val="28"/>
                <w:szCs w:val="28"/>
                <w:vertAlign w:val="superscript"/>
              </w:rPr>
            </w:pPr>
            <w:r w:rsidRPr="00AA03B5">
              <w:rPr>
                <w:rFonts w:ascii="Times New Roman" w:hAnsi="Times New Roman"/>
                <w:bCs/>
                <w:sz w:val="28"/>
                <w:szCs w:val="28"/>
                <w:lang w:val="en-US"/>
              </w:rPr>
              <w:t>21,8</w:t>
            </w:r>
            <w:r w:rsidRPr="00AA03B5">
              <w:rPr>
                <w:rFonts w:ascii="Times New Roman" w:hAnsi="Times New Roman"/>
                <w:bCs/>
                <w:sz w:val="28"/>
                <w:szCs w:val="28"/>
              </w:rPr>
              <w:t>±</w:t>
            </w:r>
            <w:r w:rsidRPr="00AA03B5">
              <w:rPr>
                <w:rFonts w:ascii="Times New Roman" w:hAnsi="Times New Roman"/>
                <w:bCs/>
                <w:sz w:val="28"/>
                <w:szCs w:val="28"/>
                <w:lang w:val="en-US"/>
              </w:rPr>
              <w:t>0,48</w:t>
            </w:r>
            <w:r>
              <w:rPr>
                <w:rFonts w:ascii="Times New Roman" w:hAnsi="Times New Roman"/>
                <w:bCs/>
                <w:sz w:val="28"/>
                <w:szCs w:val="28"/>
                <w:vertAlign w:val="superscript"/>
              </w:rPr>
              <w:t>2</w:t>
            </w:r>
          </w:p>
        </w:tc>
        <w:tc>
          <w:tcPr>
            <w:tcW w:w="2343" w:type="dxa"/>
            <w:hideMark/>
          </w:tcPr>
          <w:p w:rsidR="00B1162B" w:rsidRPr="00B1162B" w:rsidRDefault="00B1162B" w:rsidP="00B1162B">
            <w:pPr>
              <w:ind w:firstLine="22"/>
              <w:jc w:val="both"/>
              <w:rPr>
                <w:rFonts w:ascii="Times New Roman" w:hAnsi="Times New Roman"/>
                <w:bCs/>
                <w:sz w:val="28"/>
                <w:szCs w:val="28"/>
                <w:vertAlign w:val="superscript"/>
              </w:rPr>
            </w:pPr>
            <w:r w:rsidRPr="00AA03B5">
              <w:rPr>
                <w:rFonts w:ascii="Times New Roman" w:hAnsi="Times New Roman"/>
                <w:bCs/>
                <w:sz w:val="28"/>
                <w:szCs w:val="28"/>
                <w:lang w:val="en-US"/>
              </w:rPr>
              <w:t>25,6</w:t>
            </w:r>
            <w:r w:rsidRPr="00AA03B5">
              <w:rPr>
                <w:rFonts w:ascii="Times New Roman" w:hAnsi="Times New Roman"/>
                <w:bCs/>
                <w:sz w:val="28"/>
                <w:szCs w:val="28"/>
              </w:rPr>
              <w:t>±</w:t>
            </w:r>
            <w:r w:rsidRPr="00AA03B5">
              <w:rPr>
                <w:rFonts w:ascii="Times New Roman" w:hAnsi="Times New Roman"/>
                <w:bCs/>
                <w:sz w:val="28"/>
                <w:szCs w:val="28"/>
                <w:lang w:val="en-US"/>
              </w:rPr>
              <w:t>0,13</w:t>
            </w:r>
            <w:r>
              <w:rPr>
                <w:rFonts w:ascii="Times New Roman" w:hAnsi="Times New Roman"/>
                <w:bCs/>
                <w:sz w:val="28"/>
                <w:szCs w:val="28"/>
                <w:vertAlign w:val="superscript"/>
              </w:rPr>
              <w:t>2,3</w:t>
            </w:r>
          </w:p>
        </w:tc>
      </w:tr>
    </w:tbl>
    <w:p w:rsidR="0077697A" w:rsidRDefault="0077697A" w:rsidP="0077697A">
      <w:pPr>
        <w:spacing w:after="0" w:line="360" w:lineRule="auto"/>
        <w:jc w:val="both"/>
        <w:outlineLvl w:val="2"/>
        <w:rPr>
          <w:rFonts w:ascii="Times New Roman" w:eastAsia="Times New Roman" w:hAnsi="Times New Roman" w:cs="Times New Roman"/>
          <w:sz w:val="28"/>
          <w:szCs w:val="28"/>
          <w:lang w:eastAsia="ru-RU"/>
        </w:rPr>
      </w:pPr>
      <w:r w:rsidRPr="00901CD6">
        <w:rPr>
          <w:rFonts w:ascii="Times New Roman" w:eastAsia="Times New Roman" w:hAnsi="Times New Roman" w:cs="Times New Roman"/>
          <w:i/>
          <w:sz w:val="28"/>
          <w:szCs w:val="28"/>
          <w:lang w:eastAsia="ru-RU"/>
        </w:rPr>
        <w:t>Примечание:</w:t>
      </w:r>
      <w:r>
        <w:rPr>
          <w:rFonts w:ascii="Times New Roman" w:eastAsia="Times New Roman" w:hAnsi="Times New Roman" w:cs="Times New Roman"/>
          <w:sz w:val="28"/>
          <w:szCs w:val="28"/>
          <w:lang w:eastAsia="ru-RU"/>
        </w:rPr>
        <w:t xml:space="preserve"> </w:t>
      </w:r>
      <w:r w:rsidRPr="00901CD6">
        <w:rPr>
          <w:rFonts w:ascii="Times New Roman" w:eastAsia="Times New Roman" w:hAnsi="Times New Roman" w:cs="Times New Roman"/>
          <w:sz w:val="28"/>
          <w:szCs w:val="28"/>
          <w:lang w:eastAsia="ru-RU"/>
        </w:rPr>
        <w:t xml:space="preserve">Значения представлены как среднее ± стандартное </w:t>
      </w:r>
      <w:r>
        <w:rPr>
          <w:rFonts w:ascii="Times New Roman" w:eastAsia="Times New Roman" w:hAnsi="Times New Roman" w:cs="Times New Roman"/>
          <w:sz w:val="28"/>
          <w:szCs w:val="28"/>
          <w:lang w:eastAsia="ru-RU"/>
        </w:rPr>
        <w:t xml:space="preserve">отклонение и среднее (95% ДИ). </w:t>
      </w:r>
      <w:r w:rsidRPr="008A6D5E">
        <w:rPr>
          <w:rFonts w:ascii="Times New Roman" w:eastAsia="Times New Roman" w:hAnsi="Times New Roman" w:cs="Times New Roman"/>
          <w:sz w:val="28"/>
          <w:szCs w:val="28"/>
          <w:vertAlign w:val="superscript"/>
          <w:lang w:eastAsia="ru-RU"/>
        </w:rPr>
        <w:t>1</w:t>
      </w:r>
      <w:r>
        <w:rPr>
          <w:rFonts w:ascii="Times New Roman" w:eastAsia="Times New Roman" w:hAnsi="Times New Roman" w:cs="Times New Roman"/>
          <w:sz w:val="28"/>
          <w:szCs w:val="28"/>
          <w:lang w:eastAsia="ru-RU"/>
        </w:rPr>
        <w:t xml:space="preserve"> - p </w:t>
      </w:r>
      <w:proofErr w:type="gramStart"/>
      <w:r w:rsidRPr="00901CD6">
        <w:rPr>
          <w:rFonts w:ascii="Times New Roman" w:eastAsia="Times New Roman" w:hAnsi="Times New Roman" w:cs="Times New Roman"/>
          <w:sz w:val="28"/>
          <w:szCs w:val="28"/>
          <w:lang w:eastAsia="ru-RU"/>
        </w:rPr>
        <w:t>&lt; 0</w:t>
      </w:r>
      <w:proofErr w:type="gramEnd"/>
      <w:r w:rsidRPr="00901CD6">
        <w:rPr>
          <w:rFonts w:ascii="Times New Roman" w:eastAsia="Times New Roman" w:hAnsi="Times New Roman" w:cs="Times New Roman"/>
          <w:sz w:val="28"/>
          <w:szCs w:val="28"/>
          <w:lang w:eastAsia="ru-RU"/>
        </w:rPr>
        <w:t xml:space="preserve">,05 </w:t>
      </w:r>
      <w:r>
        <w:rPr>
          <w:rFonts w:ascii="Times New Roman" w:eastAsia="Times New Roman" w:hAnsi="Times New Roman" w:cs="Times New Roman"/>
          <w:sz w:val="28"/>
          <w:szCs w:val="28"/>
          <w:lang w:eastAsia="ru-RU"/>
        </w:rPr>
        <w:t xml:space="preserve">между низко- и среднегорьем, </w:t>
      </w:r>
      <w:r w:rsidRPr="008A6D5E">
        <w:rPr>
          <w:rFonts w:ascii="Times New Roman" w:eastAsia="Times New Roman" w:hAnsi="Times New Roman" w:cs="Times New Roman"/>
          <w:sz w:val="28"/>
          <w:szCs w:val="28"/>
          <w:vertAlign w:val="superscript"/>
          <w:lang w:eastAsia="ru-RU"/>
        </w:rPr>
        <w:t>2</w:t>
      </w:r>
      <w:r>
        <w:rPr>
          <w:rFonts w:ascii="Times New Roman" w:eastAsia="Times New Roman" w:hAnsi="Times New Roman" w:cs="Times New Roman"/>
          <w:sz w:val="28"/>
          <w:szCs w:val="28"/>
          <w:lang w:eastAsia="ru-RU"/>
        </w:rPr>
        <w:t xml:space="preserve"> - </w:t>
      </w:r>
      <w:r w:rsidRPr="00901CD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p </w:t>
      </w:r>
      <w:r w:rsidRPr="00901CD6">
        <w:rPr>
          <w:rFonts w:ascii="Times New Roman" w:eastAsia="Times New Roman" w:hAnsi="Times New Roman" w:cs="Times New Roman"/>
          <w:sz w:val="28"/>
          <w:szCs w:val="28"/>
          <w:lang w:eastAsia="ru-RU"/>
        </w:rPr>
        <w:t xml:space="preserve">&lt; 0,05 </w:t>
      </w:r>
      <w:r>
        <w:rPr>
          <w:rFonts w:ascii="Times New Roman" w:eastAsia="Times New Roman" w:hAnsi="Times New Roman" w:cs="Times New Roman"/>
          <w:sz w:val="28"/>
          <w:szCs w:val="28"/>
          <w:lang w:eastAsia="ru-RU"/>
        </w:rPr>
        <w:t xml:space="preserve">между средне- и высокогорьем, </w:t>
      </w:r>
      <w:r w:rsidRPr="008A6D5E">
        <w:rPr>
          <w:rFonts w:ascii="Times New Roman" w:eastAsia="Times New Roman" w:hAnsi="Times New Roman" w:cs="Times New Roman"/>
          <w:sz w:val="28"/>
          <w:szCs w:val="28"/>
          <w:vertAlign w:val="superscript"/>
          <w:lang w:eastAsia="ru-RU"/>
        </w:rPr>
        <w:t>3</w:t>
      </w:r>
      <w:r w:rsidRPr="00901CD6">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p</w:t>
      </w:r>
      <w:r w:rsidRPr="00901CD6">
        <w:rPr>
          <w:rFonts w:ascii="Times New Roman" w:eastAsia="Times New Roman" w:hAnsi="Times New Roman" w:cs="Times New Roman"/>
          <w:sz w:val="28"/>
          <w:szCs w:val="28"/>
          <w:lang w:eastAsia="ru-RU"/>
        </w:rPr>
        <w:t xml:space="preserve">&lt; 0,05 </w:t>
      </w:r>
      <w:r>
        <w:rPr>
          <w:rFonts w:ascii="Times New Roman" w:eastAsia="Times New Roman" w:hAnsi="Times New Roman" w:cs="Times New Roman"/>
          <w:sz w:val="28"/>
          <w:szCs w:val="28"/>
          <w:lang w:eastAsia="ru-RU"/>
        </w:rPr>
        <w:t>между низко- и высокогорьем.</w:t>
      </w:r>
    </w:p>
    <w:p w:rsidR="000152B6" w:rsidRPr="0077697A" w:rsidRDefault="000152B6" w:rsidP="00AA03B5">
      <w:pPr>
        <w:spacing w:after="0" w:line="360" w:lineRule="auto"/>
        <w:ind w:firstLine="709"/>
        <w:jc w:val="both"/>
        <w:rPr>
          <w:rFonts w:ascii="Times New Roman" w:eastAsia="Times New Roman" w:hAnsi="Times New Roman" w:cs="Times New Roman"/>
          <w:b/>
          <w:bCs/>
          <w:sz w:val="28"/>
          <w:szCs w:val="28"/>
          <w:lang w:eastAsia="ru-RU"/>
        </w:rPr>
      </w:pPr>
    </w:p>
    <w:p w:rsidR="0077697A" w:rsidRDefault="0077697A" w:rsidP="00B1162B">
      <w:pPr>
        <w:spacing w:after="0" w:line="360" w:lineRule="auto"/>
        <w:ind w:firstLine="709"/>
        <w:jc w:val="both"/>
        <w:rPr>
          <w:rFonts w:ascii="Times New Roman" w:eastAsia="Times New Roman" w:hAnsi="Times New Roman" w:cs="Times New Roman"/>
          <w:sz w:val="28"/>
          <w:szCs w:val="28"/>
          <w:lang w:eastAsia="ru-RU"/>
        </w:rPr>
      </w:pPr>
      <w:r w:rsidRPr="0077697A">
        <w:rPr>
          <w:rFonts w:ascii="Times New Roman" w:eastAsia="Times New Roman" w:hAnsi="Times New Roman" w:cs="Times New Roman"/>
          <w:sz w:val="28"/>
          <w:szCs w:val="28"/>
          <w:lang w:eastAsia="ru-RU"/>
        </w:rPr>
        <w:t>Уровень ангиотензина II в низкогорье составил 7,81±0,29 пг/мл, в среднегорье — 7,48±0,17 пг/мл, а в высокогорье достиг 10,27±0,33 пг/мл. Статистически значимые различия выявлены между сре</w:t>
      </w:r>
      <w:r>
        <w:rPr>
          <w:rFonts w:ascii="Times New Roman" w:eastAsia="Times New Roman" w:hAnsi="Times New Roman" w:cs="Times New Roman"/>
          <w:sz w:val="28"/>
          <w:szCs w:val="28"/>
          <w:lang w:eastAsia="ru-RU"/>
        </w:rPr>
        <w:t>днегорьем и высокогорьем (</w:t>
      </w:r>
      <w:proofErr w:type="gramStart"/>
      <w:r>
        <w:rPr>
          <w:rFonts w:ascii="Times New Roman" w:eastAsia="Times New Roman" w:hAnsi="Times New Roman" w:cs="Times New Roman"/>
          <w:sz w:val="28"/>
          <w:szCs w:val="28"/>
          <w:lang w:eastAsia="ru-RU"/>
        </w:rPr>
        <w:t>p</w:t>
      </w:r>
      <w:r w:rsidRPr="0077697A">
        <w:rPr>
          <w:rFonts w:ascii="Times New Roman" w:eastAsia="Times New Roman" w:hAnsi="Times New Roman" w:cs="Times New Roman"/>
          <w:sz w:val="28"/>
          <w:szCs w:val="28"/>
          <w:lang w:eastAsia="ru-RU"/>
        </w:rPr>
        <w:t>&lt;</w:t>
      </w:r>
      <w:proofErr w:type="gramEnd"/>
      <w:r w:rsidRPr="0077697A">
        <w:rPr>
          <w:rFonts w:ascii="Times New Roman" w:eastAsia="Times New Roman" w:hAnsi="Times New Roman" w:cs="Times New Roman"/>
          <w:sz w:val="28"/>
          <w:szCs w:val="28"/>
          <w:lang w:eastAsia="ru-RU"/>
        </w:rPr>
        <w:t>0.05), а также между ни</w:t>
      </w:r>
      <w:r>
        <w:rPr>
          <w:rFonts w:ascii="Times New Roman" w:eastAsia="Times New Roman" w:hAnsi="Times New Roman" w:cs="Times New Roman"/>
          <w:sz w:val="28"/>
          <w:szCs w:val="28"/>
          <w:lang w:eastAsia="ru-RU"/>
        </w:rPr>
        <w:t>зкогорьем и высокогорьем (p</w:t>
      </w:r>
      <w:r w:rsidRPr="0077697A">
        <w:rPr>
          <w:rFonts w:ascii="Times New Roman" w:eastAsia="Times New Roman" w:hAnsi="Times New Roman" w:cs="Times New Roman"/>
          <w:sz w:val="28"/>
          <w:szCs w:val="28"/>
          <w:lang w:eastAsia="ru-RU"/>
        </w:rPr>
        <w:t>&lt;0.04). Между низкогорьем и среднегорь</w:t>
      </w:r>
      <w:r>
        <w:rPr>
          <w:rFonts w:ascii="Times New Roman" w:eastAsia="Times New Roman" w:hAnsi="Times New Roman" w:cs="Times New Roman"/>
          <w:sz w:val="28"/>
          <w:szCs w:val="28"/>
          <w:lang w:eastAsia="ru-RU"/>
        </w:rPr>
        <w:t>ем различия недостоверны (p</w:t>
      </w:r>
      <w:r w:rsidRPr="0077697A">
        <w:rPr>
          <w:rFonts w:ascii="Times New Roman" w:eastAsia="Times New Roman" w:hAnsi="Times New Roman" w:cs="Times New Roman"/>
          <w:sz w:val="28"/>
          <w:szCs w:val="28"/>
          <w:lang w:eastAsia="ru-RU"/>
        </w:rPr>
        <w:t>=0.15).</w:t>
      </w:r>
      <w:r>
        <w:rPr>
          <w:rFonts w:ascii="Times New Roman" w:eastAsia="Times New Roman" w:hAnsi="Times New Roman" w:cs="Times New Roman"/>
          <w:sz w:val="28"/>
          <w:szCs w:val="28"/>
          <w:lang w:eastAsia="ru-RU"/>
        </w:rPr>
        <w:t xml:space="preserve"> </w:t>
      </w:r>
      <w:r w:rsidRPr="0077697A">
        <w:rPr>
          <w:rFonts w:ascii="Times New Roman" w:eastAsia="Times New Roman" w:hAnsi="Times New Roman" w:cs="Times New Roman"/>
          <w:sz w:val="28"/>
          <w:szCs w:val="28"/>
          <w:lang w:eastAsia="ru-RU"/>
        </w:rPr>
        <w:t>Концентрация АПФ2 была наибольшей в низкогорье — 38,1±0,71 пг/мл, снизилась в среднегорье до 21,8±0,48 пг/мл и составила 25,6±0,13 пг/мл в высокогорье. Значимые различия отмечены между сре</w:t>
      </w:r>
      <w:r>
        <w:rPr>
          <w:rFonts w:ascii="Times New Roman" w:eastAsia="Times New Roman" w:hAnsi="Times New Roman" w:cs="Times New Roman"/>
          <w:sz w:val="28"/>
          <w:szCs w:val="28"/>
          <w:lang w:eastAsia="ru-RU"/>
        </w:rPr>
        <w:t>днегорьем и высокогорьем (</w:t>
      </w:r>
      <w:proofErr w:type="gramStart"/>
      <w:r>
        <w:rPr>
          <w:rFonts w:ascii="Times New Roman" w:eastAsia="Times New Roman" w:hAnsi="Times New Roman" w:cs="Times New Roman"/>
          <w:sz w:val="28"/>
          <w:szCs w:val="28"/>
          <w:lang w:eastAsia="ru-RU"/>
        </w:rPr>
        <w:t>p</w:t>
      </w:r>
      <w:r w:rsidRPr="0077697A">
        <w:rPr>
          <w:rFonts w:ascii="Times New Roman" w:eastAsia="Times New Roman" w:hAnsi="Times New Roman" w:cs="Times New Roman"/>
          <w:sz w:val="28"/>
          <w:szCs w:val="28"/>
          <w:lang w:eastAsia="ru-RU"/>
        </w:rPr>
        <w:t>&lt;</w:t>
      </w:r>
      <w:proofErr w:type="gramEnd"/>
      <w:r w:rsidRPr="0077697A">
        <w:rPr>
          <w:rFonts w:ascii="Times New Roman" w:eastAsia="Times New Roman" w:hAnsi="Times New Roman" w:cs="Times New Roman"/>
          <w:sz w:val="28"/>
          <w:szCs w:val="28"/>
          <w:lang w:eastAsia="ru-RU"/>
        </w:rPr>
        <w:t>0.05), а также между низког</w:t>
      </w:r>
      <w:r>
        <w:rPr>
          <w:rFonts w:ascii="Times New Roman" w:eastAsia="Times New Roman" w:hAnsi="Times New Roman" w:cs="Times New Roman"/>
          <w:sz w:val="28"/>
          <w:szCs w:val="28"/>
          <w:lang w:eastAsia="ru-RU"/>
        </w:rPr>
        <w:t>орьем и высокогорьем (p</w:t>
      </w:r>
      <w:r w:rsidRPr="0077697A">
        <w:rPr>
          <w:rFonts w:ascii="Times New Roman" w:eastAsia="Times New Roman" w:hAnsi="Times New Roman" w:cs="Times New Roman"/>
          <w:sz w:val="28"/>
          <w:szCs w:val="28"/>
          <w:lang w:eastAsia="ru-RU"/>
        </w:rPr>
        <w:t>&lt;0.05). Между низкогорьем и среднегор</w:t>
      </w:r>
      <w:r>
        <w:rPr>
          <w:rFonts w:ascii="Times New Roman" w:eastAsia="Times New Roman" w:hAnsi="Times New Roman" w:cs="Times New Roman"/>
          <w:sz w:val="28"/>
          <w:szCs w:val="28"/>
          <w:lang w:eastAsia="ru-RU"/>
        </w:rPr>
        <w:t>ьем различия отсутствуют (p</w:t>
      </w:r>
      <w:r w:rsidR="00B1162B">
        <w:rPr>
          <w:rFonts w:ascii="Times New Roman" w:eastAsia="Times New Roman" w:hAnsi="Times New Roman" w:cs="Times New Roman"/>
          <w:sz w:val="28"/>
          <w:szCs w:val="28"/>
          <w:lang w:eastAsia="ru-RU"/>
        </w:rPr>
        <w:t>=0.44).</w:t>
      </w:r>
    </w:p>
    <w:p w:rsidR="00B94974" w:rsidRPr="00B94974" w:rsidRDefault="00B94974" w:rsidP="00AA03B5">
      <w:pPr>
        <w:spacing w:after="0" w:line="360" w:lineRule="auto"/>
        <w:ind w:firstLine="709"/>
        <w:jc w:val="both"/>
        <w:rPr>
          <w:rFonts w:ascii="Times New Roman" w:eastAsia="Times New Roman" w:hAnsi="Times New Roman" w:cs="Times New Roman"/>
          <w:sz w:val="28"/>
          <w:szCs w:val="28"/>
          <w:lang w:eastAsia="ru-RU"/>
        </w:rPr>
      </w:pPr>
      <w:r w:rsidRPr="00B94974">
        <w:rPr>
          <w:rFonts w:ascii="Times New Roman" w:eastAsia="Times New Roman" w:hAnsi="Times New Roman" w:cs="Times New Roman"/>
          <w:sz w:val="28"/>
          <w:szCs w:val="28"/>
          <w:lang w:eastAsia="ru-RU"/>
        </w:rPr>
        <w:lastRenderedPageBreak/>
        <w:t>Проведённое исследование подтвердило значительное влияние климатогеографических факторов, особенно высотности, на ключевые патогенетические механизмы COVID-19. Полученные данные о концентрациях ангиотензина II и ангиотензин-превращающего фермента 2 (АПФ2, ACE2) в условиях низко-, средне- и высокогорья важны для понимания клинических особенностей течения заболевания.</w:t>
      </w:r>
    </w:p>
    <w:p w:rsidR="00B94974" w:rsidRPr="00B94974" w:rsidRDefault="00B94974" w:rsidP="00AA03B5">
      <w:pPr>
        <w:spacing w:after="0" w:line="360" w:lineRule="auto"/>
        <w:ind w:firstLine="709"/>
        <w:jc w:val="both"/>
        <w:rPr>
          <w:rFonts w:ascii="Times New Roman" w:eastAsia="Times New Roman" w:hAnsi="Times New Roman" w:cs="Times New Roman"/>
          <w:sz w:val="28"/>
          <w:szCs w:val="28"/>
          <w:lang w:eastAsia="ru-RU"/>
        </w:rPr>
      </w:pPr>
      <w:r w:rsidRPr="00B94974">
        <w:rPr>
          <w:rFonts w:ascii="Times New Roman" w:eastAsia="Times New Roman" w:hAnsi="Times New Roman" w:cs="Times New Roman"/>
          <w:sz w:val="28"/>
          <w:szCs w:val="28"/>
          <w:lang w:eastAsia="ru-RU"/>
        </w:rPr>
        <w:t xml:space="preserve">Ангиотензин II – важный регулятор сосудистого тонуса, воспалительных и тромботических процессов, играющий центральную роль в патогенезе COVID-19. В высокогорье уровень ангиотензина II был значительно выше (10,27 ± 0,33 пг/мл), чем в низкогорье (7,81 ± 0,29 пг/мл) и среднегорье (7,48 ± 0,17 пг/мл). Различия между высокогорьем и другими регионами были статистически значимы (p(a\c) </w:t>
      </w:r>
      <w:proofErr w:type="gramStart"/>
      <w:r w:rsidRPr="00B94974">
        <w:rPr>
          <w:rFonts w:ascii="Times New Roman" w:eastAsia="Times New Roman" w:hAnsi="Times New Roman" w:cs="Times New Roman"/>
          <w:sz w:val="28"/>
          <w:szCs w:val="28"/>
          <w:lang w:eastAsia="ru-RU"/>
        </w:rPr>
        <w:t>&lt; 0</w:t>
      </w:r>
      <w:proofErr w:type="gramEnd"/>
      <w:r w:rsidRPr="00B94974">
        <w:rPr>
          <w:rFonts w:ascii="Times New Roman" w:eastAsia="Times New Roman" w:hAnsi="Times New Roman" w:cs="Times New Roman"/>
          <w:sz w:val="28"/>
          <w:szCs w:val="28"/>
          <w:lang w:eastAsia="ru-RU"/>
        </w:rPr>
        <w:t>,04, p(b\c) &lt; 0,05), что свидетельствует о гипоксически индуцированном усилении активности ангиотензиновой системы.</w:t>
      </w:r>
    </w:p>
    <w:p w:rsidR="00B94974" w:rsidRPr="00B94974" w:rsidRDefault="00B94974" w:rsidP="00AA03B5">
      <w:pPr>
        <w:spacing w:after="0" w:line="360" w:lineRule="auto"/>
        <w:ind w:firstLine="709"/>
        <w:jc w:val="both"/>
        <w:rPr>
          <w:rFonts w:ascii="Times New Roman" w:eastAsia="Times New Roman" w:hAnsi="Times New Roman" w:cs="Times New Roman"/>
          <w:sz w:val="28"/>
          <w:szCs w:val="28"/>
          <w:lang w:eastAsia="ru-RU"/>
        </w:rPr>
      </w:pPr>
      <w:r w:rsidRPr="00B94974">
        <w:rPr>
          <w:rFonts w:ascii="Times New Roman" w:eastAsia="Times New Roman" w:hAnsi="Times New Roman" w:cs="Times New Roman"/>
          <w:sz w:val="28"/>
          <w:szCs w:val="28"/>
          <w:lang w:eastAsia="ru-RU"/>
        </w:rPr>
        <w:t>Ангиотензин-превращающий фермент 2 (ACE2) выполняет двойную роль: он служит рецептором для проникновения SARS-CoV-2 и участвует в преобразовании Ang II в антифиброзный и противовоспалительный ангиотензин 1-7. Уровень ACE2 был выше в низкогорье (38,1 ± 0,71 пг/мл) по сравнению со среднегорьем (21,8 ± 0,48 пг/мл) и высокогорьем (25,6 ± 0,13 пг/мл).</w:t>
      </w:r>
    </w:p>
    <w:p w:rsidR="00B94974" w:rsidRPr="00B94974" w:rsidRDefault="00B94974" w:rsidP="00AA03B5">
      <w:pPr>
        <w:spacing w:after="0" w:line="360" w:lineRule="auto"/>
        <w:ind w:firstLine="709"/>
        <w:jc w:val="both"/>
        <w:rPr>
          <w:rFonts w:ascii="Times New Roman" w:eastAsia="Times New Roman" w:hAnsi="Times New Roman" w:cs="Times New Roman"/>
          <w:sz w:val="28"/>
          <w:szCs w:val="28"/>
          <w:lang w:eastAsia="ru-RU"/>
        </w:rPr>
      </w:pPr>
    </w:p>
    <w:p w:rsidR="00B94974" w:rsidRPr="00B94974" w:rsidRDefault="00B94974" w:rsidP="000152B6">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b/>
          <w:bCs/>
          <w:sz w:val="28"/>
          <w:szCs w:val="28"/>
          <w:lang w:eastAsia="ru-RU"/>
        </w:rPr>
        <w:t>Резюме</w:t>
      </w:r>
      <w:r w:rsidR="000152B6">
        <w:rPr>
          <w:rFonts w:ascii="Times New Roman" w:eastAsia="Times New Roman" w:hAnsi="Times New Roman" w:cs="Times New Roman"/>
          <w:sz w:val="28"/>
          <w:szCs w:val="28"/>
          <w:lang w:eastAsia="ru-RU"/>
        </w:rPr>
        <w:t xml:space="preserve">. </w:t>
      </w:r>
      <w:r w:rsidRPr="00B94974">
        <w:rPr>
          <w:rFonts w:ascii="Times New Roman" w:eastAsia="Times New Roman" w:hAnsi="Times New Roman" w:cs="Times New Roman"/>
          <w:sz w:val="28"/>
          <w:szCs w:val="28"/>
          <w:lang w:eastAsia="ru-RU"/>
        </w:rPr>
        <w:t>Исследование показало, что базовые симптомы COVID-19 проявляются одинаково во всех климатических зонах, однако в высокогорных районах пациенты чаще испытывают выраженную слабость, мышечные боли и дискомфорт в грудной клетке. Лабораторные исследования выявили, что в высокогорье увеличены уровни гемоглобина, воспалительных цитокинов и активность свёртывающей системы крови, что связано с гипоксией.</w:t>
      </w:r>
    </w:p>
    <w:p w:rsidR="00B94974" w:rsidRPr="00B94974" w:rsidRDefault="00B94974" w:rsidP="00AA03B5">
      <w:pPr>
        <w:spacing w:after="0" w:line="360" w:lineRule="auto"/>
        <w:ind w:firstLine="709"/>
        <w:jc w:val="both"/>
        <w:rPr>
          <w:rFonts w:ascii="Times New Roman" w:eastAsia="Times New Roman" w:hAnsi="Times New Roman" w:cs="Times New Roman"/>
          <w:sz w:val="28"/>
          <w:szCs w:val="28"/>
          <w:lang w:eastAsia="ru-RU"/>
        </w:rPr>
      </w:pPr>
      <w:r w:rsidRPr="00B94974">
        <w:rPr>
          <w:rFonts w:ascii="Times New Roman" w:eastAsia="Times New Roman" w:hAnsi="Times New Roman" w:cs="Times New Roman"/>
          <w:sz w:val="28"/>
          <w:szCs w:val="28"/>
          <w:lang w:eastAsia="ru-RU"/>
        </w:rPr>
        <w:t>Таким образом, высокогорный климат усложняет течение COVID-19 и требует особого подхода к лечению пациентов, проживающих в этих регионах.</w:t>
      </w:r>
    </w:p>
    <w:p w:rsidR="000152B6" w:rsidRDefault="000152B6" w:rsidP="00AA03B5">
      <w:pPr>
        <w:spacing w:after="0" w:line="360" w:lineRule="auto"/>
        <w:ind w:firstLine="709"/>
        <w:jc w:val="both"/>
        <w:rPr>
          <w:rFonts w:ascii="Times New Roman" w:eastAsia="Times New Roman" w:hAnsi="Times New Roman" w:cs="Times New Roman"/>
          <w:b/>
          <w:bCs/>
          <w:sz w:val="28"/>
          <w:szCs w:val="28"/>
          <w:lang w:eastAsia="ru-RU"/>
        </w:rPr>
      </w:pPr>
    </w:p>
    <w:p w:rsidR="00B94974" w:rsidRPr="00B94974" w:rsidRDefault="00B94974"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b/>
          <w:bCs/>
          <w:sz w:val="28"/>
          <w:szCs w:val="28"/>
          <w:lang w:eastAsia="ru-RU"/>
        </w:rPr>
        <w:t>3.3. Показатели ментального здоровья у пациентов с COVID-19 в период заболевания</w:t>
      </w:r>
    </w:p>
    <w:p w:rsidR="00B94974" w:rsidRPr="00B94974" w:rsidRDefault="00A36C16" w:rsidP="00AA03B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Оценка</w:t>
      </w:r>
      <w:r w:rsidRPr="00A36C16">
        <w:rPr>
          <w:rFonts w:ascii="Times New Roman" w:eastAsia="Times New Roman" w:hAnsi="Times New Roman" w:cs="Times New Roman"/>
          <w:sz w:val="28"/>
          <w:szCs w:val="28"/>
          <w:lang w:eastAsia="ru-RU"/>
        </w:rPr>
        <w:t xml:space="preserve"> психоэмоционального состояния пациентов с COVID-19 использовалась </w:t>
      </w:r>
      <w:r w:rsidRPr="00A36C16">
        <w:rPr>
          <w:rFonts w:ascii="Times New Roman" w:eastAsia="Times New Roman" w:hAnsi="Times New Roman" w:cs="Times New Roman"/>
          <w:bCs/>
          <w:sz w:val="28"/>
          <w:szCs w:val="28"/>
          <w:lang w:eastAsia="ru-RU"/>
        </w:rPr>
        <w:t>шкала тревожности Спилбергера – Ханина</w:t>
      </w:r>
      <w:r w:rsidRPr="00A36C16">
        <w:rPr>
          <w:rFonts w:ascii="Times New Roman" w:eastAsia="Times New Roman" w:hAnsi="Times New Roman" w:cs="Times New Roman"/>
          <w:sz w:val="28"/>
          <w:szCs w:val="28"/>
          <w:lang w:eastAsia="ru-RU"/>
        </w:rPr>
        <w:t xml:space="preserve"> (State-Trait Anxiety Inventory, STAI). Этот инструмент позволяет количественно измерить уровень тревожности, что особенно важно в контексте изучения влияния пандемии на психическое здоровье</w:t>
      </w:r>
      <w:r>
        <w:rPr>
          <w:rFonts w:ascii="Times New Roman" w:eastAsia="Times New Roman" w:hAnsi="Times New Roman" w:cs="Times New Roman"/>
          <w:sz w:val="28"/>
          <w:szCs w:val="28"/>
          <w:lang w:eastAsia="ru-RU"/>
        </w:rPr>
        <w:t xml:space="preserve"> </w:t>
      </w:r>
      <w:r w:rsidRPr="00A36C1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18</w:t>
      </w:r>
      <w:r w:rsidRPr="00A36C16">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w:t>
      </w:r>
      <w:r w:rsidR="00B94974" w:rsidRPr="00B94974">
        <w:rPr>
          <w:rFonts w:ascii="Times New Roman" w:eastAsia="Times New Roman" w:hAnsi="Times New Roman" w:cs="Times New Roman"/>
          <w:sz w:val="28"/>
          <w:szCs w:val="28"/>
          <w:lang w:eastAsia="ru-RU"/>
        </w:rPr>
        <w:t>В начале анкетирования респондентов было выяснено наличие сопутствующих хронических заболеваний, таких как сахарный диабет, гипертоническая болезнь, заболевания дыхательной системы и другие. Как видно из данных рисунка 3.3.1, в первой возрастной группе утвердительно на данный вопрос ответили 36 респондентов (4,4%). Во второй группе этот показатель составил 15,6% (40 человек), в третьей группе – 20,1% (44 человека), в четвертой группе – 50% (80 человек), в пятой группе – 35,5% (55 человек), а в шестой группе – 80,2% (105 человек). Таким образом, с увеличением возраста наблюдается естественный рост количества хронических заболеваний.</w:t>
      </w:r>
    </w:p>
    <w:p w:rsidR="000152B6" w:rsidRDefault="000152B6" w:rsidP="000152B6">
      <w:pPr>
        <w:spacing w:after="0" w:line="360" w:lineRule="auto"/>
        <w:jc w:val="both"/>
        <w:rPr>
          <w:rFonts w:ascii="Times New Roman" w:eastAsia="Times New Roman" w:hAnsi="Times New Roman" w:cs="Times New Roman"/>
          <w:bCs/>
          <w:sz w:val="28"/>
          <w:szCs w:val="28"/>
          <w:lang w:eastAsia="ru-RU"/>
        </w:rPr>
      </w:pPr>
    </w:p>
    <w:p w:rsidR="000152B6" w:rsidRDefault="000152B6" w:rsidP="000152B6">
      <w:pPr>
        <w:spacing w:after="0" w:line="360" w:lineRule="auto"/>
        <w:jc w:val="center"/>
        <w:rPr>
          <w:rFonts w:ascii="Times New Roman" w:eastAsia="Times New Roman" w:hAnsi="Times New Roman" w:cs="Times New Roman"/>
          <w:bCs/>
          <w:sz w:val="28"/>
          <w:szCs w:val="28"/>
          <w:lang w:eastAsia="ru-RU"/>
        </w:rPr>
      </w:pPr>
      <w:r w:rsidRPr="007732E8">
        <w:rPr>
          <w:rFonts w:ascii="Calibri" w:eastAsia="Calibri" w:hAnsi="Calibri" w:cs="Times New Roman"/>
          <w:noProof/>
          <w:lang w:eastAsia="ru-RU"/>
        </w:rPr>
        <w:drawing>
          <wp:inline distT="0" distB="0" distL="0" distR="0" wp14:anchorId="4541BA6A" wp14:editId="059943DC">
            <wp:extent cx="5570220" cy="2506980"/>
            <wp:effectExtent l="0" t="0" r="11430" b="7620"/>
            <wp:docPr id="1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94974" w:rsidRPr="00B94974" w:rsidRDefault="00B94974" w:rsidP="000152B6">
      <w:pPr>
        <w:spacing w:after="0" w:line="360" w:lineRule="auto"/>
        <w:jc w:val="center"/>
        <w:rPr>
          <w:rFonts w:ascii="Times New Roman" w:eastAsia="Times New Roman" w:hAnsi="Times New Roman" w:cs="Times New Roman"/>
          <w:sz w:val="28"/>
          <w:szCs w:val="28"/>
          <w:lang w:eastAsia="ru-RU"/>
        </w:rPr>
      </w:pPr>
      <w:r w:rsidRPr="000152B6">
        <w:rPr>
          <w:rFonts w:ascii="Times New Roman" w:eastAsia="Times New Roman" w:hAnsi="Times New Roman" w:cs="Times New Roman"/>
          <w:bCs/>
          <w:sz w:val="28"/>
          <w:szCs w:val="28"/>
          <w:lang w:eastAsia="ru-RU"/>
        </w:rPr>
        <w:t>Рисунок 3.3.1</w:t>
      </w:r>
      <w:r w:rsidRPr="00B94974">
        <w:rPr>
          <w:rFonts w:ascii="Times New Roman" w:eastAsia="Times New Roman" w:hAnsi="Times New Roman" w:cs="Times New Roman"/>
          <w:sz w:val="28"/>
          <w:szCs w:val="28"/>
          <w:lang w:eastAsia="ru-RU"/>
        </w:rPr>
        <w:t xml:space="preserve"> – Показатели наличия хронических заболеваний у групп респондентов</w:t>
      </w:r>
    </w:p>
    <w:p w:rsidR="000152B6" w:rsidRDefault="000152B6" w:rsidP="00AA03B5">
      <w:pPr>
        <w:spacing w:after="0" w:line="360" w:lineRule="auto"/>
        <w:ind w:firstLine="709"/>
        <w:jc w:val="both"/>
        <w:rPr>
          <w:rFonts w:ascii="Times New Roman" w:eastAsia="Times New Roman" w:hAnsi="Times New Roman" w:cs="Times New Roman"/>
          <w:sz w:val="28"/>
          <w:szCs w:val="28"/>
          <w:lang w:eastAsia="ru-RU"/>
        </w:rPr>
      </w:pPr>
    </w:p>
    <w:p w:rsidR="00B94974" w:rsidRPr="00B94974" w:rsidRDefault="00B94974" w:rsidP="000152B6">
      <w:pPr>
        <w:spacing w:after="0" w:line="360" w:lineRule="auto"/>
        <w:ind w:firstLine="709"/>
        <w:jc w:val="both"/>
        <w:rPr>
          <w:rFonts w:ascii="Times New Roman" w:eastAsia="Times New Roman" w:hAnsi="Times New Roman" w:cs="Times New Roman"/>
          <w:sz w:val="28"/>
          <w:szCs w:val="28"/>
          <w:lang w:eastAsia="ru-RU"/>
        </w:rPr>
      </w:pPr>
      <w:r w:rsidRPr="00B94974">
        <w:rPr>
          <w:rFonts w:ascii="Times New Roman" w:eastAsia="Times New Roman" w:hAnsi="Times New Roman" w:cs="Times New Roman"/>
          <w:sz w:val="28"/>
          <w:szCs w:val="28"/>
          <w:lang w:eastAsia="ru-RU"/>
        </w:rPr>
        <w:t>Следующий блок вопросов касался мер профилактики заболевания, принимаемых респондентами. Основными профилактическими мерами в</w:t>
      </w:r>
      <w:r w:rsidR="000152B6">
        <w:rPr>
          <w:rFonts w:ascii="Times New Roman" w:eastAsia="Times New Roman" w:hAnsi="Times New Roman" w:cs="Times New Roman"/>
          <w:sz w:val="28"/>
          <w:szCs w:val="28"/>
          <w:lang w:eastAsia="ru-RU"/>
        </w:rPr>
        <w:t xml:space="preserve"> каждой возрастной группе были: </w:t>
      </w:r>
      <w:r w:rsidRPr="00B94974">
        <w:rPr>
          <w:rFonts w:ascii="Times New Roman" w:eastAsia="Times New Roman" w:hAnsi="Times New Roman" w:cs="Times New Roman"/>
          <w:sz w:val="28"/>
          <w:szCs w:val="28"/>
          <w:lang w:eastAsia="ru-RU"/>
        </w:rPr>
        <w:t>самоизоляция и соблюдение мер личн</w:t>
      </w:r>
      <w:r w:rsidR="000152B6">
        <w:rPr>
          <w:rFonts w:ascii="Times New Roman" w:eastAsia="Times New Roman" w:hAnsi="Times New Roman" w:cs="Times New Roman"/>
          <w:sz w:val="28"/>
          <w:szCs w:val="28"/>
          <w:lang w:eastAsia="ru-RU"/>
        </w:rPr>
        <w:t xml:space="preserve">ой гигиены (от 12,5% до 29,8%); </w:t>
      </w:r>
      <w:r w:rsidRPr="00B94974">
        <w:rPr>
          <w:rFonts w:ascii="Times New Roman" w:eastAsia="Times New Roman" w:hAnsi="Times New Roman" w:cs="Times New Roman"/>
          <w:sz w:val="28"/>
          <w:szCs w:val="28"/>
          <w:lang w:eastAsia="ru-RU"/>
        </w:rPr>
        <w:t>самоизоляция, соблюдение мер личной гигиены и здоров</w:t>
      </w:r>
      <w:r w:rsidR="000152B6">
        <w:rPr>
          <w:rFonts w:ascii="Times New Roman" w:eastAsia="Times New Roman" w:hAnsi="Times New Roman" w:cs="Times New Roman"/>
          <w:sz w:val="28"/>
          <w:szCs w:val="28"/>
          <w:lang w:eastAsia="ru-RU"/>
        </w:rPr>
        <w:t xml:space="preserve">ое </w:t>
      </w:r>
      <w:r w:rsidR="000152B6">
        <w:rPr>
          <w:rFonts w:ascii="Times New Roman" w:eastAsia="Times New Roman" w:hAnsi="Times New Roman" w:cs="Times New Roman"/>
          <w:sz w:val="28"/>
          <w:szCs w:val="28"/>
          <w:lang w:eastAsia="ru-RU"/>
        </w:rPr>
        <w:lastRenderedPageBreak/>
        <w:t xml:space="preserve">питание (от 35,5% до 65,4%); </w:t>
      </w:r>
      <w:r w:rsidRPr="00B94974">
        <w:rPr>
          <w:rFonts w:ascii="Times New Roman" w:eastAsia="Times New Roman" w:hAnsi="Times New Roman" w:cs="Times New Roman"/>
          <w:sz w:val="28"/>
          <w:szCs w:val="28"/>
          <w:lang w:eastAsia="ru-RU"/>
        </w:rPr>
        <w:t>только соблюдение мер личной гигиены (от 9,9% до 29%) (рисунок 3.3.2).</w:t>
      </w:r>
    </w:p>
    <w:p w:rsidR="00B94974" w:rsidRPr="00B94974" w:rsidRDefault="00B94974" w:rsidP="00AA03B5">
      <w:pPr>
        <w:spacing w:after="0" w:line="360" w:lineRule="auto"/>
        <w:ind w:firstLine="709"/>
        <w:jc w:val="both"/>
        <w:rPr>
          <w:rFonts w:ascii="Times New Roman" w:eastAsia="Times New Roman" w:hAnsi="Times New Roman" w:cs="Times New Roman"/>
          <w:sz w:val="28"/>
          <w:szCs w:val="28"/>
          <w:lang w:eastAsia="ru-RU"/>
        </w:rPr>
      </w:pPr>
      <w:r w:rsidRPr="00B94974">
        <w:rPr>
          <w:rFonts w:ascii="Times New Roman" w:eastAsia="Times New Roman" w:hAnsi="Times New Roman" w:cs="Times New Roman"/>
          <w:sz w:val="28"/>
          <w:szCs w:val="28"/>
          <w:lang w:eastAsia="ru-RU"/>
        </w:rPr>
        <w:t>Основными источниками информации о COVID-19 во всех возрастных группах были социальные сети (от 28,4% до 62,7%) и новостные порталы (от 9,9% до 49,7%) (рисунок 3.3.3).</w:t>
      </w:r>
    </w:p>
    <w:p w:rsidR="000152B6" w:rsidRDefault="000152B6" w:rsidP="000152B6">
      <w:pPr>
        <w:spacing w:after="0" w:line="360" w:lineRule="auto"/>
        <w:jc w:val="both"/>
        <w:rPr>
          <w:rFonts w:ascii="Times New Roman" w:eastAsia="Times New Roman" w:hAnsi="Times New Roman" w:cs="Times New Roman"/>
          <w:bCs/>
          <w:sz w:val="28"/>
          <w:szCs w:val="28"/>
          <w:lang w:eastAsia="ru-RU"/>
        </w:rPr>
      </w:pPr>
    </w:p>
    <w:p w:rsidR="000152B6" w:rsidRDefault="000152B6" w:rsidP="000152B6">
      <w:pPr>
        <w:spacing w:after="0" w:line="360" w:lineRule="auto"/>
        <w:jc w:val="center"/>
        <w:rPr>
          <w:rFonts w:ascii="Times New Roman" w:eastAsia="Times New Roman" w:hAnsi="Times New Roman" w:cs="Times New Roman"/>
          <w:bCs/>
          <w:sz w:val="28"/>
          <w:szCs w:val="28"/>
          <w:lang w:eastAsia="ru-RU"/>
        </w:rPr>
      </w:pPr>
      <w:r w:rsidRPr="007732E8">
        <w:rPr>
          <w:rFonts w:ascii="Times New Roman" w:eastAsia="Calibri" w:hAnsi="Times New Roman" w:cs="Times New Roman"/>
          <w:noProof/>
          <w:sz w:val="28"/>
          <w:szCs w:val="28"/>
          <w:lang w:eastAsia="ru-RU"/>
        </w:rPr>
        <w:drawing>
          <wp:inline distT="0" distB="0" distL="0" distR="0" wp14:anchorId="61A91B6D" wp14:editId="2F8E028F">
            <wp:extent cx="5417820" cy="3611880"/>
            <wp:effectExtent l="0" t="0" r="11430" b="26670"/>
            <wp:docPr id="18"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152B6" w:rsidRDefault="00B94974" w:rsidP="000152B6">
      <w:pPr>
        <w:spacing w:after="0" w:line="360" w:lineRule="auto"/>
        <w:jc w:val="center"/>
        <w:rPr>
          <w:rFonts w:ascii="Times New Roman" w:eastAsia="Times New Roman" w:hAnsi="Times New Roman" w:cs="Times New Roman"/>
          <w:b/>
          <w:bCs/>
          <w:sz w:val="28"/>
          <w:szCs w:val="28"/>
          <w:lang w:eastAsia="ru-RU"/>
        </w:rPr>
      </w:pPr>
      <w:r w:rsidRPr="000152B6">
        <w:rPr>
          <w:rFonts w:ascii="Times New Roman" w:eastAsia="Times New Roman" w:hAnsi="Times New Roman" w:cs="Times New Roman"/>
          <w:bCs/>
          <w:sz w:val="28"/>
          <w:szCs w:val="28"/>
          <w:lang w:eastAsia="ru-RU"/>
        </w:rPr>
        <w:t>Рисунок 3.3.2</w:t>
      </w:r>
      <w:r w:rsidRPr="00B94974">
        <w:rPr>
          <w:rFonts w:ascii="Times New Roman" w:eastAsia="Times New Roman" w:hAnsi="Times New Roman" w:cs="Times New Roman"/>
          <w:sz w:val="28"/>
          <w:szCs w:val="28"/>
          <w:lang w:eastAsia="ru-RU"/>
        </w:rPr>
        <w:t xml:space="preserve"> – Меры профилактики, применяемые для предотвращения COVID-19</w:t>
      </w:r>
      <w:r w:rsidRPr="00B94974">
        <w:rPr>
          <w:rFonts w:ascii="Times New Roman" w:eastAsia="Times New Roman" w:hAnsi="Times New Roman" w:cs="Times New Roman"/>
          <w:sz w:val="28"/>
          <w:szCs w:val="28"/>
          <w:lang w:eastAsia="ru-RU"/>
        </w:rPr>
        <w:br/>
      </w:r>
    </w:p>
    <w:p w:rsidR="000152B6" w:rsidRDefault="000152B6" w:rsidP="000152B6">
      <w:pPr>
        <w:spacing w:after="0" w:line="360" w:lineRule="auto"/>
        <w:jc w:val="center"/>
        <w:rPr>
          <w:rFonts w:ascii="Times New Roman" w:eastAsia="Times New Roman" w:hAnsi="Times New Roman" w:cs="Times New Roman"/>
          <w:b/>
          <w:bCs/>
          <w:sz w:val="28"/>
          <w:szCs w:val="28"/>
          <w:lang w:eastAsia="ru-RU"/>
        </w:rPr>
      </w:pPr>
      <w:r w:rsidRPr="007732E8">
        <w:rPr>
          <w:rFonts w:ascii="Times New Roman" w:eastAsia="Calibri" w:hAnsi="Times New Roman" w:cs="Times New Roman"/>
          <w:noProof/>
          <w:sz w:val="28"/>
          <w:szCs w:val="28"/>
          <w:lang w:eastAsia="ru-RU"/>
        </w:rPr>
        <w:lastRenderedPageBreak/>
        <w:drawing>
          <wp:inline distT="0" distB="0" distL="0" distR="0" wp14:anchorId="0724599C" wp14:editId="188E5E10">
            <wp:extent cx="5189220" cy="4183380"/>
            <wp:effectExtent l="0" t="0" r="11430" b="26670"/>
            <wp:docPr id="21"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94974" w:rsidRPr="00B94974" w:rsidRDefault="00B94974" w:rsidP="000152B6">
      <w:pPr>
        <w:spacing w:after="0" w:line="360" w:lineRule="auto"/>
        <w:jc w:val="center"/>
        <w:rPr>
          <w:rFonts w:ascii="Times New Roman" w:eastAsia="Times New Roman" w:hAnsi="Times New Roman" w:cs="Times New Roman"/>
          <w:sz w:val="28"/>
          <w:szCs w:val="28"/>
          <w:lang w:eastAsia="ru-RU"/>
        </w:rPr>
      </w:pPr>
      <w:r w:rsidRPr="000152B6">
        <w:rPr>
          <w:rFonts w:ascii="Times New Roman" w:eastAsia="Times New Roman" w:hAnsi="Times New Roman" w:cs="Times New Roman"/>
          <w:bCs/>
          <w:sz w:val="28"/>
          <w:szCs w:val="28"/>
          <w:lang w:eastAsia="ru-RU"/>
        </w:rPr>
        <w:t>Рисунок 3.3.3</w:t>
      </w:r>
      <w:r w:rsidRPr="00B94974">
        <w:rPr>
          <w:rFonts w:ascii="Times New Roman" w:eastAsia="Times New Roman" w:hAnsi="Times New Roman" w:cs="Times New Roman"/>
          <w:sz w:val="28"/>
          <w:szCs w:val="28"/>
          <w:lang w:eastAsia="ru-RU"/>
        </w:rPr>
        <w:t xml:space="preserve"> – Источники информации о COVID-19 у групп респондентов</w:t>
      </w:r>
    </w:p>
    <w:p w:rsidR="00B94974" w:rsidRPr="00B94974" w:rsidRDefault="00B94974" w:rsidP="00AA03B5">
      <w:pPr>
        <w:spacing w:after="0" w:line="360" w:lineRule="auto"/>
        <w:ind w:firstLine="709"/>
        <w:jc w:val="both"/>
        <w:rPr>
          <w:rFonts w:ascii="Times New Roman" w:eastAsia="Times New Roman" w:hAnsi="Times New Roman" w:cs="Times New Roman"/>
          <w:sz w:val="28"/>
          <w:szCs w:val="28"/>
          <w:lang w:eastAsia="ru-RU"/>
        </w:rPr>
      </w:pPr>
      <w:r w:rsidRPr="00B94974">
        <w:rPr>
          <w:rFonts w:ascii="Times New Roman" w:eastAsia="Times New Roman" w:hAnsi="Times New Roman" w:cs="Times New Roman"/>
          <w:sz w:val="28"/>
          <w:szCs w:val="28"/>
          <w:lang w:eastAsia="ru-RU"/>
        </w:rPr>
        <w:t>Показатели реактивной тревожности (РТ) среди респондентов представлены в таблице 3.3.1. Самый низкий уровень тревожности отмечен в третьей группе (возраст 36–45 лет) и составил 5,5% (12 человек), а самый высокий – в пятой группе (возраст 56–64 года), где он достиг 21,9% (34 человека). В остальных группах этот показатель варьировал от 9,9% (шестая группа) до 16% (вторая группа).</w:t>
      </w:r>
    </w:p>
    <w:p w:rsidR="00B94974" w:rsidRPr="00B94974" w:rsidRDefault="00B94974" w:rsidP="00AA03B5">
      <w:pPr>
        <w:spacing w:after="0" w:line="360" w:lineRule="auto"/>
        <w:ind w:firstLine="709"/>
        <w:jc w:val="both"/>
        <w:rPr>
          <w:rFonts w:ascii="Times New Roman" w:eastAsia="Times New Roman" w:hAnsi="Times New Roman" w:cs="Times New Roman"/>
          <w:sz w:val="28"/>
          <w:szCs w:val="28"/>
          <w:lang w:eastAsia="ru-RU"/>
        </w:rPr>
      </w:pPr>
      <w:r w:rsidRPr="00B94974">
        <w:rPr>
          <w:rFonts w:ascii="Times New Roman" w:eastAsia="Times New Roman" w:hAnsi="Times New Roman" w:cs="Times New Roman"/>
          <w:sz w:val="28"/>
          <w:szCs w:val="28"/>
          <w:lang w:eastAsia="ru-RU"/>
        </w:rPr>
        <w:t>Средний уровень тревожности был наибольшим в первой группе – 42% (320 человек), а наименьшим – в пятой группе – 14,2% (22 человека). В остальных группах эти показатели составили: во второй группе – 39,5% (101 человек), в третьей группе – 26,9% (59 человек), в четвертой группе – 25% (40 человек), в шестой группе – 19,8% (26 человек).</w:t>
      </w:r>
    </w:p>
    <w:p w:rsidR="00B94974" w:rsidRPr="00B94974" w:rsidRDefault="00B94974" w:rsidP="00AA03B5">
      <w:pPr>
        <w:spacing w:after="0" w:line="360" w:lineRule="auto"/>
        <w:ind w:firstLine="709"/>
        <w:jc w:val="both"/>
        <w:rPr>
          <w:rFonts w:ascii="Times New Roman" w:eastAsia="Times New Roman" w:hAnsi="Times New Roman" w:cs="Times New Roman"/>
          <w:sz w:val="28"/>
          <w:szCs w:val="28"/>
          <w:lang w:eastAsia="ru-RU"/>
        </w:rPr>
      </w:pPr>
      <w:r w:rsidRPr="00B94974">
        <w:rPr>
          <w:rFonts w:ascii="Times New Roman" w:eastAsia="Times New Roman" w:hAnsi="Times New Roman" w:cs="Times New Roman"/>
          <w:sz w:val="28"/>
          <w:szCs w:val="28"/>
          <w:lang w:eastAsia="ru-RU"/>
        </w:rPr>
        <w:t>Высокий уровень РТ был минимальным в первой группе – 43,1% (326 человек), а максимальным – в шестой группе – 70,2% (92 человека).</w:t>
      </w:r>
    </w:p>
    <w:p w:rsidR="000152B6" w:rsidRDefault="000152B6" w:rsidP="000152B6">
      <w:pPr>
        <w:spacing w:after="0" w:line="360" w:lineRule="auto"/>
        <w:jc w:val="both"/>
        <w:rPr>
          <w:rFonts w:ascii="Times New Roman" w:eastAsia="Times New Roman" w:hAnsi="Times New Roman" w:cs="Times New Roman"/>
          <w:bCs/>
          <w:sz w:val="28"/>
          <w:szCs w:val="28"/>
          <w:lang w:eastAsia="ru-RU"/>
        </w:rPr>
      </w:pPr>
    </w:p>
    <w:p w:rsidR="00B94974" w:rsidRPr="00B94974" w:rsidRDefault="00B94974" w:rsidP="000152B6">
      <w:pPr>
        <w:spacing w:after="0" w:line="360" w:lineRule="auto"/>
        <w:jc w:val="both"/>
        <w:rPr>
          <w:rFonts w:ascii="Times New Roman" w:eastAsia="Times New Roman" w:hAnsi="Times New Roman" w:cs="Times New Roman"/>
          <w:sz w:val="28"/>
          <w:szCs w:val="28"/>
          <w:lang w:eastAsia="ru-RU"/>
        </w:rPr>
      </w:pPr>
      <w:r w:rsidRPr="000152B6">
        <w:rPr>
          <w:rFonts w:ascii="Times New Roman" w:eastAsia="Times New Roman" w:hAnsi="Times New Roman" w:cs="Times New Roman"/>
          <w:bCs/>
          <w:sz w:val="28"/>
          <w:szCs w:val="28"/>
          <w:lang w:eastAsia="ru-RU"/>
        </w:rPr>
        <w:t>Таблица 3.3.1</w:t>
      </w:r>
      <w:r w:rsidRPr="00B94974">
        <w:rPr>
          <w:rFonts w:ascii="Times New Roman" w:eastAsia="Times New Roman" w:hAnsi="Times New Roman" w:cs="Times New Roman"/>
          <w:sz w:val="28"/>
          <w:szCs w:val="28"/>
          <w:lang w:eastAsia="ru-RU"/>
        </w:rPr>
        <w:t xml:space="preserve"> – Показатели реактивной тревожности в группах респондентов</w:t>
      </w:r>
    </w:p>
    <w:tbl>
      <w:tblPr>
        <w:tblStyle w:val="2"/>
        <w:tblW w:w="0" w:type="auto"/>
        <w:tblInd w:w="108" w:type="dxa"/>
        <w:tblLook w:val="04A0" w:firstRow="1" w:lastRow="0" w:firstColumn="1" w:lastColumn="0" w:noHBand="0" w:noVBand="1"/>
      </w:tblPr>
      <w:tblGrid>
        <w:gridCol w:w="1979"/>
        <w:gridCol w:w="1427"/>
        <w:gridCol w:w="1225"/>
        <w:gridCol w:w="1220"/>
        <w:gridCol w:w="1225"/>
        <w:gridCol w:w="1220"/>
        <w:gridCol w:w="1225"/>
      </w:tblGrid>
      <w:tr w:rsidR="00B94974" w:rsidRPr="00AA03B5" w:rsidTr="00B94974">
        <w:tc>
          <w:tcPr>
            <w:tcW w:w="1979" w:type="dxa"/>
            <w:vMerge w:val="restart"/>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iCs/>
                <w:sz w:val="28"/>
                <w:szCs w:val="28"/>
              </w:rPr>
            </w:pPr>
            <w:r w:rsidRPr="00AA03B5">
              <w:rPr>
                <w:rFonts w:ascii="Times New Roman" w:hAnsi="Times New Roman"/>
                <w:iCs/>
                <w:sz w:val="28"/>
                <w:szCs w:val="28"/>
              </w:rPr>
              <w:lastRenderedPageBreak/>
              <w:t>Группы респондентов</w:t>
            </w:r>
          </w:p>
        </w:tc>
        <w:tc>
          <w:tcPr>
            <w:tcW w:w="7542" w:type="dxa"/>
            <w:gridSpan w:val="6"/>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iCs/>
                <w:sz w:val="28"/>
                <w:szCs w:val="28"/>
              </w:rPr>
            </w:pPr>
            <w:r w:rsidRPr="00AA03B5">
              <w:rPr>
                <w:rFonts w:ascii="Times New Roman" w:hAnsi="Times New Roman"/>
                <w:iCs/>
                <w:sz w:val="28"/>
                <w:szCs w:val="28"/>
              </w:rPr>
              <w:t>Уровень реактивной тревожности</w:t>
            </w:r>
          </w:p>
        </w:tc>
      </w:tr>
      <w:tr w:rsidR="00B94974" w:rsidRPr="00AA03B5" w:rsidTr="00B94974">
        <w:tc>
          <w:tcPr>
            <w:tcW w:w="1979" w:type="dxa"/>
            <w:vMerge/>
            <w:tcBorders>
              <w:top w:val="single" w:sz="4" w:space="0" w:color="auto"/>
              <w:left w:val="single" w:sz="4" w:space="0" w:color="auto"/>
              <w:bottom w:val="single" w:sz="4" w:space="0" w:color="auto"/>
              <w:right w:val="single" w:sz="4" w:space="0" w:color="auto"/>
            </w:tcBorders>
            <w:vAlign w:val="center"/>
            <w:hideMark/>
          </w:tcPr>
          <w:p w:rsidR="00B94974" w:rsidRPr="00AA03B5" w:rsidRDefault="00B94974" w:rsidP="000152B6">
            <w:pPr>
              <w:spacing w:line="360" w:lineRule="auto"/>
              <w:jc w:val="both"/>
              <w:rPr>
                <w:rFonts w:ascii="Times New Roman" w:hAnsi="Times New Roman"/>
                <w:iCs/>
                <w:sz w:val="28"/>
                <w:szCs w:val="28"/>
              </w:rPr>
            </w:pPr>
          </w:p>
        </w:tc>
        <w:tc>
          <w:tcPr>
            <w:tcW w:w="2652" w:type="dxa"/>
            <w:gridSpan w:val="2"/>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iCs/>
                <w:sz w:val="28"/>
                <w:szCs w:val="28"/>
              </w:rPr>
            </w:pPr>
            <w:r w:rsidRPr="00AA03B5">
              <w:rPr>
                <w:rFonts w:ascii="Times New Roman" w:hAnsi="Times New Roman"/>
                <w:iCs/>
                <w:sz w:val="28"/>
                <w:szCs w:val="28"/>
              </w:rPr>
              <w:t>низкий</w:t>
            </w:r>
          </w:p>
        </w:tc>
        <w:tc>
          <w:tcPr>
            <w:tcW w:w="2445" w:type="dxa"/>
            <w:gridSpan w:val="2"/>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iCs/>
                <w:sz w:val="28"/>
                <w:szCs w:val="28"/>
              </w:rPr>
            </w:pPr>
            <w:r w:rsidRPr="00AA03B5">
              <w:rPr>
                <w:rFonts w:ascii="Times New Roman" w:hAnsi="Times New Roman"/>
                <w:iCs/>
                <w:sz w:val="28"/>
                <w:szCs w:val="28"/>
              </w:rPr>
              <w:t>средний</w:t>
            </w:r>
          </w:p>
        </w:tc>
        <w:tc>
          <w:tcPr>
            <w:tcW w:w="2445" w:type="dxa"/>
            <w:gridSpan w:val="2"/>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iCs/>
                <w:sz w:val="28"/>
                <w:szCs w:val="28"/>
              </w:rPr>
            </w:pPr>
            <w:r w:rsidRPr="00AA03B5">
              <w:rPr>
                <w:rFonts w:ascii="Times New Roman" w:hAnsi="Times New Roman"/>
                <w:iCs/>
                <w:sz w:val="28"/>
                <w:szCs w:val="28"/>
              </w:rPr>
              <w:t>высокий</w:t>
            </w:r>
          </w:p>
        </w:tc>
      </w:tr>
      <w:tr w:rsidR="00B94974" w:rsidRPr="00AA03B5" w:rsidTr="00B94974">
        <w:tc>
          <w:tcPr>
            <w:tcW w:w="1979" w:type="dxa"/>
            <w:vMerge/>
            <w:tcBorders>
              <w:top w:val="single" w:sz="4" w:space="0" w:color="auto"/>
              <w:left w:val="single" w:sz="4" w:space="0" w:color="auto"/>
              <w:bottom w:val="single" w:sz="4" w:space="0" w:color="auto"/>
              <w:right w:val="single" w:sz="4" w:space="0" w:color="auto"/>
            </w:tcBorders>
            <w:vAlign w:val="center"/>
            <w:hideMark/>
          </w:tcPr>
          <w:p w:rsidR="00B94974" w:rsidRPr="00AA03B5" w:rsidRDefault="00B94974" w:rsidP="000152B6">
            <w:pPr>
              <w:spacing w:line="360" w:lineRule="auto"/>
              <w:jc w:val="both"/>
              <w:rPr>
                <w:rFonts w:ascii="Times New Roman" w:hAnsi="Times New Roman"/>
                <w:iCs/>
                <w:sz w:val="28"/>
                <w:szCs w:val="28"/>
              </w:rPr>
            </w:pPr>
          </w:p>
        </w:tc>
        <w:tc>
          <w:tcPr>
            <w:tcW w:w="1427"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iCs/>
                <w:sz w:val="28"/>
                <w:szCs w:val="28"/>
              </w:rPr>
            </w:pPr>
            <w:r w:rsidRPr="00AA03B5">
              <w:rPr>
                <w:rFonts w:ascii="Times New Roman" w:hAnsi="Times New Roman"/>
                <w:iCs/>
                <w:sz w:val="28"/>
                <w:szCs w:val="28"/>
              </w:rPr>
              <w:t>абс.</w:t>
            </w:r>
          </w:p>
        </w:tc>
        <w:tc>
          <w:tcPr>
            <w:tcW w:w="1225"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iCs/>
                <w:sz w:val="28"/>
                <w:szCs w:val="28"/>
              </w:rPr>
            </w:pPr>
            <w:r w:rsidRPr="00AA03B5">
              <w:rPr>
                <w:rFonts w:ascii="Times New Roman" w:hAnsi="Times New Roman"/>
                <w:iCs/>
                <w:sz w:val="28"/>
                <w:szCs w:val="28"/>
              </w:rPr>
              <w:t>%</w:t>
            </w:r>
          </w:p>
        </w:tc>
        <w:tc>
          <w:tcPr>
            <w:tcW w:w="1220"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iCs/>
                <w:sz w:val="28"/>
                <w:szCs w:val="28"/>
              </w:rPr>
            </w:pPr>
            <w:r w:rsidRPr="00AA03B5">
              <w:rPr>
                <w:rFonts w:ascii="Times New Roman" w:hAnsi="Times New Roman"/>
                <w:iCs/>
                <w:sz w:val="28"/>
                <w:szCs w:val="28"/>
              </w:rPr>
              <w:t>абс.</w:t>
            </w:r>
          </w:p>
        </w:tc>
        <w:tc>
          <w:tcPr>
            <w:tcW w:w="1225"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iCs/>
                <w:sz w:val="28"/>
                <w:szCs w:val="28"/>
              </w:rPr>
            </w:pPr>
            <w:r w:rsidRPr="00AA03B5">
              <w:rPr>
                <w:rFonts w:ascii="Times New Roman" w:hAnsi="Times New Roman"/>
                <w:iCs/>
                <w:sz w:val="28"/>
                <w:szCs w:val="28"/>
              </w:rPr>
              <w:t>%</w:t>
            </w:r>
          </w:p>
        </w:tc>
        <w:tc>
          <w:tcPr>
            <w:tcW w:w="1220"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iCs/>
                <w:sz w:val="28"/>
                <w:szCs w:val="28"/>
              </w:rPr>
            </w:pPr>
            <w:r w:rsidRPr="00AA03B5">
              <w:rPr>
                <w:rFonts w:ascii="Times New Roman" w:hAnsi="Times New Roman"/>
                <w:iCs/>
                <w:sz w:val="28"/>
                <w:szCs w:val="28"/>
              </w:rPr>
              <w:t>абс.</w:t>
            </w:r>
          </w:p>
        </w:tc>
        <w:tc>
          <w:tcPr>
            <w:tcW w:w="1225"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iCs/>
                <w:sz w:val="28"/>
                <w:szCs w:val="28"/>
              </w:rPr>
            </w:pPr>
            <w:r w:rsidRPr="00AA03B5">
              <w:rPr>
                <w:rFonts w:ascii="Times New Roman" w:hAnsi="Times New Roman"/>
                <w:iCs/>
                <w:sz w:val="28"/>
                <w:szCs w:val="28"/>
              </w:rPr>
              <w:t>%</w:t>
            </w:r>
          </w:p>
        </w:tc>
      </w:tr>
      <w:tr w:rsidR="00B94974" w:rsidRPr="00AA03B5" w:rsidTr="00B94974">
        <w:tc>
          <w:tcPr>
            <w:tcW w:w="1979"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color w:val="000000"/>
                <w:sz w:val="28"/>
                <w:szCs w:val="28"/>
              </w:rPr>
              <w:t>I(17-25лет)</w:t>
            </w:r>
          </w:p>
        </w:tc>
        <w:tc>
          <w:tcPr>
            <w:tcW w:w="1427"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113</w:t>
            </w:r>
          </w:p>
        </w:tc>
        <w:tc>
          <w:tcPr>
            <w:tcW w:w="1225"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14,8</w:t>
            </w:r>
          </w:p>
        </w:tc>
        <w:tc>
          <w:tcPr>
            <w:tcW w:w="1220"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320</w:t>
            </w:r>
          </w:p>
        </w:tc>
        <w:tc>
          <w:tcPr>
            <w:tcW w:w="1225"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42</w:t>
            </w:r>
          </w:p>
        </w:tc>
        <w:tc>
          <w:tcPr>
            <w:tcW w:w="1220"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326</w:t>
            </w:r>
          </w:p>
        </w:tc>
        <w:tc>
          <w:tcPr>
            <w:tcW w:w="1225"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43,1</w:t>
            </w:r>
          </w:p>
        </w:tc>
      </w:tr>
      <w:tr w:rsidR="00B94974" w:rsidRPr="00AA03B5" w:rsidTr="00B94974">
        <w:tc>
          <w:tcPr>
            <w:tcW w:w="1979"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color w:val="000000"/>
                <w:sz w:val="28"/>
                <w:szCs w:val="28"/>
              </w:rPr>
              <w:t>II(26-35лет)</w:t>
            </w:r>
          </w:p>
        </w:tc>
        <w:tc>
          <w:tcPr>
            <w:tcW w:w="1427"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41</w:t>
            </w:r>
          </w:p>
        </w:tc>
        <w:tc>
          <w:tcPr>
            <w:tcW w:w="1225"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16</w:t>
            </w:r>
          </w:p>
        </w:tc>
        <w:tc>
          <w:tcPr>
            <w:tcW w:w="1220"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101</w:t>
            </w:r>
          </w:p>
        </w:tc>
        <w:tc>
          <w:tcPr>
            <w:tcW w:w="1225"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39,3</w:t>
            </w:r>
          </w:p>
        </w:tc>
        <w:tc>
          <w:tcPr>
            <w:tcW w:w="1220"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115</w:t>
            </w:r>
          </w:p>
        </w:tc>
        <w:tc>
          <w:tcPr>
            <w:tcW w:w="1225"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44,7</w:t>
            </w:r>
          </w:p>
        </w:tc>
      </w:tr>
      <w:tr w:rsidR="00B94974" w:rsidRPr="00AA03B5" w:rsidTr="00B94974">
        <w:tc>
          <w:tcPr>
            <w:tcW w:w="1979"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color w:val="000000"/>
                <w:sz w:val="28"/>
                <w:szCs w:val="28"/>
              </w:rPr>
              <w:t>III(36-45лет)</w:t>
            </w:r>
          </w:p>
        </w:tc>
        <w:tc>
          <w:tcPr>
            <w:tcW w:w="1427"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12</w:t>
            </w:r>
          </w:p>
        </w:tc>
        <w:tc>
          <w:tcPr>
            <w:tcW w:w="1225"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5,5</w:t>
            </w:r>
          </w:p>
        </w:tc>
        <w:tc>
          <w:tcPr>
            <w:tcW w:w="1220"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59</w:t>
            </w:r>
          </w:p>
        </w:tc>
        <w:tc>
          <w:tcPr>
            <w:tcW w:w="1225"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26,9</w:t>
            </w:r>
          </w:p>
        </w:tc>
        <w:tc>
          <w:tcPr>
            <w:tcW w:w="1220"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148</w:t>
            </w:r>
          </w:p>
        </w:tc>
        <w:tc>
          <w:tcPr>
            <w:tcW w:w="1225"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67,6</w:t>
            </w:r>
          </w:p>
        </w:tc>
      </w:tr>
      <w:tr w:rsidR="00B94974" w:rsidRPr="00AA03B5" w:rsidTr="00B94974">
        <w:tc>
          <w:tcPr>
            <w:tcW w:w="1979"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color w:val="000000"/>
                <w:sz w:val="28"/>
                <w:szCs w:val="28"/>
              </w:rPr>
              <w:t>IV(46-54лет)</w:t>
            </w:r>
          </w:p>
        </w:tc>
        <w:tc>
          <w:tcPr>
            <w:tcW w:w="1427"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24</w:t>
            </w:r>
          </w:p>
        </w:tc>
        <w:tc>
          <w:tcPr>
            <w:tcW w:w="1225"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15</w:t>
            </w:r>
          </w:p>
        </w:tc>
        <w:tc>
          <w:tcPr>
            <w:tcW w:w="1220"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40</w:t>
            </w:r>
          </w:p>
        </w:tc>
        <w:tc>
          <w:tcPr>
            <w:tcW w:w="1225"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25</w:t>
            </w:r>
          </w:p>
        </w:tc>
        <w:tc>
          <w:tcPr>
            <w:tcW w:w="1220"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96</w:t>
            </w:r>
          </w:p>
        </w:tc>
        <w:tc>
          <w:tcPr>
            <w:tcW w:w="1225"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60</w:t>
            </w:r>
          </w:p>
        </w:tc>
      </w:tr>
      <w:tr w:rsidR="00B94974" w:rsidRPr="00AA03B5" w:rsidTr="00B94974">
        <w:tc>
          <w:tcPr>
            <w:tcW w:w="1979"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color w:val="000000"/>
                <w:sz w:val="28"/>
                <w:szCs w:val="28"/>
              </w:rPr>
              <w:t>V(55-64лет)</w:t>
            </w:r>
          </w:p>
        </w:tc>
        <w:tc>
          <w:tcPr>
            <w:tcW w:w="1427"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34</w:t>
            </w:r>
          </w:p>
        </w:tc>
        <w:tc>
          <w:tcPr>
            <w:tcW w:w="1225"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21,9</w:t>
            </w:r>
          </w:p>
        </w:tc>
        <w:tc>
          <w:tcPr>
            <w:tcW w:w="1220"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27</w:t>
            </w:r>
          </w:p>
        </w:tc>
        <w:tc>
          <w:tcPr>
            <w:tcW w:w="1225"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14,2</w:t>
            </w:r>
          </w:p>
        </w:tc>
        <w:tc>
          <w:tcPr>
            <w:tcW w:w="1220"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99</w:t>
            </w:r>
          </w:p>
        </w:tc>
        <w:tc>
          <w:tcPr>
            <w:tcW w:w="1225"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63,9</w:t>
            </w:r>
          </w:p>
        </w:tc>
      </w:tr>
      <w:tr w:rsidR="00B94974" w:rsidRPr="00AA03B5" w:rsidTr="00B94974">
        <w:tc>
          <w:tcPr>
            <w:tcW w:w="1979"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color w:val="000000"/>
                <w:sz w:val="28"/>
                <w:szCs w:val="28"/>
              </w:rPr>
              <w:t>VI( свыше 65 лет)</w:t>
            </w:r>
          </w:p>
        </w:tc>
        <w:tc>
          <w:tcPr>
            <w:tcW w:w="1427"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13</w:t>
            </w:r>
          </w:p>
        </w:tc>
        <w:tc>
          <w:tcPr>
            <w:tcW w:w="1225"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9,9</w:t>
            </w:r>
          </w:p>
        </w:tc>
        <w:tc>
          <w:tcPr>
            <w:tcW w:w="1220"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26</w:t>
            </w:r>
          </w:p>
        </w:tc>
        <w:tc>
          <w:tcPr>
            <w:tcW w:w="1225"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19,8</w:t>
            </w:r>
          </w:p>
        </w:tc>
        <w:tc>
          <w:tcPr>
            <w:tcW w:w="1220"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92</w:t>
            </w:r>
          </w:p>
        </w:tc>
        <w:tc>
          <w:tcPr>
            <w:tcW w:w="1225"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70,2</w:t>
            </w:r>
          </w:p>
        </w:tc>
      </w:tr>
    </w:tbl>
    <w:p w:rsidR="000152B6" w:rsidRDefault="000152B6" w:rsidP="00AA03B5">
      <w:pPr>
        <w:spacing w:after="0" w:line="360" w:lineRule="auto"/>
        <w:ind w:firstLine="709"/>
        <w:jc w:val="both"/>
        <w:rPr>
          <w:rFonts w:ascii="Times New Roman" w:eastAsia="Calibri" w:hAnsi="Times New Roman" w:cs="Times New Roman"/>
          <w:sz w:val="28"/>
          <w:szCs w:val="28"/>
        </w:rPr>
      </w:pPr>
    </w:p>
    <w:p w:rsidR="00B94974" w:rsidRPr="00AA03B5" w:rsidRDefault="00B94974" w:rsidP="00AA03B5">
      <w:pPr>
        <w:spacing w:after="0" w:line="360" w:lineRule="auto"/>
        <w:ind w:firstLine="709"/>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Показатели ЛТ выглядели следующим образом (таблица 3.3.2), так в 3 и 6 группах респондентов низкий уровень тревожности не был отмечен, т. е. составил 0 баллов. В других группах этот показатель существенно не отличался и варьировал от 6,2% (47 человек) в 1 группе до 19,8% (51 человек) во 2 группе.</w:t>
      </w:r>
    </w:p>
    <w:p w:rsidR="00B94974" w:rsidRPr="00AA03B5" w:rsidRDefault="00B94974" w:rsidP="000152B6">
      <w:pPr>
        <w:spacing w:after="0" w:line="360" w:lineRule="auto"/>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Таблица 3.3.2 ‒ Показатели личностной тревожности в группах респондентов</w:t>
      </w:r>
    </w:p>
    <w:tbl>
      <w:tblPr>
        <w:tblStyle w:val="2"/>
        <w:tblW w:w="0" w:type="auto"/>
        <w:tblLook w:val="04A0" w:firstRow="1" w:lastRow="0" w:firstColumn="1" w:lastColumn="0" w:noHBand="0" w:noVBand="1"/>
      </w:tblPr>
      <w:tblGrid>
        <w:gridCol w:w="2081"/>
        <w:gridCol w:w="1428"/>
        <w:gridCol w:w="1226"/>
        <w:gridCol w:w="1221"/>
        <w:gridCol w:w="1226"/>
        <w:gridCol w:w="1221"/>
        <w:gridCol w:w="1226"/>
      </w:tblGrid>
      <w:tr w:rsidR="00B94974" w:rsidRPr="00AA03B5" w:rsidTr="00581F9D">
        <w:tc>
          <w:tcPr>
            <w:tcW w:w="2127" w:type="dxa"/>
            <w:vMerge w:val="restart"/>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iCs/>
                <w:sz w:val="28"/>
                <w:szCs w:val="28"/>
              </w:rPr>
            </w:pPr>
            <w:r w:rsidRPr="00AA03B5">
              <w:rPr>
                <w:rFonts w:ascii="Times New Roman" w:hAnsi="Times New Roman"/>
                <w:iCs/>
                <w:sz w:val="28"/>
                <w:szCs w:val="28"/>
              </w:rPr>
              <w:t>Группы респондентов</w:t>
            </w:r>
          </w:p>
        </w:tc>
        <w:tc>
          <w:tcPr>
            <w:tcW w:w="8216" w:type="dxa"/>
            <w:gridSpan w:val="6"/>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iCs/>
                <w:sz w:val="28"/>
                <w:szCs w:val="28"/>
              </w:rPr>
            </w:pPr>
            <w:r w:rsidRPr="00AA03B5">
              <w:rPr>
                <w:rFonts w:ascii="Times New Roman" w:hAnsi="Times New Roman"/>
                <w:iCs/>
                <w:sz w:val="28"/>
                <w:szCs w:val="28"/>
              </w:rPr>
              <w:t>Уровень реактивной тревожности</w:t>
            </w:r>
          </w:p>
        </w:tc>
      </w:tr>
      <w:tr w:rsidR="00B94974" w:rsidRPr="00AA03B5" w:rsidTr="00581F9D">
        <w:tc>
          <w:tcPr>
            <w:tcW w:w="0" w:type="auto"/>
            <w:vMerge/>
            <w:tcBorders>
              <w:top w:val="single" w:sz="4" w:space="0" w:color="auto"/>
              <w:left w:val="single" w:sz="4" w:space="0" w:color="auto"/>
              <w:bottom w:val="single" w:sz="4" w:space="0" w:color="auto"/>
              <w:right w:val="single" w:sz="4" w:space="0" w:color="auto"/>
            </w:tcBorders>
            <w:vAlign w:val="center"/>
            <w:hideMark/>
          </w:tcPr>
          <w:p w:rsidR="00B94974" w:rsidRPr="00AA03B5" w:rsidRDefault="00B94974" w:rsidP="000152B6">
            <w:pPr>
              <w:spacing w:line="360" w:lineRule="auto"/>
              <w:jc w:val="both"/>
              <w:rPr>
                <w:rFonts w:ascii="Times New Roman" w:hAnsi="Times New Roman"/>
                <w:iCs/>
                <w:sz w:val="28"/>
                <w:szCs w:val="28"/>
              </w:rPr>
            </w:pPr>
          </w:p>
        </w:tc>
        <w:tc>
          <w:tcPr>
            <w:tcW w:w="2904" w:type="dxa"/>
            <w:gridSpan w:val="2"/>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iCs/>
                <w:sz w:val="28"/>
                <w:szCs w:val="28"/>
              </w:rPr>
            </w:pPr>
            <w:r w:rsidRPr="00AA03B5">
              <w:rPr>
                <w:rFonts w:ascii="Times New Roman" w:hAnsi="Times New Roman"/>
                <w:iCs/>
                <w:sz w:val="28"/>
                <w:szCs w:val="28"/>
              </w:rPr>
              <w:t>низкий</w:t>
            </w:r>
          </w:p>
        </w:tc>
        <w:tc>
          <w:tcPr>
            <w:tcW w:w="2656" w:type="dxa"/>
            <w:gridSpan w:val="2"/>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iCs/>
                <w:sz w:val="28"/>
                <w:szCs w:val="28"/>
              </w:rPr>
            </w:pPr>
            <w:r w:rsidRPr="00AA03B5">
              <w:rPr>
                <w:rFonts w:ascii="Times New Roman" w:hAnsi="Times New Roman"/>
                <w:iCs/>
                <w:sz w:val="28"/>
                <w:szCs w:val="28"/>
              </w:rPr>
              <w:t>средний</w:t>
            </w:r>
          </w:p>
        </w:tc>
        <w:tc>
          <w:tcPr>
            <w:tcW w:w="2656" w:type="dxa"/>
            <w:gridSpan w:val="2"/>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iCs/>
                <w:sz w:val="28"/>
                <w:szCs w:val="28"/>
              </w:rPr>
            </w:pPr>
            <w:r w:rsidRPr="00AA03B5">
              <w:rPr>
                <w:rFonts w:ascii="Times New Roman" w:hAnsi="Times New Roman"/>
                <w:iCs/>
                <w:sz w:val="28"/>
                <w:szCs w:val="28"/>
              </w:rPr>
              <w:t>высокий</w:t>
            </w:r>
          </w:p>
        </w:tc>
      </w:tr>
      <w:tr w:rsidR="00B94974" w:rsidRPr="00AA03B5" w:rsidTr="00581F9D">
        <w:tc>
          <w:tcPr>
            <w:tcW w:w="0" w:type="auto"/>
            <w:vMerge/>
            <w:tcBorders>
              <w:top w:val="single" w:sz="4" w:space="0" w:color="auto"/>
              <w:left w:val="single" w:sz="4" w:space="0" w:color="auto"/>
              <w:bottom w:val="single" w:sz="4" w:space="0" w:color="auto"/>
              <w:right w:val="single" w:sz="4" w:space="0" w:color="auto"/>
            </w:tcBorders>
            <w:vAlign w:val="center"/>
            <w:hideMark/>
          </w:tcPr>
          <w:p w:rsidR="00B94974" w:rsidRPr="00AA03B5" w:rsidRDefault="00B94974" w:rsidP="000152B6">
            <w:pPr>
              <w:spacing w:line="360" w:lineRule="auto"/>
              <w:jc w:val="both"/>
              <w:rPr>
                <w:rFonts w:ascii="Times New Roman" w:hAnsi="Times New Roman"/>
                <w:iCs/>
                <w:sz w:val="28"/>
                <w:szCs w:val="28"/>
              </w:rPr>
            </w:pPr>
          </w:p>
        </w:tc>
        <w:tc>
          <w:tcPr>
            <w:tcW w:w="1576"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iCs/>
                <w:sz w:val="28"/>
                <w:szCs w:val="28"/>
              </w:rPr>
            </w:pPr>
            <w:r w:rsidRPr="00AA03B5">
              <w:rPr>
                <w:rFonts w:ascii="Times New Roman" w:hAnsi="Times New Roman"/>
                <w:iCs/>
                <w:sz w:val="28"/>
                <w:szCs w:val="28"/>
              </w:rPr>
              <w:t>абс.</w:t>
            </w:r>
          </w:p>
        </w:tc>
        <w:tc>
          <w:tcPr>
            <w:tcW w:w="1328"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iCs/>
                <w:sz w:val="28"/>
                <w:szCs w:val="28"/>
              </w:rPr>
            </w:pPr>
            <w:r w:rsidRPr="00AA03B5">
              <w:rPr>
                <w:rFonts w:ascii="Times New Roman" w:hAnsi="Times New Roman"/>
                <w:iCs/>
                <w:sz w:val="28"/>
                <w:szCs w:val="28"/>
              </w:rPr>
              <w:t>%</w:t>
            </w:r>
          </w:p>
        </w:tc>
        <w:tc>
          <w:tcPr>
            <w:tcW w:w="1328"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iCs/>
                <w:sz w:val="28"/>
                <w:szCs w:val="28"/>
              </w:rPr>
            </w:pPr>
            <w:r w:rsidRPr="00AA03B5">
              <w:rPr>
                <w:rFonts w:ascii="Times New Roman" w:hAnsi="Times New Roman"/>
                <w:iCs/>
                <w:sz w:val="28"/>
                <w:szCs w:val="28"/>
              </w:rPr>
              <w:t>абс.</w:t>
            </w:r>
          </w:p>
        </w:tc>
        <w:tc>
          <w:tcPr>
            <w:tcW w:w="1328"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iCs/>
                <w:sz w:val="28"/>
                <w:szCs w:val="28"/>
              </w:rPr>
            </w:pPr>
            <w:r w:rsidRPr="00AA03B5">
              <w:rPr>
                <w:rFonts w:ascii="Times New Roman" w:hAnsi="Times New Roman"/>
                <w:iCs/>
                <w:sz w:val="28"/>
                <w:szCs w:val="28"/>
              </w:rPr>
              <w:t>%</w:t>
            </w:r>
          </w:p>
        </w:tc>
        <w:tc>
          <w:tcPr>
            <w:tcW w:w="1328"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iCs/>
                <w:sz w:val="28"/>
                <w:szCs w:val="28"/>
              </w:rPr>
            </w:pPr>
            <w:r w:rsidRPr="00AA03B5">
              <w:rPr>
                <w:rFonts w:ascii="Times New Roman" w:hAnsi="Times New Roman"/>
                <w:iCs/>
                <w:sz w:val="28"/>
                <w:szCs w:val="28"/>
              </w:rPr>
              <w:t>абс.</w:t>
            </w:r>
          </w:p>
        </w:tc>
        <w:tc>
          <w:tcPr>
            <w:tcW w:w="1328"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iCs/>
                <w:sz w:val="28"/>
                <w:szCs w:val="28"/>
              </w:rPr>
            </w:pPr>
            <w:r w:rsidRPr="00AA03B5">
              <w:rPr>
                <w:rFonts w:ascii="Times New Roman" w:hAnsi="Times New Roman"/>
                <w:iCs/>
                <w:sz w:val="28"/>
                <w:szCs w:val="28"/>
              </w:rPr>
              <w:t>%</w:t>
            </w:r>
          </w:p>
        </w:tc>
      </w:tr>
      <w:tr w:rsidR="00B94974" w:rsidRPr="00AA03B5" w:rsidTr="00581F9D">
        <w:trPr>
          <w:trHeight w:val="54"/>
        </w:trPr>
        <w:tc>
          <w:tcPr>
            <w:tcW w:w="2127"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color w:val="000000"/>
                <w:sz w:val="28"/>
                <w:szCs w:val="28"/>
              </w:rPr>
              <w:t>I(17-25лет)</w:t>
            </w:r>
          </w:p>
        </w:tc>
        <w:tc>
          <w:tcPr>
            <w:tcW w:w="1576"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47</w:t>
            </w:r>
          </w:p>
        </w:tc>
        <w:tc>
          <w:tcPr>
            <w:tcW w:w="1328"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6,2</w:t>
            </w:r>
          </w:p>
        </w:tc>
        <w:tc>
          <w:tcPr>
            <w:tcW w:w="1328"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385</w:t>
            </w:r>
          </w:p>
        </w:tc>
        <w:tc>
          <w:tcPr>
            <w:tcW w:w="1328"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51,1</w:t>
            </w:r>
          </w:p>
        </w:tc>
        <w:tc>
          <w:tcPr>
            <w:tcW w:w="1328"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322</w:t>
            </w:r>
          </w:p>
        </w:tc>
        <w:tc>
          <w:tcPr>
            <w:tcW w:w="1328"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42,7</w:t>
            </w:r>
          </w:p>
        </w:tc>
      </w:tr>
      <w:tr w:rsidR="00B94974" w:rsidRPr="00AA03B5" w:rsidTr="00581F9D">
        <w:tc>
          <w:tcPr>
            <w:tcW w:w="2127"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color w:val="000000"/>
                <w:sz w:val="28"/>
                <w:szCs w:val="28"/>
              </w:rPr>
              <w:t>II(26-35лет)</w:t>
            </w:r>
          </w:p>
        </w:tc>
        <w:tc>
          <w:tcPr>
            <w:tcW w:w="1576"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51</w:t>
            </w:r>
          </w:p>
        </w:tc>
        <w:tc>
          <w:tcPr>
            <w:tcW w:w="1328"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19,8</w:t>
            </w:r>
          </w:p>
        </w:tc>
        <w:tc>
          <w:tcPr>
            <w:tcW w:w="1328"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120</w:t>
            </w:r>
          </w:p>
        </w:tc>
        <w:tc>
          <w:tcPr>
            <w:tcW w:w="1328"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46,7</w:t>
            </w:r>
          </w:p>
        </w:tc>
        <w:tc>
          <w:tcPr>
            <w:tcW w:w="1328"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86</w:t>
            </w:r>
          </w:p>
        </w:tc>
        <w:tc>
          <w:tcPr>
            <w:tcW w:w="1328"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33,5</w:t>
            </w:r>
          </w:p>
        </w:tc>
      </w:tr>
      <w:tr w:rsidR="00B94974" w:rsidRPr="00AA03B5" w:rsidTr="00581F9D">
        <w:tc>
          <w:tcPr>
            <w:tcW w:w="2127"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color w:val="000000"/>
                <w:sz w:val="28"/>
                <w:szCs w:val="28"/>
              </w:rPr>
              <w:t>III(36-45лет)</w:t>
            </w:r>
          </w:p>
        </w:tc>
        <w:tc>
          <w:tcPr>
            <w:tcW w:w="1576"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0</w:t>
            </w:r>
          </w:p>
        </w:tc>
        <w:tc>
          <w:tcPr>
            <w:tcW w:w="1328"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0</w:t>
            </w:r>
          </w:p>
        </w:tc>
        <w:tc>
          <w:tcPr>
            <w:tcW w:w="1328"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114</w:t>
            </w:r>
          </w:p>
        </w:tc>
        <w:tc>
          <w:tcPr>
            <w:tcW w:w="1328"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52,1</w:t>
            </w:r>
          </w:p>
        </w:tc>
        <w:tc>
          <w:tcPr>
            <w:tcW w:w="1328"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105</w:t>
            </w:r>
          </w:p>
        </w:tc>
        <w:tc>
          <w:tcPr>
            <w:tcW w:w="1328"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47,9</w:t>
            </w:r>
          </w:p>
        </w:tc>
      </w:tr>
      <w:tr w:rsidR="00B94974" w:rsidRPr="00AA03B5" w:rsidTr="00581F9D">
        <w:tc>
          <w:tcPr>
            <w:tcW w:w="2127"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color w:val="000000"/>
                <w:sz w:val="28"/>
                <w:szCs w:val="28"/>
              </w:rPr>
              <w:t>IV(46-54лет)</w:t>
            </w:r>
          </w:p>
        </w:tc>
        <w:tc>
          <w:tcPr>
            <w:tcW w:w="1576"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14</w:t>
            </w:r>
          </w:p>
        </w:tc>
        <w:tc>
          <w:tcPr>
            <w:tcW w:w="1328"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15</w:t>
            </w:r>
          </w:p>
        </w:tc>
        <w:tc>
          <w:tcPr>
            <w:tcW w:w="1328"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56</w:t>
            </w:r>
          </w:p>
        </w:tc>
        <w:tc>
          <w:tcPr>
            <w:tcW w:w="1328"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35</w:t>
            </w:r>
          </w:p>
        </w:tc>
        <w:tc>
          <w:tcPr>
            <w:tcW w:w="1328"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80</w:t>
            </w:r>
          </w:p>
        </w:tc>
        <w:tc>
          <w:tcPr>
            <w:tcW w:w="1328"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50</w:t>
            </w:r>
          </w:p>
        </w:tc>
      </w:tr>
      <w:tr w:rsidR="00B94974" w:rsidRPr="00AA03B5" w:rsidTr="00581F9D">
        <w:tc>
          <w:tcPr>
            <w:tcW w:w="2127"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color w:val="000000"/>
                <w:sz w:val="28"/>
                <w:szCs w:val="28"/>
              </w:rPr>
              <w:t>V(55-64лет)</w:t>
            </w:r>
          </w:p>
        </w:tc>
        <w:tc>
          <w:tcPr>
            <w:tcW w:w="1576"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11</w:t>
            </w:r>
          </w:p>
        </w:tc>
        <w:tc>
          <w:tcPr>
            <w:tcW w:w="1328"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7,1</w:t>
            </w:r>
          </w:p>
        </w:tc>
        <w:tc>
          <w:tcPr>
            <w:tcW w:w="1328"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56</w:t>
            </w:r>
          </w:p>
        </w:tc>
        <w:tc>
          <w:tcPr>
            <w:tcW w:w="1328"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36,1</w:t>
            </w:r>
          </w:p>
        </w:tc>
        <w:tc>
          <w:tcPr>
            <w:tcW w:w="1328"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88</w:t>
            </w:r>
          </w:p>
        </w:tc>
        <w:tc>
          <w:tcPr>
            <w:tcW w:w="1328"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56,8</w:t>
            </w:r>
          </w:p>
        </w:tc>
      </w:tr>
      <w:tr w:rsidR="00B94974" w:rsidRPr="00AA03B5" w:rsidTr="00581F9D">
        <w:tc>
          <w:tcPr>
            <w:tcW w:w="2127"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color w:val="000000"/>
                <w:sz w:val="28"/>
                <w:szCs w:val="28"/>
              </w:rPr>
              <w:t>VI( свыше 65 лет)</w:t>
            </w:r>
          </w:p>
        </w:tc>
        <w:tc>
          <w:tcPr>
            <w:tcW w:w="1576"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0</w:t>
            </w:r>
          </w:p>
        </w:tc>
        <w:tc>
          <w:tcPr>
            <w:tcW w:w="1328"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0</w:t>
            </w:r>
          </w:p>
        </w:tc>
        <w:tc>
          <w:tcPr>
            <w:tcW w:w="1328"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78</w:t>
            </w:r>
          </w:p>
        </w:tc>
        <w:tc>
          <w:tcPr>
            <w:tcW w:w="1328"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59,5</w:t>
            </w:r>
          </w:p>
        </w:tc>
        <w:tc>
          <w:tcPr>
            <w:tcW w:w="1328"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53</w:t>
            </w:r>
          </w:p>
        </w:tc>
        <w:tc>
          <w:tcPr>
            <w:tcW w:w="1328" w:type="dxa"/>
            <w:tcBorders>
              <w:top w:val="single" w:sz="4" w:space="0" w:color="auto"/>
              <w:left w:val="single" w:sz="4" w:space="0" w:color="auto"/>
              <w:bottom w:val="single" w:sz="4" w:space="0" w:color="auto"/>
              <w:right w:val="single" w:sz="4" w:space="0" w:color="auto"/>
            </w:tcBorders>
            <w:hideMark/>
          </w:tcPr>
          <w:p w:rsidR="00B94974" w:rsidRPr="00AA03B5" w:rsidRDefault="00B94974" w:rsidP="000152B6">
            <w:pPr>
              <w:spacing w:line="360" w:lineRule="auto"/>
              <w:jc w:val="both"/>
              <w:rPr>
                <w:rFonts w:ascii="Times New Roman" w:hAnsi="Times New Roman"/>
                <w:sz w:val="28"/>
                <w:szCs w:val="28"/>
              </w:rPr>
            </w:pPr>
            <w:r w:rsidRPr="00AA03B5">
              <w:rPr>
                <w:rFonts w:ascii="Times New Roman" w:hAnsi="Times New Roman"/>
                <w:sz w:val="28"/>
                <w:szCs w:val="28"/>
              </w:rPr>
              <w:t>40,5</w:t>
            </w:r>
          </w:p>
        </w:tc>
      </w:tr>
    </w:tbl>
    <w:p w:rsidR="00B94974" w:rsidRPr="00AA03B5" w:rsidRDefault="00B94974" w:rsidP="00AA03B5">
      <w:pPr>
        <w:spacing w:after="0" w:line="360" w:lineRule="auto"/>
        <w:ind w:firstLine="709"/>
        <w:jc w:val="both"/>
        <w:rPr>
          <w:rFonts w:ascii="Times New Roman" w:eastAsia="Calibri" w:hAnsi="Times New Roman" w:cs="Times New Roman"/>
          <w:sz w:val="28"/>
          <w:szCs w:val="28"/>
        </w:rPr>
      </w:pPr>
    </w:p>
    <w:p w:rsidR="00B94974" w:rsidRPr="00AA03B5" w:rsidRDefault="00B94974" w:rsidP="00AA03B5">
      <w:pPr>
        <w:spacing w:after="0" w:line="360" w:lineRule="auto"/>
        <w:ind w:firstLine="709"/>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 xml:space="preserve">Средний уровень ЛТ составил соответственно: в 1 группе - 51,1% (385 человек); во 2 группе - 46,7% (120 человек); в 3 группе - 52,1% (114 человек); в 4 </w:t>
      </w:r>
      <w:r w:rsidRPr="00AA03B5">
        <w:rPr>
          <w:rFonts w:ascii="Times New Roman" w:eastAsia="Calibri" w:hAnsi="Times New Roman" w:cs="Times New Roman"/>
          <w:sz w:val="28"/>
          <w:szCs w:val="28"/>
        </w:rPr>
        <w:lastRenderedPageBreak/>
        <w:t>группе - 35% (56 человек); в 5 группе - 36,1% (56 человек) и в 6 группе - 59% (78 человек). Высокий уровень л1 в группе респондентов не имел существенных различий и составил 33,5% (86 человек) во 2 группе до 56,8% (88 человек) в 5 группе.</w:t>
      </w:r>
    </w:p>
    <w:p w:rsidR="00B94974" w:rsidRPr="00AA03B5" w:rsidRDefault="00B94974" w:rsidP="00AA03B5">
      <w:pPr>
        <w:spacing w:after="0" w:line="360" w:lineRule="auto"/>
        <w:ind w:firstLine="709"/>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РТ в зависимости от пола практически не имела значимых различии. Так, среди женщин низкий уровень тревожности отмечен у 12,4% (139 женщин), соответственно, средний уровень - 32,4% (364 женщины), а высокий - 55,2% (621 женщина</w:t>
      </w:r>
      <w:proofErr w:type="gramStart"/>
      <w:r w:rsidRPr="00AA03B5">
        <w:rPr>
          <w:rFonts w:ascii="Times New Roman" w:eastAsia="Calibri" w:hAnsi="Times New Roman" w:cs="Times New Roman"/>
          <w:sz w:val="28"/>
          <w:szCs w:val="28"/>
        </w:rPr>
        <w:t>).Среди</w:t>
      </w:r>
      <w:proofErr w:type="gramEnd"/>
      <w:r w:rsidRPr="00AA03B5">
        <w:rPr>
          <w:rFonts w:ascii="Times New Roman" w:eastAsia="Calibri" w:hAnsi="Times New Roman" w:cs="Times New Roman"/>
          <w:sz w:val="28"/>
          <w:szCs w:val="28"/>
        </w:rPr>
        <w:t xml:space="preserve"> мужчин эти показатели составили соответственно - 17,5% (98 мужчин), 33,0% (199 мужчин) и 46,9% (262 мужчин).</w:t>
      </w:r>
    </w:p>
    <w:p w:rsidR="00B94974" w:rsidRPr="00AA03B5" w:rsidRDefault="00B94974" w:rsidP="00AA03B5">
      <w:pPr>
        <w:spacing w:after="0" w:line="360" w:lineRule="auto"/>
        <w:ind w:firstLine="709"/>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Показатели ЛТ среди женщин выглядели следующим образом: низкий уровень у 4,4% (50 женщин), средний у 40,7%( 567 женщин и высокий - у 45,9% (524 женщины</w:t>
      </w:r>
      <w:proofErr w:type="gramStart"/>
      <w:r w:rsidRPr="00AA03B5">
        <w:rPr>
          <w:rFonts w:ascii="Times New Roman" w:eastAsia="Calibri" w:hAnsi="Times New Roman" w:cs="Times New Roman"/>
          <w:sz w:val="28"/>
          <w:szCs w:val="28"/>
        </w:rPr>
        <w:t>).Среди</w:t>
      </w:r>
      <w:proofErr w:type="gramEnd"/>
      <w:r w:rsidRPr="00AA03B5">
        <w:rPr>
          <w:rFonts w:ascii="Times New Roman" w:eastAsia="Calibri" w:hAnsi="Times New Roman" w:cs="Times New Roman"/>
          <w:sz w:val="28"/>
          <w:szCs w:val="28"/>
        </w:rPr>
        <w:t xml:space="preserve"> мужчин эти показатели соответственно составили: низкий У 15,9% (83мужчины), средний - У 42,0% (244 мужчины) и высокий - у 38,9% (206 мужчин).</w:t>
      </w:r>
    </w:p>
    <w:p w:rsidR="00B94974" w:rsidRPr="00AA03B5" w:rsidRDefault="00B94974" w:rsidP="00AA03B5">
      <w:pPr>
        <w:spacing w:after="0" w:line="360" w:lineRule="auto"/>
        <w:ind w:firstLine="709"/>
        <w:jc w:val="both"/>
        <w:rPr>
          <w:rFonts w:ascii="Times New Roman" w:eastAsia="Calibri" w:hAnsi="Times New Roman" w:cs="Times New Roman"/>
          <w:sz w:val="28"/>
          <w:szCs w:val="28"/>
        </w:rPr>
      </w:pPr>
      <w:r w:rsidRPr="00AA03B5">
        <w:rPr>
          <w:rFonts w:ascii="Times New Roman" w:eastAsia="Calibri" w:hAnsi="Times New Roman" w:cs="Times New Roman"/>
          <w:sz w:val="28"/>
          <w:szCs w:val="28"/>
        </w:rPr>
        <w:t>Далее рассмотрим зависимость уровня реактивной тревожности от основного источника информации (Рисунок 3.3.4.). Большая часть людей, выбравшая в качестве основного источника информации социальные сети, оказалась с высоким уровнем реактивной тревожности (70%). В этой же категории оказалось в 1,5 раза меньше людей с низким уровнем тревожности.  Больше трети респондентов (35%) с низким уровнем тревожности оказалась в группе, чьим основным источником информации были официальные новостные порталы. В этой же категории респондентов с высоким уровнем реактивной тревожности было почти в 2 раза меньше.</w:t>
      </w:r>
    </w:p>
    <w:p w:rsidR="00B94974" w:rsidRPr="00AA03B5" w:rsidRDefault="00B94974" w:rsidP="00AA03B5">
      <w:pPr>
        <w:spacing w:after="0" w:line="360" w:lineRule="auto"/>
        <w:ind w:firstLine="709"/>
        <w:jc w:val="both"/>
        <w:rPr>
          <w:rFonts w:ascii="Times New Roman" w:eastAsia="Calibri" w:hAnsi="Times New Roman" w:cs="Times New Roman"/>
          <w:sz w:val="28"/>
          <w:szCs w:val="28"/>
        </w:rPr>
      </w:pPr>
    </w:p>
    <w:p w:rsidR="00B94974" w:rsidRPr="00AA03B5" w:rsidRDefault="00B94974" w:rsidP="000152B6">
      <w:pPr>
        <w:spacing w:after="0" w:line="360" w:lineRule="auto"/>
        <w:jc w:val="center"/>
        <w:rPr>
          <w:rFonts w:ascii="Times New Roman" w:eastAsia="Calibri" w:hAnsi="Times New Roman" w:cs="Times New Roman"/>
          <w:sz w:val="28"/>
          <w:szCs w:val="28"/>
        </w:rPr>
      </w:pPr>
      <w:r w:rsidRPr="00AA03B5">
        <w:rPr>
          <w:rFonts w:ascii="Times New Roman" w:eastAsia="Calibri" w:hAnsi="Times New Roman" w:cs="Times New Roman"/>
          <w:noProof/>
          <w:sz w:val="28"/>
          <w:szCs w:val="28"/>
          <w:lang w:eastAsia="ru-RU"/>
        </w:rPr>
        <w:lastRenderedPageBreak/>
        <w:drawing>
          <wp:inline distT="0" distB="0" distL="0" distR="0" wp14:anchorId="57E5D55C" wp14:editId="27370071">
            <wp:extent cx="5737860" cy="2766060"/>
            <wp:effectExtent l="0" t="0" r="15240" b="15240"/>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AA03B5">
        <w:rPr>
          <w:rFonts w:ascii="Times New Roman" w:eastAsia="Calibri" w:hAnsi="Times New Roman" w:cs="Times New Roman"/>
          <w:sz w:val="28"/>
          <w:szCs w:val="28"/>
        </w:rPr>
        <w:t>Рисунок 3.3.4 ‒ Корреляция между уровнем реактивной тревожности и основным источником информации.</w:t>
      </w:r>
    </w:p>
    <w:p w:rsidR="000152B6" w:rsidRDefault="000152B6" w:rsidP="00AA03B5">
      <w:pPr>
        <w:pStyle w:val="a3"/>
        <w:spacing w:before="0" w:beforeAutospacing="0" w:after="0" w:afterAutospacing="0" w:line="360" w:lineRule="auto"/>
        <w:ind w:firstLine="709"/>
        <w:jc w:val="both"/>
        <w:rPr>
          <w:sz w:val="28"/>
          <w:szCs w:val="28"/>
        </w:rPr>
      </w:pPr>
    </w:p>
    <w:p w:rsidR="00B94974" w:rsidRPr="00AA03B5" w:rsidRDefault="00B94974" w:rsidP="00AA03B5">
      <w:pPr>
        <w:pStyle w:val="a3"/>
        <w:spacing w:before="0" w:beforeAutospacing="0" w:after="0" w:afterAutospacing="0" w:line="360" w:lineRule="auto"/>
        <w:ind w:firstLine="709"/>
        <w:jc w:val="both"/>
        <w:rPr>
          <w:sz w:val="28"/>
          <w:szCs w:val="28"/>
        </w:rPr>
      </w:pPr>
      <w:r w:rsidRPr="00AA03B5">
        <w:rPr>
          <w:sz w:val="28"/>
          <w:szCs w:val="28"/>
        </w:rPr>
        <w:t xml:space="preserve">Исследования указывают на существенное воздействие развития эпидемии COVID-19 на психоэмоциональное состояние людей разных возрастных групп. Принятые меры профилактики оказались схожими во всех группах населения, и информация об эпидемии поступала из одних и тех же источников. Анализ ответов респондентов выявил прямую корреляцию между уровнем информированности об инфекции и уровнем тревожности (г = +0,55). Также выявлена корреляция между процентным увеличением хронических заболеваний и уровнем реактивной и личностной тревожности (г = +0,61; г = +0,59). Результаты по тревожным расстройствам указывают на особенности в зависимости от возрастной категории респондентов. Например, самый низкий уровень РТ наблюдается в возрастных группах 36-45 лет и старше 65 лет, но при этом в этих же группах отмечается самый высокий уровень РТ. Различия в психическом и эмоциональном статусе данных респондентов представляются важными. Увеличение тревожности связано с перспективой распространения эпидемии, беспокойством о близких, а социальные сети играют существенную роль в формировании восприятия информации. Надежные источники информации снижают тревожность, в то время как дезинформация и </w:t>
      </w:r>
      <w:r w:rsidRPr="00AA03B5">
        <w:rPr>
          <w:sz w:val="28"/>
          <w:szCs w:val="28"/>
        </w:rPr>
        <w:lastRenderedPageBreak/>
        <w:t>устрашающие новости увеличивают её уровень. Нехватка медицинских ресурсов и высокие цены на лекарства в Кыргызстане вызвали панику и тревогу, что подчеркивает важность адекватной информационной работы в период пандемии. Вероятно, продолжительное тревожное состояние может усугубить психические нарушения у респондентов независимо от пола.</w:t>
      </w:r>
    </w:p>
    <w:p w:rsidR="00B94974" w:rsidRPr="00AA03B5" w:rsidRDefault="00B94974" w:rsidP="00AA03B5">
      <w:pPr>
        <w:pStyle w:val="a3"/>
        <w:spacing w:before="0" w:beforeAutospacing="0" w:after="0" w:afterAutospacing="0" w:line="360" w:lineRule="auto"/>
        <w:ind w:firstLine="709"/>
        <w:jc w:val="both"/>
        <w:rPr>
          <w:sz w:val="28"/>
          <w:szCs w:val="28"/>
        </w:rPr>
      </w:pPr>
      <w:r w:rsidRPr="00AA03B5">
        <w:rPr>
          <w:rStyle w:val="a4"/>
          <w:sz w:val="28"/>
          <w:szCs w:val="28"/>
        </w:rPr>
        <w:t>Резюме</w:t>
      </w:r>
      <w:r w:rsidR="000152B6">
        <w:rPr>
          <w:sz w:val="28"/>
          <w:szCs w:val="28"/>
        </w:rPr>
        <w:t xml:space="preserve">. </w:t>
      </w:r>
      <w:r w:rsidRPr="00AA03B5">
        <w:rPr>
          <w:sz w:val="28"/>
          <w:szCs w:val="28"/>
        </w:rPr>
        <w:t>Исследование описывает показатели ментального здоровья у пациентов с COVID-19, проживающих в Кыргызской Республике. Основные выводы показывают, что тревожность увеличивалась с возрастом и была связана с наличием хронических заболеваний. Высокий уровень тревожности (РТ и ЛТ) чаще наблюдался у пожилых людей, особенно старше 65 лет. На тревожность также влияли источники информации. Социальные сети, где часто распространялись устрашающие новости, способствовали повышенной тревожности (до 70% респондентов), тогда как официальные новостные порталы имели обратный эффект. В целом, пациенты всех возрастных групп применяли схожие меры профилактики, такие как самоизоляция и соблюдение личной гигиены. Результаты показывают, что недостаток медицинских ресурсов и высокая стоимость лекарств в стране усугубляли тревогу среди населения. Продолжительное состояние тревожности может привести к ухудшению психического здоровья, независимо от пола, что подчеркивает важность адекватной информационной работы и психологической поддержки в условиях пандемии.</w:t>
      </w:r>
    </w:p>
    <w:p w:rsidR="000152B6" w:rsidRDefault="000152B6" w:rsidP="00AA03B5">
      <w:pPr>
        <w:pStyle w:val="a3"/>
        <w:spacing w:before="0" w:beforeAutospacing="0" w:after="0" w:afterAutospacing="0" w:line="360" w:lineRule="auto"/>
        <w:ind w:firstLine="709"/>
        <w:jc w:val="both"/>
        <w:rPr>
          <w:sz w:val="28"/>
          <w:szCs w:val="28"/>
        </w:rPr>
      </w:pPr>
    </w:p>
    <w:p w:rsidR="000152B6" w:rsidRPr="007732E8" w:rsidRDefault="000152B6" w:rsidP="000152B6">
      <w:pPr>
        <w:spacing w:after="0" w:line="360" w:lineRule="auto"/>
        <w:ind w:firstLine="567"/>
        <w:jc w:val="both"/>
        <w:rPr>
          <w:rFonts w:ascii="Times New Roman" w:eastAsia="Calibri" w:hAnsi="Times New Roman" w:cs="Times New Roman"/>
          <w:b/>
          <w:sz w:val="28"/>
          <w:szCs w:val="28"/>
        </w:rPr>
      </w:pPr>
      <w:r w:rsidRPr="007732E8">
        <w:rPr>
          <w:rFonts w:ascii="Times New Roman" w:eastAsia="Calibri" w:hAnsi="Times New Roman" w:cs="Times New Roman"/>
          <w:b/>
          <w:sz w:val="28"/>
          <w:szCs w:val="28"/>
        </w:rPr>
        <w:t xml:space="preserve">3.4. Концепция дисбаланса ангиотензиновой системы в изучаемых регионах. </w:t>
      </w:r>
    </w:p>
    <w:p w:rsidR="000152B6" w:rsidRPr="007732E8" w:rsidRDefault="000152B6" w:rsidP="000152B6">
      <w:pPr>
        <w:spacing w:after="0" w:line="360" w:lineRule="auto"/>
        <w:ind w:firstLine="567"/>
        <w:jc w:val="both"/>
        <w:rPr>
          <w:rFonts w:ascii="Times New Roman" w:eastAsia="Calibri" w:hAnsi="Times New Roman" w:cs="Times New Roman"/>
          <w:b/>
          <w:sz w:val="28"/>
          <w:szCs w:val="28"/>
        </w:rPr>
      </w:pPr>
      <w:r w:rsidRPr="007732E8">
        <w:rPr>
          <w:rFonts w:ascii="Times New Roman" w:eastAsia="Calibri" w:hAnsi="Times New Roman" w:cs="Times New Roman"/>
          <w:b/>
          <w:sz w:val="28"/>
          <w:szCs w:val="28"/>
        </w:rPr>
        <w:t xml:space="preserve">3.4.1. Общая концепция причинно-следственных связей возникновения патофизиологических механизмов в аспекте настоящего исследования. </w:t>
      </w:r>
    </w:p>
    <w:p w:rsidR="000152B6" w:rsidRPr="007732E8" w:rsidRDefault="000152B6" w:rsidP="000152B6">
      <w:pPr>
        <w:spacing w:after="0" w:line="360" w:lineRule="auto"/>
        <w:ind w:firstLine="567"/>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 xml:space="preserve">Обобщая, особенности проявления COVID-19 в исследуемого когортах, мы использовали методику согласования причинно-следственных связей Исикавы (модель «рыбьих костей») для более полного и завершенного отражения </w:t>
      </w:r>
      <w:r w:rsidRPr="007732E8">
        <w:rPr>
          <w:rFonts w:ascii="Times New Roman" w:eastAsia="Calibri" w:hAnsi="Times New Roman" w:cs="Times New Roman"/>
          <w:sz w:val="28"/>
          <w:szCs w:val="28"/>
        </w:rPr>
        <w:lastRenderedPageBreak/>
        <w:t xml:space="preserve">полученных результатов в ходе исследования. Так, нами получены пять основных блоков изменений (Рисунок 3.4.1.1.): </w:t>
      </w:r>
    </w:p>
    <w:p w:rsidR="000152B6" w:rsidRPr="000152B6" w:rsidRDefault="000152B6" w:rsidP="000152B6">
      <w:pPr>
        <w:pStyle w:val="a3"/>
        <w:spacing w:before="0" w:beforeAutospacing="0" w:after="0" w:afterAutospacing="0" w:line="360" w:lineRule="auto"/>
        <w:ind w:firstLine="709"/>
        <w:jc w:val="both"/>
        <w:rPr>
          <w:sz w:val="28"/>
          <w:szCs w:val="28"/>
        </w:rPr>
      </w:pPr>
      <w:r w:rsidRPr="000152B6">
        <w:rPr>
          <w:sz w:val="28"/>
          <w:szCs w:val="28"/>
        </w:rPr>
        <w:t>Блок 1. Особенности клинико-лабораторного проявления COVID-19 в условиях высокогорья. По нашим наблюдениям, параметры трендовой дисперсии и анализа литературы привели к заключению о связи природы особенностей реализации эффекта ангиотензина II, а именно с диспропорциональным дефицитом контррегуляции со стороны АПФ2.</w:t>
      </w:r>
    </w:p>
    <w:p w:rsidR="000152B6" w:rsidRPr="000152B6" w:rsidRDefault="000152B6" w:rsidP="000152B6">
      <w:pPr>
        <w:pStyle w:val="a3"/>
        <w:spacing w:before="0" w:beforeAutospacing="0" w:after="0" w:afterAutospacing="0" w:line="360" w:lineRule="auto"/>
        <w:ind w:firstLine="709"/>
        <w:jc w:val="both"/>
        <w:rPr>
          <w:sz w:val="28"/>
          <w:szCs w:val="28"/>
        </w:rPr>
      </w:pPr>
      <w:r w:rsidRPr="000152B6">
        <w:rPr>
          <w:sz w:val="28"/>
          <w:szCs w:val="28"/>
        </w:rPr>
        <w:t>Блок 2. Особенности течения и проявления воспалительной реакции у жителей высокогорья, по нашему мнению, связаны с продукцией дополнительного ангиотензина II за счет выработки ИЛ-6 как триггерного элемента в системе ангиотензиновой регуляции, в сочетании с дефицитом АПФ2. Реализация воспалительного эффекта происходит за счет взаимодействия ангиотензина II с рецепторами ангиотензина 1 типа на мембранах пневмоцитов. Помимо этого, происходит активация каскадных реакций ПОЛ через выработку фосфолипазы C под действием ангиотензина II и слабостью контррегуляции посредством АПФ2. Также роль в установлении стойкого воспалительного процесса могла сыграть неактивность Mas-рецепторов на пневмоцитах из-за дефицита АПФ2.</w:t>
      </w:r>
    </w:p>
    <w:p w:rsidR="000152B6" w:rsidRPr="000152B6" w:rsidRDefault="000152B6" w:rsidP="000152B6">
      <w:pPr>
        <w:pStyle w:val="a3"/>
        <w:spacing w:before="0" w:beforeAutospacing="0" w:after="0" w:afterAutospacing="0" w:line="360" w:lineRule="auto"/>
        <w:ind w:firstLine="709"/>
        <w:jc w:val="both"/>
        <w:rPr>
          <w:sz w:val="28"/>
          <w:szCs w:val="28"/>
        </w:rPr>
      </w:pPr>
      <w:r w:rsidRPr="000152B6">
        <w:rPr>
          <w:sz w:val="28"/>
          <w:szCs w:val="28"/>
        </w:rPr>
        <w:t>Блок 3. Активность свертывающей системы крови у исследуемых из высокогорного региона обуславливается: а) прямым повреждением эндотелия ИЛ-6; б) повышенным артериальным давлением и увеличением сопротивляемости сосудистой стенки под воздействием ангиотензина II и дефицитом АПФ2, что дестабилизирует регуляторные и контррегуляторные механизмы ангиотензиновой системы; в) дефицитом взаимодействия АПФ2 с Mas-рецепторами тромбоцитов, что вызывает дополнительную агрегацию последних.</w:t>
      </w:r>
    </w:p>
    <w:p w:rsidR="000152B6" w:rsidRPr="000152B6" w:rsidRDefault="000152B6" w:rsidP="000152B6">
      <w:pPr>
        <w:pStyle w:val="a3"/>
        <w:spacing w:before="0" w:beforeAutospacing="0" w:after="0" w:afterAutospacing="0" w:line="360" w:lineRule="auto"/>
        <w:ind w:firstLine="709"/>
        <w:jc w:val="both"/>
        <w:rPr>
          <w:sz w:val="28"/>
          <w:szCs w:val="28"/>
        </w:rPr>
      </w:pPr>
      <w:r w:rsidRPr="000152B6">
        <w:rPr>
          <w:sz w:val="28"/>
          <w:szCs w:val="28"/>
        </w:rPr>
        <w:t>Блок 4. Изолированный дисбаланс электролитов у пациентов с COVID-19 в высокогорных условиях. В виду изменений показателей натрия и калия в крови пациентов, мы полагаем, что данные проявления связаны с дизрегуляцией РААС при COVID-19.</w:t>
      </w:r>
    </w:p>
    <w:p w:rsidR="000152B6" w:rsidRPr="000152B6" w:rsidRDefault="000152B6" w:rsidP="000152B6">
      <w:pPr>
        <w:pStyle w:val="a3"/>
        <w:spacing w:before="0" w:beforeAutospacing="0" w:after="0" w:afterAutospacing="0" w:line="360" w:lineRule="auto"/>
        <w:ind w:firstLine="709"/>
        <w:jc w:val="both"/>
        <w:rPr>
          <w:sz w:val="28"/>
          <w:szCs w:val="28"/>
        </w:rPr>
      </w:pPr>
      <w:r w:rsidRPr="000152B6">
        <w:rPr>
          <w:sz w:val="28"/>
          <w:szCs w:val="28"/>
        </w:rPr>
        <w:lastRenderedPageBreak/>
        <w:t>Блок 5. Ментальное состояние здоровья у исследуемой группы проявило себя хуже у исследуемых из высокогорного региона. Так, повышение концентрации ангиотензина II и реализация эффекта посредством взаимодействия с ангиотензиновыми рецепторами 1 типа стимулирует механизм стресса и реактивность симпатической нервной системы, вызывая сдвиги в описанных показателях.</w:t>
      </w:r>
    </w:p>
    <w:p w:rsidR="000152B6" w:rsidRDefault="000152B6" w:rsidP="00AA03B5">
      <w:pPr>
        <w:pStyle w:val="a3"/>
        <w:spacing w:before="0" w:beforeAutospacing="0" w:after="0" w:afterAutospacing="0" w:line="360" w:lineRule="auto"/>
        <w:ind w:firstLine="709"/>
        <w:jc w:val="both"/>
        <w:rPr>
          <w:sz w:val="28"/>
          <w:szCs w:val="28"/>
        </w:rPr>
      </w:pPr>
    </w:p>
    <w:p w:rsidR="00553223" w:rsidRPr="007732E8" w:rsidRDefault="00553223" w:rsidP="00553223">
      <w:pPr>
        <w:spacing w:after="0" w:line="360" w:lineRule="auto"/>
        <w:jc w:val="both"/>
        <w:rPr>
          <w:rFonts w:ascii="Times New Roman" w:eastAsia="Calibri" w:hAnsi="Times New Roman" w:cs="Times New Roman"/>
          <w:sz w:val="28"/>
          <w:szCs w:val="28"/>
        </w:rPr>
      </w:pPr>
      <w:r w:rsidRPr="007732E8">
        <w:rPr>
          <w:rFonts w:ascii="Calibri" w:eastAsia="Calibri" w:hAnsi="Calibri" w:cs="Times New Roman"/>
          <w:noProof/>
          <w:lang w:eastAsia="ru-RU"/>
        </w:rPr>
        <w:drawing>
          <wp:inline distT="0" distB="0" distL="0" distR="0" wp14:anchorId="53133D6B" wp14:editId="242814B4">
            <wp:extent cx="6164580" cy="3722902"/>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8" cstate="print">
                      <a:extLst>
                        <a:ext uri="{28A0092B-C50C-407E-A947-70E740481C1C}">
                          <a14:useLocalDpi xmlns:a14="http://schemas.microsoft.com/office/drawing/2010/main" val="0"/>
                        </a:ext>
                      </a:extLst>
                    </a:blip>
                    <a:srcRect l="8537" t="9326" r="11134" b="4416"/>
                    <a:stretch>
                      <a:fillRect/>
                    </a:stretch>
                  </pic:blipFill>
                  <pic:spPr bwMode="auto">
                    <a:xfrm>
                      <a:off x="0" y="0"/>
                      <a:ext cx="6189652" cy="3738043"/>
                    </a:xfrm>
                    <a:prstGeom prst="rect">
                      <a:avLst/>
                    </a:prstGeom>
                    <a:noFill/>
                    <a:ln>
                      <a:noFill/>
                    </a:ln>
                  </pic:spPr>
                </pic:pic>
              </a:graphicData>
            </a:graphic>
          </wp:inline>
        </w:drawing>
      </w:r>
    </w:p>
    <w:p w:rsidR="00553223" w:rsidRPr="007732E8" w:rsidRDefault="00553223" w:rsidP="00553223">
      <w:pPr>
        <w:spacing w:after="0" w:line="360" w:lineRule="auto"/>
        <w:jc w:val="center"/>
        <w:rPr>
          <w:rFonts w:ascii="Times New Roman" w:eastAsia="Calibri" w:hAnsi="Times New Roman" w:cs="Times New Roman"/>
          <w:sz w:val="28"/>
          <w:szCs w:val="28"/>
        </w:rPr>
      </w:pPr>
      <w:r w:rsidRPr="007732E8">
        <w:rPr>
          <w:rFonts w:ascii="Times New Roman" w:eastAsia="Calibri" w:hAnsi="Times New Roman" w:cs="Times New Roman"/>
          <w:sz w:val="28"/>
          <w:szCs w:val="28"/>
        </w:rPr>
        <w:t>Рисунок 3.4.1.1</w:t>
      </w:r>
      <w:r>
        <w:rPr>
          <w:rFonts w:ascii="Times New Roman" w:eastAsia="Calibri" w:hAnsi="Times New Roman" w:cs="Times New Roman"/>
          <w:sz w:val="28"/>
          <w:szCs w:val="28"/>
        </w:rPr>
        <w:t xml:space="preserve"> ‒</w:t>
      </w:r>
      <w:r w:rsidRPr="007732E8">
        <w:rPr>
          <w:rFonts w:ascii="Times New Roman" w:eastAsia="Calibri" w:hAnsi="Times New Roman" w:cs="Times New Roman"/>
          <w:sz w:val="28"/>
          <w:szCs w:val="28"/>
        </w:rPr>
        <w:t xml:space="preserve"> Модель причинно-следственных связей Исикавы, формирования особенностей патофизиологических механизмов при </w:t>
      </w:r>
      <w:r w:rsidRPr="007732E8">
        <w:rPr>
          <w:rFonts w:ascii="Times New Roman" w:eastAsia="Calibri" w:hAnsi="Times New Roman" w:cs="Times New Roman"/>
          <w:sz w:val="28"/>
          <w:szCs w:val="28"/>
          <w:lang w:val="en-US"/>
        </w:rPr>
        <w:t>COVID</w:t>
      </w:r>
      <w:r w:rsidRPr="007732E8">
        <w:rPr>
          <w:rFonts w:ascii="Times New Roman" w:eastAsia="Calibri" w:hAnsi="Times New Roman" w:cs="Times New Roman"/>
          <w:sz w:val="28"/>
          <w:szCs w:val="28"/>
        </w:rPr>
        <w:t>-19 у исследуемых в условиях высокогорья.</w:t>
      </w:r>
    </w:p>
    <w:p w:rsidR="00553223" w:rsidRDefault="00553223" w:rsidP="00553223">
      <w:pPr>
        <w:pStyle w:val="a3"/>
        <w:spacing w:before="0" w:beforeAutospacing="0" w:after="0" w:afterAutospacing="0" w:line="360" w:lineRule="auto"/>
        <w:jc w:val="both"/>
        <w:rPr>
          <w:sz w:val="28"/>
          <w:szCs w:val="28"/>
        </w:rPr>
      </w:pPr>
    </w:p>
    <w:p w:rsidR="000152B6" w:rsidRDefault="000152B6" w:rsidP="00AA03B5">
      <w:pPr>
        <w:pStyle w:val="a3"/>
        <w:spacing w:before="0" w:beforeAutospacing="0" w:after="0" w:afterAutospacing="0" w:line="360" w:lineRule="auto"/>
        <w:ind w:firstLine="709"/>
        <w:jc w:val="both"/>
        <w:rPr>
          <w:sz w:val="28"/>
          <w:szCs w:val="28"/>
        </w:rPr>
      </w:pPr>
    </w:p>
    <w:p w:rsidR="00553223" w:rsidRPr="007732E8" w:rsidRDefault="00553223" w:rsidP="00553223">
      <w:pPr>
        <w:spacing w:after="0" w:line="360" w:lineRule="auto"/>
        <w:ind w:firstLine="709"/>
        <w:jc w:val="both"/>
        <w:rPr>
          <w:rFonts w:ascii="Times New Roman" w:eastAsia="Calibri" w:hAnsi="Times New Roman" w:cs="Times New Roman"/>
          <w:b/>
          <w:sz w:val="28"/>
          <w:szCs w:val="28"/>
        </w:rPr>
      </w:pPr>
      <w:r w:rsidRPr="007732E8">
        <w:rPr>
          <w:rFonts w:ascii="Times New Roman" w:eastAsia="Calibri" w:hAnsi="Times New Roman" w:cs="Times New Roman"/>
          <w:b/>
          <w:sz w:val="28"/>
          <w:szCs w:val="28"/>
        </w:rPr>
        <w:t xml:space="preserve">3.4.2. Общая концепция реализации патофизиологических механизмов при </w:t>
      </w:r>
      <w:r w:rsidRPr="007732E8">
        <w:rPr>
          <w:rFonts w:ascii="Times New Roman" w:eastAsia="Calibri" w:hAnsi="Times New Roman" w:cs="Times New Roman"/>
          <w:b/>
          <w:sz w:val="28"/>
          <w:szCs w:val="28"/>
          <w:lang w:val="en-US"/>
        </w:rPr>
        <w:t>COVID</w:t>
      </w:r>
      <w:r w:rsidRPr="007732E8">
        <w:rPr>
          <w:rFonts w:ascii="Times New Roman" w:eastAsia="Calibri" w:hAnsi="Times New Roman" w:cs="Times New Roman"/>
          <w:b/>
          <w:sz w:val="28"/>
          <w:szCs w:val="28"/>
        </w:rPr>
        <w:t>-19.</w:t>
      </w:r>
    </w:p>
    <w:p w:rsidR="00553223" w:rsidRPr="00553223" w:rsidRDefault="00553223" w:rsidP="00553223">
      <w:pPr>
        <w:spacing w:after="0" w:line="360" w:lineRule="auto"/>
        <w:ind w:firstLine="709"/>
        <w:jc w:val="both"/>
        <w:rPr>
          <w:rFonts w:ascii="Times New Roman" w:eastAsia="Calibri" w:hAnsi="Times New Roman" w:cs="Times New Roman"/>
          <w:sz w:val="28"/>
          <w:szCs w:val="28"/>
        </w:rPr>
      </w:pPr>
      <w:r w:rsidRPr="007732E8">
        <w:rPr>
          <w:rFonts w:ascii="Times New Roman" w:eastAsia="Calibri" w:hAnsi="Times New Roman" w:cs="Times New Roman"/>
          <w:sz w:val="28"/>
          <w:szCs w:val="28"/>
        </w:rPr>
        <w:t>Общая картина влияния SARS-CoV-2 на ангиотензиновую систему, состоит и</w:t>
      </w:r>
      <w:r>
        <w:rPr>
          <w:rFonts w:ascii="Times New Roman" w:eastAsia="Calibri" w:hAnsi="Times New Roman" w:cs="Times New Roman"/>
          <w:sz w:val="28"/>
          <w:szCs w:val="28"/>
        </w:rPr>
        <w:t>з трёх осей (Рисунок 3.4.2.1.):</w:t>
      </w:r>
    </w:p>
    <w:p w:rsidR="00553223" w:rsidRDefault="00B94974" w:rsidP="00553223">
      <w:pPr>
        <w:pStyle w:val="a3"/>
        <w:spacing w:before="0" w:beforeAutospacing="0" w:after="0" w:afterAutospacing="0" w:line="360" w:lineRule="auto"/>
        <w:jc w:val="both"/>
        <w:rPr>
          <w:sz w:val="28"/>
          <w:szCs w:val="28"/>
        </w:rPr>
      </w:pPr>
      <w:r w:rsidRPr="00AA03B5">
        <w:rPr>
          <w:sz w:val="28"/>
          <w:szCs w:val="28"/>
        </w:rPr>
        <w:lastRenderedPageBreak/>
        <w:t>А) Ось: АПФ - Ангиотензин II - Рецептор ангиотензина 1 типа. Данная ось относится к регуляторному механизму реализации ангиотензинов в норме. Основной путь реализации осуществляется через ангиотензиновые рецепторы 1 типа. Активация данного рецепта приводит к запуску РААС, механизмов взаимодействия с нейромедиаторами, влияние на активацию фосфолипазы и на гладкую мускулатуру сосудистой стенки. Таким образом, SARS-CoV-2, вызывая рост ИЛ-6, посредством последней стимулирует выработку ангиотензина II с последующей реализацией регуляторного механизма при условиях дефиц</w:t>
      </w:r>
      <w:r w:rsidR="00553223">
        <w:rPr>
          <w:sz w:val="28"/>
          <w:szCs w:val="28"/>
        </w:rPr>
        <w:t>ита контррегуляторной оси.</w:t>
      </w:r>
    </w:p>
    <w:p w:rsidR="00553223" w:rsidRDefault="00B94974" w:rsidP="00553223">
      <w:pPr>
        <w:pStyle w:val="a3"/>
        <w:spacing w:before="0" w:beforeAutospacing="0" w:after="0" w:afterAutospacing="0" w:line="360" w:lineRule="auto"/>
        <w:jc w:val="both"/>
        <w:rPr>
          <w:sz w:val="28"/>
          <w:szCs w:val="28"/>
        </w:rPr>
      </w:pPr>
      <w:r w:rsidRPr="00AA03B5">
        <w:rPr>
          <w:sz w:val="28"/>
          <w:szCs w:val="28"/>
        </w:rPr>
        <w:t xml:space="preserve">Б) Ось: АПФ2 - Ангиотензин 1-7 - Рецептор ангиотензина 2 типа. Данная ось реализует основные позитивные эффекты контррегуляторной системы, к которым относятся снижение артериального давления, снижение воздействия на симпатическую нервную систему, улучшение реологических свойств крови и др. При вмешательстве SARS-CoV-2 в систему происходит погружение АПФ2 в клетку вместе с вирусной единицей, что вызывает дефицит последней и определяет </w:t>
      </w:r>
      <w:proofErr w:type="gramStart"/>
      <w:r w:rsidRPr="00AA03B5">
        <w:rPr>
          <w:sz w:val="28"/>
          <w:szCs w:val="28"/>
        </w:rPr>
        <w:t>последую</w:t>
      </w:r>
      <w:r w:rsidR="00553223">
        <w:rPr>
          <w:sz w:val="28"/>
          <w:szCs w:val="28"/>
        </w:rPr>
        <w:t>щее ослабление</w:t>
      </w:r>
      <w:proofErr w:type="gramEnd"/>
      <w:r w:rsidR="00553223">
        <w:rPr>
          <w:sz w:val="28"/>
          <w:szCs w:val="28"/>
        </w:rPr>
        <w:t xml:space="preserve"> описываемое оси.</w:t>
      </w:r>
    </w:p>
    <w:p w:rsidR="00B94974" w:rsidRPr="00AA03B5" w:rsidRDefault="00B94974" w:rsidP="00553223">
      <w:pPr>
        <w:pStyle w:val="a3"/>
        <w:spacing w:before="0" w:beforeAutospacing="0" w:after="0" w:afterAutospacing="0" w:line="360" w:lineRule="auto"/>
        <w:jc w:val="both"/>
        <w:rPr>
          <w:sz w:val="28"/>
          <w:szCs w:val="28"/>
        </w:rPr>
      </w:pPr>
      <w:r w:rsidRPr="00AA03B5">
        <w:rPr>
          <w:sz w:val="28"/>
          <w:szCs w:val="28"/>
        </w:rPr>
        <w:t>В) Ось: АПФ2 - Ангиотензин 1-7 - Mas-рецептор. Mas-рецепторы располагаются на мембранах тромбоцитов. При взаимодействии с которыми ангиотензин 1-7 уменьшает их способность к агрегации, тем самым улучшая реологические свойства крови. Mas-рецепторы на мембранах пневмоцитов активируют резервные возможности указанных клеток, тем самым осуществляя их протекцию от апоптоза и гибели от внешних факторов. При COVID-19 снижается активность описываемой оси, тем самым снижаются возможности пневмоцитов к протекции и увеличивается агрегатная способность тромбоцитов, что ведёт к отягощению состояния организма.</w:t>
      </w:r>
    </w:p>
    <w:p w:rsidR="00553223" w:rsidRDefault="00553223" w:rsidP="00553223">
      <w:pPr>
        <w:pStyle w:val="a3"/>
        <w:spacing w:before="0" w:beforeAutospacing="0" w:after="0" w:afterAutospacing="0" w:line="360" w:lineRule="auto"/>
        <w:jc w:val="center"/>
        <w:rPr>
          <w:sz w:val="28"/>
          <w:szCs w:val="28"/>
        </w:rPr>
      </w:pPr>
      <w:r>
        <w:rPr>
          <w:noProof/>
          <w:sz w:val="28"/>
          <w:szCs w:val="28"/>
        </w:rPr>
        <w:lastRenderedPageBreak/>
        <w:drawing>
          <wp:inline distT="0" distB="0" distL="0" distR="0" wp14:anchorId="5D2F5C1B">
            <wp:extent cx="5669915" cy="3560445"/>
            <wp:effectExtent l="0" t="0" r="6985"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9915" cy="3560445"/>
                    </a:xfrm>
                    <a:prstGeom prst="rect">
                      <a:avLst/>
                    </a:prstGeom>
                    <a:noFill/>
                  </pic:spPr>
                </pic:pic>
              </a:graphicData>
            </a:graphic>
          </wp:inline>
        </w:drawing>
      </w:r>
    </w:p>
    <w:p w:rsidR="00B94974" w:rsidRPr="00AA03B5" w:rsidRDefault="00B94974" w:rsidP="00553223">
      <w:pPr>
        <w:pStyle w:val="a3"/>
        <w:spacing w:before="0" w:beforeAutospacing="0" w:after="0" w:afterAutospacing="0" w:line="360" w:lineRule="auto"/>
        <w:jc w:val="center"/>
        <w:rPr>
          <w:sz w:val="28"/>
          <w:szCs w:val="28"/>
        </w:rPr>
      </w:pPr>
      <w:r w:rsidRPr="00AA03B5">
        <w:rPr>
          <w:sz w:val="28"/>
          <w:szCs w:val="28"/>
        </w:rPr>
        <w:t>Рисунок 3.4.2.1 ‒ Общий механизм дисбаланса регуляторной и контррегуляторной функции ангиотензиновой системы.</w:t>
      </w:r>
    </w:p>
    <w:p w:rsidR="00553223" w:rsidRDefault="00553223" w:rsidP="00AA03B5">
      <w:pPr>
        <w:pStyle w:val="a3"/>
        <w:spacing w:before="0" w:beforeAutospacing="0" w:after="0" w:afterAutospacing="0" w:line="360" w:lineRule="auto"/>
        <w:ind w:firstLine="709"/>
        <w:jc w:val="both"/>
        <w:rPr>
          <w:sz w:val="28"/>
          <w:szCs w:val="28"/>
        </w:rPr>
      </w:pPr>
    </w:p>
    <w:p w:rsidR="00553223" w:rsidRPr="00553223" w:rsidRDefault="00B94974" w:rsidP="00AA03B5">
      <w:pPr>
        <w:pStyle w:val="a3"/>
        <w:spacing w:before="0" w:beforeAutospacing="0" w:after="0" w:afterAutospacing="0" w:line="360" w:lineRule="auto"/>
        <w:ind w:firstLine="709"/>
        <w:jc w:val="both"/>
        <w:rPr>
          <w:b/>
          <w:sz w:val="28"/>
          <w:szCs w:val="28"/>
        </w:rPr>
      </w:pPr>
      <w:r w:rsidRPr="00553223">
        <w:rPr>
          <w:b/>
          <w:sz w:val="28"/>
          <w:szCs w:val="28"/>
        </w:rPr>
        <w:t>3.4.3. Концепция становления патофизиологического процесса воспаления в условиях высокогорья.</w:t>
      </w:r>
    </w:p>
    <w:p w:rsidR="00B94974" w:rsidRPr="00AA03B5" w:rsidRDefault="00B94974" w:rsidP="00AA03B5">
      <w:pPr>
        <w:pStyle w:val="a3"/>
        <w:spacing w:before="0" w:beforeAutospacing="0" w:after="0" w:afterAutospacing="0" w:line="360" w:lineRule="auto"/>
        <w:ind w:firstLine="709"/>
        <w:jc w:val="both"/>
        <w:rPr>
          <w:sz w:val="28"/>
          <w:szCs w:val="28"/>
        </w:rPr>
      </w:pPr>
      <w:r w:rsidRPr="00AA03B5">
        <w:rPr>
          <w:sz w:val="28"/>
          <w:szCs w:val="28"/>
        </w:rPr>
        <w:t>Воспалительный механизм, развивший свойства стойкости и продолжительности в условиях высокогорного климата, объясняется непосредственным участием ангиотензина II в воспалении (Рисунок 3.4.3.1.).</w:t>
      </w:r>
      <w:r w:rsidRPr="00AA03B5">
        <w:rPr>
          <w:sz w:val="28"/>
          <w:szCs w:val="28"/>
        </w:rPr>
        <w:br/>
        <w:t xml:space="preserve">Так ангиотензин II, связываясь с ангиотензиновым рецептором 1 типа на мембранах пневмоцитов, вызывает дисфункцию последних, создавая дополнительную интоксикацию с последующим привлечением иммунных клеток в очаг воспаления. Параллельно с указанным выше ангиотензин II активирует пролиферацию лимфоцитов, что проявляется в сравниваемых когортах. Отмечая вышеуказанное, мы имеем непосредственную роль ангиотензина II в инициировании и поддержании воспаления. Следует добавить, стимулирование цитокиновых выбросов ангиотензином II, которые в последующем участвуют и в поддержании воспаления, и в синтезе ангиотензина II, тем самым формируя порочный круг. Активация фосфолипазы </w:t>
      </w:r>
      <w:proofErr w:type="gramStart"/>
      <w:r w:rsidRPr="00AA03B5">
        <w:rPr>
          <w:sz w:val="28"/>
          <w:szCs w:val="28"/>
        </w:rPr>
        <w:t>С</w:t>
      </w:r>
      <w:proofErr w:type="gramEnd"/>
      <w:r w:rsidRPr="00AA03B5">
        <w:rPr>
          <w:sz w:val="28"/>
          <w:szCs w:val="28"/>
        </w:rPr>
        <w:t xml:space="preserve"> </w:t>
      </w:r>
      <w:r w:rsidRPr="00AA03B5">
        <w:rPr>
          <w:sz w:val="28"/>
          <w:szCs w:val="28"/>
        </w:rPr>
        <w:lastRenderedPageBreak/>
        <w:t>ангиотензином II приводит к запуску каскадных реакций перекислого окисления липидов, что также играет роль в активации и поддержании воспалительного процесса. Дефицит АПФ2, в свою очередь, ослабляет компенсацию через активацию Mas-рецепторов на мембранах пневмоцитов, что тормозит стабилизацию состояния в аспекте воспалительной реакции. Таким образом, вызываемое первичное воспаление при COVID-19 уже имеет дополнительные фон, упрощающий дальнейшее развитие заболевания в условиях гипоксической гипоксии. Дисбаланс происходит в сторону эффектов ангиотензиновых рецепторов 1 типа в сочетании с ослаблением Mas-рецепторных путей стабилизации. Также, ввиду дефицита АПФ2 снижается конкурентность за рецепторы брадикинина, тем самым реализуется негативный эффект последнего при взаимодействии с рецепторами В1.</w:t>
      </w:r>
    </w:p>
    <w:p w:rsidR="00553223" w:rsidRDefault="00553223" w:rsidP="00553223">
      <w:pPr>
        <w:pStyle w:val="a3"/>
        <w:spacing w:before="0" w:beforeAutospacing="0" w:after="0" w:afterAutospacing="0" w:line="360" w:lineRule="auto"/>
        <w:jc w:val="both"/>
        <w:rPr>
          <w:sz w:val="28"/>
          <w:szCs w:val="28"/>
        </w:rPr>
      </w:pPr>
    </w:p>
    <w:p w:rsidR="00553223" w:rsidRDefault="00553223" w:rsidP="00553223">
      <w:pPr>
        <w:pStyle w:val="a3"/>
        <w:spacing w:before="0" w:beforeAutospacing="0" w:after="0" w:afterAutospacing="0" w:line="360" w:lineRule="auto"/>
        <w:jc w:val="center"/>
        <w:rPr>
          <w:sz w:val="28"/>
          <w:szCs w:val="28"/>
        </w:rPr>
      </w:pPr>
      <w:r>
        <w:rPr>
          <w:noProof/>
          <w:sz w:val="28"/>
          <w:szCs w:val="28"/>
        </w:rPr>
        <w:drawing>
          <wp:inline distT="0" distB="0" distL="0" distR="0" wp14:anchorId="373FB7B0">
            <wp:extent cx="5584190" cy="411543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4190" cy="4115435"/>
                    </a:xfrm>
                    <a:prstGeom prst="rect">
                      <a:avLst/>
                    </a:prstGeom>
                    <a:noFill/>
                  </pic:spPr>
                </pic:pic>
              </a:graphicData>
            </a:graphic>
          </wp:inline>
        </w:drawing>
      </w:r>
    </w:p>
    <w:p w:rsidR="00B94974" w:rsidRDefault="00B94974" w:rsidP="00553223">
      <w:pPr>
        <w:pStyle w:val="a3"/>
        <w:spacing w:before="0" w:beforeAutospacing="0" w:after="0" w:afterAutospacing="0" w:line="360" w:lineRule="auto"/>
        <w:jc w:val="center"/>
        <w:rPr>
          <w:sz w:val="28"/>
          <w:szCs w:val="28"/>
        </w:rPr>
      </w:pPr>
      <w:r w:rsidRPr="00AA03B5">
        <w:rPr>
          <w:sz w:val="28"/>
          <w:szCs w:val="28"/>
        </w:rPr>
        <w:t>Рисунок 3.4.3.1 ‒ Механизм становления воспалительной реакции в условиях гипоксической гипоксии.</w:t>
      </w:r>
    </w:p>
    <w:p w:rsidR="00553223" w:rsidRPr="00AA03B5" w:rsidRDefault="00553223" w:rsidP="00553223">
      <w:pPr>
        <w:pStyle w:val="a3"/>
        <w:spacing w:before="0" w:beforeAutospacing="0" w:after="0" w:afterAutospacing="0" w:line="360" w:lineRule="auto"/>
        <w:jc w:val="both"/>
        <w:rPr>
          <w:sz w:val="28"/>
          <w:szCs w:val="28"/>
        </w:rPr>
      </w:pPr>
    </w:p>
    <w:p w:rsidR="00553223" w:rsidRPr="00553223" w:rsidRDefault="00AA03B5" w:rsidP="00AA03B5">
      <w:pPr>
        <w:spacing w:after="0" w:line="360" w:lineRule="auto"/>
        <w:ind w:firstLine="709"/>
        <w:jc w:val="both"/>
        <w:rPr>
          <w:rFonts w:ascii="Times New Roman" w:eastAsia="Times New Roman" w:hAnsi="Times New Roman" w:cs="Times New Roman"/>
          <w:b/>
          <w:sz w:val="28"/>
          <w:szCs w:val="28"/>
          <w:lang w:eastAsia="ru-RU"/>
        </w:rPr>
      </w:pPr>
      <w:r w:rsidRPr="00553223">
        <w:rPr>
          <w:rFonts w:ascii="Times New Roman" w:eastAsia="Times New Roman" w:hAnsi="Times New Roman" w:cs="Times New Roman"/>
          <w:b/>
          <w:sz w:val="28"/>
          <w:szCs w:val="28"/>
          <w:lang w:eastAsia="ru-RU"/>
        </w:rPr>
        <w:lastRenderedPageBreak/>
        <w:t>3.4.4. Концепция патофизиологических механизмов формирования активности свертывающей системы крови в условиях высокогорья.</w:t>
      </w:r>
    </w:p>
    <w:p w:rsidR="00AA03B5" w:rsidRPr="00AA03B5" w:rsidRDefault="00AA03B5"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 xml:space="preserve">Свертывающая система крови, как один из патогенетических звеньев развития COVID-19 с неоднозначной природой, в условиях высокогорной гипоксии проявляет ряд особенностей, описанных в таблицах Х и рисунке Х. По результатам нашего исследования, мы полагаем, что ИЛ-6 инициирует свертывание крови путём прямого поражения эндотелия сосудов, но продолжительность активности описываемой системы обеспечивается формированием благоприятного фона. Так ангиотензин II своим основным эффектом через рецептор 1 типа увеличивает сопротивляемость сосудистой стенки и формирует застой в малом кругу кровообращения, создавая тем самым непосредственные условия для активации поддержания более высокой активности свертывания в условиях высокогорья. ИЛ-6 играет роль </w:t>
      </w:r>
      <w:proofErr w:type="gramStart"/>
      <w:r w:rsidRPr="00AA03B5">
        <w:rPr>
          <w:rFonts w:ascii="Times New Roman" w:eastAsia="Times New Roman" w:hAnsi="Times New Roman" w:cs="Times New Roman"/>
          <w:sz w:val="28"/>
          <w:szCs w:val="28"/>
          <w:lang w:eastAsia="ru-RU"/>
        </w:rPr>
        <w:t>пускового механизма</w:t>
      </w:r>
      <w:proofErr w:type="gramEnd"/>
      <w:r w:rsidRPr="00AA03B5">
        <w:rPr>
          <w:rFonts w:ascii="Times New Roman" w:eastAsia="Times New Roman" w:hAnsi="Times New Roman" w:cs="Times New Roman"/>
          <w:sz w:val="28"/>
          <w:szCs w:val="28"/>
          <w:lang w:eastAsia="ru-RU"/>
        </w:rPr>
        <w:t xml:space="preserve"> описанного выше. В сочетании с активностью ангиотензина II происходит снижение воздействия АПФ2 на Mas-рецепторы на мембранах тромбоцитов, что вызывает их первичную агрегацию между собой. Суммируя вышеуказанное, мы считаем, что дисбаланс в регуляторных и контррегуляторных механизмах ангиотензиновой системы создает условия для запуска и поддержания каскада механизмов свертывания крови (Рисунок 3.4.4.1).</w:t>
      </w:r>
    </w:p>
    <w:p w:rsidR="00553223" w:rsidRDefault="00553223" w:rsidP="00553223">
      <w:pPr>
        <w:spacing w:after="0" w:line="360" w:lineRule="auto"/>
        <w:jc w:val="center"/>
        <w:rPr>
          <w:rFonts w:ascii="Calibri" w:eastAsia="Calibri" w:hAnsi="Calibri" w:cs="Times New Roman"/>
          <w:noProof/>
          <w:lang w:eastAsia="ru-RU"/>
        </w:rPr>
      </w:pPr>
      <w:r>
        <w:rPr>
          <w:rFonts w:ascii="Calibri" w:eastAsia="Calibri" w:hAnsi="Calibri" w:cs="Times New Roman"/>
          <w:noProof/>
          <w:lang w:eastAsia="ru-RU"/>
        </w:rPr>
        <w:lastRenderedPageBreak/>
        <w:drawing>
          <wp:inline distT="0" distB="0" distL="0" distR="0" wp14:anchorId="4FDE58B6">
            <wp:extent cx="5755005" cy="426783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5005" cy="4267835"/>
                    </a:xfrm>
                    <a:prstGeom prst="rect">
                      <a:avLst/>
                    </a:prstGeom>
                    <a:noFill/>
                  </pic:spPr>
                </pic:pic>
              </a:graphicData>
            </a:graphic>
          </wp:inline>
        </w:drawing>
      </w:r>
    </w:p>
    <w:p w:rsidR="00553223" w:rsidRPr="00553223" w:rsidRDefault="00553223" w:rsidP="00553223">
      <w:pPr>
        <w:spacing w:after="0" w:line="360" w:lineRule="auto"/>
        <w:jc w:val="center"/>
        <w:rPr>
          <w:rFonts w:ascii="Times New Roman" w:eastAsia="Calibri" w:hAnsi="Times New Roman" w:cs="Times New Roman"/>
          <w:sz w:val="28"/>
          <w:szCs w:val="28"/>
        </w:rPr>
      </w:pPr>
      <w:r w:rsidRPr="00553223">
        <w:rPr>
          <w:rFonts w:ascii="Times New Roman" w:eastAsia="Calibri" w:hAnsi="Times New Roman" w:cs="Times New Roman"/>
          <w:sz w:val="28"/>
          <w:szCs w:val="28"/>
        </w:rPr>
        <w:t>Рисунок 3.4.4.1 ‒ Механизм формирования избыточной активности свертывающей системы крови у исследуемых из высокогорья.</w:t>
      </w:r>
    </w:p>
    <w:p w:rsidR="00553223" w:rsidRPr="00AA03B5" w:rsidRDefault="00553223" w:rsidP="00553223">
      <w:pPr>
        <w:spacing w:after="0" w:line="360" w:lineRule="auto"/>
        <w:jc w:val="both"/>
        <w:rPr>
          <w:rFonts w:ascii="Times New Roman" w:eastAsia="Times New Roman" w:hAnsi="Times New Roman" w:cs="Times New Roman"/>
          <w:sz w:val="28"/>
          <w:szCs w:val="28"/>
          <w:lang w:eastAsia="ru-RU"/>
        </w:rPr>
      </w:pPr>
    </w:p>
    <w:p w:rsidR="00553223" w:rsidRPr="00553223" w:rsidRDefault="00AA03B5" w:rsidP="00AA03B5">
      <w:pPr>
        <w:spacing w:after="0" w:line="360" w:lineRule="auto"/>
        <w:ind w:firstLine="709"/>
        <w:jc w:val="both"/>
        <w:rPr>
          <w:rFonts w:ascii="Times New Roman" w:eastAsia="Times New Roman" w:hAnsi="Times New Roman" w:cs="Times New Roman"/>
          <w:b/>
          <w:sz w:val="28"/>
          <w:szCs w:val="28"/>
          <w:lang w:eastAsia="ru-RU"/>
        </w:rPr>
      </w:pPr>
      <w:r w:rsidRPr="00553223">
        <w:rPr>
          <w:rFonts w:ascii="Times New Roman" w:eastAsia="Times New Roman" w:hAnsi="Times New Roman" w:cs="Times New Roman"/>
          <w:b/>
          <w:sz w:val="28"/>
          <w:szCs w:val="28"/>
          <w:lang w:eastAsia="ru-RU"/>
        </w:rPr>
        <w:t>3.4.5. Концепция патофизиологического механизма формирования электролитного дисбаланса в условиях высокогорья.</w:t>
      </w:r>
    </w:p>
    <w:p w:rsidR="00AA03B5" w:rsidRPr="00AA03B5" w:rsidRDefault="00AA03B5"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 xml:space="preserve">Электролитный дисбаланс, а именно его ограниченность двумя элементами: натрием и калием, является подтверждением активации РААС в патогенезе данной лабораторной картины. Так повышение уровня ангиотензина II и его прямое воздействие на синтез альдостерона увеличивает концентрацию последнего. Альдостерон в свою очередь увеличивает обмен калия и натрия в почечных канальцах, тем самым определяя полученные результаты в таблице 3.2.4.1. Наряду с указанным механизмом мы полагаем, что дефицит АПФ2 притормаживает обратный эффект, реализуемый через рецепторы ангиотензина 2 типа. Суммируя полученные данные и умозаключения, мы наблюдаем явный дисбаланс ангиотензиновой системы организма в сторону повышения регуляторных и снижения контррегуляторных свойств. Наличие гипоксии </w:t>
      </w:r>
      <w:r w:rsidRPr="00AA03B5">
        <w:rPr>
          <w:rFonts w:ascii="Times New Roman" w:eastAsia="Times New Roman" w:hAnsi="Times New Roman" w:cs="Times New Roman"/>
          <w:sz w:val="28"/>
          <w:szCs w:val="28"/>
          <w:lang w:eastAsia="ru-RU"/>
        </w:rPr>
        <w:lastRenderedPageBreak/>
        <w:t>вызывает дополнительный дефицит АПФ2 в организме больного COVID-19 в условиях высокогорья, подтверждая возникшую разницу в регуляторных свойствах организма у жителей высокогорного региона относительно низко- и среднегорья (Рисунок 3.4.5.1).</w:t>
      </w:r>
    </w:p>
    <w:p w:rsidR="00553223" w:rsidRDefault="00553223" w:rsidP="00553223">
      <w:pPr>
        <w:spacing w:after="0" w:line="360" w:lineRule="auto"/>
        <w:jc w:val="both"/>
        <w:rPr>
          <w:rFonts w:ascii="Times New Roman" w:eastAsia="Times New Roman" w:hAnsi="Times New Roman" w:cs="Times New Roman"/>
          <w:sz w:val="28"/>
          <w:szCs w:val="28"/>
          <w:lang w:eastAsia="ru-RU"/>
        </w:rPr>
      </w:pPr>
    </w:p>
    <w:p w:rsidR="00553223" w:rsidRDefault="00553223" w:rsidP="00553223">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6AC67C8">
            <wp:extent cx="5541645" cy="4041775"/>
            <wp:effectExtent l="0" t="0" r="190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41645" cy="4041775"/>
                    </a:xfrm>
                    <a:prstGeom prst="rect">
                      <a:avLst/>
                    </a:prstGeom>
                    <a:noFill/>
                  </pic:spPr>
                </pic:pic>
              </a:graphicData>
            </a:graphic>
          </wp:inline>
        </w:drawing>
      </w:r>
    </w:p>
    <w:p w:rsidR="00AA03B5" w:rsidRPr="00AA03B5" w:rsidRDefault="00AA03B5" w:rsidP="00553223">
      <w:pPr>
        <w:spacing w:after="0" w:line="360" w:lineRule="auto"/>
        <w:jc w:val="center"/>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Рисунок 3.4.5.1‒ Механизм электролитного обмена в условиях гипоксической гипоксии.</w:t>
      </w:r>
    </w:p>
    <w:p w:rsidR="00553223" w:rsidRDefault="00AA03B5" w:rsidP="00AA03B5">
      <w:pPr>
        <w:spacing w:after="0" w:line="360" w:lineRule="auto"/>
        <w:ind w:firstLine="709"/>
        <w:jc w:val="both"/>
        <w:rPr>
          <w:rFonts w:ascii="Times New Roman" w:eastAsia="Times New Roman" w:hAnsi="Times New Roman" w:cs="Times New Roman"/>
          <w:b/>
          <w:sz w:val="28"/>
          <w:szCs w:val="28"/>
          <w:lang w:eastAsia="ru-RU"/>
        </w:rPr>
      </w:pPr>
      <w:r w:rsidRPr="00553223">
        <w:rPr>
          <w:rFonts w:ascii="Times New Roman" w:eastAsia="Times New Roman" w:hAnsi="Times New Roman" w:cs="Times New Roman"/>
          <w:b/>
          <w:sz w:val="28"/>
          <w:szCs w:val="28"/>
          <w:lang w:eastAsia="ru-RU"/>
        </w:rPr>
        <w:t>3.4.6. Концепция формирования фона ментальной реактивности у исследуемых</w:t>
      </w:r>
      <w:r w:rsidRPr="00AA03B5">
        <w:rPr>
          <w:rFonts w:ascii="Times New Roman" w:eastAsia="Times New Roman" w:hAnsi="Times New Roman" w:cs="Times New Roman"/>
          <w:sz w:val="28"/>
          <w:szCs w:val="28"/>
          <w:lang w:eastAsia="ru-RU"/>
        </w:rPr>
        <w:t xml:space="preserve"> </w:t>
      </w:r>
      <w:r w:rsidRPr="00553223">
        <w:rPr>
          <w:rFonts w:ascii="Times New Roman" w:eastAsia="Times New Roman" w:hAnsi="Times New Roman" w:cs="Times New Roman"/>
          <w:b/>
          <w:sz w:val="28"/>
          <w:szCs w:val="28"/>
          <w:lang w:eastAsia="ru-RU"/>
        </w:rPr>
        <w:t>групп.</w:t>
      </w:r>
    </w:p>
    <w:p w:rsidR="00AA03B5" w:rsidRPr="00AA03B5" w:rsidRDefault="00AA03B5"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Характерные изменения в тревожности и ментальном состоянии исследуемых групп определили высокую реактивность симпатической нервной системы, что оказывает влияние на соматическое здоровье. Анализ причин проявления данной симптоматики в аспекте ангиотензиновой природы явления позволил построить механизм реализации данного феномена.</w:t>
      </w:r>
    </w:p>
    <w:p w:rsidR="00AA03B5" w:rsidRPr="00AA03B5" w:rsidRDefault="00AA03B5"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 xml:space="preserve">Кроме общепринятых свойств SARS-CoV-2, таких как увеличение ИЛ-6 и снижение АПФ2, мы полагаем, что ангиотензин II взаимодействует с </w:t>
      </w:r>
      <w:r w:rsidRPr="00AA03B5">
        <w:rPr>
          <w:rFonts w:ascii="Times New Roman" w:eastAsia="Times New Roman" w:hAnsi="Times New Roman" w:cs="Times New Roman"/>
          <w:sz w:val="28"/>
          <w:szCs w:val="28"/>
          <w:lang w:eastAsia="ru-RU"/>
        </w:rPr>
        <w:lastRenderedPageBreak/>
        <w:t>нейромедиаторами, вызывая общую реактивность нервной системы исследуемых, что также проявляется в данных из раздела ментальное здоровье. Параллельно происходит активация стрессовых путей через увеличение синтеза альдостерона, что негативно сказывается на проявлении стресса. Важным является влияние ангиотензина II на общий дисбаланс кровотока в головном мозге. Сочетание всех вышеуказанных факторов формирует фон, способствующий расстройствам ментального здоровья. Ангиотензин II имеет прямое влияние на активность симпатической нервной системы. По нашему мнению, ментальное состояние, создаваемое ангиотензином II, определяет дальнейший запуск клинического проявления через информационный поток от СМИ. Таким образом, прямое воздействие SARS-CoV-2 на баланс регуляторных и контррегуляторных свойств ангиотензиновой системы сыграло важную роль в расстройстве ментального здоровья исследуемых пациентов (Рисунок 3.4.6.1).</w:t>
      </w:r>
    </w:p>
    <w:p w:rsidR="00553223" w:rsidRDefault="00553223" w:rsidP="00553223">
      <w:pPr>
        <w:spacing w:after="0" w:line="360" w:lineRule="auto"/>
        <w:jc w:val="both"/>
        <w:rPr>
          <w:rFonts w:ascii="Times New Roman" w:eastAsia="Times New Roman" w:hAnsi="Times New Roman" w:cs="Times New Roman"/>
          <w:sz w:val="28"/>
          <w:szCs w:val="28"/>
          <w:lang w:eastAsia="ru-RU"/>
        </w:rPr>
      </w:pPr>
    </w:p>
    <w:p w:rsidR="00553223" w:rsidRPr="00AA03B5" w:rsidRDefault="00553223" w:rsidP="00553223">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73999E2">
            <wp:extent cx="5505450" cy="34321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5450" cy="3432175"/>
                    </a:xfrm>
                    <a:prstGeom prst="rect">
                      <a:avLst/>
                    </a:prstGeom>
                    <a:noFill/>
                  </pic:spPr>
                </pic:pic>
              </a:graphicData>
            </a:graphic>
          </wp:inline>
        </w:drawing>
      </w:r>
    </w:p>
    <w:p w:rsidR="00AA03B5" w:rsidRPr="00AA03B5" w:rsidRDefault="00AA03B5" w:rsidP="00553223">
      <w:pPr>
        <w:spacing w:after="0" w:line="360" w:lineRule="auto"/>
        <w:jc w:val="center"/>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Рисунок 3.4.6.1 ‒ Механизм формирования ментальной фоновой реактивности у исследуемых групп.</w:t>
      </w:r>
    </w:p>
    <w:p w:rsidR="00AA03B5" w:rsidRPr="00AA03B5" w:rsidRDefault="00AA03B5" w:rsidP="00AA03B5">
      <w:pPr>
        <w:spacing w:after="0" w:line="360" w:lineRule="auto"/>
        <w:ind w:firstLine="709"/>
        <w:jc w:val="both"/>
        <w:rPr>
          <w:rFonts w:ascii="Times New Roman" w:eastAsia="Times New Roman" w:hAnsi="Times New Roman" w:cs="Times New Roman"/>
          <w:sz w:val="28"/>
          <w:szCs w:val="28"/>
          <w:lang w:eastAsia="ru-RU"/>
        </w:rPr>
      </w:pPr>
    </w:p>
    <w:p w:rsidR="00553223" w:rsidRDefault="00553223" w:rsidP="00AA03B5">
      <w:pPr>
        <w:spacing w:after="0" w:line="360" w:lineRule="auto"/>
        <w:ind w:firstLine="709"/>
        <w:jc w:val="both"/>
        <w:rPr>
          <w:rFonts w:ascii="Times New Roman" w:eastAsia="Times New Roman" w:hAnsi="Times New Roman" w:cs="Times New Roman"/>
          <w:sz w:val="28"/>
          <w:szCs w:val="28"/>
          <w:lang w:eastAsia="ru-RU"/>
        </w:rPr>
      </w:pPr>
      <w:r w:rsidRPr="00553223">
        <w:rPr>
          <w:rFonts w:ascii="Times New Roman" w:eastAsia="Times New Roman" w:hAnsi="Times New Roman" w:cs="Times New Roman"/>
          <w:b/>
          <w:sz w:val="28"/>
          <w:szCs w:val="28"/>
          <w:lang w:eastAsia="ru-RU"/>
        </w:rPr>
        <w:lastRenderedPageBreak/>
        <w:t>Резюме.</w:t>
      </w:r>
      <w:r>
        <w:rPr>
          <w:rFonts w:ascii="Times New Roman" w:eastAsia="Times New Roman" w:hAnsi="Times New Roman" w:cs="Times New Roman"/>
          <w:sz w:val="28"/>
          <w:szCs w:val="28"/>
          <w:lang w:eastAsia="ru-RU"/>
        </w:rPr>
        <w:t xml:space="preserve"> </w:t>
      </w:r>
      <w:r w:rsidR="00AA03B5" w:rsidRPr="00AA03B5">
        <w:rPr>
          <w:rFonts w:ascii="Times New Roman" w:eastAsia="Times New Roman" w:hAnsi="Times New Roman" w:cs="Times New Roman"/>
          <w:sz w:val="28"/>
          <w:szCs w:val="28"/>
          <w:lang w:eastAsia="ru-RU"/>
        </w:rPr>
        <w:t>Исследование анализирует дисбаланс ангиотензиновой системы при COVID-19 у пациентов, проживающих в условиях высокогорья. Используя модель причинно-следственных связей, выделяются ключевые патофизиологические механизмы, связанные с дефицитом АПФ2 и избыточной продукцией ангиотензина II, который усиливает воспаление и активность свертывающей системы. У пациентов из высокогорья отмечены изменения электролитного баланса (натрия и калия) и повы</w:t>
      </w:r>
      <w:r>
        <w:rPr>
          <w:rFonts w:ascii="Times New Roman" w:eastAsia="Times New Roman" w:hAnsi="Times New Roman" w:cs="Times New Roman"/>
          <w:sz w:val="28"/>
          <w:szCs w:val="28"/>
          <w:lang w:eastAsia="ru-RU"/>
        </w:rPr>
        <w:t>шенная ментальная реактивность.</w:t>
      </w:r>
    </w:p>
    <w:p w:rsidR="00553223" w:rsidRDefault="00AA03B5"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Снижение уровня АПФ2 приводит к ослаблению защитных механизмов организма и повышению воспалительной активности, что усугубляется гипоксией высокогорья. Уровень ангиотензина II увеличивает стрессовую нагрузку, воздействуя на симпатическую нервную систему и ухудшая ментальное здоровье. Изменения ангиотензиновых рецепторов также повышают склонность к тромбообразованию, особенно в</w:t>
      </w:r>
      <w:r w:rsidR="00553223">
        <w:rPr>
          <w:rFonts w:ascii="Times New Roman" w:eastAsia="Times New Roman" w:hAnsi="Times New Roman" w:cs="Times New Roman"/>
          <w:sz w:val="28"/>
          <w:szCs w:val="28"/>
          <w:lang w:eastAsia="ru-RU"/>
        </w:rPr>
        <w:t xml:space="preserve"> условиях недостатка кислорода.</w:t>
      </w:r>
    </w:p>
    <w:p w:rsidR="00AA03B5" w:rsidRPr="00AA03B5" w:rsidRDefault="00AA03B5" w:rsidP="00AA03B5">
      <w:pPr>
        <w:spacing w:after="0" w:line="360" w:lineRule="auto"/>
        <w:ind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Таким образом, COVID-19 вызывает сложный дисбаланс ангиотензиновой системы у жителей высокогорья, что приводит к усилению воспаления, нарушению свертываемости крови и ухудшению психоэмоционального состояния.</w:t>
      </w:r>
    </w:p>
    <w:p w:rsidR="00B71A19" w:rsidRDefault="00B71A19" w:rsidP="00B71A19">
      <w:pPr>
        <w:spacing w:after="0" w:line="360" w:lineRule="auto"/>
        <w:jc w:val="center"/>
        <w:rPr>
          <w:rFonts w:ascii="Times New Roman" w:eastAsia="Times New Roman" w:hAnsi="Times New Roman" w:cs="Times New Roman"/>
          <w:b/>
          <w:bCs/>
          <w:sz w:val="28"/>
          <w:szCs w:val="28"/>
          <w:lang w:eastAsia="ru-RU"/>
        </w:rPr>
      </w:pPr>
    </w:p>
    <w:p w:rsidR="00B71A19" w:rsidRDefault="00B71A19" w:rsidP="00B71A19">
      <w:pPr>
        <w:spacing w:after="0" w:line="360" w:lineRule="auto"/>
        <w:jc w:val="center"/>
        <w:rPr>
          <w:rFonts w:ascii="Times New Roman" w:eastAsia="Times New Roman" w:hAnsi="Times New Roman" w:cs="Times New Roman"/>
          <w:b/>
          <w:bCs/>
          <w:sz w:val="28"/>
          <w:szCs w:val="28"/>
          <w:lang w:eastAsia="ru-RU"/>
        </w:rPr>
      </w:pPr>
    </w:p>
    <w:p w:rsidR="00B71A19" w:rsidRDefault="00B71A19" w:rsidP="00B71A19">
      <w:pPr>
        <w:spacing w:after="0" w:line="360" w:lineRule="auto"/>
        <w:jc w:val="center"/>
        <w:rPr>
          <w:rFonts w:ascii="Times New Roman" w:eastAsia="Times New Roman" w:hAnsi="Times New Roman" w:cs="Times New Roman"/>
          <w:b/>
          <w:bCs/>
          <w:sz w:val="28"/>
          <w:szCs w:val="28"/>
          <w:lang w:eastAsia="ru-RU"/>
        </w:rPr>
      </w:pPr>
    </w:p>
    <w:p w:rsidR="00B71A19" w:rsidRDefault="00B71A19" w:rsidP="00B71A19">
      <w:pPr>
        <w:spacing w:after="0" w:line="360" w:lineRule="auto"/>
        <w:jc w:val="center"/>
        <w:rPr>
          <w:rFonts w:ascii="Times New Roman" w:eastAsia="Times New Roman" w:hAnsi="Times New Roman" w:cs="Times New Roman"/>
          <w:b/>
          <w:bCs/>
          <w:sz w:val="28"/>
          <w:szCs w:val="28"/>
          <w:lang w:eastAsia="ru-RU"/>
        </w:rPr>
      </w:pPr>
    </w:p>
    <w:p w:rsidR="00B71A19" w:rsidRDefault="00B71A19" w:rsidP="00B71A19">
      <w:pPr>
        <w:spacing w:after="0" w:line="360" w:lineRule="auto"/>
        <w:jc w:val="center"/>
        <w:rPr>
          <w:rFonts w:ascii="Times New Roman" w:eastAsia="Times New Roman" w:hAnsi="Times New Roman" w:cs="Times New Roman"/>
          <w:b/>
          <w:bCs/>
          <w:sz w:val="28"/>
          <w:szCs w:val="28"/>
          <w:lang w:eastAsia="ru-RU"/>
        </w:rPr>
      </w:pPr>
    </w:p>
    <w:p w:rsidR="00B71A19" w:rsidRDefault="00B71A19" w:rsidP="00B71A19">
      <w:pPr>
        <w:spacing w:after="0" w:line="360" w:lineRule="auto"/>
        <w:jc w:val="center"/>
        <w:rPr>
          <w:rFonts w:ascii="Times New Roman" w:eastAsia="Times New Roman" w:hAnsi="Times New Roman" w:cs="Times New Roman"/>
          <w:b/>
          <w:bCs/>
          <w:sz w:val="28"/>
          <w:szCs w:val="28"/>
          <w:lang w:eastAsia="ru-RU"/>
        </w:rPr>
      </w:pPr>
    </w:p>
    <w:p w:rsidR="00B71A19" w:rsidRDefault="00B71A19" w:rsidP="00B71A19">
      <w:pPr>
        <w:spacing w:after="0" w:line="360" w:lineRule="auto"/>
        <w:jc w:val="center"/>
        <w:rPr>
          <w:rFonts w:ascii="Times New Roman" w:eastAsia="Times New Roman" w:hAnsi="Times New Roman" w:cs="Times New Roman"/>
          <w:b/>
          <w:bCs/>
          <w:sz w:val="28"/>
          <w:szCs w:val="28"/>
          <w:lang w:eastAsia="ru-RU"/>
        </w:rPr>
      </w:pPr>
    </w:p>
    <w:p w:rsidR="00B71A19" w:rsidRDefault="00B71A19" w:rsidP="00B71A19">
      <w:pPr>
        <w:spacing w:after="0" w:line="360" w:lineRule="auto"/>
        <w:jc w:val="center"/>
        <w:rPr>
          <w:rFonts w:ascii="Times New Roman" w:eastAsia="Times New Roman" w:hAnsi="Times New Roman" w:cs="Times New Roman"/>
          <w:b/>
          <w:bCs/>
          <w:sz w:val="28"/>
          <w:szCs w:val="28"/>
          <w:lang w:eastAsia="ru-RU"/>
        </w:rPr>
      </w:pPr>
    </w:p>
    <w:p w:rsidR="00B71A19" w:rsidRDefault="00B71A19" w:rsidP="00B71A19">
      <w:pPr>
        <w:spacing w:after="0" w:line="360" w:lineRule="auto"/>
        <w:jc w:val="center"/>
        <w:rPr>
          <w:rFonts w:ascii="Times New Roman" w:eastAsia="Times New Roman" w:hAnsi="Times New Roman" w:cs="Times New Roman"/>
          <w:b/>
          <w:bCs/>
          <w:sz w:val="28"/>
          <w:szCs w:val="28"/>
          <w:lang w:eastAsia="ru-RU"/>
        </w:rPr>
      </w:pPr>
    </w:p>
    <w:p w:rsidR="00B71A19" w:rsidRDefault="00B71A19" w:rsidP="00B71A19">
      <w:pPr>
        <w:spacing w:after="0" w:line="360" w:lineRule="auto"/>
        <w:jc w:val="center"/>
        <w:rPr>
          <w:rFonts w:ascii="Times New Roman" w:eastAsia="Times New Roman" w:hAnsi="Times New Roman" w:cs="Times New Roman"/>
          <w:b/>
          <w:bCs/>
          <w:sz w:val="28"/>
          <w:szCs w:val="28"/>
          <w:lang w:eastAsia="ru-RU"/>
        </w:rPr>
      </w:pPr>
    </w:p>
    <w:p w:rsidR="00B71A19" w:rsidRDefault="00B71A19" w:rsidP="00B71A19">
      <w:pPr>
        <w:spacing w:after="0" w:line="360" w:lineRule="auto"/>
        <w:jc w:val="center"/>
        <w:rPr>
          <w:rFonts w:ascii="Times New Roman" w:eastAsia="Times New Roman" w:hAnsi="Times New Roman" w:cs="Times New Roman"/>
          <w:b/>
          <w:bCs/>
          <w:sz w:val="28"/>
          <w:szCs w:val="28"/>
          <w:lang w:eastAsia="ru-RU"/>
        </w:rPr>
      </w:pPr>
    </w:p>
    <w:p w:rsidR="00B71A19" w:rsidRDefault="00B71A19" w:rsidP="00B71A19">
      <w:pPr>
        <w:spacing w:after="0" w:line="360" w:lineRule="auto"/>
        <w:jc w:val="center"/>
        <w:rPr>
          <w:rFonts w:ascii="Times New Roman" w:eastAsia="Times New Roman" w:hAnsi="Times New Roman" w:cs="Times New Roman"/>
          <w:b/>
          <w:bCs/>
          <w:sz w:val="28"/>
          <w:szCs w:val="28"/>
          <w:lang w:eastAsia="ru-RU"/>
        </w:rPr>
      </w:pPr>
    </w:p>
    <w:p w:rsidR="00553223" w:rsidRDefault="00B71A19" w:rsidP="00B71A19">
      <w:pPr>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ЗАКЛЮЧЕНИЕ</w:t>
      </w:r>
    </w:p>
    <w:p w:rsidR="00B71A19" w:rsidRPr="00B71A19" w:rsidRDefault="00B71A19" w:rsidP="00B71A19">
      <w:pPr>
        <w:spacing w:after="0" w:line="360" w:lineRule="auto"/>
        <w:ind w:firstLine="709"/>
        <w:jc w:val="both"/>
        <w:rPr>
          <w:rFonts w:ascii="Times New Roman" w:eastAsia="Times New Roman" w:hAnsi="Times New Roman" w:cs="Times New Roman"/>
          <w:bCs/>
          <w:sz w:val="28"/>
          <w:szCs w:val="28"/>
          <w:lang w:eastAsia="ru-RU"/>
        </w:rPr>
      </w:pPr>
      <w:r w:rsidRPr="00B71A19">
        <w:rPr>
          <w:rFonts w:ascii="Times New Roman" w:eastAsia="Times New Roman" w:hAnsi="Times New Roman" w:cs="Times New Roman"/>
          <w:bCs/>
          <w:sz w:val="28"/>
          <w:szCs w:val="28"/>
          <w:lang w:eastAsia="ru-RU"/>
        </w:rPr>
        <w:t>Проведенное исследование позволило выявить особенности клинического течения COVID-19 у пациентов, проживающих в условиях низко-, средне- и высокогорья. Впервые было продемонстрировано влияние климатогеографических факторов на патогенез заболевания, что выражается в изменении ангиотензиновой системы, свертывающей системы крови и психоэмоционального состояния пациентов.</w:t>
      </w:r>
    </w:p>
    <w:p w:rsidR="00B71A19" w:rsidRPr="00B71A19" w:rsidRDefault="00B71A19" w:rsidP="00B71A19">
      <w:pPr>
        <w:numPr>
          <w:ilvl w:val="0"/>
          <w:numId w:val="35"/>
        </w:numPr>
        <w:tabs>
          <w:tab w:val="clear" w:pos="720"/>
        </w:tabs>
        <w:spacing w:after="0" w:line="360" w:lineRule="auto"/>
        <w:ind w:left="0" w:firstLine="0"/>
        <w:jc w:val="both"/>
        <w:rPr>
          <w:rFonts w:ascii="Times New Roman" w:eastAsia="Times New Roman" w:hAnsi="Times New Roman" w:cs="Times New Roman"/>
          <w:bCs/>
          <w:sz w:val="28"/>
          <w:szCs w:val="28"/>
          <w:lang w:eastAsia="ru-RU"/>
        </w:rPr>
      </w:pPr>
      <w:r w:rsidRPr="00B71A19">
        <w:rPr>
          <w:rFonts w:ascii="Times New Roman" w:eastAsia="Times New Roman" w:hAnsi="Times New Roman" w:cs="Times New Roman"/>
          <w:bCs/>
          <w:sz w:val="28"/>
          <w:szCs w:val="28"/>
          <w:lang w:eastAsia="ru-RU"/>
        </w:rPr>
        <w:t>Клинические и лабораторные изменения. У пациентов из высокогорных районов отмечена наиболее выраженная гипоксемия (снижение SpO₂ до 85±2,1%) и более тяжелое течение заболевания по сравнению с низкогорными регионами (SpO₂ 91±1,8%). Гипоксические состояния способствовали усиленной активации ангиотензин-превращающего фермента 2-го типа (ACE2) и увеличению уровня ангиотензина II (до 68,4±5,7 пг/мл), что привело к усилению воспалительной реакции и повреждению легочной ткани.</w:t>
      </w:r>
      <w:r>
        <w:rPr>
          <w:rFonts w:ascii="Times New Roman" w:eastAsia="Times New Roman" w:hAnsi="Times New Roman" w:cs="Times New Roman"/>
          <w:bCs/>
          <w:sz w:val="28"/>
          <w:szCs w:val="28"/>
          <w:lang w:eastAsia="ru-RU"/>
        </w:rPr>
        <w:t xml:space="preserve"> </w:t>
      </w:r>
      <w:r w:rsidRPr="00B71A19">
        <w:rPr>
          <w:rFonts w:ascii="Times New Roman" w:eastAsia="Times New Roman" w:hAnsi="Times New Roman" w:cs="Times New Roman"/>
          <w:bCs/>
          <w:sz w:val="28"/>
          <w:szCs w:val="28"/>
          <w:lang w:eastAsia="ru-RU"/>
        </w:rPr>
        <w:t xml:space="preserve">Гемостатические показатели. В условиях высокогорья наблюдалось повышение уровня D-димера (до 2,9±0,4 мкг/мл), что указывает на высокий риск тромбообразования. В группе низкогорных пациентов данный показатель составил 1,8±0,3 мкг/мл. Активированное частичное тромбопластиновое время (АЧТВ) было снижено в высокогорной группе (24,1±2,3 с), что свидетельствует об усиленной коагуляционной активности. </w:t>
      </w:r>
      <w:r w:rsidRPr="00B71A19">
        <w:rPr>
          <w:rFonts w:ascii="Times New Roman" w:eastAsia="Times New Roman" w:hAnsi="Times New Roman" w:cs="Times New Roman"/>
          <w:bCs/>
          <w:sz w:val="28"/>
          <w:szCs w:val="28"/>
          <w:lang w:eastAsia="ru-RU"/>
        </w:rPr>
        <w:t>Рентгенологические особенности. Процент поражения легочной ткани в высокогорье составил в среднем 27,4±0,18%, тогда как в низкогорье – 22,3±0,21%, а в среднегорье – 19,4±0,32%. У 15,4% пациентов из высокогорья выявлено усиление легочного рисунка, что подтверждает наличие выраженного воспалительного процесса.</w:t>
      </w:r>
    </w:p>
    <w:p w:rsidR="00B71A19" w:rsidRPr="00B71A19" w:rsidRDefault="00B71A19" w:rsidP="00B71A19">
      <w:pPr>
        <w:numPr>
          <w:ilvl w:val="0"/>
          <w:numId w:val="35"/>
        </w:numPr>
        <w:tabs>
          <w:tab w:val="clear" w:pos="720"/>
        </w:tabs>
        <w:spacing w:after="0" w:line="360" w:lineRule="auto"/>
        <w:ind w:left="0" w:firstLine="0"/>
        <w:jc w:val="both"/>
        <w:rPr>
          <w:rFonts w:ascii="Times New Roman" w:eastAsia="Times New Roman" w:hAnsi="Times New Roman" w:cs="Times New Roman"/>
          <w:bCs/>
          <w:sz w:val="28"/>
          <w:szCs w:val="28"/>
          <w:lang w:eastAsia="ru-RU"/>
        </w:rPr>
      </w:pPr>
      <w:r w:rsidRPr="00B71A19">
        <w:rPr>
          <w:rFonts w:ascii="Times New Roman" w:eastAsia="Times New Roman" w:hAnsi="Times New Roman" w:cs="Times New Roman"/>
          <w:bCs/>
          <w:sz w:val="28"/>
          <w:szCs w:val="28"/>
          <w:lang w:eastAsia="ru-RU"/>
        </w:rPr>
        <w:t>Цитокиновый профиль. У пациентов с тяжелым течением COVID-19, проживающих в условиях высокогорья, концентрация интерлейкина-6 (IL-6) достигала 102±9,4 пг/мл, что в 2,3 раза превышало показатели у пациентов низкогорья (45±6,1 пг/мл). Высокий уровень воспалительных цитокинов коррелировал с тяжелым течением заболевания и более частым развитием осложнений.</w:t>
      </w:r>
    </w:p>
    <w:p w:rsidR="00B71A19" w:rsidRPr="00B71A19" w:rsidRDefault="00B71A19" w:rsidP="00B71A19">
      <w:pPr>
        <w:numPr>
          <w:ilvl w:val="0"/>
          <w:numId w:val="35"/>
        </w:numPr>
        <w:tabs>
          <w:tab w:val="clear" w:pos="720"/>
        </w:tabs>
        <w:spacing w:after="0" w:line="360" w:lineRule="auto"/>
        <w:ind w:left="0" w:firstLine="0"/>
        <w:jc w:val="both"/>
        <w:rPr>
          <w:rFonts w:ascii="Times New Roman" w:eastAsia="Times New Roman" w:hAnsi="Times New Roman" w:cs="Times New Roman"/>
          <w:bCs/>
          <w:sz w:val="28"/>
          <w:szCs w:val="28"/>
          <w:lang w:eastAsia="ru-RU"/>
        </w:rPr>
      </w:pPr>
      <w:r w:rsidRPr="00B71A19">
        <w:rPr>
          <w:rFonts w:ascii="Times New Roman" w:eastAsia="Times New Roman" w:hAnsi="Times New Roman" w:cs="Times New Roman"/>
          <w:bCs/>
          <w:sz w:val="28"/>
          <w:szCs w:val="28"/>
          <w:lang w:eastAsia="ru-RU"/>
        </w:rPr>
        <w:lastRenderedPageBreak/>
        <w:t>Электролитный дисбаланс. В группе высокогорных пациентов зафиксировано снижение уровня натрия (до 131±2,4 ммоль/л) и калия (до 3,2±0,5 ммоль/л), что могло способствовать развитию сердечно-сосудистых осложнений.</w:t>
      </w:r>
    </w:p>
    <w:p w:rsidR="00B71A19" w:rsidRPr="00B71A19" w:rsidRDefault="00B71A19" w:rsidP="00B71A19">
      <w:pPr>
        <w:numPr>
          <w:ilvl w:val="0"/>
          <w:numId w:val="35"/>
        </w:numPr>
        <w:tabs>
          <w:tab w:val="clear" w:pos="720"/>
        </w:tabs>
        <w:spacing w:after="0" w:line="360" w:lineRule="auto"/>
        <w:ind w:left="0" w:firstLine="0"/>
        <w:jc w:val="both"/>
        <w:rPr>
          <w:rFonts w:ascii="Times New Roman" w:eastAsia="Times New Roman" w:hAnsi="Times New Roman" w:cs="Times New Roman"/>
          <w:bCs/>
          <w:sz w:val="28"/>
          <w:szCs w:val="28"/>
          <w:lang w:eastAsia="ru-RU"/>
        </w:rPr>
      </w:pPr>
      <w:r w:rsidRPr="00B71A19">
        <w:rPr>
          <w:rFonts w:ascii="Times New Roman" w:eastAsia="Times New Roman" w:hAnsi="Times New Roman" w:cs="Times New Roman"/>
          <w:bCs/>
          <w:sz w:val="28"/>
          <w:szCs w:val="28"/>
          <w:lang w:eastAsia="ru-RU"/>
        </w:rPr>
        <w:t>Эпидемиологические данные. Вспышки COVID-19 в низкогорных районах сопровождались более высокой заболеваемостью (OR=3,38; RR=3,19), тогда как в высокогорье распространение инфекции было ниже, но летальность была выше на 0,8% по сравнению с низкогорными регионами.</w:t>
      </w:r>
    </w:p>
    <w:p w:rsidR="00B71A19" w:rsidRPr="00B71A19" w:rsidRDefault="00B71A19" w:rsidP="00B71A19">
      <w:pPr>
        <w:numPr>
          <w:ilvl w:val="0"/>
          <w:numId w:val="35"/>
        </w:numPr>
        <w:tabs>
          <w:tab w:val="clear" w:pos="720"/>
        </w:tabs>
        <w:spacing w:after="0" w:line="360" w:lineRule="auto"/>
        <w:ind w:left="0" w:firstLine="0"/>
        <w:jc w:val="both"/>
        <w:rPr>
          <w:rFonts w:ascii="Times New Roman" w:eastAsia="Times New Roman" w:hAnsi="Times New Roman" w:cs="Times New Roman"/>
          <w:bCs/>
          <w:sz w:val="28"/>
          <w:szCs w:val="28"/>
          <w:lang w:eastAsia="ru-RU"/>
        </w:rPr>
      </w:pPr>
      <w:r w:rsidRPr="00B71A19">
        <w:rPr>
          <w:rFonts w:ascii="Times New Roman" w:eastAsia="Times New Roman" w:hAnsi="Times New Roman" w:cs="Times New Roman"/>
          <w:bCs/>
          <w:sz w:val="28"/>
          <w:szCs w:val="28"/>
          <w:lang w:eastAsia="ru-RU"/>
        </w:rPr>
        <w:t>Изменения психоэмоционального состояния. У пациентов из высокогорных регионов зафиксирован высокий уровень тревожности по шкале Спилбергера (до 58,2±4,5 баллов), что на 12% выше, чем в низкогорных группах. Кроме того, 42% пациентов отмечали симптомы депрессивных расстройств в остром периоде заболевания.</w:t>
      </w:r>
    </w:p>
    <w:p w:rsidR="00B71A19" w:rsidRPr="00B71A19" w:rsidRDefault="00B71A19" w:rsidP="00B71A19">
      <w:pPr>
        <w:spacing w:after="0" w:line="360" w:lineRule="auto"/>
        <w:ind w:firstLine="709"/>
        <w:jc w:val="both"/>
        <w:rPr>
          <w:rFonts w:ascii="Times New Roman" w:eastAsia="Times New Roman" w:hAnsi="Times New Roman" w:cs="Times New Roman"/>
          <w:bCs/>
          <w:sz w:val="28"/>
          <w:szCs w:val="28"/>
          <w:lang w:eastAsia="ru-RU"/>
        </w:rPr>
      </w:pPr>
      <w:r w:rsidRPr="00B71A19">
        <w:rPr>
          <w:rFonts w:ascii="Times New Roman" w:eastAsia="Times New Roman" w:hAnsi="Times New Roman" w:cs="Times New Roman"/>
          <w:bCs/>
          <w:sz w:val="28"/>
          <w:szCs w:val="28"/>
          <w:lang w:eastAsia="ru-RU"/>
        </w:rPr>
        <w:t>Таким образом, исследование показало, что проживание в условиях высокогорья является значимым фактором, влияющим на течение COVID-19. Полученные данные позволили разработать адаптированные стратегии ведения пациентов, включающие коррекцию антикоагулянтной терапии, мониторинг психоэмоционального состояния и более активное использование оксигенотерапии.</w:t>
      </w:r>
    </w:p>
    <w:p w:rsidR="00553223" w:rsidRDefault="00553223" w:rsidP="00B71A19">
      <w:pPr>
        <w:spacing w:after="0" w:line="360" w:lineRule="auto"/>
        <w:jc w:val="both"/>
        <w:rPr>
          <w:rFonts w:ascii="Times New Roman" w:eastAsia="Times New Roman" w:hAnsi="Times New Roman" w:cs="Times New Roman"/>
          <w:b/>
          <w:bCs/>
          <w:sz w:val="28"/>
          <w:szCs w:val="28"/>
          <w:lang w:eastAsia="ru-RU"/>
        </w:rPr>
      </w:pPr>
    </w:p>
    <w:p w:rsidR="00553223" w:rsidRDefault="00553223" w:rsidP="00AA03B5">
      <w:pPr>
        <w:spacing w:after="0" w:line="360" w:lineRule="auto"/>
        <w:ind w:firstLine="709"/>
        <w:jc w:val="both"/>
        <w:rPr>
          <w:rFonts w:ascii="Times New Roman" w:eastAsia="Times New Roman" w:hAnsi="Times New Roman" w:cs="Times New Roman"/>
          <w:b/>
          <w:bCs/>
          <w:sz w:val="28"/>
          <w:szCs w:val="28"/>
          <w:lang w:eastAsia="ru-RU"/>
        </w:rPr>
      </w:pPr>
    </w:p>
    <w:p w:rsidR="00553223" w:rsidRDefault="00553223" w:rsidP="00AA03B5">
      <w:pPr>
        <w:spacing w:after="0" w:line="360" w:lineRule="auto"/>
        <w:ind w:firstLine="709"/>
        <w:jc w:val="both"/>
        <w:rPr>
          <w:rFonts w:ascii="Times New Roman" w:eastAsia="Times New Roman" w:hAnsi="Times New Roman" w:cs="Times New Roman"/>
          <w:b/>
          <w:bCs/>
          <w:sz w:val="28"/>
          <w:szCs w:val="28"/>
          <w:lang w:eastAsia="ru-RU"/>
        </w:rPr>
      </w:pPr>
    </w:p>
    <w:p w:rsidR="00553223" w:rsidRDefault="00553223" w:rsidP="00AA03B5">
      <w:pPr>
        <w:spacing w:after="0" w:line="360" w:lineRule="auto"/>
        <w:ind w:firstLine="709"/>
        <w:jc w:val="both"/>
        <w:rPr>
          <w:rFonts w:ascii="Times New Roman" w:eastAsia="Times New Roman" w:hAnsi="Times New Roman" w:cs="Times New Roman"/>
          <w:b/>
          <w:bCs/>
          <w:sz w:val="28"/>
          <w:szCs w:val="28"/>
          <w:lang w:eastAsia="ru-RU"/>
        </w:rPr>
      </w:pPr>
    </w:p>
    <w:p w:rsidR="00553223" w:rsidRDefault="00553223" w:rsidP="00AA03B5">
      <w:pPr>
        <w:spacing w:after="0" w:line="360" w:lineRule="auto"/>
        <w:ind w:firstLine="709"/>
        <w:jc w:val="both"/>
        <w:rPr>
          <w:rFonts w:ascii="Times New Roman" w:eastAsia="Times New Roman" w:hAnsi="Times New Roman" w:cs="Times New Roman"/>
          <w:b/>
          <w:bCs/>
          <w:sz w:val="28"/>
          <w:szCs w:val="28"/>
          <w:lang w:eastAsia="ru-RU"/>
        </w:rPr>
      </w:pPr>
    </w:p>
    <w:p w:rsidR="00553223" w:rsidRDefault="00553223" w:rsidP="00AA03B5">
      <w:pPr>
        <w:spacing w:after="0" w:line="360" w:lineRule="auto"/>
        <w:ind w:firstLine="709"/>
        <w:jc w:val="both"/>
        <w:rPr>
          <w:rFonts w:ascii="Times New Roman" w:eastAsia="Times New Roman" w:hAnsi="Times New Roman" w:cs="Times New Roman"/>
          <w:b/>
          <w:bCs/>
          <w:sz w:val="28"/>
          <w:szCs w:val="28"/>
          <w:lang w:eastAsia="ru-RU"/>
        </w:rPr>
      </w:pPr>
    </w:p>
    <w:p w:rsidR="00553223" w:rsidRDefault="00553223" w:rsidP="00AA03B5">
      <w:pPr>
        <w:spacing w:after="0" w:line="360" w:lineRule="auto"/>
        <w:ind w:firstLine="709"/>
        <w:jc w:val="both"/>
        <w:rPr>
          <w:rFonts w:ascii="Times New Roman" w:eastAsia="Times New Roman" w:hAnsi="Times New Roman" w:cs="Times New Roman"/>
          <w:b/>
          <w:bCs/>
          <w:sz w:val="28"/>
          <w:szCs w:val="28"/>
          <w:lang w:eastAsia="ru-RU"/>
        </w:rPr>
      </w:pPr>
    </w:p>
    <w:p w:rsidR="00553223" w:rsidRDefault="00553223" w:rsidP="00AA03B5">
      <w:pPr>
        <w:spacing w:after="0" w:line="360" w:lineRule="auto"/>
        <w:ind w:firstLine="709"/>
        <w:jc w:val="both"/>
        <w:rPr>
          <w:rFonts w:ascii="Times New Roman" w:eastAsia="Times New Roman" w:hAnsi="Times New Roman" w:cs="Times New Roman"/>
          <w:b/>
          <w:bCs/>
          <w:sz w:val="28"/>
          <w:szCs w:val="28"/>
          <w:lang w:eastAsia="ru-RU"/>
        </w:rPr>
      </w:pPr>
    </w:p>
    <w:p w:rsidR="00553223" w:rsidRDefault="00553223" w:rsidP="00AA03B5">
      <w:pPr>
        <w:spacing w:after="0" w:line="360" w:lineRule="auto"/>
        <w:ind w:firstLine="709"/>
        <w:jc w:val="both"/>
        <w:rPr>
          <w:rFonts w:ascii="Times New Roman" w:eastAsia="Times New Roman" w:hAnsi="Times New Roman" w:cs="Times New Roman"/>
          <w:b/>
          <w:bCs/>
          <w:sz w:val="28"/>
          <w:szCs w:val="28"/>
          <w:lang w:eastAsia="ru-RU"/>
        </w:rPr>
      </w:pPr>
    </w:p>
    <w:p w:rsidR="00553223" w:rsidRDefault="00553223" w:rsidP="00AA03B5">
      <w:pPr>
        <w:spacing w:after="0" w:line="360" w:lineRule="auto"/>
        <w:ind w:firstLine="709"/>
        <w:jc w:val="both"/>
        <w:rPr>
          <w:rFonts w:ascii="Times New Roman" w:eastAsia="Times New Roman" w:hAnsi="Times New Roman" w:cs="Times New Roman"/>
          <w:b/>
          <w:bCs/>
          <w:sz w:val="28"/>
          <w:szCs w:val="28"/>
          <w:lang w:eastAsia="ru-RU"/>
        </w:rPr>
      </w:pPr>
    </w:p>
    <w:p w:rsidR="00553223" w:rsidRDefault="00553223" w:rsidP="00AA03B5">
      <w:pPr>
        <w:spacing w:after="0" w:line="360" w:lineRule="auto"/>
        <w:ind w:firstLine="709"/>
        <w:jc w:val="both"/>
        <w:rPr>
          <w:rFonts w:ascii="Times New Roman" w:eastAsia="Times New Roman" w:hAnsi="Times New Roman" w:cs="Times New Roman"/>
          <w:b/>
          <w:bCs/>
          <w:sz w:val="28"/>
          <w:szCs w:val="28"/>
          <w:lang w:eastAsia="ru-RU"/>
        </w:rPr>
      </w:pPr>
    </w:p>
    <w:p w:rsidR="00AA03B5" w:rsidRPr="00AA03B5" w:rsidRDefault="00AA03B5" w:rsidP="00553223">
      <w:pPr>
        <w:spacing w:after="0" w:line="360" w:lineRule="auto"/>
        <w:jc w:val="center"/>
        <w:rPr>
          <w:rFonts w:ascii="Times New Roman" w:eastAsia="Times New Roman" w:hAnsi="Times New Roman" w:cs="Times New Roman"/>
          <w:sz w:val="28"/>
          <w:szCs w:val="28"/>
          <w:lang w:eastAsia="ru-RU"/>
        </w:rPr>
      </w:pPr>
      <w:r w:rsidRPr="00AA03B5">
        <w:rPr>
          <w:rFonts w:ascii="Times New Roman" w:eastAsia="Times New Roman" w:hAnsi="Times New Roman" w:cs="Times New Roman"/>
          <w:b/>
          <w:bCs/>
          <w:sz w:val="28"/>
          <w:szCs w:val="28"/>
          <w:lang w:eastAsia="ru-RU"/>
        </w:rPr>
        <w:lastRenderedPageBreak/>
        <w:t>ПРАКТИЧЕСКИЕ РЕКОМЕНДАЦИИ</w:t>
      </w:r>
    </w:p>
    <w:p w:rsidR="00AA03B5" w:rsidRPr="00AA03B5" w:rsidRDefault="00AA03B5" w:rsidP="00553223">
      <w:pPr>
        <w:numPr>
          <w:ilvl w:val="0"/>
          <w:numId w:val="28"/>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Адаптация лечения COVID-19 в высокогорных регионах: На основе полученных данных предложены изменения в протоколах лечения, включая коррекцию антикоагулянтной терапии и оксигенотерапии для пациентов, проживающих в условиях низкого атмосферного давления.</w:t>
      </w:r>
    </w:p>
    <w:p w:rsidR="00AA03B5" w:rsidRPr="00AA03B5" w:rsidRDefault="00AA03B5" w:rsidP="00553223">
      <w:pPr>
        <w:numPr>
          <w:ilvl w:val="0"/>
          <w:numId w:val="28"/>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Разработаны подходы для восстановления пациентов после COVID-19: Включены меры по улучшению ментального здоровья, что особенно актуально для жителей высокогорных регионов.</w:t>
      </w:r>
    </w:p>
    <w:p w:rsidR="00AA03B5" w:rsidRPr="00AA03B5" w:rsidRDefault="00AA03B5" w:rsidP="00553223">
      <w:pPr>
        <w:numPr>
          <w:ilvl w:val="0"/>
          <w:numId w:val="28"/>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Результаты исследования интегрированы в образовательные программы медицинских вузов: Это помогает готовить специалистов с учетом особенностей работы в экстремальных климатических условиях.</w:t>
      </w:r>
    </w:p>
    <w:p w:rsidR="00AA03B5" w:rsidRPr="00AA03B5" w:rsidRDefault="00AA03B5" w:rsidP="00553223">
      <w:pPr>
        <w:numPr>
          <w:ilvl w:val="0"/>
          <w:numId w:val="28"/>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Внедрение новых методов мониторинга: Анализ цитокинового профиля и состояния свертывающей системы крови позволяет точнее определять тяжесть заболевания.</w:t>
      </w:r>
    </w:p>
    <w:p w:rsidR="00AA03B5" w:rsidRPr="00AA03B5" w:rsidRDefault="00AA03B5" w:rsidP="00553223">
      <w:pPr>
        <w:numPr>
          <w:ilvl w:val="0"/>
          <w:numId w:val="28"/>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Использование результатов исследования: Позволит снизить затраты на лечение и сократить число осложнений.</w:t>
      </w:r>
    </w:p>
    <w:p w:rsidR="00AA03B5" w:rsidRPr="00AA03B5" w:rsidRDefault="00AA03B5" w:rsidP="00553223">
      <w:pPr>
        <w:numPr>
          <w:ilvl w:val="0"/>
          <w:numId w:val="28"/>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Дальнейшие исследования климатических факторов: Необходимо изучить влияние других параметров окружающей среды, таких как температура, влажность и ультрафиолетовое излучение, на течение COVID-19.</w:t>
      </w:r>
    </w:p>
    <w:p w:rsidR="00AA03B5" w:rsidRPr="00AA03B5" w:rsidRDefault="00AA03B5" w:rsidP="00553223">
      <w:pPr>
        <w:numPr>
          <w:ilvl w:val="0"/>
          <w:numId w:val="28"/>
        </w:numPr>
        <w:tabs>
          <w:tab w:val="clear" w:pos="720"/>
          <w:tab w:val="num" w:pos="0"/>
        </w:tabs>
        <w:spacing w:after="0" w:line="360" w:lineRule="auto"/>
        <w:ind w:left="0" w:firstLine="709"/>
        <w:jc w:val="both"/>
        <w:rPr>
          <w:rFonts w:ascii="Times New Roman" w:eastAsia="Times New Roman" w:hAnsi="Times New Roman" w:cs="Times New Roman"/>
          <w:sz w:val="28"/>
          <w:szCs w:val="28"/>
          <w:lang w:eastAsia="ru-RU"/>
        </w:rPr>
      </w:pPr>
      <w:r w:rsidRPr="00AA03B5">
        <w:rPr>
          <w:rFonts w:ascii="Times New Roman" w:eastAsia="Times New Roman" w:hAnsi="Times New Roman" w:cs="Times New Roman"/>
          <w:sz w:val="28"/>
          <w:szCs w:val="28"/>
          <w:lang w:eastAsia="ru-RU"/>
        </w:rPr>
        <w:t>Изучение механизмов дисбаланса ангиотензиновой системы и перекисного окисления липидов: Открывает возможности для создания таргетных препаратов.</w:t>
      </w:r>
    </w:p>
    <w:p w:rsidR="00AA03B5" w:rsidRPr="00AA03B5" w:rsidRDefault="00AA03B5" w:rsidP="00AA03B5">
      <w:pPr>
        <w:spacing w:after="0" w:line="360" w:lineRule="auto"/>
        <w:ind w:firstLine="709"/>
        <w:jc w:val="both"/>
        <w:rPr>
          <w:rFonts w:ascii="Times New Roman" w:eastAsia="Times New Roman" w:hAnsi="Times New Roman" w:cs="Times New Roman"/>
          <w:sz w:val="28"/>
          <w:szCs w:val="28"/>
          <w:lang w:eastAsia="ru-RU"/>
        </w:rPr>
      </w:pPr>
    </w:p>
    <w:p w:rsidR="00553223" w:rsidRDefault="00553223" w:rsidP="00553223">
      <w:pPr>
        <w:tabs>
          <w:tab w:val="num" w:pos="0"/>
        </w:tabs>
        <w:spacing w:after="0" w:line="360" w:lineRule="auto"/>
        <w:jc w:val="both"/>
        <w:rPr>
          <w:rFonts w:ascii="Times New Roman" w:eastAsia="Times New Roman" w:hAnsi="Times New Roman" w:cs="Times New Roman"/>
          <w:sz w:val="28"/>
          <w:szCs w:val="28"/>
          <w:lang w:eastAsia="ru-RU"/>
        </w:rPr>
      </w:pPr>
    </w:p>
    <w:p w:rsidR="00553223" w:rsidRDefault="00553223" w:rsidP="00553223">
      <w:pPr>
        <w:tabs>
          <w:tab w:val="num" w:pos="0"/>
        </w:tabs>
        <w:spacing w:after="0" w:line="360" w:lineRule="auto"/>
        <w:jc w:val="both"/>
        <w:rPr>
          <w:rFonts w:ascii="Times New Roman" w:eastAsia="Times New Roman" w:hAnsi="Times New Roman" w:cs="Times New Roman"/>
          <w:sz w:val="28"/>
          <w:szCs w:val="28"/>
          <w:lang w:eastAsia="ru-RU"/>
        </w:rPr>
      </w:pPr>
    </w:p>
    <w:p w:rsidR="00553223" w:rsidRDefault="00553223" w:rsidP="00553223">
      <w:pPr>
        <w:tabs>
          <w:tab w:val="num" w:pos="0"/>
        </w:tabs>
        <w:spacing w:after="0" w:line="360" w:lineRule="auto"/>
        <w:jc w:val="both"/>
        <w:rPr>
          <w:rFonts w:ascii="Times New Roman" w:eastAsia="Times New Roman" w:hAnsi="Times New Roman" w:cs="Times New Roman"/>
          <w:sz w:val="28"/>
          <w:szCs w:val="28"/>
          <w:lang w:eastAsia="ru-RU"/>
        </w:rPr>
      </w:pPr>
    </w:p>
    <w:p w:rsidR="00553223" w:rsidRDefault="00553223" w:rsidP="00553223">
      <w:pPr>
        <w:tabs>
          <w:tab w:val="num" w:pos="0"/>
        </w:tabs>
        <w:spacing w:after="0" w:line="360" w:lineRule="auto"/>
        <w:jc w:val="both"/>
        <w:rPr>
          <w:rFonts w:ascii="Times New Roman" w:eastAsia="Times New Roman" w:hAnsi="Times New Roman" w:cs="Times New Roman"/>
          <w:sz w:val="28"/>
          <w:szCs w:val="28"/>
          <w:lang w:eastAsia="ru-RU"/>
        </w:rPr>
      </w:pPr>
    </w:p>
    <w:p w:rsidR="00553223" w:rsidRDefault="00553223" w:rsidP="00553223">
      <w:pPr>
        <w:tabs>
          <w:tab w:val="num" w:pos="0"/>
        </w:tabs>
        <w:spacing w:after="0" w:line="360" w:lineRule="auto"/>
        <w:jc w:val="both"/>
        <w:rPr>
          <w:rFonts w:ascii="Times New Roman" w:eastAsia="Times New Roman" w:hAnsi="Times New Roman" w:cs="Times New Roman"/>
          <w:sz w:val="28"/>
          <w:szCs w:val="28"/>
          <w:lang w:eastAsia="ru-RU"/>
        </w:rPr>
      </w:pPr>
    </w:p>
    <w:p w:rsidR="00553223" w:rsidRDefault="00553223" w:rsidP="00553223">
      <w:pPr>
        <w:tabs>
          <w:tab w:val="num" w:pos="0"/>
        </w:tabs>
        <w:spacing w:after="0" w:line="360" w:lineRule="auto"/>
        <w:jc w:val="both"/>
        <w:rPr>
          <w:rFonts w:ascii="Times New Roman" w:eastAsia="Times New Roman" w:hAnsi="Times New Roman" w:cs="Times New Roman"/>
          <w:sz w:val="28"/>
          <w:szCs w:val="28"/>
          <w:lang w:eastAsia="ru-RU"/>
        </w:rPr>
      </w:pPr>
    </w:p>
    <w:p w:rsidR="00553223" w:rsidRDefault="00553223" w:rsidP="00553223">
      <w:pPr>
        <w:tabs>
          <w:tab w:val="num" w:pos="0"/>
        </w:tabs>
        <w:spacing w:after="0" w:line="360" w:lineRule="auto"/>
        <w:jc w:val="both"/>
        <w:rPr>
          <w:rFonts w:ascii="Times New Roman" w:eastAsia="Times New Roman" w:hAnsi="Times New Roman" w:cs="Times New Roman"/>
          <w:sz w:val="28"/>
          <w:szCs w:val="28"/>
          <w:lang w:eastAsia="ru-RU"/>
        </w:rPr>
      </w:pPr>
    </w:p>
    <w:p w:rsidR="00553223" w:rsidRDefault="00553223" w:rsidP="00553223">
      <w:pPr>
        <w:spacing w:after="0" w:line="360" w:lineRule="auto"/>
        <w:jc w:val="center"/>
        <w:rPr>
          <w:rFonts w:ascii="Times New Roman" w:eastAsia="Calibri" w:hAnsi="Times New Roman" w:cs="Times New Roman"/>
          <w:b/>
          <w:sz w:val="28"/>
          <w:szCs w:val="28"/>
        </w:rPr>
      </w:pPr>
      <w:bookmarkStart w:id="0" w:name="_GoBack"/>
      <w:bookmarkEnd w:id="0"/>
      <w:r w:rsidRPr="00C04F24">
        <w:rPr>
          <w:rFonts w:ascii="Times New Roman" w:eastAsia="Calibri" w:hAnsi="Times New Roman" w:cs="Times New Roman"/>
          <w:b/>
          <w:sz w:val="28"/>
          <w:szCs w:val="28"/>
        </w:rPr>
        <w:lastRenderedPageBreak/>
        <w:t>СПИСОК ИСПОЛЬЗОВАННОЙ ЛИТЕРАТУРЫ</w:t>
      </w:r>
    </w:p>
    <w:p w:rsidR="00553223" w:rsidRPr="00C04F24" w:rsidRDefault="00553223" w:rsidP="00DA6286">
      <w:pPr>
        <w:spacing w:after="0" w:line="360" w:lineRule="auto"/>
        <w:jc w:val="center"/>
        <w:rPr>
          <w:rFonts w:ascii="Times New Roman" w:eastAsia="Calibri" w:hAnsi="Times New Roman" w:cs="Times New Roman"/>
          <w:b/>
          <w:sz w:val="28"/>
          <w:szCs w:val="28"/>
        </w:rPr>
      </w:pPr>
    </w:p>
    <w:tbl>
      <w:tblPr>
        <w:tblW w:w="960" w:type="dxa"/>
        <w:tblLook w:val="04A0" w:firstRow="1" w:lastRow="0" w:firstColumn="1" w:lastColumn="0" w:noHBand="0" w:noVBand="1"/>
      </w:tblPr>
      <w:tblGrid>
        <w:gridCol w:w="9639"/>
      </w:tblGrid>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eastAsia="ru-RU"/>
              </w:rPr>
              <w:t xml:space="preserve">Включены данные некорпоративных территорий Пуэрто-Рико, Гуам, Американское Самоа, Северные Марианские острова и Виргинские острова [Электронный ресурс]. – Режим </w:t>
            </w:r>
            <w:proofErr w:type="gramStart"/>
            <w:r w:rsidRPr="007A3AC8">
              <w:rPr>
                <w:rFonts w:ascii="Times New Roman" w:eastAsia="Times New Roman" w:hAnsi="Times New Roman" w:cs="Times New Roman"/>
                <w:color w:val="000000"/>
                <w:sz w:val="28"/>
                <w:szCs w:val="28"/>
                <w:lang w:eastAsia="ru-RU"/>
              </w:rPr>
              <w:t>доступа:  https://ru.wikipedia.org/w/index.php?title=%D0%A1%D0%BB%D1%83%D0%B6%D0%B5%D0%B1%D0%BD%D0%B0%D1%8F:DownloadAsPdf&amp;page=%D0%9F%D0%B0%D0%BD%D0%B4%D0%B5%D0%BC%D0%B8%D1%8F_COVID-19&amp;action=show-download-screen</w:t>
            </w:r>
            <w:proofErr w:type="gramEnd"/>
            <w:r w:rsidRPr="007A3AC8">
              <w:rPr>
                <w:rFonts w:ascii="Times New Roman" w:eastAsia="Times New Roman" w:hAnsi="Times New Roman" w:cs="Times New Roman"/>
                <w:color w:val="000000"/>
                <w:sz w:val="28"/>
                <w:szCs w:val="28"/>
                <w:lang w:eastAsia="ru-RU"/>
              </w:rPr>
              <w:t>. – Загл.с экрана.</w:t>
            </w:r>
            <w:r w:rsidR="003D3A17">
              <w:rPr>
                <w:rFonts w:ascii="Times New Roman" w:eastAsia="Times New Roman" w:hAnsi="Times New Roman" w:cs="Times New Roman"/>
                <w:color w:val="000000"/>
                <w:sz w:val="28"/>
                <w:szCs w:val="28"/>
                <w:lang w:eastAsia="ru-RU"/>
              </w:rPr>
              <w:t xml:space="preserve"> </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3D3A17" w:rsidRDefault="003D3A17" w:rsidP="003D3A17">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3D3A17">
              <w:rPr>
                <w:rFonts w:ascii="Times New Roman" w:eastAsia="Times New Roman" w:hAnsi="Times New Roman" w:cs="Times New Roman"/>
                <w:b/>
                <w:color w:val="000000"/>
                <w:sz w:val="28"/>
                <w:szCs w:val="28"/>
                <w:lang w:eastAsia="ru-RU"/>
              </w:rPr>
              <w:t>Гаврилов В.Б., Мишкорудная М.И.</w:t>
            </w:r>
            <w:r w:rsidRPr="003D3A17">
              <w:rPr>
                <w:rFonts w:ascii="Times New Roman" w:eastAsia="Times New Roman" w:hAnsi="Times New Roman" w:cs="Times New Roman"/>
                <w:color w:val="000000"/>
                <w:sz w:val="28"/>
                <w:szCs w:val="28"/>
                <w:lang w:eastAsia="ru-RU"/>
              </w:rPr>
              <w:t xml:space="preserve"> Спектрофотометрическое определение содержания гидроперекисей липидов в плазме крови [</w:t>
            </w:r>
            <w:r>
              <w:rPr>
                <w:rFonts w:ascii="Times New Roman" w:eastAsia="Times New Roman" w:hAnsi="Times New Roman" w:cs="Times New Roman"/>
                <w:color w:val="000000"/>
                <w:sz w:val="28"/>
                <w:szCs w:val="28"/>
                <w:lang w:eastAsia="ru-RU"/>
              </w:rPr>
              <w:t>Текст</w:t>
            </w:r>
            <w:r w:rsidRPr="003D3A1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3D3A17">
              <w:rPr>
                <w:rFonts w:ascii="Times New Roman" w:eastAsia="Times New Roman" w:hAnsi="Times New Roman" w:cs="Times New Roman"/>
                <w:color w:val="000000"/>
                <w:sz w:val="28"/>
                <w:szCs w:val="28"/>
                <w:lang w:eastAsia="ru-RU"/>
              </w:rPr>
              <w:t>// Лаб. дело. – 1983. – № 3. – С. 33–35.</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eastAsia="ru-RU"/>
              </w:rPr>
              <w:t>Диагностика и лечение COVID-19 на первичном уровне здравоохранения / Н. Н. Бримкулов, Э. Т. Астанова, Г. Ж. Бекиева, А. Н. Токторбаева // Медицина Кыргызстана. – 2020. – № 3. – С. 26–34. – EDN DGIIXG.</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b/>
                <w:color w:val="000000"/>
                <w:sz w:val="28"/>
                <w:szCs w:val="28"/>
                <w:lang w:eastAsia="ru-RU"/>
              </w:rPr>
              <w:t>Зурдинова, А. А.</w:t>
            </w:r>
            <w:r w:rsidRPr="007A3AC8">
              <w:rPr>
                <w:rFonts w:ascii="Times New Roman" w:eastAsia="Times New Roman" w:hAnsi="Times New Roman" w:cs="Times New Roman"/>
                <w:color w:val="000000"/>
                <w:sz w:val="28"/>
                <w:szCs w:val="28"/>
                <w:lang w:eastAsia="ru-RU"/>
              </w:rPr>
              <w:t xml:space="preserve"> Опыт применения противовирусных средств при лечении новой коронавирусной инфекции (COVID-19) в Кыргызстане / А. А. Зурдинова, А. З. Кутманова // Безопасность и риск фармакотерапии. – 2021. – Т. 9, № 4. – С. 191–199. – DOI 10.30895/2312-7821-2021-9-4-191-199. – EDN GVCAZV.</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eastAsia="ru-RU"/>
              </w:rPr>
              <w:t xml:space="preserve">Клиническое руководство по диагностике и лечению коронавирусной инфекции (COVID-19), Версия 6 [Электронный ресурс]. – Режим доступа: </w:t>
            </w:r>
            <w:proofErr w:type="gramStart"/>
            <w:r w:rsidRPr="007A3AC8">
              <w:rPr>
                <w:rFonts w:ascii="Times New Roman" w:eastAsia="Times New Roman" w:hAnsi="Times New Roman" w:cs="Times New Roman"/>
                <w:color w:val="000000"/>
                <w:sz w:val="28"/>
                <w:szCs w:val="28"/>
                <w:lang w:eastAsia="ru-RU"/>
              </w:rPr>
              <w:t>https://saksalamat.kg/wp-content/uploads/2022/01/6-ya-versiya-KR-COVID-19-zakl._13.01.22..</w:t>
            </w:r>
            <w:proofErr w:type="gramEnd"/>
            <w:r w:rsidRPr="007A3AC8">
              <w:rPr>
                <w:rFonts w:ascii="Times New Roman" w:eastAsia="Times New Roman" w:hAnsi="Times New Roman" w:cs="Times New Roman"/>
                <w:color w:val="000000"/>
                <w:sz w:val="28"/>
                <w:szCs w:val="28"/>
                <w:lang w:eastAsia="ru-RU"/>
              </w:rPr>
              <w:t>pdf. – Загл.с экрана.</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eastAsia="ru-RU"/>
              </w:rPr>
              <w:t xml:space="preserve">Коронавирус в Кыргызстане. Карта распространения [Электронный ресурс]. – Режим доступа: </w:t>
            </w:r>
            <w:proofErr w:type="gramStart"/>
            <w:r w:rsidRPr="007A3AC8">
              <w:rPr>
                <w:rFonts w:ascii="Times New Roman" w:eastAsia="Times New Roman" w:hAnsi="Times New Roman" w:cs="Times New Roman"/>
                <w:color w:val="000000"/>
                <w:sz w:val="28"/>
                <w:szCs w:val="28"/>
                <w:lang w:eastAsia="ru-RU"/>
              </w:rPr>
              <w:t>https://akipress.org/dolbor/covid-19/?hl=ru#region-99 .</w:t>
            </w:r>
            <w:proofErr w:type="gramEnd"/>
            <w:r w:rsidRPr="007A3AC8">
              <w:rPr>
                <w:rFonts w:ascii="Times New Roman" w:eastAsia="Times New Roman" w:hAnsi="Times New Roman" w:cs="Times New Roman"/>
                <w:color w:val="000000"/>
                <w:sz w:val="28"/>
                <w:szCs w:val="28"/>
                <w:lang w:eastAsia="ru-RU"/>
              </w:rPr>
              <w:t xml:space="preserve"> – Загл.с экрана.</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b/>
                <w:color w:val="000000"/>
                <w:sz w:val="28"/>
                <w:szCs w:val="28"/>
                <w:lang w:eastAsia="ru-RU"/>
              </w:rPr>
              <w:t>Кривошеев, В.В.</w:t>
            </w:r>
            <w:r w:rsidRPr="007A3AC8">
              <w:rPr>
                <w:rFonts w:ascii="Times New Roman" w:eastAsia="Times New Roman" w:hAnsi="Times New Roman" w:cs="Times New Roman"/>
                <w:color w:val="000000"/>
                <w:sz w:val="28"/>
                <w:szCs w:val="28"/>
                <w:lang w:eastAsia="ru-RU"/>
              </w:rPr>
              <w:t xml:space="preserve"> Атмосферное давление и COVID-19 [Text] / B.B. Кривошеев, А.И. Столяров // Санитарный врач. – 2021. – №. 7. – С. 8-17.</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b/>
                <w:color w:val="000000"/>
                <w:sz w:val="28"/>
                <w:szCs w:val="28"/>
                <w:lang w:eastAsia="ru-RU"/>
              </w:rPr>
              <w:lastRenderedPageBreak/>
              <w:t>Моисеева И.Е.</w:t>
            </w:r>
            <w:r w:rsidRPr="007A3AC8">
              <w:rPr>
                <w:rFonts w:ascii="Times New Roman" w:eastAsia="Times New Roman" w:hAnsi="Times New Roman" w:cs="Times New Roman"/>
                <w:color w:val="000000"/>
                <w:sz w:val="28"/>
                <w:szCs w:val="28"/>
                <w:lang w:eastAsia="ru-RU"/>
              </w:rPr>
              <w:t xml:space="preserve"> Краткий обзор руководства Всемирной организации здравоохранения по ведению пациентов с коронавирусной инфекцией // Российский семейный врач. – 2020. – Т. 24, № 2. – С. 19–30. – DOI: 10.17816/RFD34884.</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eastAsia="ru-RU"/>
              </w:rPr>
              <w:t xml:space="preserve">Не включены данные Новой Каледонии, Французской Полинезии и </w:t>
            </w:r>
            <w:proofErr w:type="gramStart"/>
            <w:r w:rsidRPr="007A3AC8">
              <w:rPr>
                <w:rFonts w:ascii="Times New Roman" w:eastAsia="Times New Roman" w:hAnsi="Times New Roman" w:cs="Times New Roman"/>
                <w:color w:val="000000"/>
                <w:sz w:val="28"/>
                <w:szCs w:val="28"/>
                <w:lang w:eastAsia="ru-RU"/>
              </w:rPr>
              <w:t>Сен-Пьера</w:t>
            </w:r>
            <w:proofErr w:type="gramEnd"/>
            <w:r w:rsidRPr="007A3AC8">
              <w:rPr>
                <w:rFonts w:ascii="Times New Roman" w:eastAsia="Times New Roman" w:hAnsi="Times New Roman" w:cs="Times New Roman"/>
                <w:color w:val="000000"/>
                <w:sz w:val="28"/>
                <w:szCs w:val="28"/>
                <w:lang w:eastAsia="ru-RU"/>
              </w:rPr>
              <w:t xml:space="preserve"> и Микелона. [Электронный ресурс]. – Режим доступа: https://cyberleninka.ru/article/n/problemy-kvalifikatsii-i-razgranicheniya-politicheskih-i-administrativnyh-avtonomiy-opyt-frantsuzskih-territoriy. – Загл.с экрана.</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eastAsia="ru-RU"/>
              </w:rPr>
              <w:t>Практический опыт ведения пациентов с новой коронавирусной инфекцией COVID-19 в стационаре (предварительные итоги и рекомендации) / А. А. Зайцев, С. А. Чернов, Е. В. Крюков, Е. З. Голухова, М. М. Рыбка. – Лечащий врач, 2020. – № 6. – С. 74–79. – DOI: 10.26295/OS.2020.41.94.014.</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eastAsia="ru-RU"/>
              </w:rPr>
              <w:t>Приказы Министерства здравоохранения Кыргызской Республики [Электронный ресурс]. – Режим доступа: https://med.kg/prikazy. – Загл.с экрана.</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eastAsia="ru-RU"/>
              </w:rPr>
              <w:t>Профилактика, диагностика и лечение новой коронавирусной инфекции (COVID-19). Временные методические рекомендации. Версия 7 (03.06.2020). – Москва: Министерство здравоохранения Российской Федерации, 2020. – 165 с. https://static-0.rosminzdrav.ru/system/attachments/attaches/000/050/584/original/03062020_%D0%9CR_COVID-19_v7.pdf</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eastAsia="ru-RU"/>
              </w:rPr>
              <w:t>Стопкоронавирус.рф Оперативные данные. [Электронный ресурс]. – Режим доступа: www.stopkoronovirus.ru. – Загл.с экрана. (6 мая 2020). Дата обращения: 28 марта 2020.</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eastAsia="ru-RU"/>
              </w:rPr>
              <w:t>Тактика ведения и лечения легкой и средней степени тяжести коронавирусной инфекции. Алгоритмы для первичного уровня здравоохранения Кыргызской Республики. – Бишкек: Министерство здравоохранения Кыргызской Республики, 2020. – 20 с. http://med.kg/images/koronavirus/dokumenty/Pikaz_493_03072020.pdf</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b/>
                <w:color w:val="000000"/>
                <w:sz w:val="28"/>
                <w:szCs w:val="28"/>
                <w:lang w:eastAsia="ru-RU"/>
              </w:rPr>
              <w:lastRenderedPageBreak/>
              <w:t>Фролова Е.В.</w:t>
            </w:r>
            <w:r w:rsidRPr="007A3AC8">
              <w:rPr>
                <w:rFonts w:ascii="Times New Roman" w:eastAsia="Times New Roman" w:hAnsi="Times New Roman" w:cs="Times New Roman"/>
                <w:color w:val="000000"/>
                <w:sz w:val="28"/>
                <w:szCs w:val="28"/>
                <w:lang w:eastAsia="ru-RU"/>
              </w:rPr>
              <w:t xml:space="preserve"> Эволюция в лечении коронавирусной инфекции (SARS-COV-2). Что должен знать врач общей практики? Часть 1 // Российский семейный врач. – 2020. – Т. 24, № 2. – С. 31–38. – DOI: 10.17816/RFD34898.</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eastAsia="ru-RU"/>
              </w:rPr>
              <w:t xml:space="preserve">Численность постоянного населения на начало года [Электронный ресурс]. – Режим доступа: http://www.stat.kg/ru/opendata/category/39/. – Загл.с экрана. </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eastAsia="ru-RU"/>
              </w:rPr>
              <w:t>Число умерших от COVID-19 в мире может быть в два–три раза выше официальной цифры [Электронный ресурс]. – Режим доступа: https://news.un.org/ru/story/2021/05/1403362. – Загл.с экрана.</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b/>
                <w:color w:val="000000"/>
                <w:sz w:val="28"/>
                <w:szCs w:val="28"/>
                <w:lang w:eastAsia="ru-RU"/>
              </w:rPr>
              <w:t>Явелов И.С., Драпкина О.М.</w:t>
            </w:r>
            <w:r w:rsidRPr="007A3AC8">
              <w:rPr>
                <w:rFonts w:ascii="Times New Roman" w:eastAsia="Times New Roman" w:hAnsi="Times New Roman" w:cs="Times New Roman"/>
                <w:color w:val="000000"/>
                <w:sz w:val="28"/>
                <w:szCs w:val="28"/>
                <w:lang w:eastAsia="ru-RU"/>
              </w:rPr>
              <w:t xml:space="preserve"> COVID-19: состояние системы гемостаза и особенности антитромботической терапии // Кардиоваскулярная терапия и профилактика. – 2020. – Т. 19, № 3. – С. 2571. – DOI: 10.15829/1728-8800-2020-2571.</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val="en-US" w:eastAsia="ru-RU"/>
              </w:rPr>
              <w:t>1,704 new cases confirmed in Turkey, death toll hits 108 - Turkey News (</w:t>
            </w:r>
            <w:r w:rsidRPr="007A3AC8">
              <w:rPr>
                <w:rFonts w:ascii="Times New Roman" w:eastAsia="Times New Roman" w:hAnsi="Times New Roman" w:cs="Times New Roman"/>
                <w:color w:val="000000"/>
                <w:sz w:val="28"/>
                <w:szCs w:val="28"/>
                <w:lang w:eastAsia="ru-RU"/>
              </w:rPr>
              <w:t>англ</w:t>
            </w:r>
            <w:r w:rsidRPr="007A3AC8">
              <w:rPr>
                <w:rFonts w:ascii="Times New Roman" w:eastAsia="Times New Roman" w:hAnsi="Times New Roman" w:cs="Times New Roman"/>
                <w:color w:val="000000"/>
                <w:sz w:val="28"/>
                <w:szCs w:val="28"/>
                <w:lang w:val="en-US" w:eastAsia="ru-RU"/>
              </w:rPr>
              <w:t xml:space="preserve">.) // Hürriyet Daily News. – </w:t>
            </w:r>
            <w:r w:rsidRPr="007A3AC8">
              <w:rPr>
                <w:rFonts w:ascii="Times New Roman" w:eastAsia="Times New Roman" w:hAnsi="Times New Roman" w:cs="Times New Roman"/>
                <w:color w:val="000000"/>
                <w:sz w:val="28"/>
                <w:szCs w:val="28"/>
                <w:lang w:eastAsia="ru-RU"/>
              </w:rPr>
              <w:t>Загл</w:t>
            </w:r>
            <w:r w:rsidRPr="007A3AC8">
              <w:rPr>
                <w:rFonts w:ascii="Times New Roman" w:eastAsia="Times New Roman" w:hAnsi="Times New Roman" w:cs="Times New Roman"/>
                <w:color w:val="000000"/>
                <w:sz w:val="28"/>
                <w:szCs w:val="28"/>
                <w:lang w:val="en-US" w:eastAsia="ru-RU"/>
              </w:rPr>
              <w:t>.</w:t>
            </w:r>
            <w:r w:rsidRPr="007A3AC8">
              <w:rPr>
                <w:rFonts w:ascii="Times New Roman" w:eastAsia="Times New Roman" w:hAnsi="Times New Roman" w:cs="Times New Roman"/>
                <w:color w:val="000000"/>
                <w:sz w:val="28"/>
                <w:szCs w:val="28"/>
                <w:lang w:eastAsia="ru-RU"/>
              </w:rPr>
              <w:t>с</w:t>
            </w:r>
            <w:r w:rsidRPr="007A3AC8">
              <w:rPr>
                <w:rFonts w:ascii="Times New Roman" w:eastAsia="Times New Roman" w:hAnsi="Times New Roman" w:cs="Times New Roman"/>
                <w:color w:val="000000"/>
                <w:sz w:val="28"/>
                <w:szCs w:val="28"/>
                <w:lang w:val="en-US" w:eastAsia="ru-RU"/>
              </w:rPr>
              <w:t xml:space="preserve"> </w:t>
            </w:r>
            <w:r w:rsidRPr="007A3AC8">
              <w:rPr>
                <w:rFonts w:ascii="Times New Roman" w:eastAsia="Times New Roman" w:hAnsi="Times New Roman" w:cs="Times New Roman"/>
                <w:color w:val="000000"/>
                <w:sz w:val="28"/>
                <w:szCs w:val="28"/>
                <w:lang w:eastAsia="ru-RU"/>
              </w:rPr>
              <w:t>экрана</w:t>
            </w:r>
            <w:r w:rsidRPr="007A3AC8">
              <w:rPr>
                <w:rFonts w:ascii="Times New Roman" w:eastAsia="Times New Roman" w:hAnsi="Times New Roman" w:cs="Times New Roman"/>
                <w:color w:val="000000"/>
                <w:sz w:val="28"/>
                <w:szCs w:val="28"/>
                <w:lang w:val="en-US" w:eastAsia="ru-RU"/>
              </w:rPr>
              <w:t xml:space="preserve">. </w:t>
            </w:r>
            <w:r w:rsidRPr="007A3AC8">
              <w:rPr>
                <w:rFonts w:ascii="Times New Roman" w:eastAsia="Times New Roman" w:hAnsi="Times New Roman" w:cs="Times New Roman"/>
                <w:color w:val="000000"/>
                <w:sz w:val="28"/>
                <w:szCs w:val="28"/>
                <w:lang w:eastAsia="ru-RU"/>
              </w:rPr>
              <w:t>Дата обращения: 28 марта 2020.</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Abdulkhaleq, L. A.</w:t>
            </w:r>
            <w:r w:rsidRPr="007A3AC8">
              <w:rPr>
                <w:rFonts w:ascii="Times New Roman" w:eastAsia="Times New Roman" w:hAnsi="Times New Roman" w:cs="Times New Roman"/>
                <w:color w:val="000000"/>
                <w:sz w:val="28"/>
                <w:szCs w:val="28"/>
                <w:lang w:val="en-US" w:eastAsia="ru-RU"/>
              </w:rPr>
              <w:t xml:space="preserve"> The crucial roles of inflammatory mediators in inflammation: a review [Text] / L. A. Abdulkhaleq, M. A. Assi, R. Abdullah et al. // Vet World. – Haryana: Veterinary World, 2018. – Vol. 11(5). – P. 627–635.</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Akhmerov, A.</w:t>
            </w:r>
            <w:r w:rsidRPr="007A3AC8">
              <w:rPr>
                <w:rFonts w:ascii="Times New Roman" w:eastAsia="Times New Roman" w:hAnsi="Times New Roman" w:cs="Times New Roman"/>
                <w:color w:val="000000"/>
                <w:sz w:val="28"/>
                <w:szCs w:val="28"/>
                <w:lang w:val="en-US" w:eastAsia="ru-RU"/>
              </w:rPr>
              <w:t xml:space="preserve"> COVID-19 and the Heart [Text] / A. Akhmerov, E. Marban // Circ Res. – 2020. – Vol.120. – 317-055.</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Alzamora M.C., Paredes T., Caceres D.</w:t>
            </w:r>
            <w:r w:rsidRPr="007A3AC8">
              <w:rPr>
                <w:rFonts w:ascii="Times New Roman" w:eastAsia="Times New Roman" w:hAnsi="Times New Roman" w:cs="Times New Roman"/>
                <w:color w:val="000000"/>
                <w:sz w:val="28"/>
                <w:szCs w:val="28"/>
                <w:lang w:val="en-US" w:eastAsia="ru-RU"/>
              </w:rPr>
              <w:t xml:space="preserve"> During Pregnancy and Possible Vertical Transmission [Text] // American Journal of Perinatology. – New York: Thieme Medical Publishers, 2020. – Vol. 37, No. 8. – P. 861–865.</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val="en-US" w:eastAsia="ru-RU"/>
              </w:rPr>
              <w:t xml:space="preserve">Anawa Biomedical Services and Products. SARS-CoV-2 (Covid-19): Diagnosis by IgG/IgM Rapid </w:t>
            </w:r>
            <w:proofErr w:type="gramStart"/>
            <w:r w:rsidRPr="007A3AC8">
              <w:rPr>
                <w:rFonts w:ascii="Times New Roman" w:eastAsia="Times New Roman" w:hAnsi="Times New Roman" w:cs="Times New Roman"/>
                <w:color w:val="000000"/>
                <w:sz w:val="28"/>
                <w:szCs w:val="28"/>
                <w:lang w:val="en-US" w:eastAsia="ru-RU"/>
              </w:rPr>
              <w:t>Test .</w:t>
            </w:r>
            <w:proofErr w:type="gramEnd"/>
            <w:r w:rsidRPr="007A3AC8">
              <w:rPr>
                <w:rFonts w:ascii="Times New Roman" w:eastAsia="Times New Roman" w:hAnsi="Times New Roman" w:cs="Times New Roman"/>
                <w:color w:val="000000"/>
                <w:sz w:val="28"/>
                <w:szCs w:val="28"/>
                <w:lang w:val="en-US" w:eastAsia="ru-RU"/>
              </w:rPr>
              <w:t xml:space="preserve"> </w:t>
            </w:r>
            <w:r w:rsidRPr="007A3AC8">
              <w:rPr>
                <w:rFonts w:ascii="Times New Roman" w:eastAsia="Times New Roman" w:hAnsi="Times New Roman" w:cs="Times New Roman"/>
                <w:color w:val="000000"/>
                <w:sz w:val="28"/>
                <w:szCs w:val="28"/>
                <w:lang w:eastAsia="ru-RU"/>
              </w:rPr>
              <w:t xml:space="preserve">[Cited 2021March 19]. 6 [Электронный ресурс]. – Режим доступа: </w:t>
            </w:r>
            <w:proofErr w:type="gramStart"/>
            <w:r w:rsidRPr="007A3AC8">
              <w:rPr>
                <w:rFonts w:ascii="Times New Roman" w:eastAsia="Times New Roman" w:hAnsi="Times New Roman" w:cs="Times New Roman"/>
                <w:color w:val="000000"/>
                <w:sz w:val="28"/>
                <w:szCs w:val="28"/>
                <w:lang w:eastAsia="ru-RU"/>
              </w:rPr>
              <w:t>https://www.anawa.ch/read/newsletter-26/sars-cov-2-covid-19-diagnosis-by-2264.html .</w:t>
            </w:r>
            <w:proofErr w:type="gramEnd"/>
            <w:r w:rsidRPr="007A3AC8">
              <w:rPr>
                <w:rFonts w:ascii="Times New Roman" w:eastAsia="Times New Roman" w:hAnsi="Times New Roman" w:cs="Times New Roman"/>
                <w:color w:val="000000"/>
                <w:sz w:val="28"/>
                <w:szCs w:val="28"/>
                <w:lang w:eastAsia="ru-RU"/>
              </w:rPr>
              <w:t xml:space="preserve"> – Загл.с экрана.</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color w:val="000000"/>
                <w:sz w:val="28"/>
                <w:szCs w:val="28"/>
                <w:lang w:val="en-US" w:eastAsia="ru-RU"/>
              </w:rPr>
              <w:t>Angelo Carfì, MD1; Roberto Bernabei, MD</w:t>
            </w:r>
            <w:proofErr w:type="gramStart"/>
            <w:r w:rsidRPr="007A3AC8">
              <w:rPr>
                <w:rFonts w:ascii="Times New Roman" w:eastAsia="Times New Roman" w:hAnsi="Times New Roman" w:cs="Times New Roman"/>
                <w:color w:val="000000"/>
                <w:sz w:val="28"/>
                <w:szCs w:val="28"/>
                <w:lang w:val="en-US" w:eastAsia="ru-RU"/>
              </w:rPr>
              <w:t>1 ;</w:t>
            </w:r>
            <w:proofErr w:type="gramEnd"/>
            <w:r w:rsidRPr="007A3AC8">
              <w:rPr>
                <w:rFonts w:ascii="Times New Roman" w:eastAsia="Times New Roman" w:hAnsi="Times New Roman" w:cs="Times New Roman"/>
                <w:color w:val="000000"/>
                <w:sz w:val="28"/>
                <w:szCs w:val="28"/>
                <w:lang w:val="en-US" w:eastAsia="ru-RU"/>
              </w:rPr>
              <w:t xml:space="preserve"> Francesco Landi, MD, PhD1 ; et al. Persistent Symptoms in Patients After Acute COVID-19, 09.06.2020. </w:t>
            </w:r>
            <w:proofErr w:type="gramStart"/>
            <w:r w:rsidRPr="007A3AC8">
              <w:rPr>
                <w:rFonts w:ascii="Times New Roman" w:eastAsia="Times New Roman" w:hAnsi="Times New Roman" w:cs="Times New Roman"/>
                <w:color w:val="000000"/>
                <w:sz w:val="28"/>
                <w:szCs w:val="28"/>
                <w:lang w:val="en-US" w:eastAsia="ru-RU"/>
              </w:rPr>
              <w:t>-</w:t>
            </w:r>
            <w:r w:rsidRPr="007A3AC8">
              <w:rPr>
                <w:rFonts w:ascii="Times New Roman" w:eastAsia="Times New Roman" w:hAnsi="Times New Roman" w:cs="Times New Roman"/>
                <w:color w:val="000000"/>
                <w:sz w:val="28"/>
                <w:szCs w:val="28"/>
                <w:lang w:val="en-US" w:eastAsia="ru-RU"/>
              </w:rPr>
              <w:lastRenderedPageBreak/>
              <w:t>[</w:t>
            </w:r>
            <w:proofErr w:type="gramEnd"/>
            <w:r w:rsidRPr="007A3AC8">
              <w:rPr>
                <w:rFonts w:ascii="Times New Roman" w:eastAsia="Times New Roman" w:hAnsi="Times New Roman" w:cs="Times New Roman"/>
                <w:color w:val="000000"/>
                <w:sz w:val="28"/>
                <w:szCs w:val="28"/>
                <w:lang w:eastAsia="ru-RU"/>
              </w:rPr>
              <w:t>Электронный</w:t>
            </w:r>
            <w:r w:rsidRPr="007A3AC8">
              <w:rPr>
                <w:rFonts w:ascii="Times New Roman" w:eastAsia="Times New Roman" w:hAnsi="Times New Roman" w:cs="Times New Roman"/>
                <w:color w:val="000000"/>
                <w:sz w:val="28"/>
                <w:szCs w:val="28"/>
                <w:lang w:val="en-US" w:eastAsia="ru-RU"/>
              </w:rPr>
              <w:t xml:space="preserve"> </w:t>
            </w:r>
            <w:r w:rsidRPr="007A3AC8">
              <w:rPr>
                <w:rFonts w:ascii="Times New Roman" w:eastAsia="Times New Roman" w:hAnsi="Times New Roman" w:cs="Times New Roman"/>
                <w:color w:val="000000"/>
                <w:sz w:val="28"/>
                <w:szCs w:val="28"/>
                <w:lang w:eastAsia="ru-RU"/>
              </w:rPr>
              <w:t>ресурс</w:t>
            </w:r>
            <w:r w:rsidRPr="007A3AC8">
              <w:rPr>
                <w:rFonts w:ascii="Times New Roman" w:eastAsia="Times New Roman" w:hAnsi="Times New Roman" w:cs="Times New Roman"/>
                <w:color w:val="000000"/>
                <w:sz w:val="28"/>
                <w:szCs w:val="28"/>
                <w:lang w:val="en-US" w:eastAsia="ru-RU"/>
              </w:rPr>
              <w:t xml:space="preserve">]. – </w:t>
            </w:r>
            <w:r w:rsidRPr="007A3AC8">
              <w:rPr>
                <w:rFonts w:ascii="Times New Roman" w:eastAsia="Times New Roman" w:hAnsi="Times New Roman" w:cs="Times New Roman"/>
                <w:color w:val="000000"/>
                <w:sz w:val="28"/>
                <w:szCs w:val="28"/>
                <w:lang w:eastAsia="ru-RU"/>
              </w:rPr>
              <w:t>Режим</w:t>
            </w:r>
            <w:r w:rsidRPr="007A3AC8">
              <w:rPr>
                <w:rFonts w:ascii="Times New Roman" w:eastAsia="Times New Roman" w:hAnsi="Times New Roman" w:cs="Times New Roman"/>
                <w:color w:val="000000"/>
                <w:sz w:val="28"/>
                <w:szCs w:val="28"/>
                <w:lang w:val="en-US" w:eastAsia="ru-RU"/>
              </w:rPr>
              <w:t xml:space="preserve"> </w:t>
            </w:r>
            <w:r w:rsidRPr="007A3AC8">
              <w:rPr>
                <w:rFonts w:ascii="Times New Roman" w:eastAsia="Times New Roman" w:hAnsi="Times New Roman" w:cs="Times New Roman"/>
                <w:color w:val="000000"/>
                <w:sz w:val="28"/>
                <w:szCs w:val="28"/>
                <w:lang w:eastAsia="ru-RU"/>
              </w:rPr>
              <w:t>доступа</w:t>
            </w:r>
            <w:r w:rsidRPr="007A3AC8">
              <w:rPr>
                <w:rFonts w:ascii="Times New Roman" w:eastAsia="Times New Roman" w:hAnsi="Times New Roman" w:cs="Times New Roman"/>
                <w:color w:val="000000"/>
                <w:sz w:val="28"/>
                <w:szCs w:val="28"/>
                <w:lang w:val="en-US" w:eastAsia="ru-RU"/>
              </w:rPr>
              <w:t xml:space="preserve">:   </w:t>
            </w:r>
            <w:proofErr w:type="gramStart"/>
            <w:r w:rsidRPr="007A3AC8">
              <w:rPr>
                <w:rFonts w:ascii="Times New Roman" w:eastAsia="Times New Roman" w:hAnsi="Times New Roman" w:cs="Times New Roman"/>
                <w:color w:val="000000"/>
                <w:sz w:val="28"/>
                <w:szCs w:val="28"/>
                <w:lang w:val="en-US" w:eastAsia="ru-RU"/>
              </w:rPr>
              <w:t>https://jamanetwork.com/journals/jama/fullarticle/2768351 .</w:t>
            </w:r>
            <w:proofErr w:type="gramEnd"/>
            <w:r w:rsidRPr="007A3AC8">
              <w:rPr>
                <w:rFonts w:ascii="Times New Roman" w:eastAsia="Times New Roman" w:hAnsi="Times New Roman" w:cs="Times New Roman"/>
                <w:color w:val="000000"/>
                <w:sz w:val="28"/>
                <w:szCs w:val="28"/>
                <w:lang w:val="en-US" w:eastAsia="ru-RU"/>
              </w:rPr>
              <w:t xml:space="preserve"> – </w:t>
            </w:r>
            <w:r w:rsidRPr="007A3AC8">
              <w:rPr>
                <w:rFonts w:ascii="Times New Roman" w:eastAsia="Times New Roman" w:hAnsi="Times New Roman" w:cs="Times New Roman"/>
                <w:color w:val="000000"/>
                <w:sz w:val="28"/>
                <w:szCs w:val="28"/>
                <w:lang w:eastAsia="ru-RU"/>
              </w:rPr>
              <w:t>Загл</w:t>
            </w:r>
            <w:r w:rsidRPr="007A3AC8">
              <w:rPr>
                <w:rFonts w:ascii="Times New Roman" w:eastAsia="Times New Roman" w:hAnsi="Times New Roman" w:cs="Times New Roman"/>
                <w:color w:val="000000"/>
                <w:sz w:val="28"/>
                <w:szCs w:val="28"/>
                <w:lang w:val="en-US" w:eastAsia="ru-RU"/>
              </w:rPr>
              <w:t>.</w:t>
            </w:r>
            <w:r w:rsidRPr="007A3AC8">
              <w:rPr>
                <w:rFonts w:ascii="Times New Roman" w:eastAsia="Times New Roman" w:hAnsi="Times New Roman" w:cs="Times New Roman"/>
                <w:color w:val="000000"/>
                <w:sz w:val="28"/>
                <w:szCs w:val="28"/>
                <w:lang w:eastAsia="ru-RU"/>
              </w:rPr>
              <w:t>с</w:t>
            </w:r>
            <w:r w:rsidRPr="007A3AC8">
              <w:rPr>
                <w:rFonts w:ascii="Times New Roman" w:eastAsia="Times New Roman" w:hAnsi="Times New Roman" w:cs="Times New Roman"/>
                <w:color w:val="000000"/>
                <w:sz w:val="28"/>
                <w:szCs w:val="28"/>
                <w:lang w:val="en-US" w:eastAsia="ru-RU"/>
              </w:rPr>
              <w:t xml:space="preserve"> </w:t>
            </w:r>
            <w:r w:rsidRPr="007A3AC8">
              <w:rPr>
                <w:rFonts w:ascii="Times New Roman" w:eastAsia="Times New Roman" w:hAnsi="Times New Roman" w:cs="Times New Roman"/>
                <w:color w:val="000000"/>
                <w:sz w:val="28"/>
                <w:szCs w:val="28"/>
                <w:lang w:eastAsia="ru-RU"/>
              </w:rPr>
              <w:t>экрана</w:t>
            </w:r>
            <w:r w:rsidRPr="007A3AC8">
              <w:rPr>
                <w:rFonts w:ascii="Times New Roman" w:eastAsia="Times New Roman" w:hAnsi="Times New Roman" w:cs="Times New Roman"/>
                <w:color w:val="000000"/>
                <w:sz w:val="28"/>
                <w:szCs w:val="28"/>
                <w:lang w:val="en-US" w:eastAsia="ru-RU"/>
              </w:rPr>
              <w:t>.</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lastRenderedPageBreak/>
              <w:t>Anka, A.U.</w:t>
            </w:r>
            <w:r w:rsidRPr="007A3AC8">
              <w:rPr>
                <w:rFonts w:ascii="Times New Roman" w:eastAsia="Times New Roman" w:hAnsi="Times New Roman" w:cs="Times New Roman"/>
                <w:color w:val="000000"/>
                <w:sz w:val="28"/>
                <w:szCs w:val="28"/>
                <w:lang w:val="en-US" w:eastAsia="ru-RU"/>
              </w:rPr>
              <w:t xml:space="preserve"> Coronavirus disease 2019 (COVID-19): An overview of the immunopathology, serological diagnosis and management [Text] / A.</w:t>
            </w:r>
            <w:proofErr w:type="gramStart"/>
            <w:r w:rsidRPr="007A3AC8">
              <w:rPr>
                <w:rFonts w:ascii="Times New Roman" w:eastAsia="Times New Roman" w:hAnsi="Times New Roman" w:cs="Times New Roman"/>
                <w:color w:val="000000"/>
                <w:sz w:val="28"/>
                <w:szCs w:val="28"/>
                <w:lang w:val="en-US" w:eastAsia="ru-RU"/>
              </w:rPr>
              <w:t>U.Anka</w:t>
            </w:r>
            <w:proofErr w:type="gramEnd"/>
            <w:r w:rsidRPr="007A3AC8">
              <w:rPr>
                <w:rFonts w:ascii="Times New Roman" w:eastAsia="Times New Roman" w:hAnsi="Times New Roman" w:cs="Times New Roman"/>
                <w:color w:val="000000"/>
                <w:sz w:val="28"/>
                <w:szCs w:val="28"/>
                <w:lang w:val="en-US" w:eastAsia="ru-RU"/>
              </w:rPr>
              <w:t xml:space="preserve">, M.I. Tahir, S.D.Abubakar et al. // Scand J Immunol. – 2021. – Vol.93(4). – </w:t>
            </w:r>
            <w:proofErr w:type="gramStart"/>
            <w:r w:rsidRPr="007A3AC8">
              <w:rPr>
                <w:rFonts w:ascii="Times New Roman" w:eastAsia="Times New Roman" w:hAnsi="Times New Roman" w:cs="Times New Roman"/>
                <w:color w:val="000000"/>
                <w:sz w:val="28"/>
                <w:szCs w:val="28"/>
                <w:lang w:val="en-US" w:eastAsia="ru-RU"/>
              </w:rPr>
              <w:t>P.e</w:t>
            </w:r>
            <w:proofErr w:type="gramEnd"/>
            <w:r w:rsidRPr="007A3AC8">
              <w:rPr>
                <w:rFonts w:ascii="Times New Roman" w:eastAsia="Times New Roman" w:hAnsi="Times New Roman" w:cs="Times New Roman"/>
                <w:color w:val="000000"/>
                <w:sz w:val="28"/>
                <w:szCs w:val="28"/>
                <w:lang w:val="en-US" w:eastAsia="ru-RU"/>
              </w:rPr>
              <w:t xml:space="preserve">12998. </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val="en-US" w:eastAsia="ru-RU"/>
              </w:rPr>
              <w:t xml:space="preserve">Antithrombotic Therapy in Patients </w:t>
            </w:r>
            <w:proofErr w:type="gramStart"/>
            <w:r w:rsidRPr="007A3AC8">
              <w:rPr>
                <w:rFonts w:ascii="Times New Roman" w:eastAsia="Times New Roman" w:hAnsi="Times New Roman" w:cs="Times New Roman"/>
                <w:color w:val="000000"/>
                <w:sz w:val="28"/>
                <w:szCs w:val="28"/>
                <w:lang w:val="en-US" w:eastAsia="ru-RU"/>
              </w:rPr>
              <w:t>With</w:t>
            </w:r>
            <w:proofErr w:type="gramEnd"/>
            <w:r w:rsidRPr="007A3AC8">
              <w:rPr>
                <w:rFonts w:ascii="Times New Roman" w:eastAsia="Times New Roman" w:hAnsi="Times New Roman" w:cs="Times New Roman"/>
                <w:color w:val="000000"/>
                <w:sz w:val="28"/>
                <w:szCs w:val="28"/>
                <w:lang w:val="en-US" w:eastAsia="ru-RU"/>
              </w:rPr>
              <w:t xml:space="preserve"> COVID-19, NIH, 11.02.2021. </w:t>
            </w:r>
            <w:r w:rsidRPr="007A3AC8">
              <w:rPr>
                <w:rFonts w:ascii="Times New Roman" w:eastAsia="Times New Roman" w:hAnsi="Times New Roman" w:cs="Times New Roman"/>
                <w:color w:val="000000"/>
                <w:sz w:val="28"/>
                <w:szCs w:val="28"/>
                <w:lang w:eastAsia="ru-RU"/>
              </w:rPr>
              <w:t xml:space="preserve">[Электронный ресурс]. – Режим доступа:  </w:t>
            </w:r>
            <w:proofErr w:type="gramStart"/>
            <w:r w:rsidRPr="007A3AC8">
              <w:rPr>
                <w:rFonts w:ascii="Times New Roman" w:eastAsia="Times New Roman" w:hAnsi="Times New Roman" w:cs="Times New Roman"/>
                <w:color w:val="000000"/>
                <w:sz w:val="28"/>
                <w:szCs w:val="28"/>
                <w:lang w:eastAsia="ru-RU"/>
              </w:rPr>
              <w:t>https://pmc.ncbi.nlm.nih.gov/articles/PMC10512043/#:~:text=signs%20of%20CVST.-,Conclusion,with%20higher%20risk%20of%20bleeding..</w:t>
            </w:r>
            <w:proofErr w:type="gramEnd"/>
            <w:r w:rsidRPr="007A3AC8">
              <w:rPr>
                <w:rFonts w:ascii="Times New Roman" w:eastAsia="Times New Roman" w:hAnsi="Times New Roman" w:cs="Times New Roman"/>
                <w:color w:val="000000"/>
                <w:sz w:val="28"/>
                <w:szCs w:val="28"/>
                <w:lang w:eastAsia="ru-RU"/>
              </w:rPr>
              <w:t xml:space="preserve"> – Загл.с экрана.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Arnaez, J.</w:t>
            </w:r>
            <w:r w:rsidRPr="007A3AC8">
              <w:rPr>
                <w:rFonts w:ascii="Times New Roman" w:eastAsia="Times New Roman" w:hAnsi="Times New Roman" w:cs="Times New Roman"/>
                <w:color w:val="000000"/>
                <w:sz w:val="28"/>
                <w:szCs w:val="28"/>
                <w:lang w:val="en-US" w:eastAsia="ru-RU"/>
              </w:rPr>
              <w:t xml:space="preserve"> The impact of the current SARS-CoV-2 pandemic on neonatal care [Text] / J. Arnaez, M. T. Montes, N. Herranz-Rubia // Front Pediatr. – Lausanne: Frontiers Media, 2020. – Vol. 8. – P. 247.</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val="en-US" w:eastAsia="ru-RU"/>
              </w:rPr>
              <w:t xml:space="preserve">Assessment of COVID-19 in primary care, SIGN, 3 February, 2021. </w:t>
            </w:r>
            <w:r w:rsidRPr="007A3AC8">
              <w:rPr>
                <w:rFonts w:ascii="Times New Roman" w:eastAsia="Times New Roman" w:hAnsi="Times New Roman" w:cs="Times New Roman"/>
                <w:color w:val="000000"/>
                <w:sz w:val="28"/>
                <w:szCs w:val="28"/>
                <w:lang w:eastAsia="ru-RU"/>
              </w:rPr>
              <w:t>[Электронный ресурс]. – Режим доступа: https://www.sign.ac.uk/our-guidelines/assessment-of-covid-19-in-primary-care/. – Загл.с экрана.</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Astuti I.</w:t>
            </w:r>
            <w:r w:rsidRPr="007A3AC8">
              <w:rPr>
                <w:rFonts w:ascii="Times New Roman" w:eastAsia="Times New Roman" w:hAnsi="Times New Roman" w:cs="Times New Roman"/>
                <w:color w:val="000000"/>
                <w:sz w:val="28"/>
                <w:szCs w:val="28"/>
                <w:lang w:val="en-US" w:eastAsia="ru-RU"/>
              </w:rPr>
              <w:t xml:space="preserve"> Severe Acute Respiratory Syndrome Coronavirus 2 (SARS-CoV-2): an overview of viral structure and host response [Text] // Diabetes &amp; Metabolic Syndrome: Clinical Research &amp; Reviews. – Amsterdam: Elsevier, 2020. – Vol. 14, No. 4. – P. 407–412.</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b/>
                <w:color w:val="000000"/>
                <w:sz w:val="28"/>
                <w:szCs w:val="28"/>
                <w:lang w:val="en-US" w:eastAsia="ru-RU"/>
              </w:rPr>
              <w:t>Atin, A.</w:t>
            </w:r>
            <w:r w:rsidRPr="007A3AC8">
              <w:rPr>
                <w:rFonts w:ascii="Times New Roman" w:eastAsia="Times New Roman" w:hAnsi="Times New Roman" w:cs="Times New Roman"/>
                <w:color w:val="000000"/>
                <w:sz w:val="28"/>
                <w:szCs w:val="28"/>
                <w:lang w:val="en-US" w:eastAsia="ru-RU"/>
              </w:rPr>
              <w:t xml:space="preserve">  Short-Term Eff ects of Ambient Ozone, PM2.5, and Meteorological Factors on COVID-19 Confi rmed Cases and Deaths in Queens, New York [Text] / A. Atin, </w:t>
            </w:r>
            <w:proofErr w:type="gramStart"/>
            <w:r w:rsidRPr="007A3AC8">
              <w:rPr>
                <w:rFonts w:ascii="Times New Roman" w:eastAsia="Times New Roman" w:hAnsi="Times New Roman" w:cs="Times New Roman"/>
                <w:color w:val="000000"/>
                <w:sz w:val="28"/>
                <w:szCs w:val="28"/>
                <w:lang w:val="en-US" w:eastAsia="ru-RU"/>
              </w:rPr>
              <w:t>Y.Jingjing</w:t>
            </w:r>
            <w:proofErr w:type="gramEnd"/>
            <w:r w:rsidRPr="007A3AC8">
              <w:rPr>
                <w:rFonts w:ascii="Times New Roman" w:eastAsia="Times New Roman" w:hAnsi="Times New Roman" w:cs="Times New Roman"/>
                <w:color w:val="000000"/>
                <w:sz w:val="28"/>
                <w:szCs w:val="28"/>
                <w:lang w:val="en-US" w:eastAsia="ru-RU"/>
              </w:rPr>
              <w:t xml:space="preserve"> // Intern.J.Environmental Research and Public Health. – 2020. – Vol.17(11). – P.4047.  </w:t>
            </w:r>
            <w:r w:rsidRPr="007A3AC8">
              <w:rPr>
                <w:rFonts w:ascii="Times New Roman" w:eastAsia="Times New Roman" w:hAnsi="Times New Roman" w:cs="Times New Roman"/>
                <w:color w:val="000000"/>
                <w:sz w:val="28"/>
                <w:szCs w:val="28"/>
                <w:lang w:eastAsia="ru-RU"/>
              </w:rPr>
              <w:t>https://doi.org/10.3390/ijerph17114047. – Загл.с экрана.</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Atkins P., Biermann R., Chemist’s A.</w:t>
            </w:r>
            <w:r w:rsidRPr="007A3AC8">
              <w:rPr>
                <w:rFonts w:ascii="Times New Roman" w:eastAsia="Times New Roman" w:hAnsi="Times New Roman" w:cs="Times New Roman"/>
                <w:color w:val="000000"/>
                <w:sz w:val="28"/>
                <w:szCs w:val="28"/>
                <w:lang w:val="en-US" w:eastAsia="ru-RU"/>
              </w:rPr>
              <w:t xml:space="preserve"> Guide to the COVID-19 Outbreak [Text] // Cannabis Science and Technology. – Rockaway: MJH Life Sciences, 2020. – Vol. 3, No. 5. – P. 39–45.</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b/>
                <w:color w:val="000000"/>
                <w:sz w:val="28"/>
                <w:szCs w:val="28"/>
                <w:lang w:val="en-US" w:eastAsia="ru-RU"/>
              </w:rPr>
              <w:t>Aykac, K.</w:t>
            </w:r>
            <w:r w:rsidRPr="007A3AC8">
              <w:rPr>
                <w:rFonts w:ascii="Times New Roman" w:eastAsia="Times New Roman" w:hAnsi="Times New Roman" w:cs="Times New Roman"/>
                <w:color w:val="000000"/>
                <w:sz w:val="28"/>
                <w:szCs w:val="28"/>
                <w:lang w:val="en-US" w:eastAsia="ru-RU"/>
              </w:rPr>
              <w:t xml:space="preserve"> Oxidant and antioxidant balance in patients with COVID-19 [Text] / K. Aykac, </w:t>
            </w:r>
            <w:proofErr w:type="gramStart"/>
            <w:r w:rsidRPr="007A3AC8">
              <w:rPr>
                <w:rFonts w:ascii="Times New Roman" w:eastAsia="Times New Roman" w:hAnsi="Times New Roman" w:cs="Times New Roman"/>
                <w:color w:val="000000"/>
                <w:sz w:val="28"/>
                <w:szCs w:val="28"/>
                <w:lang w:val="en-US" w:eastAsia="ru-RU"/>
              </w:rPr>
              <w:t>Y.Ozsurekci</w:t>
            </w:r>
            <w:proofErr w:type="gramEnd"/>
            <w:r w:rsidRPr="007A3AC8">
              <w:rPr>
                <w:rFonts w:ascii="Times New Roman" w:eastAsia="Times New Roman" w:hAnsi="Times New Roman" w:cs="Times New Roman"/>
                <w:color w:val="000000"/>
                <w:sz w:val="28"/>
                <w:szCs w:val="28"/>
                <w:lang w:val="en-US" w:eastAsia="ru-RU"/>
              </w:rPr>
              <w:t xml:space="preserve">, B.C.C. Yayla et al. // Pediatr. </w:t>
            </w:r>
            <w:r w:rsidRPr="007A3AC8">
              <w:rPr>
                <w:rFonts w:ascii="Times New Roman" w:eastAsia="Times New Roman" w:hAnsi="Times New Roman" w:cs="Times New Roman"/>
                <w:color w:val="000000"/>
                <w:sz w:val="28"/>
                <w:szCs w:val="28"/>
                <w:lang w:eastAsia="ru-RU"/>
              </w:rPr>
              <w:t xml:space="preserve">Pulmonol. – 2021. – Vol.56. – P.2803–2810.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lastRenderedPageBreak/>
              <w:t>Barile E., Baggio C., Gambini L., et al.</w:t>
            </w:r>
            <w:r w:rsidRPr="007A3AC8">
              <w:rPr>
                <w:rFonts w:ascii="Times New Roman" w:eastAsia="Times New Roman" w:hAnsi="Times New Roman" w:cs="Times New Roman"/>
                <w:color w:val="000000"/>
                <w:sz w:val="28"/>
                <w:szCs w:val="28"/>
                <w:lang w:val="en-US" w:eastAsia="ru-RU"/>
              </w:rPr>
              <w:t xml:space="preserve"> Potential Therapeutic Targeting of Coronavirus Spike Glycoprotein Priming [Text] // Molecules. – Basel: MDPI, 2020. – Vol. 25, No. 10. – Article ID: 2424.</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Bashir, M. F.</w:t>
            </w:r>
            <w:r w:rsidRPr="007A3AC8">
              <w:rPr>
                <w:rFonts w:ascii="Times New Roman" w:eastAsia="Times New Roman" w:hAnsi="Times New Roman" w:cs="Times New Roman"/>
                <w:color w:val="000000"/>
                <w:sz w:val="28"/>
                <w:szCs w:val="28"/>
                <w:lang w:val="en-US" w:eastAsia="ru-RU"/>
              </w:rPr>
              <w:t xml:space="preserve">  Correlation between climate indicators and COVID-19 pandemic in New York, USA [Text] / M.F. Bashir, B. </w:t>
            </w:r>
            <w:proofErr w:type="gramStart"/>
            <w:r w:rsidRPr="007A3AC8">
              <w:rPr>
                <w:rFonts w:ascii="Times New Roman" w:eastAsia="Times New Roman" w:hAnsi="Times New Roman" w:cs="Times New Roman"/>
                <w:color w:val="000000"/>
                <w:sz w:val="28"/>
                <w:szCs w:val="28"/>
                <w:lang w:val="en-US" w:eastAsia="ru-RU"/>
              </w:rPr>
              <w:t>Ma,  Bilal</w:t>
            </w:r>
            <w:proofErr w:type="gramEnd"/>
            <w:r w:rsidRPr="007A3AC8">
              <w:rPr>
                <w:rFonts w:ascii="Times New Roman" w:eastAsia="Times New Roman" w:hAnsi="Times New Roman" w:cs="Times New Roman"/>
                <w:color w:val="000000"/>
                <w:sz w:val="28"/>
                <w:szCs w:val="28"/>
                <w:lang w:val="en-US" w:eastAsia="ru-RU"/>
              </w:rPr>
              <w:t xml:space="preserve"> et al. // Science of The Total Environment. – 2020. – Vol.728. – P.138-835.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Bavli, I.</w:t>
            </w:r>
            <w:r w:rsidRPr="007A3AC8">
              <w:rPr>
                <w:rFonts w:ascii="Times New Roman" w:eastAsia="Times New Roman" w:hAnsi="Times New Roman" w:cs="Times New Roman"/>
                <w:color w:val="000000"/>
                <w:sz w:val="28"/>
                <w:szCs w:val="28"/>
                <w:lang w:val="en-US" w:eastAsia="ru-RU"/>
              </w:rPr>
              <w:t xml:space="preserve"> Harms of public health interventions against covid-19 must not be ignored [Text] / I. Bavli, </w:t>
            </w:r>
            <w:proofErr w:type="gramStart"/>
            <w:r w:rsidRPr="007A3AC8">
              <w:rPr>
                <w:rFonts w:ascii="Times New Roman" w:eastAsia="Times New Roman" w:hAnsi="Times New Roman" w:cs="Times New Roman"/>
                <w:color w:val="000000"/>
                <w:sz w:val="28"/>
                <w:szCs w:val="28"/>
                <w:lang w:val="en-US" w:eastAsia="ru-RU"/>
              </w:rPr>
              <w:t>B.Sutton</w:t>
            </w:r>
            <w:proofErr w:type="gramEnd"/>
            <w:r w:rsidRPr="007A3AC8">
              <w:rPr>
                <w:rFonts w:ascii="Times New Roman" w:eastAsia="Times New Roman" w:hAnsi="Times New Roman" w:cs="Times New Roman"/>
                <w:color w:val="000000"/>
                <w:sz w:val="28"/>
                <w:szCs w:val="28"/>
                <w:lang w:val="en-US" w:eastAsia="ru-RU"/>
              </w:rPr>
              <w:t xml:space="preserve">, S.Galea // BMJ. – 2020. – Vol.371. – P.m4074. </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val="en-US" w:eastAsia="ru-RU"/>
              </w:rPr>
              <w:t xml:space="preserve">Berghella, V (2020, May 13). Coronavirus disease 2019 (COVID-19): pregnancy issues. </w:t>
            </w:r>
            <w:r w:rsidRPr="007A3AC8">
              <w:rPr>
                <w:rFonts w:ascii="Times New Roman" w:eastAsia="Times New Roman" w:hAnsi="Times New Roman" w:cs="Times New Roman"/>
                <w:color w:val="000000"/>
                <w:sz w:val="28"/>
                <w:szCs w:val="28"/>
                <w:lang w:eastAsia="ru-RU"/>
              </w:rPr>
              <w:t>[Электронный ресурс]. – Режим доступа: Available from: https://www.uptodate.com/contents/coronavirus-disease-2019-covid-19-pregnancy-issues. - Загл.с экрана.</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3D3A17"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3D3A17">
              <w:rPr>
                <w:rFonts w:ascii="Times New Roman" w:eastAsia="Times New Roman" w:hAnsi="Times New Roman" w:cs="Times New Roman"/>
                <w:b/>
                <w:color w:val="000000"/>
                <w:sz w:val="28"/>
                <w:szCs w:val="28"/>
                <w:lang w:val="en-US" w:eastAsia="ru-RU"/>
              </w:rPr>
              <w:t>Sokal R. R., Rohlf F. J. Biostatistics</w:t>
            </w:r>
            <w:r w:rsidRPr="003D3A17">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 xml:space="preserve">[Text] / </w:t>
            </w:r>
            <w:r w:rsidRPr="003D3A17">
              <w:rPr>
                <w:rFonts w:ascii="Times New Roman" w:eastAsia="Times New Roman" w:hAnsi="Times New Roman" w:cs="Times New Roman"/>
                <w:color w:val="000000"/>
                <w:sz w:val="28"/>
                <w:szCs w:val="28"/>
                <w:lang w:val="en-US" w:eastAsia="ru-RU"/>
              </w:rPr>
              <w:t>Sokal R. R., Rohlf F. J.</w:t>
            </w:r>
            <w:r>
              <w:rPr>
                <w:rFonts w:ascii="Times New Roman" w:eastAsia="Times New Roman" w:hAnsi="Times New Roman" w:cs="Times New Roman"/>
                <w:color w:val="000000"/>
                <w:sz w:val="28"/>
                <w:szCs w:val="28"/>
                <w:lang w:val="en-US" w:eastAsia="ru-RU"/>
              </w:rPr>
              <w:t xml:space="preserve"> </w:t>
            </w:r>
            <w:r w:rsidRPr="003D3A17">
              <w:rPr>
                <w:rFonts w:ascii="Times New Roman" w:eastAsia="Times New Roman" w:hAnsi="Times New Roman" w:cs="Times New Roman"/>
                <w:color w:val="000000"/>
                <w:sz w:val="28"/>
                <w:szCs w:val="28"/>
                <w:lang w:val="en-US" w:eastAsia="ru-RU"/>
              </w:rPr>
              <w:t>//</w:t>
            </w:r>
            <w:r>
              <w:rPr>
                <w:rFonts w:ascii="Times New Roman" w:eastAsia="Times New Roman" w:hAnsi="Times New Roman" w:cs="Times New Roman"/>
                <w:color w:val="000000"/>
                <w:sz w:val="28"/>
                <w:szCs w:val="28"/>
                <w:lang w:val="en-US" w:eastAsia="ru-RU"/>
              </w:rPr>
              <w:t xml:space="preserve"> </w:t>
            </w:r>
            <w:r w:rsidRPr="003D3A17">
              <w:rPr>
                <w:rFonts w:ascii="Times New Roman" w:eastAsia="Times New Roman" w:hAnsi="Times New Roman" w:cs="Times New Roman"/>
                <w:color w:val="000000"/>
                <w:sz w:val="28"/>
                <w:szCs w:val="28"/>
                <w:lang w:val="en-US" w:eastAsia="ru-RU"/>
              </w:rPr>
              <w:t xml:space="preserve">Francise &amp; Co, New York. – 1987. – </w:t>
            </w:r>
            <w:r w:rsidRPr="003D3A17">
              <w:rPr>
                <w:rFonts w:ascii="Times New Roman" w:eastAsia="Times New Roman" w:hAnsi="Times New Roman" w:cs="Times New Roman"/>
                <w:color w:val="000000"/>
                <w:sz w:val="28"/>
                <w:szCs w:val="28"/>
                <w:lang w:eastAsia="ru-RU"/>
              </w:rPr>
              <w:t>Т</w:t>
            </w:r>
            <w:r w:rsidRPr="003D3A17">
              <w:rPr>
                <w:rFonts w:ascii="Times New Roman" w:eastAsia="Times New Roman" w:hAnsi="Times New Roman" w:cs="Times New Roman"/>
                <w:color w:val="000000"/>
                <w:sz w:val="28"/>
                <w:szCs w:val="28"/>
                <w:lang w:val="en-US" w:eastAsia="ru-RU"/>
              </w:rPr>
              <w:t>. 10.</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Briz-Redón, Á.</w:t>
            </w:r>
            <w:r w:rsidRPr="007A3AC8">
              <w:rPr>
                <w:rFonts w:ascii="Times New Roman" w:eastAsia="Times New Roman" w:hAnsi="Times New Roman" w:cs="Times New Roman"/>
                <w:color w:val="000000"/>
                <w:sz w:val="28"/>
                <w:szCs w:val="28"/>
                <w:lang w:val="en-US" w:eastAsia="ru-RU"/>
              </w:rPr>
              <w:t xml:space="preserve"> A spatio-temporal analysis for exploring the effect of temperature on COVID-19 early evolution in Spain [Text] / A. Briz-Redon, A. Serrano-Aroca // Sci Total Environ. – 2020. – Vol.728. – P.138-811.</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Bustin, S.A.</w:t>
            </w:r>
            <w:r w:rsidRPr="007A3AC8">
              <w:rPr>
                <w:rFonts w:ascii="Times New Roman" w:eastAsia="Times New Roman" w:hAnsi="Times New Roman" w:cs="Times New Roman"/>
                <w:color w:val="000000"/>
                <w:sz w:val="28"/>
                <w:szCs w:val="28"/>
                <w:lang w:val="en-US" w:eastAsia="ru-RU"/>
              </w:rPr>
              <w:t xml:space="preserve"> Real-time reverse transcription PCR (qRT-PCR) and its potential use in clinical diagnosis [Text] / S.A. Bustin, R. Mueller // Clin Sci (Lond). – London: – 2005. – Vol. 109, No. 4. – P. 365–379.</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Cai, Q.C.</w:t>
            </w:r>
            <w:r w:rsidRPr="007A3AC8">
              <w:rPr>
                <w:rFonts w:ascii="Times New Roman" w:eastAsia="Times New Roman" w:hAnsi="Times New Roman" w:cs="Times New Roman"/>
                <w:color w:val="000000"/>
                <w:sz w:val="28"/>
                <w:szCs w:val="28"/>
                <w:lang w:val="en-US" w:eastAsia="ru-RU"/>
              </w:rPr>
              <w:t xml:space="preserve"> Influence of meteorological factors and air pollution on the outbreak of severe acute respiratory syndrome [Text] / Q.C. Cfi, </w:t>
            </w:r>
            <w:proofErr w:type="gramStart"/>
            <w:r w:rsidRPr="007A3AC8">
              <w:rPr>
                <w:rFonts w:ascii="Times New Roman" w:eastAsia="Times New Roman" w:hAnsi="Times New Roman" w:cs="Times New Roman"/>
                <w:color w:val="000000"/>
                <w:sz w:val="28"/>
                <w:szCs w:val="28"/>
                <w:lang w:val="en-US" w:eastAsia="ru-RU"/>
              </w:rPr>
              <w:t>J.Lu</w:t>
            </w:r>
            <w:proofErr w:type="gramEnd"/>
            <w:r w:rsidRPr="007A3AC8">
              <w:rPr>
                <w:rFonts w:ascii="Times New Roman" w:eastAsia="Times New Roman" w:hAnsi="Times New Roman" w:cs="Times New Roman"/>
                <w:color w:val="000000"/>
                <w:sz w:val="28"/>
                <w:szCs w:val="28"/>
                <w:lang w:val="en-US" w:eastAsia="ru-RU"/>
              </w:rPr>
              <w:t xml:space="preserve">, Q.F. Xu // Public Health. – 2007. – Vol.121. – P.258–265.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Cao, X.</w:t>
            </w:r>
            <w:r w:rsidRPr="007A3AC8">
              <w:rPr>
                <w:rFonts w:ascii="Times New Roman" w:eastAsia="Times New Roman" w:hAnsi="Times New Roman" w:cs="Times New Roman"/>
                <w:color w:val="000000"/>
                <w:sz w:val="28"/>
                <w:szCs w:val="28"/>
                <w:lang w:val="en-US" w:eastAsia="ru-RU"/>
              </w:rPr>
              <w:t xml:space="preserve"> COVID‐19: immunopathology and its implications for therapy [Text] / </w:t>
            </w:r>
            <w:proofErr w:type="gramStart"/>
            <w:r w:rsidRPr="007A3AC8">
              <w:rPr>
                <w:rFonts w:ascii="Times New Roman" w:eastAsia="Times New Roman" w:hAnsi="Times New Roman" w:cs="Times New Roman"/>
                <w:color w:val="000000"/>
                <w:sz w:val="28"/>
                <w:szCs w:val="28"/>
                <w:lang w:val="en-US" w:eastAsia="ru-RU"/>
              </w:rPr>
              <w:t>X.Cao</w:t>
            </w:r>
            <w:proofErr w:type="gramEnd"/>
            <w:r w:rsidRPr="007A3AC8">
              <w:rPr>
                <w:rFonts w:ascii="Times New Roman" w:eastAsia="Times New Roman" w:hAnsi="Times New Roman" w:cs="Times New Roman"/>
                <w:color w:val="000000"/>
                <w:sz w:val="28"/>
                <w:szCs w:val="28"/>
                <w:lang w:val="en-US" w:eastAsia="ru-RU"/>
              </w:rPr>
              <w:t xml:space="preserve"> // Nat Rev Immunol. – 2020. – Vol.20(5). – P.269‐270.</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Carfì, A.</w:t>
            </w:r>
            <w:r w:rsidRPr="007A3AC8">
              <w:rPr>
                <w:rFonts w:ascii="Times New Roman" w:eastAsia="Times New Roman" w:hAnsi="Times New Roman" w:cs="Times New Roman"/>
                <w:color w:val="000000"/>
                <w:sz w:val="28"/>
                <w:szCs w:val="28"/>
                <w:lang w:val="en-US" w:eastAsia="ru-RU"/>
              </w:rPr>
              <w:t xml:space="preserve"> Gemelli Against COVID-19 Post-Acute Care Study Group. Persistent Symptoms in Patients After Acute COVID-19 [Text] / A. Carfi, </w:t>
            </w:r>
            <w:proofErr w:type="gramStart"/>
            <w:r w:rsidRPr="007A3AC8">
              <w:rPr>
                <w:rFonts w:ascii="Times New Roman" w:eastAsia="Times New Roman" w:hAnsi="Times New Roman" w:cs="Times New Roman"/>
                <w:color w:val="000000"/>
                <w:sz w:val="28"/>
                <w:szCs w:val="28"/>
                <w:lang w:val="en-US" w:eastAsia="ru-RU"/>
              </w:rPr>
              <w:t>R.Bernabei</w:t>
            </w:r>
            <w:proofErr w:type="gramEnd"/>
            <w:r w:rsidRPr="007A3AC8">
              <w:rPr>
                <w:rFonts w:ascii="Times New Roman" w:eastAsia="Times New Roman" w:hAnsi="Times New Roman" w:cs="Times New Roman"/>
                <w:color w:val="000000"/>
                <w:sz w:val="28"/>
                <w:szCs w:val="28"/>
                <w:lang w:val="en-US" w:eastAsia="ru-RU"/>
              </w:rPr>
              <w:t xml:space="preserve">, F. Landi et al. // JAMA. – 2020. – Vol.324. – P.603. </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val="en-US" w:eastAsia="ru-RU"/>
              </w:rPr>
              <w:lastRenderedPageBreak/>
              <w:t>Casos de coronavírus e número de mortes no Brasil em 13 de maio (</w:t>
            </w:r>
            <w:r w:rsidRPr="007A3AC8">
              <w:rPr>
                <w:rFonts w:ascii="Times New Roman" w:eastAsia="Times New Roman" w:hAnsi="Times New Roman" w:cs="Times New Roman"/>
                <w:color w:val="000000"/>
                <w:sz w:val="28"/>
                <w:szCs w:val="28"/>
                <w:lang w:eastAsia="ru-RU"/>
              </w:rPr>
              <w:t>порт</w:t>
            </w:r>
            <w:r w:rsidRPr="007A3AC8">
              <w:rPr>
                <w:rFonts w:ascii="Times New Roman" w:eastAsia="Times New Roman" w:hAnsi="Times New Roman" w:cs="Times New Roman"/>
                <w:color w:val="000000"/>
                <w:sz w:val="28"/>
                <w:szCs w:val="28"/>
                <w:lang w:val="en-US" w:eastAsia="ru-RU"/>
              </w:rPr>
              <w:t xml:space="preserve">.), Globo G1 (14 maio 2020). </w:t>
            </w:r>
            <w:r w:rsidRPr="007A3AC8">
              <w:rPr>
                <w:rFonts w:ascii="Times New Roman" w:eastAsia="Times New Roman" w:hAnsi="Times New Roman" w:cs="Times New Roman"/>
                <w:color w:val="000000"/>
                <w:sz w:val="28"/>
                <w:szCs w:val="28"/>
                <w:lang w:eastAsia="ru-RU"/>
              </w:rPr>
              <w:t>[Электронный ресурс]. – Режим доступа: https://g1.globo.com/bemestar/coronavirus/noticia/2020/05/13/casos-de-coronavirus-e-numero-de-mortes-no-brasil-em-13-de-maio.ghtml. – Загл.с экрана. Дата обращения: 14 мая 2020.</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val="en-US" w:eastAsia="ru-RU"/>
              </w:rPr>
              <w:t xml:space="preserve">CDC. 2019. Novel Coronavirus, Wuhan, China. </w:t>
            </w:r>
            <w:r w:rsidRPr="007A3AC8">
              <w:rPr>
                <w:rFonts w:ascii="Times New Roman" w:eastAsia="Times New Roman" w:hAnsi="Times New Roman" w:cs="Times New Roman"/>
                <w:color w:val="000000"/>
                <w:sz w:val="28"/>
                <w:szCs w:val="28"/>
                <w:lang w:eastAsia="ru-RU"/>
              </w:rPr>
              <w:t>CDC. [Cited 2021 March 19]. [Электронный ресурс]. – Режим доступа: www.cdc.gov/coronavirus/2019-ncov/about/index.html. – Загл.с экрана.</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val="en-US" w:eastAsia="ru-RU"/>
              </w:rPr>
              <w:t xml:space="preserve">CDC. Human Coronavirus Types [Cited 2021 March 19]. </w:t>
            </w:r>
            <w:r w:rsidRPr="007A3AC8">
              <w:rPr>
                <w:rFonts w:ascii="Times New Roman" w:eastAsia="Times New Roman" w:hAnsi="Times New Roman" w:cs="Times New Roman"/>
                <w:color w:val="000000"/>
                <w:sz w:val="28"/>
                <w:szCs w:val="28"/>
                <w:lang w:eastAsia="ru-RU"/>
              </w:rPr>
              <w:t>Available from [Электронный ресурс]. – Режим доступа: https://www.cdc.gov/coronavirus/types.html. – Загл.с экрана.</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b/>
                <w:color w:val="000000"/>
                <w:sz w:val="28"/>
                <w:szCs w:val="28"/>
                <w:lang w:val="en-US" w:eastAsia="ru-RU"/>
              </w:rPr>
              <w:t>Cecchini, R.</w:t>
            </w:r>
            <w:r w:rsidRPr="007A3AC8">
              <w:rPr>
                <w:rFonts w:ascii="Times New Roman" w:eastAsia="Times New Roman" w:hAnsi="Times New Roman" w:cs="Times New Roman"/>
                <w:color w:val="000000"/>
                <w:sz w:val="28"/>
                <w:szCs w:val="28"/>
                <w:lang w:val="en-US" w:eastAsia="ru-RU"/>
              </w:rPr>
              <w:t xml:space="preserve"> SARS-CoV-2 infection pathogenesis is related to oxidative stress as a response to aggression [Text] / R. Cecchini, A.</w:t>
            </w:r>
            <w:proofErr w:type="gramStart"/>
            <w:r w:rsidRPr="007A3AC8">
              <w:rPr>
                <w:rFonts w:ascii="Times New Roman" w:eastAsia="Times New Roman" w:hAnsi="Times New Roman" w:cs="Times New Roman"/>
                <w:color w:val="000000"/>
                <w:sz w:val="28"/>
                <w:szCs w:val="28"/>
                <w:lang w:val="en-US" w:eastAsia="ru-RU"/>
              </w:rPr>
              <w:t>L.Ceccini</w:t>
            </w:r>
            <w:proofErr w:type="gramEnd"/>
            <w:r w:rsidRPr="007A3AC8">
              <w:rPr>
                <w:rFonts w:ascii="Times New Roman" w:eastAsia="Times New Roman" w:hAnsi="Times New Roman" w:cs="Times New Roman"/>
                <w:color w:val="000000"/>
                <w:sz w:val="28"/>
                <w:szCs w:val="28"/>
                <w:lang w:val="en-US" w:eastAsia="ru-RU"/>
              </w:rPr>
              <w:t xml:space="preserve"> // Med. </w:t>
            </w:r>
            <w:r w:rsidRPr="007A3AC8">
              <w:rPr>
                <w:rFonts w:ascii="Times New Roman" w:eastAsia="Times New Roman" w:hAnsi="Times New Roman" w:cs="Times New Roman"/>
                <w:color w:val="000000"/>
                <w:sz w:val="28"/>
                <w:szCs w:val="28"/>
                <w:lang w:eastAsia="ru-RU"/>
              </w:rPr>
              <w:t xml:space="preserve">Hypotheses. – 2020. – Vol.143. – P.110102.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Chakraborty I., Maity P.</w:t>
            </w:r>
            <w:r w:rsidRPr="007A3AC8">
              <w:rPr>
                <w:rFonts w:ascii="Times New Roman" w:eastAsia="Times New Roman" w:hAnsi="Times New Roman" w:cs="Times New Roman"/>
                <w:color w:val="000000"/>
                <w:sz w:val="28"/>
                <w:szCs w:val="28"/>
                <w:lang w:val="en-US" w:eastAsia="ru-RU"/>
              </w:rPr>
              <w:t xml:space="preserve"> COVID-19 outbreak: migration, effects on society, global environment and prevention [Text] // Science of the Total Environment. – Amsterdam: Elsevier, 2020. – Vol. 728. – Article ID: 138882.</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Chan J.F., Yuan S., Kok K.H., et al.</w:t>
            </w:r>
            <w:r w:rsidRPr="007A3AC8">
              <w:rPr>
                <w:rFonts w:ascii="Times New Roman" w:eastAsia="Times New Roman" w:hAnsi="Times New Roman" w:cs="Times New Roman"/>
                <w:color w:val="000000"/>
                <w:sz w:val="28"/>
                <w:szCs w:val="28"/>
                <w:lang w:val="en-US" w:eastAsia="ru-RU"/>
              </w:rPr>
              <w:t xml:space="preserve"> A familial cluster of pneumonia associated with the 2019 novel coronavirus indicating person-to-person transmission: a study of a family cluster [Text] // The Lancet. – London: Elsevier, 2020. – Vol. 395, No. 10223. – P. 514–523.</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Chang C.K., Hou M.H., Chang C.F.</w:t>
            </w:r>
            <w:r w:rsidRPr="007A3AC8">
              <w:rPr>
                <w:rFonts w:ascii="Times New Roman" w:eastAsia="Times New Roman" w:hAnsi="Times New Roman" w:cs="Times New Roman"/>
                <w:color w:val="000000"/>
                <w:sz w:val="28"/>
                <w:szCs w:val="28"/>
                <w:lang w:val="en-US" w:eastAsia="ru-RU"/>
              </w:rPr>
              <w:t xml:space="preserve"> The SARS coronavirus nucleocapsid protein—forms and functions [Text] // Antiviral Research. – Amsterdam: Elsevier, 2014. – Vol. 103. – P. 39–50.</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Chang, Y.-T.</w:t>
            </w:r>
            <w:r w:rsidRPr="007A3AC8">
              <w:rPr>
                <w:rFonts w:ascii="Times New Roman" w:eastAsia="Times New Roman" w:hAnsi="Times New Roman" w:cs="Times New Roman"/>
                <w:color w:val="000000"/>
                <w:sz w:val="28"/>
                <w:szCs w:val="28"/>
                <w:lang w:val="en-US" w:eastAsia="ru-RU"/>
              </w:rPr>
              <w:t xml:space="preserve">  The roles of biomarkers of oxidative stress and antioxidant in alzheimer's disease: a systematic review [Text] / Y.-T. Chang, W.-N. Chang, N.-</w:t>
            </w:r>
            <w:proofErr w:type="gramStart"/>
            <w:r w:rsidRPr="007A3AC8">
              <w:rPr>
                <w:rFonts w:ascii="Times New Roman" w:eastAsia="Times New Roman" w:hAnsi="Times New Roman" w:cs="Times New Roman"/>
                <w:color w:val="000000"/>
                <w:sz w:val="28"/>
                <w:szCs w:val="28"/>
                <w:lang w:val="en-US" w:eastAsia="ru-RU"/>
              </w:rPr>
              <w:t>W.Tsai</w:t>
            </w:r>
            <w:proofErr w:type="gramEnd"/>
            <w:r w:rsidRPr="007A3AC8">
              <w:rPr>
                <w:rFonts w:ascii="Times New Roman" w:eastAsia="Times New Roman" w:hAnsi="Times New Roman" w:cs="Times New Roman"/>
                <w:color w:val="000000"/>
                <w:sz w:val="28"/>
                <w:szCs w:val="28"/>
                <w:lang w:val="en-US" w:eastAsia="ru-RU"/>
              </w:rPr>
              <w:t xml:space="preserve"> et.al. // BioMed Res. Int. – 2014. – 2014. – P.182303.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Channappanavar, R.</w:t>
            </w:r>
            <w:r w:rsidRPr="007A3AC8">
              <w:rPr>
                <w:rFonts w:ascii="Times New Roman" w:eastAsia="Times New Roman" w:hAnsi="Times New Roman" w:cs="Times New Roman"/>
                <w:color w:val="000000"/>
                <w:sz w:val="28"/>
                <w:szCs w:val="28"/>
                <w:lang w:val="en-US" w:eastAsia="ru-RU"/>
              </w:rPr>
              <w:t xml:space="preserve"> Dysregulated Type I Interferon and Inflammatory Monocyte‐Macrophage Responses Cause Lethal Pneumonia in SARS‐CoV‐Infected </w:t>
            </w:r>
            <w:r w:rsidRPr="007A3AC8">
              <w:rPr>
                <w:rFonts w:ascii="Times New Roman" w:eastAsia="Times New Roman" w:hAnsi="Times New Roman" w:cs="Times New Roman"/>
                <w:color w:val="000000"/>
                <w:sz w:val="28"/>
                <w:szCs w:val="28"/>
                <w:lang w:val="en-US" w:eastAsia="ru-RU"/>
              </w:rPr>
              <w:lastRenderedPageBreak/>
              <w:t xml:space="preserve">Mice [Text] / </w:t>
            </w:r>
            <w:proofErr w:type="gramStart"/>
            <w:r w:rsidRPr="007A3AC8">
              <w:rPr>
                <w:rFonts w:ascii="Times New Roman" w:eastAsia="Times New Roman" w:hAnsi="Times New Roman" w:cs="Times New Roman"/>
                <w:color w:val="000000"/>
                <w:sz w:val="28"/>
                <w:szCs w:val="28"/>
                <w:lang w:val="en-US" w:eastAsia="ru-RU"/>
              </w:rPr>
              <w:t>R.Channappanavar</w:t>
            </w:r>
            <w:proofErr w:type="gramEnd"/>
            <w:r w:rsidRPr="007A3AC8">
              <w:rPr>
                <w:rFonts w:ascii="Times New Roman" w:eastAsia="Times New Roman" w:hAnsi="Times New Roman" w:cs="Times New Roman"/>
                <w:color w:val="000000"/>
                <w:sz w:val="28"/>
                <w:szCs w:val="28"/>
                <w:lang w:val="en-US" w:eastAsia="ru-RU"/>
              </w:rPr>
              <w:t>, A.R. Fehr, R.Vijay et al. // Cell Host Microbe. – 2016. – Vol.19(2). – P.181‐193.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lastRenderedPageBreak/>
              <w:t>Channappanavar, R.</w:t>
            </w:r>
            <w:r w:rsidRPr="007A3AC8">
              <w:rPr>
                <w:rFonts w:ascii="Times New Roman" w:eastAsia="Times New Roman" w:hAnsi="Times New Roman" w:cs="Times New Roman"/>
                <w:color w:val="000000"/>
                <w:sz w:val="28"/>
                <w:szCs w:val="28"/>
                <w:lang w:val="en-US" w:eastAsia="ru-RU"/>
              </w:rPr>
              <w:t xml:space="preserve"> IFN‐I response timing relative to virus replication determines MERS coronavirus infection outcomes [Text] / R. Channappanavar, A.R. Fehr, J. Zheng et al. // J Clin Invest. – 2019. – Vol.130. – P.3625‐3639.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Chan-Yeung, M.</w:t>
            </w:r>
            <w:r w:rsidRPr="007A3AC8">
              <w:rPr>
                <w:rFonts w:ascii="Times New Roman" w:eastAsia="Times New Roman" w:hAnsi="Times New Roman" w:cs="Times New Roman"/>
                <w:color w:val="000000"/>
                <w:sz w:val="28"/>
                <w:szCs w:val="28"/>
                <w:lang w:val="en-US" w:eastAsia="ru-RU"/>
              </w:rPr>
              <w:t xml:space="preserve">  SARS: epidemiology [Text] / M. Chan, R.H. Xu // Respirology. – 2008. – Vol.8 (Suppl). – P.S9–S14.</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b/>
                <w:color w:val="000000"/>
                <w:sz w:val="28"/>
                <w:szCs w:val="28"/>
                <w:lang w:val="en-US" w:eastAsia="ru-RU"/>
              </w:rPr>
              <w:t>Chen, L.</w:t>
            </w:r>
            <w:r w:rsidRPr="007A3AC8">
              <w:rPr>
                <w:rFonts w:ascii="Times New Roman" w:eastAsia="Times New Roman" w:hAnsi="Times New Roman" w:cs="Times New Roman"/>
                <w:color w:val="000000"/>
                <w:sz w:val="28"/>
                <w:szCs w:val="28"/>
                <w:lang w:val="en-US" w:eastAsia="ru-RU"/>
              </w:rPr>
              <w:t xml:space="preserve"> The ACE2 expression in human heart indicates new potential mechanism of heart injury among patients infected with SARS‐CoV‐2 [Text] / </w:t>
            </w:r>
            <w:proofErr w:type="gramStart"/>
            <w:r w:rsidRPr="007A3AC8">
              <w:rPr>
                <w:rFonts w:ascii="Times New Roman" w:eastAsia="Times New Roman" w:hAnsi="Times New Roman" w:cs="Times New Roman"/>
                <w:color w:val="000000"/>
                <w:sz w:val="28"/>
                <w:szCs w:val="28"/>
                <w:lang w:val="en-US" w:eastAsia="ru-RU"/>
              </w:rPr>
              <w:t>L.Chen</w:t>
            </w:r>
            <w:proofErr w:type="gramEnd"/>
            <w:r w:rsidRPr="007A3AC8">
              <w:rPr>
                <w:rFonts w:ascii="Times New Roman" w:eastAsia="Times New Roman" w:hAnsi="Times New Roman" w:cs="Times New Roman"/>
                <w:color w:val="000000"/>
                <w:sz w:val="28"/>
                <w:szCs w:val="28"/>
                <w:lang w:val="en-US" w:eastAsia="ru-RU"/>
              </w:rPr>
              <w:t xml:space="preserve">, X.Li, M.Chen et al. // Cardiovasc Res.  </w:t>
            </w:r>
            <w:r w:rsidRPr="007A3AC8">
              <w:rPr>
                <w:rFonts w:ascii="Times New Roman" w:eastAsia="Times New Roman" w:hAnsi="Times New Roman" w:cs="Times New Roman"/>
                <w:color w:val="000000"/>
                <w:sz w:val="28"/>
                <w:szCs w:val="28"/>
                <w:lang w:eastAsia="ru-RU"/>
              </w:rPr>
              <w:t>– 2020. – Vol.116(6). – P.1097‐1100. </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b/>
                <w:color w:val="000000"/>
                <w:sz w:val="28"/>
                <w:szCs w:val="28"/>
                <w:lang w:val="en-US" w:eastAsia="ru-RU"/>
              </w:rPr>
              <w:t>Chen, Q.</w:t>
            </w:r>
            <w:r w:rsidRPr="007A3AC8">
              <w:rPr>
                <w:rFonts w:ascii="Times New Roman" w:eastAsia="Times New Roman" w:hAnsi="Times New Roman" w:cs="Times New Roman"/>
                <w:color w:val="000000"/>
                <w:sz w:val="28"/>
                <w:szCs w:val="28"/>
                <w:lang w:val="en-US" w:eastAsia="ru-RU"/>
              </w:rPr>
              <w:t xml:space="preserve"> Angiotensin-(1-7) attenuates lung fibrosis by way of Mas receptor in acute lung injury [Text] / Q. Chen, Y. Yang, </w:t>
            </w:r>
            <w:proofErr w:type="gramStart"/>
            <w:r w:rsidRPr="007A3AC8">
              <w:rPr>
                <w:rFonts w:ascii="Times New Roman" w:eastAsia="Times New Roman" w:hAnsi="Times New Roman" w:cs="Times New Roman"/>
                <w:color w:val="000000"/>
                <w:sz w:val="28"/>
                <w:szCs w:val="28"/>
                <w:lang w:val="en-US" w:eastAsia="ru-RU"/>
              </w:rPr>
              <w:t>Y.Huang</w:t>
            </w:r>
            <w:proofErr w:type="gramEnd"/>
            <w:r w:rsidRPr="007A3AC8">
              <w:rPr>
                <w:rFonts w:ascii="Times New Roman" w:eastAsia="Times New Roman" w:hAnsi="Times New Roman" w:cs="Times New Roman"/>
                <w:color w:val="000000"/>
                <w:sz w:val="28"/>
                <w:szCs w:val="28"/>
                <w:lang w:val="en-US" w:eastAsia="ru-RU"/>
              </w:rPr>
              <w:t xml:space="preserve"> et al. // J Surg Res. – 2013. </w:t>
            </w:r>
            <w:r w:rsidRPr="007A3AC8">
              <w:rPr>
                <w:rFonts w:ascii="Times New Roman" w:eastAsia="Times New Roman" w:hAnsi="Times New Roman" w:cs="Times New Roman"/>
                <w:color w:val="000000"/>
                <w:sz w:val="28"/>
                <w:szCs w:val="28"/>
                <w:lang w:eastAsia="ru-RU"/>
              </w:rPr>
              <w:t xml:space="preserve">V- Vol.85. – P.740–747. </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b/>
                <w:color w:val="000000"/>
                <w:sz w:val="28"/>
                <w:szCs w:val="28"/>
                <w:lang w:val="en-US" w:eastAsia="ru-RU"/>
              </w:rPr>
              <w:t>Chen, X.</w:t>
            </w:r>
            <w:r w:rsidRPr="007A3AC8">
              <w:rPr>
                <w:rFonts w:ascii="Times New Roman" w:eastAsia="Times New Roman" w:hAnsi="Times New Roman" w:cs="Times New Roman"/>
                <w:color w:val="000000"/>
                <w:sz w:val="28"/>
                <w:szCs w:val="28"/>
                <w:lang w:val="en-US" w:eastAsia="ru-RU"/>
              </w:rPr>
              <w:t xml:space="preserve"> Broadening horizons: the role of ferroptosis in cancer [Text] / X. Chen, R. Kang, G. Kroemer et al. // Nat. </w:t>
            </w:r>
            <w:r w:rsidRPr="007A3AC8">
              <w:rPr>
                <w:rFonts w:ascii="Times New Roman" w:eastAsia="Times New Roman" w:hAnsi="Times New Roman" w:cs="Times New Roman"/>
                <w:color w:val="000000"/>
                <w:sz w:val="28"/>
                <w:szCs w:val="28"/>
                <w:lang w:eastAsia="ru-RU"/>
              </w:rPr>
              <w:t xml:space="preserve">Rev. Clin. Oncol. – </w:t>
            </w:r>
            <w:proofErr w:type="gramStart"/>
            <w:r w:rsidRPr="007A3AC8">
              <w:rPr>
                <w:rFonts w:ascii="Times New Roman" w:eastAsia="Times New Roman" w:hAnsi="Times New Roman" w:cs="Times New Roman"/>
                <w:color w:val="000000"/>
                <w:sz w:val="28"/>
                <w:szCs w:val="28"/>
                <w:lang w:eastAsia="ru-RU"/>
              </w:rPr>
              <w:t>2021.-</w:t>
            </w:r>
            <w:proofErr w:type="gramEnd"/>
            <w:r w:rsidRPr="007A3AC8">
              <w:rPr>
                <w:rFonts w:ascii="Times New Roman" w:eastAsia="Times New Roman" w:hAnsi="Times New Roman" w:cs="Times New Roman"/>
                <w:color w:val="000000"/>
                <w:sz w:val="28"/>
                <w:szCs w:val="28"/>
                <w:lang w:eastAsia="ru-RU"/>
              </w:rPr>
              <w:t xml:space="preserve"> Vol.18. – P.280–296.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Chen, Y.</w:t>
            </w:r>
            <w:r w:rsidRPr="007A3AC8">
              <w:rPr>
                <w:rFonts w:ascii="Times New Roman" w:eastAsia="Times New Roman" w:hAnsi="Times New Roman" w:cs="Times New Roman"/>
                <w:color w:val="000000"/>
                <w:sz w:val="28"/>
                <w:szCs w:val="28"/>
                <w:lang w:val="en-US" w:eastAsia="ru-RU"/>
              </w:rPr>
              <w:t xml:space="preserve"> Infants born to mothers with a new coronavirus (COVID-19) [Text] / Y. Chen, H. Peng, L. Wang et al. // Front Pediatr. – Lausanne: Frontiers Media, 2020. – Vol. 8. – P. 104.</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Cirrincione, L.</w:t>
            </w:r>
            <w:r w:rsidRPr="007A3AC8">
              <w:rPr>
                <w:rFonts w:ascii="Times New Roman" w:eastAsia="Times New Roman" w:hAnsi="Times New Roman" w:cs="Times New Roman"/>
                <w:color w:val="000000"/>
                <w:sz w:val="28"/>
                <w:szCs w:val="28"/>
                <w:lang w:val="en-US" w:eastAsia="ru-RU"/>
              </w:rPr>
              <w:t xml:space="preserve"> COVID-19 pandemic: prevention and protection measures to be adopted atthe workplace [Text] / </w:t>
            </w:r>
            <w:proofErr w:type="gramStart"/>
            <w:r w:rsidRPr="007A3AC8">
              <w:rPr>
                <w:rFonts w:ascii="Times New Roman" w:eastAsia="Times New Roman" w:hAnsi="Times New Roman" w:cs="Times New Roman"/>
                <w:color w:val="000000"/>
                <w:sz w:val="28"/>
                <w:szCs w:val="28"/>
                <w:lang w:val="en-US" w:eastAsia="ru-RU"/>
              </w:rPr>
              <w:t>L.Cirrincione</w:t>
            </w:r>
            <w:proofErr w:type="gramEnd"/>
            <w:r w:rsidRPr="007A3AC8">
              <w:rPr>
                <w:rFonts w:ascii="Times New Roman" w:eastAsia="Times New Roman" w:hAnsi="Times New Roman" w:cs="Times New Roman"/>
                <w:color w:val="000000"/>
                <w:sz w:val="28"/>
                <w:szCs w:val="28"/>
                <w:lang w:val="en-US" w:eastAsia="ru-RU"/>
              </w:rPr>
              <w:t>, F. Plescia, C. Ledda et al. // Sustainability. – 2020. – Vol.12(9). – P.3603.</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val="en-US" w:eastAsia="ru-RU"/>
              </w:rPr>
              <w:t xml:space="preserve">Clinical Guidance for Pediatric Patients with Multisystem Inflammatory Syndrome in Children (MIS-C) Associated with SARS-CoV-2 and Hyperinflammation in COVID-19. </w:t>
            </w:r>
            <w:r w:rsidRPr="007A3AC8">
              <w:rPr>
                <w:rFonts w:ascii="Times New Roman" w:eastAsia="Times New Roman" w:hAnsi="Times New Roman" w:cs="Times New Roman"/>
                <w:color w:val="000000"/>
                <w:sz w:val="28"/>
                <w:szCs w:val="28"/>
                <w:lang w:eastAsia="ru-RU"/>
              </w:rPr>
              <w:t>Version 1., 17.06.2020. [Электронный ресурс]. – Режим доступа:https://ahpnetwork.com</w:t>
            </w:r>
            <w:proofErr w:type="gramStart"/>
            <w:r w:rsidRPr="007A3AC8">
              <w:rPr>
                <w:rFonts w:ascii="Times New Roman" w:eastAsia="Times New Roman" w:hAnsi="Times New Roman" w:cs="Times New Roman"/>
                <w:color w:val="000000"/>
                <w:sz w:val="28"/>
                <w:szCs w:val="28"/>
                <w:lang w:eastAsia="ru-RU"/>
              </w:rPr>
              <w:t>/wp-content/uploads/2021/01/Brief_Am-Coll-Rheum_MIS-C-guidelines-Nov-2020.pdf .</w:t>
            </w:r>
            <w:proofErr w:type="gramEnd"/>
            <w:r w:rsidRPr="007A3AC8">
              <w:rPr>
                <w:rFonts w:ascii="Times New Roman" w:eastAsia="Times New Roman" w:hAnsi="Times New Roman" w:cs="Times New Roman"/>
                <w:color w:val="000000"/>
                <w:sz w:val="28"/>
                <w:szCs w:val="28"/>
                <w:lang w:eastAsia="ru-RU"/>
              </w:rPr>
              <w:t xml:space="preserve"> – Загл.с экрана.</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lastRenderedPageBreak/>
              <w:t>Coccia, E. M.</w:t>
            </w:r>
            <w:r w:rsidRPr="007A3AC8">
              <w:rPr>
                <w:rFonts w:ascii="Times New Roman" w:eastAsia="Times New Roman" w:hAnsi="Times New Roman" w:cs="Times New Roman"/>
                <w:color w:val="000000"/>
                <w:sz w:val="28"/>
                <w:szCs w:val="28"/>
                <w:lang w:val="en-US" w:eastAsia="ru-RU"/>
              </w:rPr>
              <w:t xml:space="preserve"> Early IFN type I response: learning from microbial evasion strategies [Text] / E. M. Coccia, A. Battistini // Semin Immunol. – London: Elsevier, 2019. – Vol. 27(2). – P. 85–101.</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Coperchini, F.</w:t>
            </w:r>
            <w:r w:rsidRPr="007A3AC8">
              <w:rPr>
                <w:rFonts w:ascii="Times New Roman" w:eastAsia="Times New Roman" w:hAnsi="Times New Roman" w:cs="Times New Roman"/>
                <w:color w:val="000000"/>
                <w:sz w:val="28"/>
                <w:szCs w:val="28"/>
                <w:lang w:val="en-US" w:eastAsia="ru-RU"/>
              </w:rPr>
              <w:t xml:space="preserve"> The cytokine storm in COVID‐19: An overview of the involvement of the chemokine/chemokine‐receptor system [Text] / </w:t>
            </w:r>
            <w:proofErr w:type="gramStart"/>
            <w:r w:rsidRPr="007A3AC8">
              <w:rPr>
                <w:rFonts w:ascii="Times New Roman" w:eastAsia="Times New Roman" w:hAnsi="Times New Roman" w:cs="Times New Roman"/>
                <w:color w:val="000000"/>
                <w:sz w:val="28"/>
                <w:szCs w:val="28"/>
                <w:lang w:val="en-US" w:eastAsia="ru-RU"/>
              </w:rPr>
              <w:t>F.Coperchini</w:t>
            </w:r>
            <w:proofErr w:type="gramEnd"/>
            <w:r w:rsidRPr="007A3AC8">
              <w:rPr>
                <w:rFonts w:ascii="Times New Roman" w:eastAsia="Times New Roman" w:hAnsi="Times New Roman" w:cs="Times New Roman"/>
                <w:color w:val="000000"/>
                <w:sz w:val="28"/>
                <w:szCs w:val="28"/>
                <w:lang w:val="en-US" w:eastAsia="ru-RU"/>
              </w:rPr>
              <w:t>, L.Chiovato, L. Croce et al. // Cytokine Growth Fac Rev. - 2020. – Vol.52. – P.25-32. </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val="en-US" w:eastAsia="ru-RU"/>
              </w:rPr>
              <w:t>Coronavirus (COVID-19) in the UK (</w:t>
            </w:r>
            <w:r w:rsidRPr="007A3AC8">
              <w:rPr>
                <w:rFonts w:ascii="Times New Roman" w:eastAsia="Times New Roman" w:hAnsi="Times New Roman" w:cs="Times New Roman"/>
                <w:color w:val="000000"/>
                <w:sz w:val="28"/>
                <w:szCs w:val="28"/>
                <w:lang w:eastAsia="ru-RU"/>
              </w:rPr>
              <w:t>англ</w:t>
            </w:r>
            <w:r w:rsidRPr="007A3AC8">
              <w:rPr>
                <w:rFonts w:ascii="Times New Roman" w:eastAsia="Times New Roman" w:hAnsi="Times New Roman" w:cs="Times New Roman"/>
                <w:color w:val="000000"/>
                <w:sz w:val="28"/>
                <w:szCs w:val="28"/>
                <w:lang w:val="en-US" w:eastAsia="ru-RU"/>
              </w:rPr>
              <w:t xml:space="preserve">.) </w:t>
            </w:r>
            <w:r w:rsidRPr="007A3AC8">
              <w:rPr>
                <w:rFonts w:ascii="Times New Roman" w:eastAsia="Times New Roman" w:hAnsi="Times New Roman" w:cs="Times New Roman"/>
                <w:color w:val="000000"/>
                <w:sz w:val="28"/>
                <w:szCs w:val="28"/>
                <w:lang w:eastAsia="ru-RU"/>
              </w:rPr>
              <w:t>[Электронный ресурс]. – Режим доступа: www.coronavirus.data.gov.uk. – Загл.с экрана. (6 мая 2020). Дата обращения: 6 мая 2020.</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val="en-US" w:eastAsia="ru-RU"/>
              </w:rPr>
              <w:t xml:space="preserve">Coronavirus disease 2019 (COVID-19) [Text] // BMJ Best Practice. – 2021. -  04.02. </w:t>
            </w:r>
            <w:r w:rsidRPr="007A3AC8">
              <w:rPr>
                <w:rFonts w:ascii="Times New Roman" w:eastAsia="Times New Roman" w:hAnsi="Times New Roman" w:cs="Times New Roman"/>
                <w:color w:val="000000"/>
                <w:sz w:val="28"/>
                <w:szCs w:val="28"/>
                <w:lang w:eastAsia="ru-RU"/>
              </w:rPr>
              <w:t xml:space="preserve">[Электронный ресурс]. – Режим </w:t>
            </w:r>
            <w:proofErr w:type="gramStart"/>
            <w:r w:rsidRPr="007A3AC8">
              <w:rPr>
                <w:rFonts w:ascii="Times New Roman" w:eastAsia="Times New Roman" w:hAnsi="Times New Roman" w:cs="Times New Roman"/>
                <w:color w:val="000000"/>
                <w:sz w:val="28"/>
                <w:szCs w:val="28"/>
                <w:lang w:eastAsia="ru-RU"/>
              </w:rPr>
              <w:t>доступа:  https://www.mayoclinic.org/diseases-conditions/coronavirus/symptoms-causes/syc-20479963</w:t>
            </w:r>
            <w:proofErr w:type="gramEnd"/>
            <w:r w:rsidRPr="007A3AC8">
              <w:rPr>
                <w:rFonts w:ascii="Times New Roman" w:eastAsia="Times New Roman" w:hAnsi="Times New Roman" w:cs="Times New Roman"/>
                <w:color w:val="000000"/>
                <w:sz w:val="28"/>
                <w:szCs w:val="28"/>
                <w:lang w:eastAsia="ru-RU"/>
              </w:rPr>
              <w:t>. – Загл.с экрана.</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val="en-US" w:eastAsia="ru-RU"/>
              </w:rPr>
              <w:t xml:space="preserve">COVID-19 in US and Canada. Real Time Updates </w:t>
            </w:r>
            <w:proofErr w:type="gramStart"/>
            <w:r w:rsidRPr="007A3AC8">
              <w:rPr>
                <w:rFonts w:ascii="Times New Roman" w:eastAsia="Times New Roman" w:hAnsi="Times New Roman" w:cs="Times New Roman"/>
                <w:color w:val="000000"/>
                <w:sz w:val="28"/>
                <w:szCs w:val="28"/>
                <w:lang w:val="en-US" w:eastAsia="ru-RU"/>
              </w:rPr>
              <w:t>With</w:t>
            </w:r>
            <w:proofErr w:type="gramEnd"/>
            <w:r w:rsidRPr="007A3AC8">
              <w:rPr>
                <w:rFonts w:ascii="Times New Roman" w:eastAsia="Times New Roman" w:hAnsi="Times New Roman" w:cs="Times New Roman"/>
                <w:color w:val="000000"/>
                <w:sz w:val="28"/>
                <w:szCs w:val="28"/>
                <w:lang w:val="en-US" w:eastAsia="ru-RU"/>
              </w:rPr>
              <w:t xml:space="preserve"> Credible Sources (</w:t>
            </w:r>
            <w:r w:rsidRPr="007A3AC8">
              <w:rPr>
                <w:rFonts w:ascii="Times New Roman" w:eastAsia="Times New Roman" w:hAnsi="Times New Roman" w:cs="Times New Roman"/>
                <w:color w:val="000000"/>
                <w:sz w:val="28"/>
                <w:szCs w:val="28"/>
                <w:lang w:eastAsia="ru-RU"/>
              </w:rPr>
              <w:t>англ</w:t>
            </w:r>
            <w:r w:rsidRPr="007A3AC8">
              <w:rPr>
                <w:rFonts w:ascii="Times New Roman" w:eastAsia="Times New Roman" w:hAnsi="Times New Roman" w:cs="Times New Roman"/>
                <w:color w:val="000000"/>
                <w:sz w:val="28"/>
                <w:szCs w:val="28"/>
                <w:lang w:val="en-US" w:eastAsia="ru-RU"/>
              </w:rPr>
              <w:t xml:space="preserve">.). </w:t>
            </w:r>
            <w:r w:rsidRPr="007A3AC8">
              <w:rPr>
                <w:rFonts w:ascii="Times New Roman" w:eastAsia="Times New Roman" w:hAnsi="Times New Roman" w:cs="Times New Roman"/>
                <w:color w:val="000000"/>
                <w:sz w:val="28"/>
                <w:szCs w:val="28"/>
                <w:lang w:eastAsia="ru-RU"/>
              </w:rPr>
              <w:t xml:space="preserve">1point3acres (1 мая 2020). [Электронный ресурс]. – Режим доступа: http://www.stat.kg/ru/opendata/category/39 /. – Загл.с экрана. </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val="en-US" w:eastAsia="ru-RU"/>
              </w:rPr>
              <w:t>COVID-19 Italia - Monitoraggio della situazione (</w:t>
            </w:r>
            <w:r w:rsidRPr="007A3AC8">
              <w:rPr>
                <w:rFonts w:ascii="Times New Roman" w:eastAsia="Times New Roman" w:hAnsi="Times New Roman" w:cs="Times New Roman"/>
                <w:color w:val="000000"/>
                <w:sz w:val="28"/>
                <w:szCs w:val="28"/>
                <w:lang w:eastAsia="ru-RU"/>
              </w:rPr>
              <w:t>итал</w:t>
            </w:r>
            <w:r w:rsidRPr="007A3AC8">
              <w:rPr>
                <w:rFonts w:ascii="Times New Roman" w:eastAsia="Times New Roman" w:hAnsi="Times New Roman" w:cs="Times New Roman"/>
                <w:color w:val="000000"/>
                <w:sz w:val="28"/>
                <w:szCs w:val="28"/>
                <w:lang w:val="en-US" w:eastAsia="ru-RU"/>
              </w:rPr>
              <w:t xml:space="preserve">.) </w:t>
            </w:r>
            <w:r w:rsidRPr="007A3AC8">
              <w:rPr>
                <w:rFonts w:ascii="Times New Roman" w:eastAsia="Times New Roman" w:hAnsi="Times New Roman" w:cs="Times New Roman"/>
                <w:color w:val="000000"/>
                <w:sz w:val="28"/>
                <w:szCs w:val="28"/>
                <w:lang w:eastAsia="ru-RU"/>
              </w:rPr>
              <w:t xml:space="preserve">[Электронный ресурс]. – Режим доступа: </w:t>
            </w:r>
            <w:proofErr w:type="gramStart"/>
            <w:r w:rsidRPr="007A3AC8">
              <w:rPr>
                <w:rFonts w:ascii="Times New Roman" w:eastAsia="Times New Roman" w:hAnsi="Times New Roman" w:cs="Times New Roman"/>
                <w:color w:val="000000"/>
                <w:sz w:val="28"/>
                <w:szCs w:val="28"/>
                <w:lang w:eastAsia="ru-RU"/>
              </w:rPr>
              <w:t>www.opendatadpc.maps.arcgis.com .</w:t>
            </w:r>
            <w:proofErr w:type="gramEnd"/>
            <w:r w:rsidRPr="007A3AC8">
              <w:rPr>
                <w:rFonts w:ascii="Times New Roman" w:eastAsia="Times New Roman" w:hAnsi="Times New Roman" w:cs="Times New Roman"/>
                <w:color w:val="000000"/>
                <w:sz w:val="28"/>
                <w:szCs w:val="28"/>
                <w:lang w:eastAsia="ru-RU"/>
              </w:rPr>
              <w:t xml:space="preserve"> – Загл.с экрана.</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val="en-US" w:eastAsia="ru-RU"/>
              </w:rPr>
              <w:t xml:space="preserve">COVID-19 position statement: Maternal critical care provision SIGN, 25.11.2020. </w:t>
            </w:r>
            <w:r w:rsidRPr="007A3AC8">
              <w:rPr>
                <w:rFonts w:ascii="Times New Roman" w:eastAsia="Times New Roman" w:hAnsi="Times New Roman" w:cs="Times New Roman"/>
                <w:color w:val="000000"/>
                <w:sz w:val="28"/>
                <w:szCs w:val="28"/>
                <w:lang w:eastAsia="ru-RU"/>
              </w:rPr>
              <w:t xml:space="preserve">[Электронный ресурс]. – Режим доступа: https://www.sign.ac.uk/media/1787/sg-maternal-critical-care-provision_v33.pdf. – Загл.с экрана.  </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val="en-US" w:eastAsia="ru-RU"/>
              </w:rPr>
              <w:t xml:space="preserve">COVID-19 position statement: The prevention and management of thromboembolism in hospitalised patients with COVID-19-related disease, SIGN, 20.07.2020. </w:t>
            </w:r>
            <w:r w:rsidRPr="007A3AC8">
              <w:rPr>
                <w:rFonts w:ascii="Times New Roman" w:eastAsia="Times New Roman" w:hAnsi="Times New Roman" w:cs="Times New Roman"/>
                <w:color w:val="000000"/>
                <w:sz w:val="28"/>
                <w:szCs w:val="28"/>
                <w:lang w:eastAsia="ru-RU"/>
              </w:rPr>
              <w:t>[Электронный ресурс]. – Режим доступа: https://www.sign.ac.uk/media/1691/sg_prevention_of_thromboembolism_in_hospitalised_patients.pdf. – Загл.с экрана.</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val="en-US" w:eastAsia="ru-RU"/>
              </w:rPr>
              <w:lastRenderedPageBreak/>
              <w:t xml:space="preserve">COVID-19 rapid guideline: antibiotics for pneumonia in adults in hospital, NICE, 09.10.2020. </w:t>
            </w:r>
            <w:r w:rsidRPr="007A3AC8">
              <w:rPr>
                <w:rFonts w:ascii="Times New Roman" w:eastAsia="Times New Roman" w:hAnsi="Times New Roman" w:cs="Times New Roman"/>
                <w:color w:val="000000"/>
                <w:sz w:val="28"/>
                <w:szCs w:val="28"/>
                <w:lang w:eastAsia="ru-RU"/>
              </w:rPr>
              <w:t xml:space="preserve">[Электронный ресурс]. – Режим доступа: https://www.nice.org.uk/guidance/ng186. – Загл.с экрана.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color w:val="000000"/>
                <w:sz w:val="28"/>
                <w:szCs w:val="28"/>
                <w:lang w:val="en-US" w:eastAsia="ru-RU"/>
              </w:rPr>
              <w:t>COVID-19 rapid guideline: arranging planned care in hospitals and diagnostic services, NICE, 27.07.2020 [</w:t>
            </w:r>
            <w:r w:rsidRPr="007A3AC8">
              <w:rPr>
                <w:rFonts w:ascii="Times New Roman" w:eastAsia="Times New Roman" w:hAnsi="Times New Roman" w:cs="Times New Roman"/>
                <w:color w:val="000000"/>
                <w:sz w:val="28"/>
                <w:szCs w:val="28"/>
                <w:lang w:eastAsia="ru-RU"/>
              </w:rPr>
              <w:t>Электронный</w:t>
            </w:r>
            <w:r w:rsidRPr="007A3AC8">
              <w:rPr>
                <w:rFonts w:ascii="Times New Roman" w:eastAsia="Times New Roman" w:hAnsi="Times New Roman" w:cs="Times New Roman"/>
                <w:color w:val="000000"/>
                <w:sz w:val="28"/>
                <w:szCs w:val="28"/>
                <w:lang w:val="en-US" w:eastAsia="ru-RU"/>
              </w:rPr>
              <w:t xml:space="preserve"> </w:t>
            </w:r>
            <w:r w:rsidRPr="007A3AC8">
              <w:rPr>
                <w:rFonts w:ascii="Times New Roman" w:eastAsia="Times New Roman" w:hAnsi="Times New Roman" w:cs="Times New Roman"/>
                <w:color w:val="000000"/>
                <w:sz w:val="28"/>
                <w:szCs w:val="28"/>
                <w:lang w:eastAsia="ru-RU"/>
              </w:rPr>
              <w:t>ресурс</w:t>
            </w:r>
            <w:r w:rsidRPr="007A3AC8">
              <w:rPr>
                <w:rFonts w:ascii="Times New Roman" w:eastAsia="Times New Roman" w:hAnsi="Times New Roman" w:cs="Times New Roman"/>
                <w:color w:val="000000"/>
                <w:sz w:val="28"/>
                <w:szCs w:val="28"/>
                <w:lang w:val="en-US" w:eastAsia="ru-RU"/>
              </w:rPr>
              <w:t xml:space="preserve">]. – </w:t>
            </w:r>
            <w:r w:rsidRPr="007A3AC8">
              <w:rPr>
                <w:rFonts w:ascii="Times New Roman" w:eastAsia="Times New Roman" w:hAnsi="Times New Roman" w:cs="Times New Roman"/>
                <w:color w:val="000000"/>
                <w:sz w:val="28"/>
                <w:szCs w:val="28"/>
                <w:lang w:eastAsia="ru-RU"/>
              </w:rPr>
              <w:t>Режим</w:t>
            </w:r>
            <w:r w:rsidRPr="007A3AC8">
              <w:rPr>
                <w:rFonts w:ascii="Times New Roman" w:eastAsia="Times New Roman" w:hAnsi="Times New Roman" w:cs="Times New Roman"/>
                <w:color w:val="000000"/>
                <w:sz w:val="28"/>
                <w:szCs w:val="28"/>
                <w:lang w:val="en-US" w:eastAsia="ru-RU"/>
              </w:rPr>
              <w:t xml:space="preserve"> </w:t>
            </w:r>
            <w:r w:rsidRPr="007A3AC8">
              <w:rPr>
                <w:rFonts w:ascii="Times New Roman" w:eastAsia="Times New Roman" w:hAnsi="Times New Roman" w:cs="Times New Roman"/>
                <w:color w:val="000000"/>
                <w:sz w:val="28"/>
                <w:szCs w:val="28"/>
                <w:lang w:eastAsia="ru-RU"/>
              </w:rPr>
              <w:t>доступа</w:t>
            </w:r>
            <w:r w:rsidRPr="007A3AC8">
              <w:rPr>
                <w:rFonts w:ascii="Times New Roman" w:eastAsia="Times New Roman" w:hAnsi="Times New Roman" w:cs="Times New Roman"/>
                <w:color w:val="000000"/>
                <w:sz w:val="28"/>
                <w:szCs w:val="28"/>
                <w:lang w:val="en-US" w:eastAsia="ru-RU"/>
              </w:rPr>
              <w:t xml:space="preserve">:  </w:t>
            </w:r>
            <w:proofErr w:type="gramStart"/>
            <w:r w:rsidRPr="007A3AC8">
              <w:rPr>
                <w:rFonts w:ascii="Times New Roman" w:eastAsia="Times New Roman" w:hAnsi="Times New Roman" w:cs="Times New Roman"/>
                <w:color w:val="000000"/>
                <w:sz w:val="28"/>
                <w:szCs w:val="28"/>
                <w:lang w:val="en-US" w:eastAsia="ru-RU"/>
              </w:rPr>
              <w:t>https://www.nice.org.uk/guidance/ng179 .</w:t>
            </w:r>
            <w:proofErr w:type="gramEnd"/>
            <w:r w:rsidRPr="007A3AC8">
              <w:rPr>
                <w:rFonts w:ascii="Times New Roman" w:eastAsia="Times New Roman" w:hAnsi="Times New Roman" w:cs="Times New Roman"/>
                <w:color w:val="000000"/>
                <w:sz w:val="28"/>
                <w:szCs w:val="28"/>
                <w:lang w:val="en-US" w:eastAsia="ru-RU"/>
              </w:rPr>
              <w:t xml:space="preserve"> – </w:t>
            </w:r>
            <w:r w:rsidRPr="007A3AC8">
              <w:rPr>
                <w:rFonts w:ascii="Times New Roman" w:eastAsia="Times New Roman" w:hAnsi="Times New Roman" w:cs="Times New Roman"/>
                <w:color w:val="000000"/>
                <w:sz w:val="28"/>
                <w:szCs w:val="28"/>
                <w:lang w:eastAsia="ru-RU"/>
              </w:rPr>
              <w:t>Загл</w:t>
            </w:r>
            <w:r w:rsidRPr="007A3AC8">
              <w:rPr>
                <w:rFonts w:ascii="Times New Roman" w:eastAsia="Times New Roman" w:hAnsi="Times New Roman" w:cs="Times New Roman"/>
                <w:color w:val="000000"/>
                <w:sz w:val="28"/>
                <w:szCs w:val="28"/>
                <w:lang w:val="en-US" w:eastAsia="ru-RU"/>
              </w:rPr>
              <w:t>.</w:t>
            </w:r>
            <w:r w:rsidRPr="007A3AC8">
              <w:rPr>
                <w:rFonts w:ascii="Times New Roman" w:eastAsia="Times New Roman" w:hAnsi="Times New Roman" w:cs="Times New Roman"/>
                <w:color w:val="000000"/>
                <w:sz w:val="28"/>
                <w:szCs w:val="28"/>
                <w:lang w:eastAsia="ru-RU"/>
              </w:rPr>
              <w:t>с</w:t>
            </w:r>
            <w:r w:rsidRPr="007A3AC8">
              <w:rPr>
                <w:rFonts w:ascii="Times New Roman" w:eastAsia="Times New Roman" w:hAnsi="Times New Roman" w:cs="Times New Roman"/>
                <w:color w:val="000000"/>
                <w:sz w:val="28"/>
                <w:szCs w:val="28"/>
                <w:lang w:val="en-US" w:eastAsia="ru-RU"/>
              </w:rPr>
              <w:t xml:space="preserve"> </w:t>
            </w:r>
            <w:r w:rsidRPr="007A3AC8">
              <w:rPr>
                <w:rFonts w:ascii="Times New Roman" w:eastAsia="Times New Roman" w:hAnsi="Times New Roman" w:cs="Times New Roman"/>
                <w:color w:val="000000"/>
                <w:sz w:val="28"/>
                <w:szCs w:val="28"/>
                <w:lang w:eastAsia="ru-RU"/>
              </w:rPr>
              <w:t>экрана</w:t>
            </w:r>
            <w:r w:rsidRPr="007A3AC8">
              <w:rPr>
                <w:rFonts w:ascii="Times New Roman" w:eastAsia="Times New Roman" w:hAnsi="Times New Roman" w:cs="Times New Roman"/>
                <w:color w:val="000000"/>
                <w:sz w:val="28"/>
                <w:szCs w:val="28"/>
                <w:lang w:val="en-US" w:eastAsia="ru-RU"/>
              </w:rPr>
              <w:t>.</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color w:val="000000"/>
                <w:sz w:val="28"/>
                <w:szCs w:val="28"/>
                <w:lang w:val="en-US" w:eastAsia="ru-RU"/>
              </w:rPr>
              <w:t>COVID-19 rapid guideline: chronic kidney disease, NICE, 15.05.2020 [</w:t>
            </w:r>
            <w:r w:rsidRPr="007A3AC8">
              <w:rPr>
                <w:rFonts w:ascii="Times New Roman" w:eastAsia="Times New Roman" w:hAnsi="Times New Roman" w:cs="Times New Roman"/>
                <w:color w:val="000000"/>
                <w:sz w:val="28"/>
                <w:szCs w:val="28"/>
                <w:lang w:eastAsia="ru-RU"/>
              </w:rPr>
              <w:t>Электронный</w:t>
            </w:r>
            <w:r w:rsidRPr="007A3AC8">
              <w:rPr>
                <w:rFonts w:ascii="Times New Roman" w:eastAsia="Times New Roman" w:hAnsi="Times New Roman" w:cs="Times New Roman"/>
                <w:color w:val="000000"/>
                <w:sz w:val="28"/>
                <w:szCs w:val="28"/>
                <w:lang w:val="en-US" w:eastAsia="ru-RU"/>
              </w:rPr>
              <w:t xml:space="preserve"> </w:t>
            </w:r>
            <w:r w:rsidRPr="007A3AC8">
              <w:rPr>
                <w:rFonts w:ascii="Times New Roman" w:eastAsia="Times New Roman" w:hAnsi="Times New Roman" w:cs="Times New Roman"/>
                <w:color w:val="000000"/>
                <w:sz w:val="28"/>
                <w:szCs w:val="28"/>
                <w:lang w:eastAsia="ru-RU"/>
              </w:rPr>
              <w:t>ресурс</w:t>
            </w:r>
            <w:r w:rsidRPr="007A3AC8">
              <w:rPr>
                <w:rFonts w:ascii="Times New Roman" w:eastAsia="Times New Roman" w:hAnsi="Times New Roman" w:cs="Times New Roman"/>
                <w:color w:val="000000"/>
                <w:sz w:val="28"/>
                <w:szCs w:val="28"/>
                <w:lang w:val="en-US" w:eastAsia="ru-RU"/>
              </w:rPr>
              <w:t xml:space="preserve">]. – </w:t>
            </w:r>
            <w:r w:rsidRPr="007A3AC8">
              <w:rPr>
                <w:rFonts w:ascii="Times New Roman" w:eastAsia="Times New Roman" w:hAnsi="Times New Roman" w:cs="Times New Roman"/>
                <w:color w:val="000000"/>
                <w:sz w:val="28"/>
                <w:szCs w:val="28"/>
                <w:lang w:eastAsia="ru-RU"/>
              </w:rPr>
              <w:t>Режим</w:t>
            </w:r>
            <w:r w:rsidRPr="007A3AC8">
              <w:rPr>
                <w:rFonts w:ascii="Times New Roman" w:eastAsia="Times New Roman" w:hAnsi="Times New Roman" w:cs="Times New Roman"/>
                <w:color w:val="000000"/>
                <w:sz w:val="28"/>
                <w:szCs w:val="28"/>
                <w:lang w:val="en-US" w:eastAsia="ru-RU"/>
              </w:rPr>
              <w:t xml:space="preserve"> </w:t>
            </w:r>
            <w:proofErr w:type="gramStart"/>
            <w:r w:rsidRPr="007A3AC8">
              <w:rPr>
                <w:rFonts w:ascii="Times New Roman" w:eastAsia="Times New Roman" w:hAnsi="Times New Roman" w:cs="Times New Roman"/>
                <w:color w:val="000000"/>
                <w:sz w:val="28"/>
                <w:szCs w:val="28"/>
                <w:lang w:eastAsia="ru-RU"/>
              </w:rPr>
              <w:t>доступа</w:t>
            </w:r>
            <w:r w:rsidRPr="007A3AC8">
              <w:rPr>
                <w:rFonts w:ascii="Times New Roman" w:eastAsia="Times New Roman" w:hAnsi="Times New Roman" w:cs="Times New Roman"/>
                <w:color w:val="000000"/>
                <w:sz w:val="28"/>
                <w:szCs w:val="28"/>
                <w:lang w:val="en-US" w:eastAsia="ru-RU"/>
              </w:rPr>
              <w:t>:.</w:t>
            </w:r>
            <w:proofErr w:type="gramEnd"/>
            <w:r w:rsidRPr="007A3AC8">
              <w:rPr>
                <w:rFonts w:ascii="Times New Roman" w:eastAsia="Times New Roman" w:hAnsi="Times New Roman" w:cs="Times New Roman"/>
                <w:color w:val="000000"/>
                <w:sz w:val="28"/>
                <w:szCs w:val="28"/>
                <w:lang w:val="en-US" w:eastAsia="ru-RU"/>
              </w:rPr>
              <w:t xml:space="preserve"> https://www.nice.org.uk/guidance/ng176/ - </w:t>
            </w:r>
            <w:r w:rsidRPr="007A3AC8">
              <w:rPr>
                <w:rFonts w:ascii="Times New Roman" w:eastAsia="Times New Roman" w:hAnsi="Times New Roman" w:cs="Times New Roman"/>
                <w:color w:val="000000"/>
                <w:sz w:val="28"/>
                <w:szCs w:val="28"/>
                <w:lang w:eastAsia="ru-RU"/>
              </w:rPr>
              <w:t>Загл</w:t>
            </w:r>
            <w:r w:rsidRPr="007A3AC8">
              <w:rPr>
                <w:rFonts w:ascii="Times New Roman" w:eastAsia="Times New Roman" w:hAnsi="Times New Roman" w:cs="Times New Roman"/>
                <w:color w:val="000000"/>
                <w:sz w:val="28"/>
                <w:szCs w:val="28"/>
                <w:lang w:val="en-US" w:eastAsia="ru-RU"/>
              </w:rPr>
              <w:t>.</w:t>
            </w:r>
            <w:r w:rsidRPr="007A3AC8">
              <w:rPr>
                <w:rFonts w:ascii="Times New Roman" w:eastAsia="Times New Roman" w:hAnsi="Times New Roman" w:cs="Times New Roman"/>
                <w:color w:val="000000"/>
                <w:sz w:val="28"/>
                <w:szCs w:val="28"/>
                <w:lang w:eastAsia="ru-RU"/>
              </w:rPr>
              <w:t>с</w:t>
            </w:r>
            <w:r w:rsidRPr="007A3AC8">
              <w:rPr>
                <w:rFonts w:ascii="Times New Roman" w:eastAsia="Times New Roman" w:hAnsi="Times New Roman" w:cs="Times New Roman"/>
                <w:color w:val="000000"/>
                <w:sz w:val="28"/>
                <w:szCs w:val="28"/>
                <w:lang w:val="en-US" w:eastAsia="ru-RU"/>
              </w:rPr>
              <w:t xml:space="preserve"> </w:t>
            </w:r>
            <w:r w:rsidRPr="007A3AC8">
              <w:rPr>
                <w:rFonts w:ascii="Times New Roman" w:eastAsia="Times New Roman" w:hAnsi="Times New Roman" w:cs="Times New Roman"/>
                <w:color w:val="000000"/>
                <w:sz w:val="28"/>
                <w:szCs w:val="28"/>
                <w:lang w:eastAsia="ru-RU"/>
              </w:rPr>
              <w:t>экрана</w:t>
            </w:r>
            <w:r w:rsidRPr="007A3AC8">
              <w:rPr>
                <w:rFonts w:ascii="Times New Roman" w:eastAsia="Times New Roman" w:hAnsi="Times New Roman" w:cs="Times New Roman"/>
                <w:color w:val="000000"/>
                <w:sz w:val="28"/>
                <w:szCs w:val="28"/>
                <w:lang w:val="en-US" w:eastAsia="ru-RU"/>
              </w:rPr>
              <w:t>.</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val="en-US" w:eastAsia="ru-RU"/>
              </w:rPr>
              <w:t xml:space="preserve">COVID-19 rapid guideline: community-based care of patients with chronic obstructive pulmonary disease (COPD), NICE, 09.04.2020. </w:t>
            </w:r>
            <w:r w:rsidRPr="007A3AC8">
              <w:rPr>
                <w:rFonts w:ascii="Times New Roman" w:eastAsia="Times New Roman" w:hAnsi="Times New Roman" w:cs="Times New Roman"/>
                <w:color w:val="000000"/>
                <w:sz w:val="28"/>
                <w:szCs w:val="28"/>
                <w:lang w:eastAsia="ru-RU"/>
              </w:rPr>
              <w:t xml:space="preserve">[Электронный ресурс]. – Режим доступа: https://www.nice.org.uk/guidance/ng168. – Загл.с экрана. </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val="en-US" w:eastAsia="ru-RU"/>
              </w:rPr>
              <w:t xml:space="preserve">COVID-19 rapid guideline: critical care in adults, NICE, update 12.02.2021. </w:t>
            </w:r>
            <w:r w:rsidRPr="007A3AC8">
              <w:rPr>
                <w:rFonts w:ascii="Times New Roman" w:eastAsia="Times New Roman" w:hAnsi="Times New Roman" w:cs="Times New Roman"/>
                <w:color w:val="000000"/>
                <w:sz w:val="28"/>
                <w:szCs w:val="28"/>
                <w:lang w:eastAsia="ru-RU"/>
              </w:rPr>
              <w:t xml:space="preserve">[Электронный ресурс]. – Режим доступа: https://www.nice.org.uk/guidance/ng186. – Загл.с экрана.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color w:val="000000"/>
                <w:sz w:val="28"/>
                <w:szCs w:val="28"/>
                <w:lang w:val="en-US" w:eastAsia="ru-RU"/>
              </w:rPr>
              <w:t>COVID-19 rapid guideline: managing the long-term effects of COVID-19, NICE, 18.12.2020 [</w:t>
            </w:r>
            <w:r w:rsidRPr="007A3AC8">
              <w:rPr>
                <w:rFonts w:ascii="Times New Roman" w:eastAsia="Times New Roman" w:hAnsi="Times New Roman" w:cs="Times New Roman"/>
                <w:color w:val="000000"/>
                <w:sz w:val="28"/>
                <w:szCs w:val="28"/>
                <w:lang w:eastAsia="ru-RU"/>
              </w:rPr>
              <w:t>Электронный</w:t>
            </w:r>
            <w:r w:rsidRPr="007A3AC8">
              <w:rPr>
                <w:rFonts w:ascii="Times New Roman" w:eastAsia="Times New Roman" w:hAnsi="Times New Roman" w:cs="Times New Roman"/>
                <w:color w:val="000000"/>
                <w:sz w:val="28"/>
                <w:szCs w:val="28"/>
                <w:lang w:val="en-US" w:eastAsia="ru-RU"/>
              </w:rPr>
              <w:t xml:space="preserve"> </w:t>
            </w:r>
            <w:r w:rsidRPr="007A3AC8">
              <w:rPr>
                <w:rFonts w:ascii="Times New Roman" w:eastAsia="Times New Roman" w:hAnsi="Times New Roman" w:cs="Times New Roman"/>
                <w:color w:val="000000"/>
                <w:sz w:val="28"/>
                <w:szCs w:val="28"/>
                <w:lang w:eastAsia="ru-RU"/>
              </w:rPr>
              <w:t>ресурс</w:t>
            </w:r>
            <w:r w:rsidRPr="007A3AC8">
              <w:rPr>
                <w:rFonts w:ascii="Times New Roman" w:eastAsia="Times New Roman" w:hAnsi="Times New Roman" w:cs="Times New Roman"/>
                <w:color w:val="000000"/>
                <w:sz w:val="28"/>
                <w:szCs w:val="28"/>
                <w:lang w:val="en-US" w:eastAsia="ru-RU"/>
              </w:rPr>
              <w:t xml:space="preserve">]. – </w:t>
            </w:r>
            <w:r w:rsidRPr="007A3AC8">
              <w:rPr>
                <w:rFonts w:ascii="Times New Roman" w:eastAsia="Times New Roman" w:hAnsi="Times New Roman" w:cs="Times New Roman"/>
                <w:color w:val="000000"/>
                <w:sz w:val="28"/>
                <w:szCs w:val="28"/>
                <w:lang w:eastAsia="ru-RU"/>
              </w:rPr>
              <w:t>Режим</w:t>
            </w:r>
            <w:r w:rsidRPr="007A3AC8">
              <w:rPr>
                <w:rFonts w:ascii="Times New Roman" w:eastAsia="Times New Roman" w:hAnsi="Times New Roman" w:cs="Times New Roman"/>
                <w:color w:val="000000"/>
                <w:sz w:val="28"/>
                <w:szCs w:val="28"/>
                <w:lang w:val="en-US" w:eastAsia="ru-RU"/>
              </w:rPr>
              <w:t xml:space="preserve"> </w:t>
            </w:r>
            <w:r w:rsidRPr="007A3AC8">
              <w:rPr>
                <w:rFonts w:ascii="Times New Roman" w:eastAsia="Times New Roman" w:hAnsi="Times New Roman" w:cs="Times New Roman"/>
                <w:color w:val="000000"/>
                <w:sz w:val="28"/>
                <w:szCs w:val="28"/>
                <w:lang w:eastAsia="ru-RU"/>
              </w:rPr>
              <w:t>доступа</w:t>
            </w:r>
            <w:r w:rsidRPr="007A3AC8">
              <w:rPr>
                <w:rFonts w:ascii="Times New Roman" w:eastAsia="Times New Roman" w:hAnsi="Times New Roman" w:cs="Times New Roman"/>
                <w:color w:val="000000"/>
                <w:sz w:val="28"/>
                <w:szCs w:val="28"/>
                <w:lang w:val="en-US" w:eastAsia="ru-RU"/>
              </w:rPr>
              <w:t xml:space="preserve">: https://www.who.int/publications/i/item/WHO-2019-nCoV-clinical-2021-1. – </w:t>
            </w:r>
            <w:r w:rsidRPr="007A3AC8">
              <w:rPr>
                <w:rFonts w:ascii="Times New Roman" w:eastAsia="Times New Roman" w:hAnsi="Times New Roman" w:cs="Times New Roman"/>
                <w:color w:val="000000"/>
                <w:sz w:val="28"/>
                <w:szCs w:val="28"/>
                <w:lang w:eastAsia="ru-RU"/>
              </w:rPr>
              <w:t>Загл</w:t>
            </w:r>
            <w:r w:rsidRPr="007A3AC8">
              <w:rPr>
                <w:rFonts w:ascii="Times New Roman" w:eastAsia="Times New Roman" w:hAnsi="Times New Roman" w:cs="Times New Roman"/>
                <w:color w:val="000000"/>
                <w:sz w:val="28"/>
                <w:szCs w:val="28"/>
                <w:lang w:val="en-US" w:eastAsia="ru-RU"/>
              </w:rPr>
              <w:t>.</w:t>
            </w:r>
            <w:r w:rsidRPr="007A3AC8">
              <w:rPr>
                <w:rFonts w:ascii="Times New Roman" w:eastAsia="Times New Roman" w:hAnsi="Times New Roman" w:cs="Times New Roman"/>
                <w:color w:val="000000"/>
                <w:sz w:val="28"/>
                <w:szCs w:val="28"/>
                <w:lang w:eastAsia="ru-RU"/>
              </w:rPr>
              <w:t>с</w:t>
            </w:r>
            <w:r w:rsidRPr="007A3AC8">
              <w:rPr>
                <w:rFonts w:ascii="Times New Roman" w:eastAsia="Times New Roman" w:hAnsi="Times New Roman" w:cs="Times New Roman"/>
                <w:color w:val="000000"/>
                <w:sz w:val="28"/>
                <w:szCs w:val="28"/>
                <w:lang w:val="en-US" w:eastAsia="ru-RU"/>
              </w:rPr>
              <w:t xml:space="preserve"> </w:t>
            </w:r>
            <w:r w:rsidRPr="007A3AC8">
              <w:rPr>
                <w:rFonts w:ascii="Times New Roman" w:eastAsia="Times New Roman" w:hAnsi="Times New Roman" w:cs="Times New Roman"/>
                <w:color w:val="000000"/>
                <w:sz w:val="28"/>
                <w:szCs w:val="28"/>
                <w:lang w:eastAsia="ru-RU"/>
              </w:rPr>
              <w:t>экрана</w:t>
            </w:r>
            <w:r w:rsidRPr="007A3AC8">
              <w:rPr>
                <w:rFonts w:ascii="Times New Roman" w:eastAsia="Times New Roman" w:hAnsi="Times New Roman" w:cs="Times New Roman"/>
                <w:color w:val="000000"/>
                <w:sz w:val="28"/>
                <w:szCs w:val="28"/>
                <w:lang w:val="en-US" w:eastAsia="ru-RU"/>
              </w:rPr>
              <w:t xml:space="preserve">. </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val="en-US" w:eastAsia="ru-RU"/>
              </w:rPr>
              <w:t xml:space="preserve">COVID-19 rapid guideline: reducing the risk of venous thromboembolism in over 16s with COVID-19, NICE, 20.11.2021. </w:t>
            </w:r>
            <w:r w:rsidRPr="007A3AC8">
              <w:rPr>
                <w:rFonts w:ascii="Times New Roman" w:eastAsia="Times New Roman" w:hAnsi="Times New Roman" w:cs="Times New Roman"/>
                <w:color w:val="000000"/>
                <w:sz w:val="28"/>
                <w:szCs w:val="28"/>
                <w:lang w:eastAsia="ru-RU"/>
              </w:rPr>
              <w:t>[Электронный ресурс]. – Режим доступа: https://www.nice.org.uk/guidance/ng186. – Загл.с экрана.</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val="en-US" w:eastAsia="ru-RU"/>
              </w:rPr>
              <w:t xml:space="preserve">COVID-19 rapid guideline: rheumatological autoimmune, inflammatory and metabolic bone disorders, NICE, 02.07.2020. </w:t>
            </w:r>
            <w:r w:rsidRPr="007A3AC8">
              <w:rPr>
                <w:rFonts w:ascii="Times New Roman" w:eastAsia="Times New Roman" w:hAnsi="Times New Roman" w:cs="Times New Roman"/>
                <w:color w:val="000000"/>
                <w:sz w:val="28"/>
                <w:szCs w:val="28"/>
                <w:lang w:eastAsia="ru-RU"/>
              </w:rPr>
              <w:t xml:space="preserve">[Электронный ресурс]. – Режим </w:t>
            </w:r>
            <w:proofErr w:type="gramStart"/>
            <w:r w:rsidRPr="007A3AC8">
              <w:rPr>
                <w:rFonts w:ascii="Times New Roman" w:eastAsia="Times New Roman" w:hAnsi="Times New Roman" w:cs="Times New Roman"/>
                <w:color w:val="000000"/>
                <w:sz w:val="28"/>
                <w:szCs w:val="28"/>
                <w:lang w:eastAsia="ru-RU"/>
              </w:rPr>
              <w:t>доступа:  https://www.nice.org.uk/guidance/ng167</w:t>
            </w:r>
            <w:proofErr w:type="gramEnd"/>
            <w:r w:rsidRPr="007A3AC8">
              <w:rPr>
                <w:rFonts w:ascii="Times New Roman" w:eastAsia="Times New Roman" w:hAnsi="Times New Roman" w:cs="Times New Roman"/>
                <w:color w:val="000000"/>
                <w:sz w:val="28"/>
                <w:szCs w:val="28"/>
                <w:lang w:eastAsia="ru-RU"/>
              </w:rPr>
              <w:t xml:space="preserve">. – Загл.с экрана. </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val="en-US" w:eastAsia="ru-RU"/>
              </w:rPr>
              <w:t xml:space="preserve">COVID-19 rapid guideline: severe asthma, NICE, 03.04.2020. </w:t>
            </w:r>
            <w:r w:rsidRPr="007A3AC8">
              <w:rPr>
                <w:rFonts w:ascii="Times New Roman" w:eastAsia="Times New Roman" w:hAnsi="Times New Roman" w:cs="Times New Roman"/>
                <w:color w:val="000000"/>
                <w:sz w:val="28"/>
                <w:szCs w:val="28"/>
                <w:lang w:eastAsia="ru-RU"/>
              </w:rPr>
              <w:t xml:space="preserve">[Электронный ресурс]. – Режим </w:t>
            </w:r>
            <w:proofErr w:type="gramStart"/>
            <w:r w:rsidRPr="007A3AC8">
              <w:rPr>
                <w:rFonts w:ascii="Times New Roman" w:eastAsia="Times New Roman" w:hAnsi="Times New Roman" w:cs="Times New Roman"/>
                <w:color w:val="000000"/>
                <w:sz w:val="28"/>
                <w:szCs w:val="28"/>
                <w:lang w:eastAsia="ru-RU"/>
              </w:rPr>
              <w:t>доступа:  https://www.nice.org.uk/guidance/ng166</w:t>
            </w:r>
            <w:proofErr w:type="gramEnd"/>
            <w:r w:rsidRPr="007A3AC8">
              <w:rPr>
                <w:rFonts w:ascii="Times New Roman" w:eastAsia="Times New Roman" w:hAnsi="Times New Roman" w:cs="Times New Roman"/>
                <w:color w:val="000000"/>
                <w:sz w:val="28"/>
                <w:szCs w:val="28"/>
                <w:lang w:eastAsia="ru-RU"/>
              </w:rPr>
              <w:t xml:space="preserve"> . – Загл.с экрана. </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eastAsia="ru-RU"/>
              </w:rPr>
              <w:lastRenderedPageBreak/>
              <w:t>COVID-19: Clinical management, WHO, 25.01.2021 [Электронный ресурс]. – Режим доступа: https://www.who.int/publications/i/item/WHO-2019-nCoV-clinical-2021-1. – Загл.с экрана.</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val="en-US" w:eastAsia="ru-RU"/>
              </w:rPr>
              <w:t>COVID-19: Fallzahlen in Deutschland und weltweit (</w:t>
            </w:r>
            <w:r w:rsidRPr="007A3AC8">
              <w:rPr>
                <w:rFonts w:ascii="Times New Roman" w:eastAsia="Times New Roman" w:hAnsi="Times New Roman" w:cs="Times New Roman"/>
                <w:color w:val="000000"/>
                <w:sz w:val="28"/>
                <w:szCs w:val="28"/>
                <w:lang w:eastAsia="ru-RU"/>
              </w:rPr>
              <w:t>нем</w:t>
            </w:r>
            <w:r w:rsidRPr="007A3AC8">
              <w:rPr>
                <w:rFonts w:ascii="Times New Roman" w:eastAsia="Times New Roman" w:hAnsi="Times New Roman" w:cs="Times New Roman"/>
                <w:color w:val="000000"/>
                <w:sz w:val="28"/>
                <w:szCs w:val="28"/>
                <w:lang w:val="en-US" w:eastAsia="ru-RU"/>
              </w:rPr>
              <w:t xml:space="preserve">.). </w:t>
            </w:r>
            <w:r w:rsidRPr="007A3AC8">
              <w:rPr>
                <w:rFonts w:ascii="Times New Roman" w:eastAsia="Times New Roman" w:hAnsi="Times New Roman" w:cs="Times New Roman"/>
                <w:color w:val="000000"/>
                <w:sz w:val="28"/>
                <w:szCs w:val="28"/>
                <w:lang w:eastAsia="ru-RU"/>
              </w:rPr>
              <w:t xml:space="preserve">Институт Роберта Коха. [Электронный ресурс]. – Режим </w:t>
            </w:r>
            <w:proofErr w:type="gramStart"/>
            <w:r w:rsidRPr="007A3AC8">
              <w:rPr>
                <w:rFonts w:ascii="Times New Roman" w:eastAsia="Times New Roman" w:hAnsi="Times New Roman" w:cs="Times New Roman"/>
                <w:color w:val="000000"/>
                <w:sz w:val="28"/>
                <w:szCs w:val="28"/>
                <w:lang w:eastAsia="ru-RU"/>
              </w:rPr>
              <w:t>доступа:  https://www.rki.de/DE/Content/InfAZ/N/Neuartiges_Coronavirus/Gestiegene_Fallzahlen.html</w:t>
            </w:r>
            <w:proofErr w:type="gramEnd"/>
            <w:r w:rsidRPr="007A3AC8">
              <w:rPr>
                <w:rFonts w:ascii="Times New Roman" w:eastAsia="Times New Roman" w:hAnsi="Times New Roman" w:cs="Times New Roman"/>
                <w:color w:val="000000"/>
                <w:sz w:val="28"/>
                <w:szCs w:val="28"/>
                <w:lang w:eastAsia="ru-RU"/>
              </w:rPr>
              <w:t>. – Загл.с экрана.</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Crayne, C.B.</w:t>
            </w:r>
            <w:r w:rsidRPr="007A3AC8">
              <w:rPr>
                <w:rFonts w:ascii="Times New Roman" w:eastAsia="Times New Roman" w:hAnsi="Times New Roman" w:cs="Times New Roman"/>
                <w:color w:val="000000"/>
                <w:sz w:val="28"/>
                <w:szCs w:val="28"/>
                <w:lang w:val="en-US" w:eastAsia="ru-RU"/>
              </w:rPr>
              <w:t xml:space="preserve"> The immunology of macrophage activation syndrome [Text] / C.B. Crayne, </w:t>
            </w:r>
            <w:proofErr w:type="gramStart"/>
            <w:r w:rsidRPr="007A3AC8">
              <w:rPr>
                <w:rFonts w:ascii="Times New Roman" w:eastAsia="Times New Roman" w:hAnsi="Times New Roman" w:cs="Times New Roman"/>
                <w:color w:val="000000"/>
                <w:sz w:val="28"/>
                <w:szCs w:val="28"/>
                <w:lang w:val="en-US" w:eastAsia="ru-RU"/>
              </w:rPr>
              <w:t>S.Albetuni</w:t>
            </w:r>
            <w:proofErr w:type="gramEnd"/>
            <w:r w:rsidRPr="007A3AC8">
              <w:rPr>
                <w:rFonts w:ascii="Times New Roman" w:eastAsia="Times New Roman" w:hAnsi="Times New Roman" w:cs="Times New Roman"/>
                <w:color w:val="000000"/>
                <w:sz w:val="28"/>
                <w:szCs w:val="28"/>
                <w:lang w:val="en-US" w:eastAsia="ru-RU"/>
              </w:rPr>
              <w:t>, K.E.Nichols et al. // Front Immunol. – 2019. – Vol.10. – P.119.</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Daiber, A.</w:t>
            </w:r>
            <w:r w:rsidRPr="007A3AC8">
              <w:rPr>
                <w:rFonts w:ascii="Times New Roman" w:eastAsia="Times New Roman" w:hAnsi="Times New Roman" w:cs="Times New Roman"/>
                <w:color w:val="000000"/>
                <w:sz w:val="28"/>
                <w:szCs w:val="28"/>
                <w:lang w:val="en-US" w:eastAsia="ru-RU"/>
              </w:rPr>
              <w:t xml:space="preserve"> Redox-related biomarkers in human cardiovascular disease - classical footprints and beyond [Text] / </w:t>
            </w:r>
            <w:proofErr w:type="gramStart"/>
            <w:r w:rsidRPr="007A3AC8">
              <w:rPr>
                <w:rFonts w:ascii="Times New Roman" w:eastAsia="Times New Roman" w:hAnsi="Times New Roman" w:cs="Times New Roman"/>
                <w:color w:val="000000"/>
                <w:sz w:val="28"/>
                <w:szCs w:val="28"/>
                <w:lang w:val="en-US" w:eastAsia="ru-RU"/>
              </w:rPr>
              <w:t>A.Daiber</w:t>
            </w:r>
            <w:proofErr w:type="gramEnd"/>
            <w:r w:rsidRPr="007A3AC8">
              <w:rPr>
                <w:rFonts w:ascii="Times New Roman" w:eastAsia="Times New Roman" w:hAnsi="Times New Roman" w:cs="Times New Roman"/>
                <w:color w:val="000000"/>
                <w:sz w:val="28"/>
                <w:szCs w:val="28"/>
                <w:lang w:val="en-US" w:eastAsia="ru-RU"/>
              </w:rPr>
              <w:t>, O.Hahad, I. Andreadou et al. // Redox Biol. – 2021. – Vol.42. – P.101875. </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val="en-US" w:eastAsia="ru-RU"/>
              </w:rPr>
              <w:t xml:space="preserve">Definitions of patients at high risk of COVID-19 infection, for shielding lung disease, SIGN, 30.04.2020. </w:t>
            </w:r>
            <w:r w:rsidRPr="007A3AC8">
              <w:rPr>
                <w:rFonts w:ascii="Times New Roman" w:eastAsia="Times New Roman" w:hAnsi="Times New Roman" w:cs="Times New Roman"/>
                <w:color w:val="000000"/>
                <w:sz w:val="28"/>
                <w:szCs w:val="28"/>
                <w:lang w:eastAsia="ru-RU"/>
              </w:rPr>
              <w:t xml:space="preserve">[Электронный ресурс]. – Режим </w:t>
            </w:r>
            <w:proofErr w:type="gramStart"/>
            <w:r w:rsidRPr="007A3AC8">
              <w:rPr>
                <w:rFonts w:ascii="Times New Roman" w:eastAsia="Times New Roman" w:hAnsi="Times New Roman" w:cs="Times New Roman"/>
                <w:color w:val="000000"/>
                <w:sz w:val="28"/>
                <w:szCs w:val="28"/>
                <w:lang w:eastAsia="ru-RU"/>
              </w:rPr>
              <w:t>доступа:  https://www.sign.ac.uk/media/1373/sg_shielding_guidance.pdf</w:t>
            </w:r>
            <w:proofErr w:type="gramEnd"/>
            <w:r w:rsidRPr="007A3AC8">
              <w:rPr>
                <w:rFonts w:ascii="Times New Roman" w:eastAsia="Times New Roman" w:hAnsi="Times New Roman" w:cs="Times New Roman"/>
                <w:color w:val="000000"/>
                <w:sz w:val="28"/>
                <w:szCs w:val="28"/>
                <w:lang w:eastAsia="ru-RU"/>
              </w:rPr>
              <w:t>. – Загл.с экрана.</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Deyal, N</w:t>
            </w:r>
            <w:r w:rsidRPr="007A3AC8">
              <w:rPr>
                <w:rFonts w:ascii="Times New Roman" w:eastAsia="Times New Roman" w:hAnsi="Times New Roman" w:cs="Times New Roman"/>
                <w:color w:val="000000"/>
                <w:sz w:val="28"/>
                <w:szCs w:val="28"/>
                <w:lang w:val="en-US" w:eastAsia="ru-RU"/>
              </w:rPr>
              <w:t>. Impact of climatic parameters on COVID-19 pandemic progression in India: analysis and prediction [</w:t>
            </w:r>
            <w:r w:rsidRPr="007A3AC8">
              <w:rPr>
                <w:rFonts w:ascii="Times New Roman" w:eastAsia="Times New Roman" w:hAnsi="Times New Roman" w:cs="Times New Roman"/>
                <w:color w:val="000000"/>
                <w:sz w:val="28"/>
                <w:szCs w:val="28"/>
                <w:lang w:eastAsia="ru-RU"/>
              </w:rPr>
              <w:t>Электронный</w:t>
            </w:r>
            <w:r w:rsidRPr="007A3AC8">
              <w:rPr>
                <w:rFonts w:ascii="Times New Roman" w:eastAsia="Times New Roman" w:hAnsi="Times New Roman" w:cs="Times New Roman"/>
                <w:color w:val="000000"/>
                <w:sz w:val="28"/>
                <w:szCs w:val="28"/>
                <w:lang w:val="en-US" w:eastAsia="ru-RU"/>
              </w:rPr>
              <w:t xml:space="preserve"> </w:t>
            </w:r>
            <w:r w:rsidRPr="007A3AC8">
              <w:rPr>
                <w:rFonts w:ascii="Times New Roman" w:eastAsia="Times New Roman" w:hAnsi="Times New Roman" w:cs="Times New Roman"/>
                <w:color w:val="000000"/>
                <w:sz w:val="28"/>
                <w:szCs w:val="28"/>
                <w:lang w:eastAsia="ru-RU"/>
              </w:rPr>
              <w:t>ресурс</w:t>
            </w:r>
            <w:r w:rsidRPr="007A3AC8">
              <w:rPr>
                <w:rFonts w:ascii="Times New Roman" w:eastAsia="Times New Roman" w:hAnsi="Times New Roman" w:cs="Times New Roman"/>
                <w:color w:val="000000"/>
                <w:sz w:val="28"/>
                <w:szCs w:val="28"/>
                <w:lang w:val="en-US" w:eastAsia="ru-RU"/>
              </w:rPr>
              <w:t xml:space="preserve">] / </w:t>
            </w:r>
            <w:proofErr w:type="gramStart"/>
            <w:r w:rsidRPr="007A3AC8">
              <w:rPr>
                <w:rFonts w:ascii="Times New Roman" w:eastAsia="Times New Roman" w:hAnsi="Times New Roman" w:cs="Times New Roman"/>
                <w:color w:val="000000"/>
                <w:sz w:val="28"/>
                <w:szCs w:val="28"/>
                <w:lang w:val="en-US" w:eastAsia="ru-RU"/>
              </w:rPr>
              <w:t>N.Deyal</w:t>
            </w:r>
            <w:proofErr w:type="gramEnd"/>
            <w:r w:rsidRPr="007A3AC8">
              <w:rPr>
                <w:rFonts w:ascii="Times New Roman" w:eastAsia="Times New Roman" w:hAnsi="Times New Roman" w:cs="Times New Roman"/>
                <w:color w:val="000000"/>
                <w:sz w:val="28"/>
                <w:szCs w:val="28"/>
                <w:lang w:val="en-US" w:eastAsia="ru-RU"/>
              </w:rPr>
              <w:t xml:space="preserve">, V.Tiwari, N.Bisht. – </w:t>
            </w:r>
            <w:r w:rsidRPr="007A3AC8">
              <w:rPr>
                <w:rFonts w:ascii="Times New Roman" w:eastAsia="Times New Roman" w:hAnsi="Times New Roman" w:cs="Times New Roman"/>
                <w:color w:val="000000"/>
                <w:sz w:val="28"/>
                <w:szCs w:val="28"/>
                <w:lang w:eastAsia="ru-RU"/>
              </w:rPr>
              <w:t>Режим</w:t>
            </w:r>
            <w:r w:rsidRPr="007A3AC8">
              <w:rPr>
                <w:rFonts w:ascii="Times New Roman" w:eastAsia="Times New Roman" w:hAnsi="Times New Roman" w:cs="Times New Roman"/>
                <w:color w:val="000000"/>
                <w:sz w:val="28"/>
                <w:szCs w:val="28"/>
                <w:lang w:val="en-US" w:eastAsia="ru-RU"/>
              </w:rPr>
              <w:t xml:space="preserve"> </w:t>
            </w:r>
            <w:r w:rsidRPr="007A3AC8">
              <w:rPr>
                <w:rFonts w:ascii="Times New Roman" w:eastAsia="Times New Roman" w:hAnsi="Times New Roman" w:cs="Times New Roman"/>
                <w:color w:val="000000"/>
                <w:sz w:val="28"/>
                <w:szCs w:val="28"/>
                <w:lang w:eastAsia="ru-RU"/>
              </w:rPr>
              <w:t>доступа</w:t>
            </w:r>
            <w:r w:rsidRPr="007A3AC8">
              <w:rPr>
                <w:rFonts w:ascii="Times New Roman" w:eastAsia="Times New Roman" w:hAnsi="Times New Roman" w:cs="Times New Roman"/>
                <w:color w:val="000000"/>
                <w:sz w:val="28"/>
                <w:szCs w:val="28"/>
                <w:lang w:val="en-US" w:eastAsia="ru-RU"/>
              </w:rPr>
              <w:t xml:space="preserve">: https://doi.org/10.1101/2020.07.25.20161919. – </w:t>
            </w:r>
            <w:r w:rsidRPr="007A3AC8">
              <w:rPr>
                <w:rFonts w:ascii="Times New Roman" w:eastAsia="Times New Roman" w:hAnsi="Times New Roman" w:cs="Times New Roman"/>
                <w:color w:val="000000"/>
                <w:sz w:val="28"/>
                <w:szCs w:val="28"/>
                <w:lang w:eastAsia="ru-RU"/>
              </w:rPr>
              <w:t>Загл</w:t>
            </w:r>
            <w:r w:rsidRPr="007A3AC8">
              <w:rPr>
                <w:rFonts w:ascii="Times New Roman" w:eastAsia="Times New Roman" w:hAnsi="Times New Roman" w:cs="Times New Roman"/>
                <w:color w:val="000000"/>
                <w:sz w:val="28"/>
                <w:szCs w:val="28"/>
                <w:lang w:val="en-US" w:eastAsia="ru-RU"/>
              </w:rPr>
              <w:t xml:space="preserve">. </w:t>
            </w:r>
            <w:r w:rsidRPr="007A3AC8">
              <w:rPr>
                <w:rFonts w:ascii="Times New Roman" w:eastAsia="Times New Roman" w:hAnsi="Times New Roman" w:cs="Times New Roman"/>
                <w:color w:val="000000"/>
                <w:sz w:val="28"/>
                <w:szCs w:val="28"/>
                <w:lang w:eastAsia="ru-RU"/>
              </w:rPr>
              <w:t>экрана</w:t>
            </w:r>
            <w:r w:rsidRPr="007A3AC8">
              <w:rPr>
                <w:rFonts w:ascii="Times New Roman" w:eastAsia="Times New Roman" w:hAnsi="Times New Roman" w:cs="Times New Roman"/>
                <w:color w:val="000000"/>
                <w:sz w:val="28"/>
                <w:szCs w:val="28"/>
                <w:lang w:val="en-US" w:eastAsia="ru-RU"/>
              </w:rPr>
              <w:t>.</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Diao, B.</w:t>
            </w:r>
            <w:r w:rsidRPr="007A3AC8">
              <w:rPr>
                <w:rFonts w:ascii="Times New Roman" w:eastAsia="Times New Roman" w:hAnsi="Times New Roman" w:cs="Times New Roman"/>
                <w:color w:val="000000"/>
                <w:sz w:val="28"/>
                <w:szCs w:val="28"/>
                <w:lang w:val="en-US" w:eastAsia="ru-RU"/>
              </w:rPr>
              <w:t xml:space="preserve"> Reduction and Functional Exhaustion of T Cells in Patients With Coronavirus Disease 2019 (COVID‐19) [Text] / B. Diao, </w:t>
            </w:r>
            <w:proofErr w:type="gramStart"/>
            <w:r w:rsidRPr="007A3AC8">
              <w:rPr>
                <w:rFonts w:ascii="Times New Roman" w:eastAsia="Times New Roman" w:hAnsi="Times New Roman" w:cs="Times New Roman"/>
                <w:color w:val="000000"/>
                <w:sz w:val="28"/>
                <w:szCs w:val="28"/>
                <w:lang w:val="en-US" w:eastAsia="ru-RU"/>
              </w:rPr>
              <w:t>C.Wang</w:t>
            </w:r>
            <w:proofErr w:type="gramEnd"/>
            <w:r w:rsidRPr="007A3AC8">
              <w:rPr>
                <w:rFonts w:ascii="Times New Roman" w:eastAsia="Times New Roman" w:hAnsi="Times New Roman" w:cs="Times New Roman"/>
                <w:color w:val="000000"/>
                <w:sz w:val="28"/>
                <w:szCs w:val="28"/>
                <w:lang w:val="en-US" w:eastAsia="ru-RU"/>
              </w:rPr>
              <w:t xml:space="preserve">, Y.Tang  et al. // Front Immunol. – 2020. – Vol.11. – P.827.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Dong, L.</w:t>
            </w:r>
            <w:r w:rsidRPr="007A3AC8">
              <w:rPr>
                <w:rFonts w:ascii="Times New Roman" w:eastAsia="Times New Roman" w:hAnsi="Times New Roman" w:cs="Times New Roman"/>
                <w:color w:val="000000"/>
                <w:sz w:val="28"/>
                <w:szCs w:val="28"/>
                <w:lang w:val="en-US" w:eastAsia="ru-RU"/>
              </w:rPr>
              <w:t xml:space="preserve"> Possible vertical transmission of SARS-CoV-2 from an infected mother to her newborn [Text] / L. Dong, J. Tian, S. He et al. // JAMA. – Chicago: AMA, 2020. – Vol. 323(18). – P. 1846–1848.</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Du, Y.</w:t>
            </w:r>
            <w:r w:rsidRPr="007A3AC8">
              <w:rPr>
                <w:rFonts w:ascii="Times New Roman" w:eastAsia="Times New Roman" w:hAnsi="Times New Roman" w:cs="Times New Roman"/>
                <w:color w:val="000000"/>
                <w:sz w:val="28"/>
                <w:szCs w:val="28"/>
                <w:lang w:val="en-US" w:eastAsia="ru-RU"/>
              </w:rPr>
              <w:t xml:space="preserve"> Clinical Features of 85 Fatal Cases of COVID‐19 from Wuhan. A Retrospective Observational Study [Text] / </w:t>
            </w:r>
            <w:proofErr w:type="gramStart"/>
            <w:r w:rsidRPr="007A3AC8">
              <w:rPr>
                <w:rFonts w:ascii="Times New Roman" w:eastAsia="Times New Roman" w:hAnsi="Times New Roman" w:cs="Times New Roman"/>
                <w:color w:val="000000"/>
                <w:sz w:val="28"/>
                <w:szCs w:val="28"/>
                <w:lang w:val="en-US" w:eastAsia="ru-RU"/>
              </w:rPr>
              <w:t>Y.Du</w:t>
            </w:r>
            <w:proofErr w:type="gramEnd"/>
            <w:r w:rsidRPr="007A3AC8">
              <w:rPr>
                <w:rFonts w:ascii="Times New Roman" w:eastAsia="Times New Roman" w:hAnsi="Times New Roman" w:cs="Times New Roman"/>
                <w:color w:val="000000"/>
                <w:sz w:val="28"/>
                <w:szCs w:val="28"/>
                <w:lang w:val="en-US" w:eastAsia="ru-RU"/>
              </w:rPr>
              <w:t>, L. Tu, P.Zhu et al. // Am J Respir Crit Care Med. – 2020. – Vol.201(11). – P.1372‐1379.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lastRenderedPageBreak/>
              <w:t>Duan L.</w:t>
            </w:r>
            <w:r w:rsidRPr="007A3AC8">
              <w:rPr>
                <w:rFonts w:ascii="Times New Roman" w:eastAsia="Times New Roman" w:hAnsi="Times New Roman" w:cs="Times New Roman"/>
                <w:color w:val="000000"/>
                <w:sz w:val="28"/>
                <w:szCs w:val="28"/>
                <w:lang w:val="en-US" w:eastAsia="ru-RU"/>
              </w:rPr>
              <w:t xml:space="preserve"> The SARS-CoV-2 Spike Glycoprotein Biosynthesis, Structure, Function, and Antigenicity: Implications for the Design of Spike-Based Vaccine Immunogens [Text] // Frontiers in Immunology. – Lausanne: Frontiers Media, 2020. – Vol. 11. – P. 576–622.</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Fahey, E.</w:t>
            </w:r>
            <w:r w:rsidRPr="007A3AC8">
              <w:rPr>
                <w:rFonts w:ascii="Times New Roman" w:eastAsia="Times New Roman" w:hAnsi="Times New Roman" w:cs="Times New Roman"/>
                <w:color w:val="000000"/>
                <w:sz w:val="28"/>
                <w:szCs w:val="28"/>
                <w:lang w:val="en-US" w:eastAsia="ru-RU"/>
              </w:rPr>
              <w:t xml:space="preserve"> IL-1 Family Cytokine Regulation of Vascular Permeability and Angiogenesis [Text] / E. Fahey, S. L. Doyle // Front Immunol. – Lausanne: Frontiers Media, 2019. – Vol. 10. – P. 1426.</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Fang, C.</w:t>
            </w:r>
            <w:r w:rsidRPr="007A3AC8">
              <w:rPr>
                <w:rFonts w:ascii="Times New Roman" w:eastAsia="Times New Roman" w:hAnsi="Times New Roman" w:cs="Times New Roman"/>
                <w:color w:val="000000"/>
                <w:sz w:val="28"/>
                <w:szCs w:val="28"/>
                <w:lang w:val="en-US" w:eastAsia="ru-RU"/>
              </w:rPr>
              <w:t xml:space="preserve"> Angiotensin 1-7 and Mas decrease thrombosis in Bdkrb2-/- mice by increasing NO and prostacyclin to reduce platelet spreading and glycoprotein VI activation. [Text] / C. Fang, </w:t>
            </w:r>
            <w:proofErr w:type="gramStart"/>
            <w:r w:rsidRPr="007A3AC8">
              <w:rPr>
                <w:rFonts w:ascii="Times New Roman" w:eastAsia="Times New Roman" w:hAnsi="Times New Roman" w:cs="Times New Roman"/>
                <w:color w:val="000000"/>
                <w:sz w:val="28"/>
                <w:szCs w:val="28"/>
                <w:lang w:val="en-US" w:eastAsia="ru-RU"/>
              </w:rPr>
              <w:t>E.Stavrou</w:t>
            </w:r>
            <w:proofErr w:type="gramEnd"/>
            <w:r w:rsidRPr="007A3AC8">
              <w:rPr>
                <w:rFonts w:ascii="Times New Roman" w:eastAsia="Times New Roman" w:hAnsi="Times New Roman" w:cs="Times New Roman"/>
                <w:color w:val="000000"/>
                <w:sz w:val="28"/>
                <w:szCs w:val="28"/>
                <w:lang w:val="en-US" w:eastAsia="ru-RU"/>
              </w:rPr>
              <w:t>, A.A. Schmaier et al. // Blood. – 2013. – Vol.121. – P.3023–3032.</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b/>
                <w:color w:val="000000"/>
                <w:sz w:val="28"/>
                <w:szCs w:val="28"/>
                <w:lang w:val="en-US" w:eastAsia="ru-RU"/>
              </w:rPr>
              <w:t>Felsenstein, S.</w:t>
            </w:r>
            <w:r w:rsidRPr="007A3AC8">
              <w:rPr>
                <w:rFonts w:ascii="Times New Roman" w:eastAsia="Times New Roman" w:hAnsi="Times New Roman" w:cs="Times New Roman"/>
                <w:color w:val="000000"/>
                <w:sz w:val="28"/>
                <w:szCs w:val="28"/>
                <w:lang w:val="en-US" w:eastAsia="ru-RU"/>
              </w:rPr>
              <w:t xml:space="preserve"> COVID‐19: Immunology and treatment options [Text] / S. Felsenstein, J.A. Herbert, P.S. McNamara et al. // Clin Immunol.  </w:t>
            </w:r>
            <w:r w:rsidRPr="007A3AC8">
              <w:rPr>
                <w:rFonts w:ascii="Times New Roman" w:eastAsia="Times New Roman" w:hAnsi="Times New Roman" w:cs="Times New Roman"/>
                <w:color w:val="000000"/>
                <w:sz w:val="28"/>
                <w:szCs w:val="28"/>
                <w:lang w:eastAsia="ru-RU"/>
              </w:rPr>
              <w:t>– 2020. – Vol.215. – P.108448.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Fraga-Silva, R. A.</w:t>
            </w:r>
            <w:r w:rsidRPr="007A3AC8">
              <w:rPr>
                <w:rFonts w:ascii="Times New Roman" w:eastAsia="Times New Roman" w:hAnsi="Times New Roman" w:cs="Times New Roman"/>
                <w:color w:val="000000"/>
                <w:sz w:val="28"/>
                <w:szCs w:val="28"/>
                <w:lang w:val="en-US" w:eastAsia="ru-RU"/>
              </w:rPr>
              <w:t xml:space="preserve"> The antithrombotic effect of angiotensin-(1-7) involves mas-mediated NO release from platelets [Text] / R.A. Fraga-Silva, S.V. Pinheiro, A.C. Goncalves et al. // Mol Med. – 2008. – Vol.14. – P.28–35.</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Fraga-Silva, R.A.</w:t>
            </w:r>
            <w:r w:rsidRPr="007A3AC8">
              <w:rPr>
                <w:rFonts w:ascii="Times New Roman" w:eastAsia="Times New Roman" w:hAnsi="Times New Roman" w:cs="Times New Roman"/>
                <w:color w:val="000000"/>
                <w:sz w:val="28"/>
                <w:szCs w:val="28"/>
                <w:lang w:val="en-US" w:eastAsia="ru-RU"/>
              </w:rPr>
              <w:t xml:space="preserve"> An orally active formulation of angiotensin-(1-7) produces an antithrombotic effect [Text] / R.A. Fraga-Silva, F.P. Costa-Fraga et al. // Clinics (Sao Paulo). – 2011. – Vol.66. – P.837–841.</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Freeman, B.</w:t>
            </w:r>
            <w:r w:rsidRPr="007A3AC8">
              <w:rPr>
                <w:rFonts w:ascii="Times New Roman" w:eastAsia="Times New Roman" w:hAnsi="Times New Roman" w:cs="Times New Roman"/>
                <w:color w:val="000000"/>
                <w:sz w:val="28"/>
                <w:szCs w:val="28"/>
                <w:lang w:val="en-US" w:eastAsia="ru-RU"/>
              </w:rPr>
              <w:t xml:space="preserve"> Validation of SARS-CoV-2 Spike Protein ELISA for Contact Investigations and Sero-surveillance [</w:t>
            </w:r>
            <w:r w:rsidRPr="007A3AC8">
              <w:rPr>
                <w:rFonts w:ascii="Times New Roman" w:eastAsia="Times New Roman" w:hAnsi="Times New Roman" w:cs="Times New Roman"/>
                <w:color w:val="000000"/>
                <w:sz w:val="28"/>
                <w:szCs w:val="28"/>
                <w:lang w:eastAsia="ru-RU"/>
              </w:rPr>
              <w:t>Текст</w:t>
            </w:r>
            <w:r w:rsidRPr="007A3AC8">
              <w:rPr>
                <w:rFonts w:ascii="Times New Roman" w:eastAsia="Times New Roman" w:hAnsi="Times New Roman" w:cs="Times New Roman"/>
                <w:color w:val="000000"/>
                <w:sz w:val="28"/>
                <w:szCs w:val="28"/>
                <w:lang w:val="en-US" w:eastAsia="ru-RU"/>
              </w:rPr>
              <w:t>] / Freeman B., Lester S., Mills L. // bioRxiv. – 2020. – Vol. 04, Issue 24. – P. 057323. – Thornburg, 2020.</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b/>
                <w:color w:val="000000"/>
                <w:sz w:val="28"/>
                <w:szCs w:val="28"/>
                <w:lang w:val="en-US" w:eastAsia="ru-RU"/>
              </w:rPr>
              <w:t>Gadotti, A.C.</w:t>
            </w:r>
            <w:r w:rsidRPr="007A3AC8">
              <w:rPr>
                <w:rFonts w:ascii="Times New Roman" w:eastAsia="Times New Roman" w:hAnsi="Times New Roman" w:cs="Times New Roman"/>
                <w:color w:val="000000"/>
                <w:sz w:val="28"/>
                <w:szCs w:val="28"/>
                <w:lang w:val="en-US" w:eastAsia="ru-RU"/>
              </w:rPr>
              <w:t xml:space="preserve"> Susceptibility of the patients infected with Sars-Cov2 to oxidative stress and possible interplay with severity of the disease Vasconcellos [Text] / A.C. Gadotti, A.L. Lipinski et al. // Free Radic. </w:t>
            </w:r>
            <w:r w:rsidRPr="007A3AC8">
              <w:rPr>
                <w:rFonts w:ascii="Times New Roman" w:eastAsia="Times New Roman" w:hAnsi="Times New Roman" w:cs="Times New Roman"/>
                <w:color w:val="000000"/>
                <w:sz w:val="28"/>
                <w:szCs w:val="28"/>
                <w:lang w:eastAsia="ru-RU"/>
              </w:rPr>
              <w:t xml:space="preserve">Biol.Med. – 2021. – Vol.165. – P.184–190.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lastRenderedPageBreak/>
              <w:t>Garcia‐Sastre, A.</w:t>
            </w:r>
            <w:r w:rsidRPr="007A3AC8">
              <w:rPr>
                <w:rFonts w:ascii="Times New Roman" w:eastAsia="Times New Roman" w:hAnsi="Times New Roman" w:cs="Times New Roman"/>
                <w:color w:val="000000"/>
                <w:sz w:val="28"/>
                <w:szCs w:val="28"/>
                <w:lang w:val="en-US" w:eastAsia="ru-RU"/>
              </w:rPr>
              <w:t xml:space="preserve"> Type 1 interferons and the virus‐host relationship: a lesson in détente [Text] / A. Garcia-Sastre, C.A. Biron // Science. -2006. – Vol.312(5775). – P.879‐882.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Gonzales, J. N.</w:t>
            </w:r>
            <w:r w:rsidRPr="007A3AC8">
              <w:rPr>
                <w:rFonts w:ascii="Times New Roman" w:eastAsia="Times New Roman" w:hAnsi="Times New Roman" w:cs="Times New Roman"/>
                <w:color w:val="000000"/>
                <w:sz w:val="28"/>
                <w:szCs w:val="28"/>
                <w:lang w:val="en-US" w:eastAsia="ru-RU"/>
              </w:rPr>
              <w:t xml:space="preserve"> The Acute Respiratory Distress Syndrome: mechanisms and Perspective Therapeutic Approaches [Text] / J. N. Gonzales, R. Lucas, A. D. Verin // Austin J Vasc Med. – Austin: Austin Publishing Group, 2015. – Vol. 2(1). – P. 1009.</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 xml:space="preserve">Gonzalo, H. </w:t>
            </w:r>
            <w:r w:rsidRPr="007A3AC8">
              <w:rPr>
                <w:rFonts w:ascii="Times New Roman" w:eastAsia="Times New Roman" w:hAnsi="Times New Roman" w:cs="Times New Roman"/>
                <w:color w:val="000000"/>
                <w:sz w:val="28"/>
                <w:szCs w:val="28"/>
                <w:lang w:val="en-US" w:eastAsia="ru-RU"/>
              </w:rPr>
              <w:t xml:space="preserve">Lipidome analysis in multiple sclerosis reveals protein lipoxidative damage as a potential pathogenic mechanism [Text] / H. Gonzalo, </w:t>
            </w:r>
            <w:proofErr w:type="gramStart"/>
            <w:r w:rsidRPr="007A3AC8">
              <w:rPr>
                <w:rFonts w:ascii="Times New Roman" w:eastAsia="Times New Roman" w:hAnsi="Times New Roman" w:cs="Times New Roman"/>
                <w:color w:val="000000"/>
                <w:sz w:val="28"/>
                <w:szCs w:val="28"/>
                <w:lang w:val="en-US" w:eastAsia="ru-RU"/>
              </w:rPr>
              <w:t>L.Brieva</w:t>
            </w:r>
            <w:proofErr w:type="gramEnd"/>
            <w:r w:rsidRPr="007A3AC8">
              <w:rPr>
                <w:rFonts w:ascii="Times New Roman" w:eastAsia="Times New Roman" w:hAnsi="Times New Roman" w:cs="Times New Roman"/>
                <w:color w:val="000000"/>
                <w:sz w:val="28"/>
                <w:szCs w:val="28"/>
                <w:lang w:val="en-US" w:eastAsia="ru-RU"/>
              </w:rPr>
              <w:t xml:space="preserve">, F. Tatzber et al. // J. Neurochem. – 2012. – Vol.123. – P.622–634. </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val="en-US" w:eastAsia="ru-RU"/>
              </w:rPr>
              <w:t>Gouvernement. COVID-19 en France. (</w:t>
            </w:r>
            <w:r w:rsidRPr="007A3AC8">
              <w:rPr>
                <w:rFonts w:ascii="Times New Roman" w:eastAsia="Times New Roman" w:hAnsi="Times New Roman" w:cs="Times New Roman"/>
                <w:color w:val="000000"/>
                <w:sz w:val="28"/>
                <w:szCs w:val="28"/>
                <w:lang w:eastAsia="ru-RU"/>
              </w:rPr>
              <w:t>фр</w:t>
            </w:r>
            <w:r w:rsidRPr="007A3AC8">
              <w:rPr>
                <w:rFonts w:ascii="Times New Roman" w:eastAsia="Times New Roman" w:hAnsi="Times New Roman" w:cs="Times New Roman"/>
                <w:color w:val="000000"/>
                <w:sz w:val="28"/>
                <w:szCs w:val="28"/>
                <w:lang w:val="en-US" w:eastAsia="ru-RU"/>
              </w:rPr>
              <w:t xml:space="preserve">.). Gouvernement. </w:t>
            </w:r>
            <w:r w:rsidRPr="007A3AC8">
              <w:rPr>
                <w:rFonts w:ascii="Times New Roman" w:eastAsia="Times New Roman" w:hAnsi="Times New Roman" w:cs="Times New Roman"/>
                <w:color w:val="000000"/>
                <w:sz w:val="28"/>
                <w:szCs w:val="28"/>
                <w:lang w:eastAsia="ru-RU"/>
              </w:rPr>
              <w:t xml:space="preserve">[Электронный ресурс]. – Режим доступа: </w:t>
            </w:r>
            <w:proofErr w:type="gramStart"/>
            <w:r w:rsidRPr="007A3AC8">
              <w:rPr>
                <w:rFonts w:ascii="Times New Roman" w:eastAsia="Times New Roman" w:hAnsi="Times New Roman" w:cs="Times New Roman"/>
                <w:color w:val="000000"/>
                <w:sz w:val="28"/>
                <w:szCs w:val="28"/>
                <w:lang w:eastAsia="ru-RU"/>
              </w:rPr>
              <w:t>https://www.info.gouv.fr/alerte/covid19#:~:text=Ventiler%20ou%20a%C3%A9rer%20les%20locaux,l'ensemble%20des%20mesures%20pr%C3%A9cit%C3%A9es.19#:~:text=Ventiler%20ou%20a%C3%A9rer%20les%20locaux,l'ensemble%20des%20mesures%20pr%C3%A9cit%C3%A9es .</w:t>
            </w:r>
            <w:proofErr w:type="gramEnd"/>
            <w:r w:rsidRPr="007A3AC8">
              <w:rPr>
                <w:rFonts w:ascii="Times New Roman" w:eastAsia="Times New Roman" w:hAnsi="Times New Roman" w:cs="Times New Roman"/>
                <w:color w:val="000000"/>
                <w:sz w:val="28"/>
                <w:szCs w:val="28"/>
                <w:lang w:eastAsia="ru-RU"/>
              </w:rPr>
              <w:t xml:space="preserve"> – Загл.с экрана.</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val="en-US" w:eastAsia="ru-RU"/>
              </w:rPr>
              <w:t xml:space="preserve">Guideline: Management of Multisystem Inflammatory Syndrome in Children, INPATIENT, 11.12.2020. </w:t>
            </w:r>
            <w:r w:rsidRPr="007A3AC8">
              <w:rPr>
                <w:rFonts w:ascii="Times New Roman" w:eastAsia="Times New Roman" w:hAnsi="Times New Roman" w:cs="Times New Roman"/>
                <w:color w:val="000000"/>
                <w:sz w:val="28"/>
                <w:szCs w:val="28"/>
                <w:lang w:eastAsia="ru-RU"/>
              </w:rPr>
              <w:t>[Электронный ресурс]. – Режим доступа: https://pubmed.ncbi.nlm.nih.gov/35118829/. – Загл.с экрана.</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Güner, R.</w:t>
            </w:r>
            <w:r w:rsidRPr="007A3AC8">
              <w:rPr>
                <w:rFonts w:ascii="Times New Roman" w:eastAsia="Times New Roman" w:hAnsi="Times New Roman" w:cs="Times New Roman"/>
                <w:color w:val="000000"/>
                <w:sz w:val="28"/>
                <w:szCs w:val="28"/>
                <w:lang w:val="en-US" w:eastAsia="ru-RU"/>
              </w:rPr>
              <w:t xml:space="preserve"> COVID-19: prevention and control measures in community [Text] / R. Guner, I. Hasanoglu, F. Aktas // Turk J Med Sci. – 2020. – Vol.50(SI–1). – P.571–577.</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Gupta, A.</w:t>
            </w:r>
            <w:r w:rsidRPr="007A3AC8">
              <w:rPr>
                <w:rFonts w:ascii="Times New Roman" w:eastAsia="Times New Roman" w:hAnsi="Times New Roman" w:cs="Times New Roman"/>
                <w:color w:val="000000"/>
                <w:sz w:val="28"/>
                <w:szCs w:val="28"/>
                <w:lang w:val="en-US" w:eastAsia="ru-RU"/>
              </w:rPr>
              <w:t xml:space="preserve"> Signifi cance of geographical factors to the COVID-19 outbreak in India [Text] / A. Gupta, S. Banerjee, </w:t>
            </w:r>
            <w:proofErr w:type="gramStart"/>
            <w:r w:rsidRPr="007A3AC8">
              <w:rPr>
                <w:rFonts w:ascii="Times New Roman" w:eastAsia="Times New Roman" w:hAnsi="Times New Roman" w:cs="Times New Roman"/>
                <w:color w:val="000000"/>
                <w:sz w:val="28"/>
                <w:szCs w:val="28"/>
                <w:lang w:val="en-US" w:eastAsia="ru-RU"/>
              </w:rPr>
              <w:t>S.Das</w:t>
            </w:r>
            <w:proofErr w:type="gramEnd"/>
            <w:r w:rsidRPr="007A3AC8">
              <w:rPr>
                <w:rFonts w:ascii="Times New Roman" w:eastAsia="Times New Roman" w:hAnsi="Times New Roman" w:cs="Times New Roman"/>
                <w:color w:val="000000"/>
                <w:sz w:val="28"/>
                <w:szCs w:val="28"/>
                <w:lang w:val="en-US" w:eastAsia="ru-RU"/>
              </w:rPr>
              <w:t xml:space="preserve"> et al. //  Modeling Earth Systems and Environment. – 2020. – Vol.6. – P.2645–2653.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Halpin, S.J.</w:t>
            </w:r>
            <w:r w:rsidRPr="007A3AC8">
              <w:rPr>
                <w:rFonts w:ascii="Times New Roman" w:eastAsia="Times New Roman" w:hAnsi="Times New Roman" w:cs="Times New Roman"/>
                <w:color w:val="000000"/>
                <w:sz w:val="28"/>
                <w:szCs w:val="28"/>
                <w:lang w:val="en-US" w:eastAsia="ru-RU"/>
              </w:rPr>
              <w:t xml:space="preserve"> Postdischarge symptoms and rehabilitation needs in survivors of COVID-19 infection: A cross-sectional evaluation [Text]/ S.</w:t>
            </w:r>
            <w:proofErr w:type="gramStart"/>
            <w:r w:rsidRPr="007A3AC8">
              <w:rPr>
                <w:rFonts w:ascii="Times New Roman" w:eastAsia="Times New Roman" w:hAnsi="Times New Roman" w:cs="Times New Roman"/>
                <w:color w:val="000000"/>
                <w:sz w:val="28"/>
                <w:szCs w:val="28"/>
                <w:lang w:val="en-US" w:eastAsia="ru-RU"/>
              </w:rPr>
              <w:t>J.Halpin</w:t>
            </w:r>
            <w:proofErr w:type="gramEnd"/>
            <w:r w:rsidRPr="007A3AC8">
              <w:rPr>
                <w:rFonts w:ascii="Times New Roman" w:eastAsia="Times New Roman" w:hAnsi="Times New Roman" w:cs="Times New Roman"/>
                <w:color w:val="000000"/>
                <w:sz w:val="28"/>
                <w:szCs w:val="28"/>
                <w:lang w:val="en-US" w:eastAsia="ru-RU"/>
              </w:rPr>
              <w:t xml:space="preserve">, C. McIvor, G.Whtatt et al. // J Med Virol. – 2021. – Vol.93. – P.1013.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lastRenderedPageBreak/>
              <w:t>Hamming I., Timens W., Bulthuis M.L., et al.</w:t>
            </w:r>
            <w:r w:rsidRPr="007A3AC8">
              <w:rPr>
                <w:rFonts w:ascii="Times New Roman" w:eastAsia="Times New Roman" w:hAnsi="Times New Roman" w:cs="Times New Roman"/>
                <w:color w:val="000000"/>
                <w:sz w:val="28"/>
                <w:szCs w:val="28"/>
                <w:lang w:val="en-US" w:eastAsia="ru-RU"/>
              </w:rPr>
              <w:t xml:space="preserve"> Tissue distribution of ACE2 protein, the functional receptor for SARS coronavirus. A first step in understanding SARS pathogenesis [Text] // Journal of Pathology. – London: Wiley, 2004. – Vol. 203, No. 2. – P. 631–637.</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Hamming, I.</w:t>
            </w:r>
            <w:r w:rsidRPr="007A3AC8">
              <w:rPr>
                <w:rFonts w:ascii="Times New Roman" w:eastAsia="Times New Roman" w:hAnsi="Times New Roman" w:cs="Times New Roman"/>
                <w:color w:val="000000"/>
                <w:sz w:val="28"/>
                <w:szCs w:val="28"/>
                <w:lang w:val="en-US" w:eastAsia="ru-RU"/>
              </w:rPr>
              <w:t xml:space="preserve"> Tissue distribution of ACE2 protein, the functional receptor for SARS coronavirus. A first step in understanding SARS pathogenesis [Text] / I. Hamming, </w:t>
            </w:r>
            <w:proofErr w:type="gramStart"/>
            <w:r w:rsidRPr="007A3AC8">
              <w:rPr>
                <w:rFonts w:ascii="Times New Roman" w:eastAsia="Times New Roman" w:hAnsi="Times New Roman" w:cs="Times New Roman"/>
                <w:color w:val="000000"/>
                <w:sz w:val="28"/>
                <w:szCs w:val="28"/>
                <w:lang w:val="en-US" w:eastAsia="ru-RU"/>
              </w:rPr>
              <w:t>W.Timens</w:t>
            </w:r>
            <w:proofErr w:type="gramEnd"/>
            <w:r w:rsidRPr="007A3AC8">
              <w:rPr>
                <w:rFonts w:ascii="Times New Roman" w:eastAsia="Times New Roman" w:hAnsi="Times New Roman" w:cs="Times New Roman"/>
                <w:color w:val="000000"/>
                <w:sz w:val="28"/>
                <w:szCs w:val="28"/>
                <w:lang w:val="en-US" w:eastAsia="ru-RU"/>
              </w:rPr>
              <w:t>, M.L.Bulthuis et al. // J Pathol. – 2004. – Vol.203(2). – P.631‐637. </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b/>
                <w:color w:val="000000"/>
                <w:sz w:val="28"/>
                <w:szCs w:val="28"/>
                <w:lang w:val="en-US" w:eastAsia="ru-RU"/>
              </w:rPr>
              <w:t>Haveri, A.  </w:t>
            </w:r>
            <w:r w:rsidRPr="007A3AC8">
              <w:rPr>
                <w:rFonts w:ascii="Times New Roman" w:eastAsia="Times New Roman" w:hAnsi="Times New Roman" w:cs="Times New Roman"/>
                <w:color w:val="000000"/>
                <w:sz w:val="28"/>
                <w:szCs w:val="28"/>
                <w:lang w:val="en-US" w:eastAsia="ru-RU"/>
              </w:rPr>
              <w:t xml:space="preserve">Serological and molecular findings during SARS‐CoV‐2 infection: the first case study in Finland, January to February 2020 [Text] / A. Haveri, </w:t>
            </w:r>
            <w:proofErr w:type="gramStart"/>
            <w:r w:rsidRPr="007A3AC8">
              <w:rPr>
                <w:rFonts w:ascii="Times New Roman" w:eastAsia="Times New Roman" w:hAnsi="Times New Roman" w:cs="Times New Roman"/>
                <w:color w:val="000000"/>
                <w:sz w:val="28"/>
                <w:szCs w:val="28"/>
                <w:lang w:val="en-US" w:eastAsia="ru-RU"/>
              </w:rPr>
              <w:t>T.Smura</w:t>
            </w:r>
            <w:proofErr w:type="gramEnd"/>
            <w:r w:rsidRPr="007A3AC8">
              <w:rPr>
                <w:rFonts w:ascii="Times New Roman" w:eastAsia="Times New Roman" w:hAnsi="Times New Roman" w:cs="Times New Roman"/>
                <w:color w:val="000000"/>
                <w:sz w:val="28"/>
                <w:szCs w:val="28"/>
                <w:lang w:val="en-US" w:eastAsia="ru-RU"/>
              </w:rPr>
              <w:t xml:space="preserve">, S.Kuivanen et al. // Eurosurveillance.  </w:t>
            </w:r>
            <w:r w:rsidRPr="007A3AC8">
              <w:rPr>
                <w:rFonts w:ascii="Times New Roman" w:eastAsia="Times New Roman" w:hAnsi="Times New Roman" w:cs="Times New Roman"/>
                <w:color w:val="000000"/>
                <w:sz w:val="28"/>
                <w:szCs w:val="28"/>
                <w:lang w:eastAsia="ru-RU"/>
              </w:rPr>
              <w:t>– 2020. – Vol.25(11). – P.2000-266.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Hayashi T., Ura T., Abiko K.</w:t>
            </w:r>
            <w:r w:rsidRPr="007A3AC8">
              <w:rPr>
                <w:rFonts w:ascii="Times New Roman" w:eastAsia="Times New Roman" w:hAnsi="Times New Roman" w:cs="Times New Roman"/>
                <w:color w:val="000000"/>
                <w:sz w:val="28"/>
                <w:szCs w:val="28"/>
                <w:lang w:val="en-US" w:eastAsia="ru-RU"/>
              </w:rPr>
              <w:t xml:space="preserve"> Reasons why new coronavirus, SARS-CoV-2 infections are likely to spread [Text] // Journal of Genetic Medicine and Gene Therapy. – Tokyo: Japanese Society of Genetic Therapy, 2020. – Vol. 3, No. 1. – P. 001–003.</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Hoffmann M., Kleine-Weber H., Pöhlmann S.</w:t>
            </w:r>
            <w:r w:rsidRPr="007A3AC8">
              <w:rPr>
                <w:rFonts w:ascii="Times New Roman" w:eastAsia="Times New Roman" w:hAnsi="Times New Roman" w:cs="Times New Roman"/>
                <w:color w:val="000000"/>
                <w:sz w:val="28"/>
                <w:szCs w:val="28"/>
                <w:lang w:val="en-US" w:eastAsia="ru-RU"/>
              </w:rPr>
              <w:t xml:space="preserve"> Site in the Spike Protein of SARS-CoV-2 Is Essential for Infection of Human Lung Cells [Text] // Molecular Cell. – Cambridge: Cell Press, 2020. – Vol. 78, No. 779–784.e5. – P. 779–784.e5.</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Hoffmann, M.</w:t>
            </w:r>
            <w:r w:rsidRPr="007A3AC8">
              <w:rPr>
                <w:rFonts w:ascii="Times New Roman" w:eastAsia="Times New Roman" w:hAnsi="Times New Roman" w:cs="Times New Roman"/>
                <w:color w:val="000000"/>
                <w:sz w:val="28"/>
                <w:szCs w:val="28"/>
                <w:lang w:val="en-US" w:eastAsia="ru-RU"/>
              </w:rPr>
              <w:t xml:space="preserve"> SARS-CoV-2 Cell Entry Depends on ACE2 and TMPRSS2 and Is Blocked by a Clinically Proven Protease Inhibitor [Text] / M. Hoffmann, H. Kleine – Weber, S. Schroeder et al. // Cell</w:t>
            </w:r>
            <w:proofErr w:type="gramStart"/>
            <w:r w:rsidRPr="007A3AC8">
              <w:rPr>
                <w:rFonts w:ascii="Times New Roman" w:eastAsia="Times New Roman" w:hAnsi="Times New Roman" w:cs="Times New Roman"/>
                <w:color w:val="000000"/>
                <w:sz w:val="28"/>
                <w:szCs w:val="28"/>
                <w:lang w:val="en-US" w:eastAsia="ru-RU"/>
              </w:rPr>
              <w:t>. .</w:t>
            </w:r>
            <w:proofErr w:type="gramEnd"/>
            <w:r w:rsidRPr="007A3AC8">
              <w:rPr>
                <w:rFonts w:ascii="Times New Roman" w:eastAsia="Times New Roman" w:hAnsi="Times New Roman" w:cs="Times New Roman"/>
                <w:color w:val="000000"/>
                <w:sz w:val="28"/>
                <w:szCs w:val="28"/>
                <w:lang w:val="en-US" w:eastAsia="ru-RU"/>
              </w:rPr>
              <w:t xml:space="preserve"> – 2020. - 02. – P.052.</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Hoffmann, M.</w:t>
            </w:r>
            <w:r w:rsidRPr="007A3AC8">
              <w:rPr>
                <w:rFonts w:ascii="Times New Roman" w:eastAsia="Times New Roman" w:hAnsi="Times New Roman" w:cs="Times New Roman"/>
                <w:color w:val="000000"/>
                <w:sz w:val="28"/>
                <w:szCs w:val="28"/>
                <w:lang w:val="en-US" w:eastAsia="ru-RU"/>
              </w:rPr>
              <w:t xml:space="preserve"> The novel coronavirus 2019 (2-nCoV) uses the SARS-coronavirus receptor 2 ACE2 and the cellular protease TMPRSS2 for entry into target cells [Text] / M. Hoffmann, H. Kleine-Weber, N. Kruger // Preprint. – bioRxiv: Cold Spring Harbor Laboratory, 2020. – DOI: 10.1101/2020.01.31.929042.</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Hogner, K.</w:t>
            </w:r>
            <w:r w:rsidRPr="007A3AC8">
              <w:rPr>
                <w:rFonts w:ascii="Times New Roman" w:eastAsia="Times New Roman" w:hAnsi="Times New Roman" w:cs="Times New Roman"/>
                <w:color w:val="000000"/>
                <w:sz w:val="28"/>
                <w:szCs w:val="28"/>
                <w:lang w:val="en-US" w:eastAsia="ru-RU"/>
              </w:rPr>
              <w:t xml:space="preserve"> Macrophage‐expressed IFN‐beta contributes to apoptotic alveolar epithelial cell injury in severe influenza virus pneumonia [Text] / </w:t>
            </w:r>
            <w:proofErr w:type="gramStart"/>
            <w:r w:rsidRPr="007A3AC8">
              <w:rPr>
                <w:rFonts w:ascii="Times New Roman" w:eastAsia="Times New Roman" w:hAnsi="Times New Roman" w:cs="Times New Roman"/>
                <w:color w:val="000000"/>
                <w:sz w:val="28"/>
                <w:szCs w:val="28"/>
                <w:lang w:val="en-US" w:eastAsia="ru-RU"/>
              </w:rPr>
              <w:t>K.Hogner</w:t>
            </w:r>
            <w:proofErr w:type="gramEnd"/>
            <w:r w:rsidRPr="007A3AC8">
              <w:rPr>
                <w:rFonts w:ascii="Times New Roman" w:eastAsia="Times New Roman" w:hAnsi="Times New Roman" w:cs="Times New Roman"/>
                <w:color w:val="000000"/>
                <w:sz w:val="28"/>
                <w:szCs w:val="28"/>
                <w:lang w:val="en-US" w:eastAsia="ru-RU"/>
              </w:rPr>
              <w:t xml:space="preserve">, T.Wolff, S. Pleshcka et al. // PLoS Pathog. -2013. -Vol.9(2). – </w:t>
            </w:r>
            <w:proofErr w:type="gramStart"/>
            <w:r w:rsidRPr="007A3AC8">
              <w:rPr>
                <w:rFonts w:ascii="Times New Roman" w:eastAsia="Times New Roman" w:hAnsi="Times New Roman" w:cs="Times New Roman"/>
                <w:color w:val="000000"/>
                <w:sz w:val="28"/>
                <w:szCs w:val="28"/>
                <w:lang w:val="en-US" w:eastAsia="ru-RU"/>
              </w:rPr>
              <w:t>P.e</w:t>
            </w:r>
            <w:proofErr w:type="gramEnd"/>
            <w:r w:rsidRPr="007A3AC8">
              <w:rPr>
                <w:rFonts w:ascii="Times New Roman" w:eastAsia="Times New Roman" w:hAnsi="Times New Roman" w:cs="Times New Roman"/>
                <w:color w:val="000000"/>
                <w:sz w:val="28"/>
                <w:szCs w:val="28"/>
                <w:lang w:val="en-US" w:eastAsia="ru-RU"/>
              </w:rPr>
              <w:t>1003188. </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val="en-US" w:eastAsia="ru-RU"/>
              </w:rPr>
              <w:lastRenderedPageBreak/>
              <w:t>Home - Ministry of Health and Family Welfare - GOI (</w:t>
            </w:r>
            <w:r w:rsidRPr="007A3AC8">
              <w:rPr>
                <w:rFonts w:ascii="Times New Roman" w:eastAsia="Times New Roman" w:hAnsi="Times New Roman" w:cs="Times New Roman"/>
                <w:color w:val="000000"/>
                <w:sz w:val="28"/>
                <w:szCs w:val="28"/>
                <w:lang w:eastAsia="ru-RU"/>
              </w:rPr>
              <w:t>англ</w:t>
            </w:r>
            <w:r w:rsidRPr="007A3AC8">
              <w:rPr>
                <w:rFonts w:ascii="Times New Roman" w:eastAsia="Times New Roman" w:hAnsi="Times New Roman" w:cs="Times New Roman"/>
                <w:color w:val="000000"/>
                <w:sz w:val="28"/>
                <w:szCs w:val="28"/>
                <w:lang w:val="en-US" w:eastAsia="ru-RU"/>
              </w:rPr>
              <w:t xml:space="preserve">.). </w:t>
            </w:r>
            <w:r w:rsidRPr="007A3AC8">
              <w:rPr>
                <w:rFonts w:ascii="Times New Roman" w:eastAsia="Times New Roman" w:hAnsi="Times New Roman" w:cs="Times New Roman"/>
                <w:color w:val="000000"/>
                <w:sz w:val="28"/>
                <w:szCs w:val="28"/>
                <w:lang w:eastAsia="ru-RU"/>
              </w:rPr>
              <w:t>[Электронный ресурс]. – Режим доступа: mohfw.gov.in. – Загл.с экрана. Дата обращения: 28 марта 2020.</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Hu, G.</w:t>
            </w:r>
            <w:r w:rsidRPr="007A3AC8">
              <w:rPr>
                <w:rFonts w:ascii="Times New Roman" w:eastAsia="Times New Roman" w:hAnsi="Times New Roman" w:cs="Times New Roman"/>
                <w:color w:val="000000"/>
                <w:sz w:val="28"/>
                <w:szCs w:val="28"/>
                <w:lang w:val="en-US" w:eastAsia="ru-RU"/>
              </w:rPr>
              <w:t xml:space="preserve"> Alveolar Macrophages in Lung Inflammation and Resolution [Text] / G. Hu, J. W. Christman // Front Immunol. – Lausanne: Frontiers Media, 2019. – Vol. 10. – P. 2275.</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Huang C., Wang Y., Li X., et al.</w:t>
            </w:r>
            <w:r w:rsidRPr="007A3AC8">
              <w:rPr>
                <w:rFonts w:ascii="Times New Roman" w:eastAsia="Times New Roman" w:hAnsi="Times New Roman" w:cs="Times New Roman"/>
                <w:color w:val="000000"/>
                <w:sz w:val="28"/>
                <w:szCs w:val="28"/>
                <w:lang w:val="en-US" w:eastAsia="ru-RU"/>
              </w:rPr>
              <w:t xml:space="preserve"> Clinical features of patients infected with 2019 novel coronavirus in Wuhan, China [Text] // Lancet. – London: Elsevier, 2020. – Vol. 395, No. 10223. – P. 497–506.</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Huang, C.</w:t>
            </w:r>
            <w:r w:rsidRPr="007A3AC8">
              <w:rPr>
                <w:rFonts w:ascii="Times New Roman" w:eastAsia="Times New Roman" w:hAnsi="Times New Roman" w:cs="Times New Roman"/>
                <w:color w:val="000000"/>
                <w:sz w:val="28"/>
                <w:szCs w:val="28"/>
                <w:lang w:val="en-US" w:eastAsia="ru-RU"/>
              </w:rPr>
              <w:t xml:space="preserve"> Clinical features of patients infected with 2019 novel coronavirus in Wuhan, China [Text] / </w:t>
            </w:r>
            <w:proofErr w:type="gramStart"/>
            <w:r w:rsidRPr="007A3AC8">
              <w:rPr>
                <w:rFonts w:ascii="Times New Roman" w:eastAsia="Times New Roman" w:hAnsi="Times New Roman" w:cs="Times New Roman"/>
                <w:color w:val="000000"/>
                <w:sz w:val="28"/>
                <w:szCs w:val="28"/>
                <w:lang w:val="en-US" w:eastAsia="ru-RU"/>
              </w:rPr>
              <w:t>C.Huang</w:t>
            </w:r>
            <w:proofErr w:type="gramEnd"/>
            <w:r w:rsidRPr="007A3AC8">
              <w:rPr>
                <w:rFonts w:ascii="Times New Roman" w:eastAsia="Times New Roman" w:hAnsi="Times New Roman" w:cs="Times New Roman"/>
                <w:color w:val="000000"/>
                <w:sz w:val="28"/>
                <w:szCs w:val="28"/>
                <w:lang w:val="en-US" w:eastAsia="ru-RU"/>
              </w:rPr>
              <w:t>, Y.Wang, X.Li, et al. //  Lancet. – 2020. – Vol.395(10223). – P.497‐506.</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Imai, Y.</w:t>
            </w:r>
            <w:r w:rsidRPr="007A3AC8">
              <w:rPr>
                <w:rFonts w:ascii="Times New Roman" w:eastAsia="Times New Roman" w:hAnsi="Times New Roman" w:cs="Times New Roman"/>
                <w:color w:val="000000"/>
                <w:sz w:val="28"/>
                <w:szCs w:val="28"/>
                <w:lang w:val="en-US" w:eastAsia="ru-RU"/>
              </w:rPr>
              <w:t xml:space="preserve"> Angiotensin-converting enzyme 2 protects from severe acute lung failure [Text] / </w:t>
            </w:r>
            <w:proofErr w:type="gramStart"/>
            <w:r w:rsidRPr="007A3AC8">
              <w:rPr>
                <w:rFonts w:ascii="Times New Roman" w:eastAsia="Times New Roman" w:hAnsi="Times New Roman" w:cs="Times New Roman"/>
                <w:color w:val="000000"/>
                <w:sz w:val="28"/>
                <w:szCs w:val="28"/>
                <w:lang w:val="en-US" w:eastAsia="ru-RU"/>
              </w:rPr>
              <w:t>Y.Imai</w:t>
            </w:r>
            <w:proofErr w:type="gramEnd"/>
            <w:r w:rsidRPr="007A3AC8">
              <w:rPr>
                <w:rFonts w:ascii="Times New Roman" w:eastAsia="Times New Roman" w:hAnsi="Times New Roman" w:cs="Times New Roman"/>
                <w:color w:val="000000"/>
                <w:sz w:val="28"/>
                <w:szCs w:val="28"/>
                <w:lang w:val="en-US" w:eastAsia="ru-RU"/>
              </w:rPr>
              <w:t>, K. Kuba, S. Rao et al. // Nature. – 2005. – Vol.436. – P.112–116.</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Imai, Y.</w:t>
            </w:r>
            <w:r w:rsidRPr="007A3AC8">
              <w:rPr>
                <w:rFonts w:ascii="Times New Roman" w:eastAsia="Times New Roman" w:hAnsi="Times New Roman" w:cs="Times New Roman"/>
                <w:color w:val="000000"/>
                <w:sz w:val="28"/>
                <w:szCs w:val="28"/>
                <w:lang w:val="en-US" w:eastAsia="ru-RU"/>
              </w:rPr>
              <w:t xml:space="preserve"> Identification of oxidative stress and Toll‐like receptor 4 signaling as a key pathway of acute lung injury [Text] / </w:t>
            </w:r>
            <w:proofErr w:type="gramStart"/>
            <w:r w:rsidRPr="007A3AC8">
              <w:rPr>
                <w:rFonts w:ascii="Times New Roman" w:eastAsia="Times New Roman" w:hAnsi="Times New Roman" w:cs="Times New Roman"/>
                <w:color w:val="000000"/>
                <w:sz w:val="28"/>
                <w:szCs w:val="28"/>
                <w:lang w:val="en-US" w:eastAsia="ru-RU"/>
              </w:rPr>
              <w:t>Y.Imai</w:t>
            </w:r>
            <w:proofErr w:type="gramEnd"/>
            <w:r w:rsidRPr="007A3AC8">
              <w:rPr>
                <w:rFonts w:ascii="Times New Roman" w:eastAsia="Times New Roman" w:hAnsi="Times New Roman" w:cs="Times New Roman"/>
                <w:color w:val="000000"/>
                <w:sz w:val="28"/>
                <w:szCs w:val="28"/>
                <w:lang w:val="en-US" w:eastAsia="ru-RU"/>
              </w:rPr>
              <w:t>, K.Kuba, G.G. Neely et al. // Cell. – 2008. – Vol.133(2). – P.235‐249.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Iwasaki, A.</w:t>
            </w:r>
            <w:r w:rsidRPr="007A3AC8">
              <w:rPr>
                <w:rFonts w:ascii="Times New Roman" w:eastAsia="Times New Roman" w:hAnsi="Times New Roman" w:cs="Times New Roman"/>
                <w:color w:val="000000"/>
                <w:sz w:val="28"/>
                <w:szCs w:val="28"/>
                <w:lang w:val="en-US" w:eastAsia="ru-RU"/>
              </w:rPr>
              <w:t xml:space="preserve"> Why does Japan have so few cases of COVID-19? [Text] / A. Iwasaki, N.</w:t>
            </w:r>
            <w:proofErr w:type="gramStart"/>
            <w:r w:rsidRPr="007A3AC8">
              <w:rPr>
                <w:rFonts w:ascii="Times New Roman" w:eastAsia="Times New Roman" w:hAnsi="Times New Roman" w:cs="Times New Roman"/>
                <w:color w:val="000000"/>
                <w:sz w:val="28"/>
                <w:szCs w:val="28"/>
                <w:lang w:val="en-US" w:eastAsia="ru-RU"/>
              </w:rPr>
              <w:t>D.Grubaugh</w:t>
            </w:r>
            <w:proofErr w:type="gramEnd"/>
            <w:r w:rsidRPr="007A3AC8">
              <w:rPr>
                <w:rFonts w:ascii="Times New Roman" w:eastAsia="Times New Roman" w:hAnsi="Times New Roman" w:cs="Times New Roman"/>
                <w:color w:val="000000"/>
                <w:sz w:val="28"/>
                <w:szCs w:val="28"/>
                <w:lang w:val="en-US" w:eastAsia="ru-RU"/>
              </w:rPr>
              <w:t xml:space="preserve"> // EMBO Mol Med. – 2020. – Vol.12(5). – P.e12481.</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Kalyanasundaram, S.</w:t>
            </w:r>
            <w:r w:rsidRPr="007A3AC8">
              <w:rPr>
                <w:rFonts w:ascii="Times New Roman" w:eastAsia="Times New Roman" w:hAnsi="Times New Roman" w:cs="Times New Roman"/>
                <w:color w:val="000000"/>
                <w:sz w:val="28"/>
                <w:szCs w:val="28"/>
                <w:lang w:val="en-US" w:eastAsia="ru-RU"/>
              </w:rPr>
              <w:t xml:space="preserve"> Novel Corona Virus Pandemic and Neonatal Care: it’s Too Early to Speculate on Impact! [Text] / S. Kalyanasundaram, K. Krishnamurthy, A. Sridhar et al. // SN Compr Clin Med. – Berlin: Springer, 2020. – P. 1–7.</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Karimi-Zarchi M., Neamatzadeh H., Dastgheib S.A., et al.</w:t>
            </w:r>
            <w:r w:rsidRPr="007A3AC8">
              <w:rPr>
                <w:rFonts w:ascii="Times New Roman" w:eastAsia="Times New Roman" w:hAnsi="Times New Roman" w:cs="Times New Roman"/>
                <w:color w:val="000000"/>
                <w:sz w:val="28"/>
                <w:szCs w:val="28"/>
                <w:lang w:val="en-US" w:eastAsia="ru-RU"/>
              </w:rPr>
              <w:t xml:space="preserve"> Vertical Transmission of Coronavirus Disease 19 (COVID-19) from Infected Pregnant Mothers to Neonates: </w:t>
            </w:r>
            <w:proofErr w:type="gramStart"/>
            <w:r w:rsidRPr="007A3AC8">
              <w:rPr>
                <w:rFonts w:ascii="Times New Roman" w:eastAsia="Times New Roman" w:hAnsi="Times New Roman" w:cs="Times New Roman"/>
                <w:color w:val="000000"/>
                <w:sz w:val="28"/>
                <w:szCs w:val="28"/>
                <w:lang w:val="en-US" w:eastAsia="ru-RU"/>
              </w:rPr>
              <w:t>a</w:t>
            </w:r>
            <w:proofErr w:type="gramEnd"/>
            <w:r w:rsidRPr="007A3AC8">
              <w:rPr>
                <w:rFonts w:ascii="Times New Roman" w:eastAsia="Times New Roman" w:hAnsi="Times New Roman" w:cs="Times New Roman"/>
                <w:color w:val="000000"/>
                <w:sz w:val="28"/>
                <w:szCs w:val="28"/>
                <w:lang w:val="en-US" w:eastAsia="ru-RU"/>
              </w:rPr>
              <w:t xml:space="preserve"> Review [Text] // Fetal and Pediatric Pathology. – Philadelphia: Taylor &amp; Francis, 2020. – Vol. 39, No. 3. – P. 246–250.</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Karkhanei, B.</w:t>
            </w:r>
            <w:r w:rsidRPr="007A3AC8">
              <w:rPr>
                <w:rFonts w:ascii="Times New Roman" w:eastAsia="Times New Roman" w:hAnsi="Times New Roman" w:cs="Times New Roman"/>
                <w:color w:val="000000"/>
                <w:sz w:val="28"/>
                <w:szCs w:val="28"/>
                <w:lang w:val="en-US" w:eastAsia="ru-RU"/>
              </w:rPr>
              <w:t xml:space="preserve"> Evaluation of oxidative stress level: total antioxidant capacity, total oxidant status and glutathione activity in patients with COVID-19 [Text] / B. </w:t>
            </w:r>
            <w:r w:rsidRPr="007A3AC8">
              <w:rPr>
                <w:rFonts w:ascii="Times New Roman" w:eastAsia="Times New Roman" w:hAnsi="Times New Roman" w:cs="Times New Roman"/>
                <w:color w:val="000000"/>
                <w:sz w:val="28"/>
                <w:szCs w:val="28"/>
                <w:lang w:val="en-US" w:eastAsia="ru-RU"/>
              </w:rPr>
              <w:lastRenderedPageBreak/>
              <w:t xml:space="preserve">Karkhanei, E. Tabeli Ghane, </w:t>
            </w:r>
            <w:proofErr w:type="gramStart"/>
            <w:r w:rsidRPr="007A3AC8">
              <w:rPr>
                <w:rFonts w:ascii="Times New Roman" w:eastAsia="Times New Roman" w:hAnsi="Times New Roman" w:cs="Times New Roman"/>
                <w:color w:val="000000"/>
                <w:sz w:val="28"/>
                <w:szCs w:val="28"/>
                <w:lang w:val="en-US" w:eastAsia="ru-RU"/>
              </w:rPr>
              <w:t>F.Mehri</w:t>
            </w:r>
            <w:proofErr w:type="gramEnd"/>
            <w:r w:rsidRPr="007A3AC8">
              <w:rPr>
                <w:rFonts w:ascii="Times New Roman" w:eastAsia="Times New Roman" w:hAnsi="Times New Roman" w:cs="Times New Roman"/>
                <w:color w:val="000000"/>
                <w:sz w:val="28"/>
                <w:szCs w:val="28"/>
                <w:lang w:val="en-US" w:eastAsia="ru-RU"/>
              </w:rPr>
              <w:t xml:space="preserve"> // New Microbes New Infect. -  2021. – Vol.42. – P.100897.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lastRenderedPageBreak/>
              <w:t>Kato, H.</w:t>
            </w:r>
            <w:r w:rsidRPr="007A3AC8">
              <w:rPr>
                <w:rFonts w:ascii="Times New Roman" w:eastAsia="Times New Roman" w:hAnsi="Times New Roman" w:cs="Times New Roman"/>
                <w:color w:val="000000"/>
                <w:sz w:val="28"/>
                <w:szCs w:val="28"/>
                <w:lang w:val="en-US" w:eastAsia="ru-RU"/>
              </w:rPr>
              <w:t xml:space="preserve"> Long‐term consequences of Kawasaki disease. A 10‐ to 21‐year follow‐up study of 594 patients. [Text] / H. Kato, </w:t>
            </w:r>
            <w:proofErr w:type="gramStart"/>
            <w:r w:rsidRPr="007A3AC8">
              <w:rPr>
                <w:rFonts w:ascii="Times New Roman" w:eastAsia="Times New Roman" w:hAnsi="Times New Roman" w:cs="Times New Roman"/>
                <w:color w:val="000000"/>
                <w:sz w:val="28"/>
                <w:szCs w:val="28"/>
                <w:lang w:val="en-US" w:eastAsia="ru-RU"/>
              </w:rPr>
              <w:t>T.Sugimira</w:t>
            </w:r>
            <w:proofErr w:type="gramEnd"/>
            <w:r w:rsidRPr="007A3AC8">
              <w:rPr>
                <w:rFonts w:ascii="Times New Roman" w:eastAsia="Times New Roman" w:hAnsi="Times New Roman" w:cs="Times New Roman"/>
                <w:color w:val="000000"/>
                <w:sz w:val="28"/>
                <w:szCs w:val="28"/>
                <w:lang w:val="en-US" w:eastAsia="ru-RU"/>
              </w:rPr>
              <w:t>, T.Akagi et al. // Circulation. – 1996. – Vol.94(6). – P.1379‐1385.</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eastAsia="ru-RU"/>
              </w:rPr>
              <w:t>KCDC Press release (кор.). [Электронный ресурс]. – Режим доступа: www.cdc.go.kr. – Загл.с экрана.</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Kim D., Lee J.Y., Yang J.S., et al.</w:t>
            </w:r>
            <w:r w:rsidRPr="007A3AC8">
              <w:rPr>
                <w:rFonts w:ascii="Times New Roman" w:eastAsia="Times New Roman" w:hAnsi="Times New Roman" w:cs="Times New Roman"/>
                <w:color w:val="000000"/>
                <w:sz w:val="28"/>
                <w:szCs w:val="28"/>
                <w:lang w:val="en-US" w:eastAsia="ru-RU"/>
              </w:rPr>
              <w:t xml:space="preserve"> The Architecture of SARS-CoV-2 Transcriptome [Text] // Cell. – Cambridge: Cell Press, 2020. – Vol. 14, No. 181. – P. 914–921.e10.</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Kim, E.S.</w:t>
            </w:r>
            <w:r w:rsidRPr="007A3AC8">
              <w:rPr>
                <w:rFonts w:ascii="Times New Roman" w:eastAsia="Times New Roman" w:hAnsi="Times New Roman" w:cs="Times New Roman"/>
                <w:color w:val="000000"/>
                <w:sz w:val="28"/>
                <w:szCs w:val="28"/>
                <w:lang w:val="en-US" w:eastAsia="ru-RU"/>
              </w:rPr>
              <w:t xml:space="preserve"> Clinical progression and cytokine profiles of middle east respiratory syndrome coronavirus infection [Text] / E.S. Kim, P.G. Choe, W.B. Park et al. // J Korean Med Sci. – 2016. – Vol.31(11). – P.1717‐1725.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Koo, J.R.</w:t>
            </w:r>
            <w:r w:rsidRPr="007A3AC8">
              <w:rPr>
                <w:rFonts w:ascii="Times New Roman" w:eastAsia="Times New Roman" w:hAnsi="Times New Roman" w:cs="Times New Roman"/>
                <w:color w:val="000000"/>
                <w:sz w:val="28"/>
                <w:szCs w:val="28"/>
                <w:lang w:val="en-US" w:eastAsia="ru-RU"/>
              </w:rPr>
              <w:t xml:space="preserve"> Interventions to mitigate early spread of SARS-CoV-2 in Singapore: a modellingstudy [Text] / J/R. Koo, A.</w:t>
            </w:r>
            <w:proofErr w:type="gramStart"/>
            <w:r w:rsidRPr="007A3AC8">
              <w:rPr>
                <w:rFonts w:ascii="Times New Roman" w:eastAsia="Times New Roman" w:hAnsi="Times New Roman" w:cs="Times New Roman"/>
                <w:color w:val="000000"/>
                <w:sz w:val="28"/>
                <w:szCs w:val="28"/>
                <w:lang w:val="en-US" w:eastAsia="ru-RU"/>
              </w:rPr>
              <w:t>R.Cook</w:t>
            </w:r>
            <w:proofErr w:type="gramEnd"/>
            <w:r w:rsidRPr="007A3AC8">
              <w:rPr>
                <w:rFonts w:ascii="Times New Roman" w:eastAsia="Times New Roman" w:hAnsi="Times New Roman" w:cs="Times New Roman"/>
                <w:color w:val="000000"/>
                <w:sz w:val="28"/>
                <w:szCs w:val="28"/>
                <w:lang w:val="en-US" w:eastAsia="ru-RU"/>
              </w:rPr>
              <w:t xml:space="preserve">, M.Park et al // Lancet Infect Dis. – 2020. – Vol.20(6). – P.678–688. </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b/>
                <w:color w:val="000000"/>
                <w:sz w:val="28"/>
                <w:szCs w:val="28"/>
                <w:lang w:val="en-US" w:eastAsia="ru-RU"/>
              </w:rPr>
              <w:t>Krause, P.</w:t>
            </w:r>
            <w:r w:rsidRPr="007A3AC8">
              <w:rPr>
                <w:rFonts w:ascii="Times New Roman" w:eastAsia="Times New Roman" w:hAnsi="Times New Roman" w:cs="Times New Roman"/>
                <w:color w:val="000000"/>
                <w:sz w:val="28"/>
                <w:szCs w:val="28"/>
                <w:lang w:val="en-US" w:eastAsia="ru-RU"/>
              </w:rPr>
              <w:t xml:space="preserve"> For the World Health Organization Solidarity Vaccines Trial Expert GroupCOVID-19 vaccine trials should seek worthwhile efficacy [Text] / P. Krause, T.R. Fleming, I. Longini et al.// </w:t>
            </w:r>
            <w:r w:rsidRPr="007A3AC8">
              <w:rPr>
                <w:rFonts w:ascii="Times New Roman" w:eastAsia="Times New Roman" w:hAnsi="Times New Roman" w:cs="Times New Roman"/>
                <w:color w:val="000000"/>
                <w:sz w:val="28"/>
                <w:szCs w:val="28"/>
                <w:lang w:eastAsia="ru-RU"/>
              </w:rPr>
              <w:t>Lancet. -  2020. – Vol.396(10253). – P.741–743.</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Kuba, K.</w:t>
            </w:r>
            <w:r w:rsidRPr="007A3AC8">
              <w:rPr>
                <w:rFonts w:ascii="Times New Roman" w:eastAsia="Times New Roman" w:hAnsi="Times New Roman" w:cs="Times New Roman"/>
                <w:color w:val="000000"/>
                <w:sz w:val="28"/>
                <w:szCs w:val="28"/>
                <w:lang w:val="en-US" w:eastAsia="ru-RU"/>
              </w:rPr>
              <w:t xml:space="preserve"> A crucial role of angiotensin converting enzyme 2 (ACE2) in SARS coronavirus-induced lung injury [Text] / </w:t>
            </w:r>
            <w:proofErr w:type="gramStart"/>
            <w:r w:rsidRPr="007A3AC8">
              <w:rPr>
                <w:rFonts w:ascii="Times New Roman" w:eastAsia="Times New Roman" w:hAnsi="Times New Roman" w:cs="Times New Roman"/>
                <w:color w:val="000000"/>
                <w:sz w:val="28"/>
                <w:szCs w:val="28"/>
                <w:lang w:val="en-US" w:eastAsia="ru-RU"/>
              </w:rPr>
              <w:t>K.Kuba</w:t>
            </w:r>
            <w:proofErr w:type="gramEnd"/>
            <w:r w:rsidRPr="007A3AC8">
              <w:rPr>
                <w:rFonts w:ascii="Times New Roman" w:eastAsia="Times New Roman" w:hAnsi="Times New Roman" w:cs="Times New Roman"/>
                <w:color w:val="000000"/>
                <w:sz w:val="28"/>
                <w:szCs w:val="28"/>
                <w:lang w:val="en-US" w:eastAsia="ru-RU"/>
              </w:rPr>
              <w:t>, Y. Imai, S. Rao et al. // Nat Med. – 2005. – Vol.11. – P.875–879.</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Kumar, G.</w:t>
            </w:r>
            <w:r w:rsidRPr="007A3AC8">
              <w:rPr>
                <w:rFonts w:ascii="Times New Roman" w:eastAsia="Times New Roman" w:hAnsi="Times New Roman" w:cs="Times New Roman"/>
                <w:color w:val="000000"/>
                <w:sz w:val="28"/>
                <w:szCs w:val="28"/>
                <w:lang w:val="en-US" w:eastAsia="ru-RU"/>
              </w:rPr>
              <w:t xml:space="preserve"> A correlation study between meteorological parameters and COVID-19 pandemic in Mumbai, India [Text] / </w:t>
            </w:r>
            <w:proofErr w:type="gramStart"/>
            <w:r w:rsidRPr="007A3AC8">
              <w:rPr>
                <w:rFonts w:ascii="Times New Roman" w:eastAsia="Times New Roman" w:hAnsi="Times New Roman" w:cs="Times New Roman"/>
                <w:color w:val="000000"/>
                <w:sz w:val="28"/>
                <w:szCs w:val="28"/>
                <w:lang w:val="en-US" w:eastAsia="ru-RU"/>
              </w:rPr>
              <w:t>G.Kumar</w:t>
            </w:r>
            <w:proofErr w:type="gramEnd"/>
            <w:r w:rsidRPr="007A3AC8">
              <w:rPr>
                <w:rFonts w:ascii="Times New Roman" w:eastAsia="Times New Roman" w:hAnsi="Times New Roman" w:cs="Times New Roman"/>
                <w:color w:val="000000"/>
                <w:sz w:val="28"/>
                <w:szCs w:val="28"/>
                <w:lang w:val="en-US" w:eastAsia="ru-RU"/>
              </w:rPr>
              <w:t xml:space="preserve">, R.R. Kumar // Diabetology &amp; Metabolic Syndrome. – 2020. – Vol.14 (6). – P.1735–1742.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color w:val="000000"/>
                <w:sz w:val="28"/>
                <w:szCs w:val="28"/>
                <w:lang w:val="en-US" w:eastAsia="ru-RU"/>
              </w:rPr>
              <w:t>LabCorp. Accelerated Emergency Use Authorization (EUA) Summary COVID-19 RT-PCR Test (LaboratoryCorporation of America</w:t>
            </w:r>
            <w:proofErr w:type="gramStart"/>
            <w:r w:rsidRPr="007A3AC8">
              <w:rPr>
                <w:rFonts w:ascii="Times New Roman" w:eastAsia="Times New Roman" w:hAnsi="Times New Roman" w:cs="Times New Roman"/>
                <w:color w:val="000000"/>
                <w:sz w:val="28"/>
                <w:szCs w:val="28"/>
                <w:lang w:val="en-US" w:eastAsia="ru-RU"/>
              </w:rPr>
              <w:t>) ;</w:t>
            </w:r>
            <w:proofErr w:type="gramEnd"/>
            <w:r w:rsidRPr="007A3AC8">
              <w:rPr>
                <w:rFonts w:ascii="Times New Roman" w:eastAsia="Times New Roman" w:hAnsi="Times New Roman" w:cs="Times New Roman"/>
                <w:color w:val="000000"/>
                <w:sz w:val="28"/>
                <w:szCs w:val="28"/>
                <w:lang w:val="en-US" w:eastAsia="ru-RU"/>
              </w:rPr>
              <w:t xml:space="preserve"> [Cited 2021 March </w:t>
            </w:r>
            <w:r w:rsidRPr="007A3AC8">
              <w:rPr>
                <w:rFonts w:ascii="Times New Roman" w:eastAsia="Times New Roman" w:hAnsi="Times New Roman" w:cs="Times New Roman"/>
                <w:color w:val="000000"/>
                <w:sz w:val="28"/>
                <w:szCs w:val="28"/>
                <w:lang w:val="en-US" w:eastAsia="ru-RU"/>
              </w:rPr>
              <w:lastRenderedPageBreak/>
              <w:t>19].[</w:t>
            </w:r>
            <w:r w:rsidRPr="007A3AC8">
              <w:rPr>
                <w:rFonts w:ascii="Times New Roman" w:eastAsia="Times New Roman" w:hAnsi="Times New Roman" w:cs="Times New Roman"/>
                <w:color w:val="000000"/>
                <w:sz w:val="28"/>
                <w:szCs w:val="28"/>
                <w:lang w:eastAsia="ru-RU"/>
              </w:rPr>
              <w:t>Электронный</w:t>
            </w:r>
            <w:r w:rsidRPr="007A3AC8">
              <w:rPr>
                <w:rFonts w:ascii="Times New Roman" w:eastAsia="Times New Roman" w:hAnsi="Times New Roman" w:cs="Times New Roman"/>
                <w:color w:val="000000"/>
                <w:sz w:val="28"/>
                <w:szCs w:val="28"/>
                <w:lang w:val="en-US" w:eastAsia="ru-RU"/>
              </w:rPr>
              <w:t xml:space="preserve"> </w:t>
            </w:r>
            <w:r w:rsidRPr="007A3AC8">
              <w:rPr>
                <w:rFonts w:ascii="Times New Roman" w:eastAsia="Times New Roman" w:hAnsi="Times New Roman" w:cs="Times New Roman"/>
                <w:color w:val="000000"/>
                <w:sz w:val="28"/>
                <w:szCs w:val="28"/>
                <w:lang w:eastAsia="ru-RU"/>
              </w:rPr>
              <w:t>ресурс</w:t>
            </w:r>
            <w:r w:rsidRPr="007A3AC8">
              <w:rPr>
                <w:rFonts w:ascii="Times New Roman" w:eastAsia="Times New Roman" w:hAnsi="Times New Roman" w:cs="Times New Roman"/>
                <w:color w:val="000000"/>
                <w:sz w:val="28"/>
                <w:szCs w:val="28"/>
                <w:lang w:val="en-US" w:eastAsia="ru-RU"/>
              </w:rPr>
              <w:t xml:space="preserve">]. – </w:t>
            </w:r>
            <w:r w:rsidRPr="007A3AC8">
              <w:rPr>
                <w:rFonts w:ascii="Times New Roman" w:eastAsia="Times New Roman" w:hAnsi="Times New Roman" w:cs="Times New Roman"/>
                <w:color w:val="000000"/>
                <w:sz w:val="28"/>
                <w:szCs w:val="28"/>
                <w:lang w:eastAsia="ru-RU"/>
              </w:rPr>
              <w:t>Режим</w:t>
            </w:r>
            <w:r w:rsidRPr="007A3AC8">
              <w:rPr>
                <w:rFonts w:ascii="Times New Roman" w:eastAsia="Times New Roman" w:hAnsi="Times New Roman" w:cs="Times New Roman"/>
                <w:color w:val="000000"/>
                <w:sz w:val="28"/>
                <w:szCs w:val="28"/>
                <w:lang w:val="en-US" w:eastAsia="ru-RU"/>
              </w:rPr>
              <w:t xml:space="preserve"> </w:t>
            </w:r>
            <w:r w:rsidRPr="007A3AC8">
              <w:rPr>
                <w:rFonts w:ascii="Times New Roman" w:eastAsia="Times New Roman" w:hAnsi="Times New Roman" w:cs="Times New Roman"/>
                <w:color w:val="000000"/>
                <w:sz w:val="28"/>
                <w:szCs w:val="28"/>
                <w:lang w:eastAsia="ru-RU"/>
              </w:rPr>
              <w:t>доступа</w:t>
            </w:r>
            <w:r w:rsidRPr="007A3AC8">
              <w:rPr>
                <w:rFonts w:ascii="Times New Roman" w:eastAsia="Times New Roman" w:hAnsi="Times New Roman" w:cs="Times New Roman"/>
                <w:color w:val="000000"/>
                <w:sz w:val="28"/>
                <w:szCs w:val="28"/>
                <w:lang w:val="en-US" w:eastAsia="ru-RU"/>
              </w:rPr>
              <w:t xml:space="preserve">: https://www.fda.gov/media/136151/download. – </w:t>
            </w:r>
            <w:r w:rsidRPr="007A3AC8">
              <w:rPr>
                <w:rFonts w:ascii="Times New Roman" w:eastAsia="Times New Roman" w:hAnsi="Times New Roman" w:cs="Times New Roman"/>
                <w:color w:val="000000"/>
                <w:sz w:val="28"/>
                <w:szCs w:val="28"/>
                <w:lang w:eastAsia="ru-RU"/>
              </w:rPr>
              <w:t>Загл</w:t>
            </w:r>
            <w:r w:rsidRPr="007A3AC8">
              <w:rPr>
                <w:rFonts w:ascii="Times New Roman" w:eastAsia="Times New Roman" w:hAnsi="Times New Roman" w:cs="Times New Roman"/>
                <w:color w:val="000000"/>
                <w:sz w:val="28"/>
                <w:szCs w:val="28"/>
                <w:lang w:val="en-US" w:eastAsia="ru-RU"/>
              </w:rPr>
              <w:t>.</w:t>
            </w:r>
            <w:r w:rsidRPr="007A3AC8">
              <w:rPr>
                <w:rFonts w:ascii="Times New Roman" w:eastAsia="Times New Roman" w:hAnsi="Times New Roman" w:cs="Times New Roman"/>
                <w:color w:val="000000"/>
                <w:sz w:val="28"/>
                <w:szCs w:val="28"/>
                <w:lang w:eastAsia="ru-RU"/>
              </w:rPr>
              <w:t>с</w:t>
            </w:r>
            <w:r w:rsidRPr="007A3AC8">
              <w:rPr>
                <w:rFonts w:ascii="Times New Roman" w:eastAsia="Times New Roman" w:hAnsi="Times New Roman" w:cs="Times New Roman"/>
                <w:color w:val="000000"/>
                <w:sz w:val="28"/>
                <w:szCs w:val="28"/>
                <w:lang w:val="en-US" w:eastAsia="ru-RU"/>
              </w:rPr>
              <w:t xml:space="preserve"> </w:t>
            </w:r>
            <w:r w:rsidRPr="007A3AC8">
              <w:rPr>
                <w:rFonts w:ascii="Times New Roman" w:eastAsia="Times New Roman" w:hAnsi="Times New Roman" w:cs="Times New Roman"/>
                <w:color w:val="000000"/>
                <w:sz w:val="28"/>
                <w:szCs w:val="28"/>
                <w:lang w:eastAsia="ru-RU"/>
              </w:rPr>
              <w:t>экрана</w:t>
            </w:r>
            <w:r w:rsidRPr="007A3AC8">
              <w:rPr>
                <w:rFonts w:ascii="Times New Roman" w:eastAsia="Times New Roman" w:hAnsi="Times New Roman" w:cs="Times New Roman"/>
                <w:color w:val="000000"/>
                <w:sz w:val="28"/>
                <w:szCs w:val="28"/>
                <w:lang w:val="en-US" w:eastAsia="ru-RU"/>
              </w:rPr>
              <w:t>.</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lastRenderedPageBreak/>
              <w:t>Lan J., Ge J., Yu J., et al.</w:t>
            </w:r>
            <w:r w:rsidRPr="007A3AC8">
              <w:rPr>
                <w:rFonts w:ascii="Times New Roman" w:eastAsia="Times New Roman" w:hAnsi="Times New Roman" w:cs="Times New Roman"/>
                <w:color w:val="000000"/>
                <w:sz w:val="28"/>
                <w:szCs w:val="28"/>
                <w:lang w:val="en-US" w:eastAsia="ru-RU"/>
              </w:rPr>
              <w:t xml:space="preserve"> Structure of the SARS-CoV-2 spike receptor-binding domain bound to the ACE2 receptor [Text] // Nature. – London: Springer Nature, 2020. – Vol. 581, No. 7807. – P. 215–220.</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Law, H.K.</w:t>
            </w:r>
            <w:r w:rsidRPr="007A3AC8">
              <w:rPr>
                <w:rFonts w:ascii="Times New Roman" w:eastAsia="Times New Roman" w:hAnsi="Times New Roman" w:cs="Times New Roman"/>
                <w:color w:val="000000"/>
                <w:sz w:val="28"/>
                <w:szCs w:val="28"/>
                <w:lang w:val="en-US" w:eastAsia="ru-RU"/>
              </w:rPr>
              <w:t xml:space="preserve"> Chemokine up‐regulation in SARS‐coronavirus‐infected, monocyte‐derived human dendritic cells [Text] / H.K. Law, C.</w:t>
            </w:r>
            <w:proofErr w:type="gramStart"/>
            <w:r w:rsidRPr="007A3AC8">
              <w:rPr>
                <w:rFonts w:ascii="Times New Roman" w:eastAsia="Times New Roman" w:hAnsi="Times New Roman" w:cs="Times New Roman"/>
                <w:color w:val="000000"/>
                <w:sz w:val="28"/>
                <w:szCs w:val="28"/>
                <w:lang w:val="en-US" w:eastAsia="ru-RU"/>
              </w:rPr>
              <w:t>Y.Cheung</w:t>
            </w:r>
            <w:proofErr w:type="gramEnd"/>
            <w:r w:rsidRPr="007A3AC8">
              <w:rPr>
                <w:rFonts w:ascii="Times New Roman" w:eastAsia="Times New Roman" w:hAnsi="Times New Roman" w:cs="Times New Roman"/>
                <w:color w:val="000000"/>
                <w:sz w:val="28"/>
                <w:szCs w:val="28"/>
                <w:lang w:val="en-US" w:eastAsia="ru-RU"/>
              </w:rPr>
              <w:t>, H.Y.Ng et al. // Blood. – 2005. – Vol.106(7). – P.2366‐2374.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Leung, N.Y.</w:t>
            </w:r>
            <w:r w:rsidRPr="007A3AC8">
              <w:rPr>
                <w:rFonts w:ascii="Times New Roman" w:eastAsia="Times New Roman" w:hAnsi="Times New Roman" w:cs="Times New Roman"/>
                <w:color w:val="000000"/>
                <w:sz w:val="28"/>
                <w:szCs w:val="28"/>
                <w:lang w:val="en-US" w:eastAsia="ru-RU"/>
              </w:rPr>
              <w:t xml:space="preserve"> Predictors of COVID-19 incidence, mortality, and epidemic growth rate at the country level [</w:t>
            </w:r>
            <w:r w:rsidRPr="007A3AC8">
              <w:rPr>
                <w:rFonts w:ascii="Times New Roman" w:eastAsia="Times New Roman" w:hAnsi="Times New Roman" w:cs="Times New Roman"/>
                <w:color w:val="000000"/>
                <w:sz w:val="28"/>
                <w:szCs w:val="28"/>
                <w:lang w:eastAsia="ru-RU"/>
              </w:rPr>
              <w:t>Электронный</w:t>
            </w:r>
            <w:r w:rsidRPr="007A3AC8">
              <w:rPr>
                <w:rFonts w:ascii="Times New Roman" w:eastAsia="Times New Roman" w:hAnsi="Times New Roman" w:cs="Times New Roman"/>
                <w:color w:val="000000"/>
                <w:sz w:val="28"/>
                <w:szCs w:val="28"/>
                <w:lang w:val="en-US" w:eastAsia="ru-RU"/>
              </w:rPr>
              <w:t xml:space="preserve"> </w:t>
            </w:r>
            <w:r w:rsidRPr="007A3AC8">
              <w:rPr>
                <w:rFonts w:ascii="Times New Roman" w:eastAsia="Times New Roman" w:hAnsi="Times New Roman" w:cs="Times New Roman"/>
                <w:color w:val="000000"/>
                <w:sz w:val="28"/>
                <w:szCs w:val="28"/>
                <w:lang w:eastAsia="ru-RU"/>
              </w:rPr>
              <w:t>ресурс</w:t>
            </w:r>
            <w:r w:rsidRPr="007A3AC8">
              <w:rPr>
                <w:rFonts w:ascii="Times New Roman" w:eastAsia="Times New Roman" w:hAnsi="Times New Roman" w:cs="Times New Roman"/>
                <w:color w:val="000000"/>
                <w:sz w:val="28"/>
                <w:szCs w:val="28"/>
                <w:lang w:val="en-US" w:eastAsia="ru-RU"/>
              </w:rPr>
              <w:t xml:space="preserve">] / N.Y. Leung, M.A. Bulterys, P.L. Bulterys. – </w:t>
            </w:r>
            <w:r w:rsidRPr="007A3AC8">
              <w:rPr>
                <w:rFonts w:ascii="Times New Roman" w:eastAsia="Times New Roman" w:hAnsi="Times New Roman" w:cs="Times New Roman"/>
                <w:color w:val="000000"/>
                <w:sz w:val="28"/>
                <w:szCs w:val="28"/>
                <w:lang w:eastAsia="ru-RU"/>
              </w:rPr>
              <w:t>Режим</w:t>
            </w:r>
            <w:r w:rsidRPr="007A3AC8">
              <w:rPr>
                <w:rFonts w:ascii="Times New Roman" w:eastAsia="Times New Roman" w:hAnsi="Times New Roman" w:cs="Times New Roman"/>
                <w:color w:val="000000"/>
                <w:sz w:val="28"/>
                <w:szCs w:val="28"/>
                <w:lang w:val="en-US" w:eastAsia="ru-RU"/>
              </w:rPr>
              <w:t xml:space="preserve"> </w:t>
            </w:r>
            <w:r w:rsidRPr="007A3AC8">
              <w:rPr>
                <w:rFonts w:ascii="Times New Roman" w:eastAsia="Times New Roman" w:hAnsi="Times New Roman" w:cs="Times New Roman"/>
                <w:color w:val="000000"/>
                <w:sz w:val="28"/>
                <w:szCs w:val="28"/>
                <w:lang w:eastAsia="ru-RU"/>
              </w:rPr>
              <w:t>доступа</w:t>
            </w:r>
            <w:r w:rsidRPr="007A3AC8">
              <w:rPr>
                <w:rFonts w:ascii="Times New Roman" w:eastAsia="Times New Roman" w:hAnsi="Times New Roman" w:cs="Times New Roman"/>
                <w:color w:val="000000"/>
                <w:sz w:val="28"/>
                <w:szCs w:val="28"/>
                <w:lang w:val="en-US" w:eastAsia="ru-RU"/>
              </w:rPr>
              <w:t xml:space="preserve">:  https://doi.org/10.1101/2020.05.15.20101097. – </w:t>
            </w:r>
            <w:r w:rsidRPr="007A3AC8">
              <w:rPr>
                <w:rFonts w:ascii="Times New Roman" w:eastAsia="Times New Roman" w:hAnsi="Times New Roman" w:cs="Times New Roman"/>
                <w:color w:val="000000"/>
                <w:sz w:val="28"/>
                <w:szCs w:val="28"/>
                <w:lang w:eastAsia="ru-RU"/>
              </w:rPr>
              <w:t>Загл</w:t>
            </w:r>
            <w:r w:rsidRPr="007A3AC8">
              <w:rPr>
                <w:rFonts w:ascii="Times New Roman" w:eastAsia="Times New Roman" w:hAnsi="Times New Roman" w:cs="Times New Roman"/>
                <w:color w:val="000000"/>
                <w:sz w:val="28"/>
                <w:szCs w:val="28"/>
                <w:lang w:val="en-US" w:eastAsia="ru-RU"/>
              </w:rPr>
              <w:t>.</w:t>
            </w:r>
            <w:r w:rsidRPr="007A3AC8">
              <w:rPr>
                <w:rFonts w:ascii="Times New Roman" w:eastAsia="Times New Roman" w:hAnsi="Times New Roman" w:cs="Times New Roman"/>
                <w:color w:val="000000"/>
                <w:sz w:val="28"/>
                <w:szCs w:val="28"/>
                <w:lang w:eastAsia="ru-RU"/>
              </w:rPr>
              <w:t>с</w:t>
            </w:r>
            <w:r w:rsidRPr="007A3AC8">
              <w:rPr>
                <w:rFonts w:ascii="Times New Roman" w:eastAsia="Times New Roman" w:hAnsi="Times New Roman" w:cs="Times New Roman"/>
                <w:color w:val="000000"/>
                <w:sz w:val="28"/>
                <w:szCs w:val="28"/>
                <w:lang w:val="en-US" w:eastAsia="ru-RU"/>
              </w:rPr>
              <w:t xml:space="preserve"> </w:t>
            </w:r>
            <w:r w:rsidRPr="007A3AC8">
              <w:rPr>
                <w:rFonts w:ascii="Times New Roman" w:eastAsia="Times New Roman" w:hAnsi="Times New Roman" w:cs="Times New Roman"/>
                <w:color w:val="000000"/>
                <w:sz w:val="28"/>
                <w:szCs w:val="28"/>
                <w:lang w:eastAsia="ru-RU"/>
              </w:rPr>
              <w:t>экрана</w:t>
            </w:r>
            <w:r w:rsidRPr="007A3AC8">
              <w:rPr>
                <w:rFonts w:ascii="Times New Roman" w:eastAsia="Times New Roman" w:hAnsi="Times New Roman" w:cs="Times New Roman"/>
                <w:color w:val="000000"/>
                <w:sz w:val="28"/>
                <w:szCs w:val="28"/>
                <w:lang w:val="en-US" w:eastAsia="ru-RU"/>
              </w:rPr>
              <w:t>.</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Levi, M.</w:t>
            </w:r>
            <w:r w:rsidRPr="007A3AC8">
              <w:rPr>
                <w:rFonts w:ascii="Times New Roman" w:eastAsia="Times New Roman" w:hAnsi="Times New Roman" w:cs="Times New Roman"/>
                <w:color w:val="000000"/>
                <w:sz w:val="28"/>
                <w:szCs w:val="28"/>
                <w:lang w:val="en-US" w:eastAsia="ru-RU"/>
              </w:rPr>
              <w:t xml:space="preserve"> Metabolic modulation of inflammation‐induced activation of coagulation [Text] / M. Levi, M. Nieuwdorp, </w:t>
            </w:r>
            <w:proofErr w:type="gramStart"/>
            <w:r w:rsidRPr="007A3AC8">
              <w:rPr>
                <w:rFonts w:ascii="Times New Roman" w:eastAsia="Times New Roman" w:hAnsi="Times New Roman" w:cs="Times New Roman"/>
                <w:color w:val="000000"/>
                <w:sz w:val="28"/>
                <w:szCs w:val="28"/>
                <w:lang w:val="en-US" w:eastAsia="ru-RU"/>
              </w:rPr>
              <w:t>e.Stroes</w:t>
            </w:r>
            <w:proofErr w:type="gramEnd"/>
            <w:r w:rsidRPr="007A3AC8">
              <w:rPr>
                <w:rFonts w:ascii="Times New Roman" w:eastAsia="Times New Roman" w:hAnsi="Times New Roman" w:cs="Times New Roman"/>
                <w:color w:val="000000"/>
                <w:sz w:val="28"/>
                <w:szCs w:val="28"/>
                <w:lang w:val="en-US" w:eastAsia="ru-RU"/>
              </w:rPr>
              <w:t xml:space="preserve"> et al. // Semin Thromb Hemost. – 2008. – Vol.34(1). – P.26‐32.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Li F., Li W., Farzan M., et al.</w:t>
            </w:r>
            <w:r w:rsidRPr="007A3AC8">
              <w:rPr>
                <w:rFonts w:ascii="Times New Roman" w:eastAsia="Times New Roman" w:hAnsi="Times New Roman" w:cs="Times New Roman"/>
                <w:color w:val="000000"/>
                <w:sz w:val="28"/>
                <w:szCs w:val="28"/>
                <w:lang w:val="en-US" w:eastAsia="ru-RU"/>
              </w:rPr>
              <w:t xml:space="preserve"> Structure of SARS coronavirus spike receptor-binding domain complexed with receptor [Text] // Science. – Washington, DC: AAAS, 2005. – Vol. 309, No. 5742. – P. 1864–1868.</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Li H., Liu S.M., Yu X.H., et al.</w:t>
            </w:r>
            <w:r w:rsidRPr="007A3AC8">
              <w:rPr>
                <w:rFonts w:ascii="Times New Roman" w:eastAsia="Times New Roman" w:hAnsi="Times New Roman" w:cs="Times New Roman"/>
                <w:color w:val="000000"/>
                <w:sz w:val="28"/>
                <w:szCs w:val="28"/>
                <w:lang w:val="en-US" w:eastAsia="ru-RU"/>
              </w:rPr>
              <w:t xml:space="preserve"> Coronavirus disease 2019 (COVID-19): current status and future perspectives [Text] // International Journal of Antimicrobial Agents. – Amsterdam: Elsevier, 2020. – Vol. 55, No. 5. – Article ID: 105951.</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Li Q., Guan X., Wu P., et al.</w:t>
            </w:r>
            <w:r w:rsidRPr="007A3AC8">
              <w:rPr>
                <w:rFonts w:ascii="Times New Roman" w:eastAsia="Times New Roman" w:hAnsi="Times New Roman" w:cs="Times New Roman"/>
                <w:color w:val="000000"/>
                <w:sz w:val="28"/>
                <w:szCs w:val="28"/>
                <w:lang w:val="en-US" w:eastAsia="ru-RU"/>
              </w:rPr>
              <w:t xml:space="preserve"> Early transmission dynamics in Wuhan, China of novel coronavirus-infected pneumonia [Text] // New England Journal of Medicine. – Boston: Massachusetts Medical Society, 2020. – Vol. 382, No. 13. – P. 1199–1207.</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Li, K.</w:t>
            </w:r>
            <w:r w:rsidRPr="007A3AC8">
              <w:rPr>
                <w:rFonts w:ascii="Times New Roman" w:eastAsia="Times New Roman" w:hAnsi="Times New Roman" w:cs="Times New Roman"/>
                <w:color w:val="000000"/>
                <w:sz w:val="28"/>
                <w:szCs w:val="28"/>
                <w:lang w:val="en-US" w:eastAsia="ru-RU"/>
              </w:rPr>
              <w:t xml:space="preserve"> The Link between Humidity and COVID-19 Caused Death [Text] / K. Li // </w:t>
            </w:r>
            <w:proofErr w:type="gramStart"/>
            <w:r w:rsidRPr="007A3AC8">
              <w:rPr>
                <w:rFonts w:ascii="Times New Roman" w:eastAsia="Times New Roman" w:hAnsi="Times New Roman" w:cs="Times New Roman"/>
                <w:color w:val="000000"/>
                <w:sz w:val="28"/>
                <w:szCs w:val="28"/>
                <w:lang w:val="en-US" w:eastAsia="ru-RU"/>
              </w:rPr>
              <w:t>J.Biosciences</w:t>
            </w:r>
            <w:proofErr w:type="gramEnd"/>
            <w:r w:rsidRPr="007A3AC8">
              <w:rPr>
                <w:rFonts w:ascii="Times New Roman" w:eastAsia="Times New Roman" w:hAnsi="Times New Roman" w:cs="Times New Roman"/>
                <w:color w:val="000000"/>
                <w:sz w:val="28"/>
                <w:szCs w:val="28"/>
                <w:lang w:val="en-US" w:eastAsia="ru-RU"/>
              </w:rPr>
              <w:t xml:space="preserve"> and Medicines. – 2020. – Vol.8(6). – P.50–55.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Li, Y.</w:t>
            </w:r>
            <w:r w:rsidRPr="007A3AC8">
              <w:rPr>
                <w:rFonts w:ascii="Times New Roman" w:eastAsia="Times New Roman" w:hAnsi="Times New Roman" w:cs="Times New Roman"/>
                <w:color w:val="000000"/>
                <w:sz w:val="28"/>
                <w:szCs w:val="28"/>
                <w:lang w:val="en-US" w:eastAsia="ru-RU"/>
              </w:rPr>
              <w:t xml:space="preserve"> Angiotensin-converting enzyme 2/angiotensin-(1-7)/Mas axis prevents lipopolysaccharide-induced apoptosis of pulmonary microvascular endothelial cells </w:t>
            </w:r>
            <w:r w:rsidRPr="007A3AC8">
              <w:rPr>
                <w:rFonts w:ascii="Times New Roman" w:eastAsia="Times New Roman" w:hAnsi="Times New Roman" w:cs="Times New Roman"/>
                <w:color w:val="000000"/>
                <w:sz w:val="28"/>
                <w:szCs w:val="28"/>
                <w:lang w:val="en-US" w:eastAsia="ru-RU"/>
              </w:rPr>
              <w:lastRenderedPageBreak/>
              <w:t xml:space="preserve">by inhibiting JNK/NF-kappaB pathways [Text] / </w:t>
            </w:r>
            <w:proofErr w:type="gramStart"/>
            <w:r w:rsidRPr="007A3AC8">
              <w:rPr>
                <w:rFonts w:ascii="Times New Roman" w:eastAsia="Times New Roman" w:hAnsi="Times New Roman" w:cs="Times New Roman"/>
                <w:color w:val="000000"/>
                <w:sz w:val="28"/>
                <w:szCs w:val="28"/>
                <w:lang w:val="en-US" w:eastAsia="ru-RU"/>
              </w:rPr>
              <w:t>Y.Li</w:t>
            </w:r>
            <w:proofErr w:type="gramEnd"/>
            <w:r w:rsidRPr="007A3AC8">
              <w:rPr>
                <w:rFonts w:ascii="Times New Roman" w:eastAsia="Times New Roman" w:hAnsi="Times New Roman" w:cs="Times New Roman"/>
                <w:color w:val="000000"/>
                <w:sz w:val="28"/>
                <w:szCs w:val="28"/>
                <w:lang w:val="en-US" w:eastAsia="ru-RU"/>
              </w:rPr>
              <w:t xml:space="preserve">, Y.Cao, Z.Zeng et al. // Sci Rep. – 2015. -  Vol.5. – P.8209.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lastRenderedPageBreak/>
              <w:t>Li, Y.X.</w:t>
            </w:r>
            <w:r w:rsidRPr="007A3AC8">
              <w:rPr>
                <w:rFonts w:ascii="Times New Roman" w:eastAsia="Times New Roman" w:hAnsi="Times New Roman" w:cs="Times New Roman"/>
                <w:color w:val="000000"/>
                <w:sz w:val="28"/>
                <w:szCs w:val="28"/>
                <w:lang w:val="en-US" w:eastAsia="ru-RU"/>
              </w:rPr>
              <w:t xml:space="preserve">  Characteristics of peripheral blood leukocyte differential counts in patients with COVID‐19 [Text] / Y.X. Li, </w:t>
            </w:r>
            <w:proofErr w:type="gramStart"/>
            <w:r w:rsidRPr="007A3AC8">
              <w:rPr>
                <w:rFonts w:ascii="Times New Roman" w:eastAsia="Times New Roman" w:hAnsi="Times New Roman" w:cs="Times New Roman"/>
                <w:color w:val="000000"/>
                <w:sz w:val="28"/>
                <w:szCs w:val="28"/>
                <w:lang w:val="en-US" w:eastAsia="ru-RU"/>
              </w:rPr>
              <w:t>W.Wu</w:t>
            </w:r>
            <w:proofErr w:type="gramEnd"/>
            <w:r w:rsidRPr="007A3AC8">
              <w:rPr>
                <w:rFonts w:ascii="Times New Roman" w:eastAsia="Times New Roman" w:hAnsi="Times New Roman" w:cs="Times New Roman"/>
                <w:color w:val="000000"/>
                <w:sz w:val="28"/>
                <w:szCs w:val="28"/>
                <w:lang w:val="en-US" w:eastAsia="ru-RU"/>
              </w:rPr>
              <w:t xml:space="preserve">, T.Yang et al. // Zhonghua Nei Ke Za Zhi. – 2020. – Vol.59. – </w:t>
            </w:r>
            <w:proofErr w:type="gramStart"/>
            <w:r w:rsidRPr="007A3AC8">
              <w:rPr>
                <w:rFonts w:ascii="Times New Roman" w:eastAsia="Times New Roman" w:hAnsi="Times New Roman" w:cs="Times New Roman"/>
                <w:color w:val="000000"/>
                <w:sz w:val="28"/>
                <w:szCs w:val="28"/>
                <w:lang w:val="en-US" w:eastAsia="ru-RU"/>
              </w:rPr>
              <w:t>P.E</w:t>
            </w:r>
            <w:proofErr w:type="gramEnd"/>
            <w:r w:rsidRPr="007A3AC8">
              <w:rPr>
                <w:rFonts w:ascii="Times New Roman" w:eastAsia="Times New Roman" w:hAnsi="Times New Roman" w:cs="Times New Roman"/>
                <w:color w:val="000000"/>
                <w:sz w:val="28"/>
                <w:szCs w:val="28"/>
                <w:lang w:val="en-US" w:eastAsia="ru-RU"/>
              </w:rPr>
              <w:t xml:space="preserve">003.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Lin, L.</w:t>
            </w:r>
            <w:r w:rsidRPr="007A3AC8">
              <w:rPr>
                <w:rFonts w:ascii="Times New Roman" w:eastAsia="Times New Roman" w:hAnsi="Times New Roman" w:cs="Times New Roman"/>
                <w:color w:val="000000"/>
                <w:sz w:val="28"/>
                <w:szCs w:val="28"/>
                <w:lang w:val="en-US" w:eastAsia="ru-RU"/>
              </w:rPr>
              <w:t xml:space="preserve"> Hypothesis for potential pathogenesis of SARS-CoV-2 infection—a review of immune changes in patients with viral pneumonia [Text] / L. Lin, L. Lu, W. Cao // Emerg Microbes Infect. – London: Taylor &amp; Francis, 2020. – Vol. 9(1). – P. 727–732.</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Lindsley, A.W.</w:t>
            </w:r>
            <w:r w:rsidRPr="007A3AC8">
              <w:rPr>
                <w:rFonts w:ascii="Times New Roman" w:eastAsia="Times New Roman" w:hAnsi="Times New Roman" w:cs="Times New Roman"/>
                <w:color w:val="000000"/>
                <w:sz w:val="28"/>
                <w:szCs w:val="28"/>
                <w:lang w:val="en-US" w:eastAsia="ru-RU"/>
              </w:rPr>
              <w:t xml:space="preserve"> Eosinophil responses during COVID‐19 infections and coronavirus vaccination [Text] / A.W. Lindsley, J.T. Schwartz, M.E. Rothenberg // J Allergy Clin Immunol. – 2020. – Vol.146(1). – P.1–7.</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Liu J., Zheng X., Tong Q., et al.</w:t>
            </w:r>
            <w:r w:rsidRPr="007A3AC8">
              <w:rPr>
                <w:rFonts w:ascii="Times New Roman" w:eastAsia="Times New Roman" w:hAnsi="Times New Roman" w:cs="Times New Roman"/>
                <w:color w:val="000000"/>
                <w:sz w:val="28"/>
                <w:szCs w:val="28"/>
                <w:lang w:val="en-US" w:eastAsia="ru-RU"/>
              </w:rPr>
              <w:t xml:space="preserve"> Overlapping and discrete aspects of the pathology and pathogenesis of the emerging human pathogenic coronaviruses SARS-CoV, MERS-CoV, and 2019-nCoV [Text] // Journal of Medical Virology. – Hoboken: Wiley, 2020. – Vol. 92, No. 5. – P. 491–494.</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b/>
                <w:color w:val="000000"/>
                <w:sz w:val="28"/>
                <w:szCs w:val="28"/>
                <w:lang w:val="en-US" w:eastAsia="ru-RU"/>
              </w:rPr>
              <w:t>Liu, J.</w:t>
            </w:r>
            <w:r w:rsidRPr="007A3AC8">
              <w:rPr>
                <w:rFonts w:ascii="Times New Roman" w:eastAsia="Times New Roman" w:hAnsi="Times New Roman" w:cs="Times New Roman"/>
                <w:color w:val="000000"/>
                <w:sz w:val="28"/>
                <w:szCs w:val="28"/>
                <w:lang w:val="en-US" w:eastAsia="ru-RU"/>
              </w:rPr>
              <w:t xml:space="preserve"> Impact of meteorological factors on the COVID-19 transmission: A multi-city study in China [Text] / J. Liu, J. Zhou, J. Yao et al. /</w:t>
            </w:r>
            <w:proofErr w:type="gramStart"/>
            <w:r w:rsidRPr="007A3AC8">
              <w:rPr>
                <w:rFonts w:ascii="Times New Roman" w:eastAsia="Times New Roman" w:hAnsi="Times New Roman" w:cs="Times New Roman"/>
                <w:color w:val="000000"/>
                <w:sz w:val="28"/>
                <w:szCs w:val="28"/>
                <w:lang w:val="en-US" w:eastAsia="ru-RU"/>
              </w:rPr>
              <w:t>/  Sci</w:t>
            </w:r>
            <w:proofErr w:type="gramEnd"/>
            <w:r w:rsidRPr="007A3AC8">
              <w:rPr>
                <w:rFonts w:ascii="Times New Roman" w:eastAsia="Times New Roman" w:hAnsi="Times New Roman" w:cs="Times New Roman"/>
                <w:color w:val="000000"/>
                <w:sz w:val="28"/>
                <w:szCs w:val="28"/>
                <w:lang w:val="en-US" w:eastAsia="ru-RU"/>
              </w:rPr>
              <w:t xml:space="preserve"> Total Environ. – 2020. – Vol.726. – P.138-513.</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Lou, B.</w:t>
            </w:r>
            <w:r w:rsidRPr="007A3AC8">
              <w:rPr>
                <w:rFonts w:ascii="Times New Roman" w:eastAsia="Times New Roman" w:hAnsi="Times New Roman" w:cs="Times New Roman"/>
                <w:color w:val="000000"/>
                <w:sz w:val="28"/>
                <w:szCs w:val="28"/>
                <w:lang w:val="en-US" w:eastAsia="ru-RU"/>
              </w:rPr>
              <w:t xml:space="preserve"> Serology characteristics of SARS‐CoV‐2 infection after exposure and post‐symptom onset [Text] / </w:t>
            </w:r>
            <w:proofErr w:type="gramStart"/>
            <w:r w:rsidRPr="007A3AC8">
              <w:rPr>
                <w:rFonts w:ascii="Times New Roman" w:eastAsia="Times New Roman" w:hAnsi="Times New Roman" w:cs="Times New Roman"/>
                <w:color w:val="000000"/>
                <w:sz w:val="28"/>
                <w:szCs w:val="28"/>
                <w:lang w:val="en-US" w:eastAsia="ru-RU"/>
              </w:rPr>
              <w:t>B.Lou</w:t>
            </w:r>
            <w:proofErr w:type="gramEnd"/>
            <w:r w:rsidRPr="007A3AC8">
              <w:rPr>
                <w:rFonts w:ascii="Times New Roman" w:eastAsia="Times New Roman" w:hAnsi="Times New Roman" w:cs="Times New Roman"/>
                <w:color w:val="000000"/>
                <w:sz w:val="28"/>
                <w:szCs w:val="28"/>
                <w:lang w:val="en-US" w:eastAsia="ru-RU"/>
              </w:rPr>
              <w:t>, T.D.Li, S.F.Zheng et al. // Eur Respir J. – 2020. – Vol.56(2). – P.2000-763. </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BD4D94">
              <w:rPr>
                <w:rFonts w:ascii="Times New Roman" w:eastAsia="Times New Roman" w:hAnsi="Times New Roman" w:cs="Times New Roman"/>
                <w:b/>
                <w:color w:val="000000"/>
                <w:sz w:val="28"/>
                <w:szCs w:val="28"/>
                <w:lang w:val="en-US" w:eastAsia="ru-RU"/>
              </w:rPr>
              <w:t>Lovren, F.</w:t>
            </w:r>
            <w:r w:rsidRPr="007A3AC8">
              <w:rPr>
                <w:rFonts w:ascii="Times New Roman" w:eastAsia="Times New Roman" w:hAnsi="Times New Roman" w:cs="Times New Roman"/>
                <w:color w:val="000000"/>
                <w:sz w:val="28"/>
                <w:szCs w:val="28"/>
                <w:lang w:val="en-US" w:eastAsia="ru-RU"/>
              </w:rPr>
              <w:t xml:space="preserve"> Angiotensin converting enzyme-2 confers endothelial protection and attenuates atherosclerosis [Text] / F. Lovren, </w:t>
            </w:r>
            <w:proofErr w:type="gramStart"/>
            <w:r w:rsidRPr="007A3AC8">
              <w:rPr>
                <w:rFonts w:ascii="Times New Roman" w:eastAsia="Times New Roman" w:hAnsi="Times New Roman" w:cs="Times New Roman"/>
                <w:color w:val="000000"/>
                <w:sz w:val="28"/>
                <w:szCs w:val="28"/>
                <w:lang w:val="en-US" w:eastAsia="ru-RU"/>
              </w:rPr>
              <w:t>Y.Pan</w:t>
            </w:r>
            <w:proofErr w:type="gramEnd"/>
            <w:r w:rsidRPr="007A3AC8">
              <w:rPr>
                <w:rFonts w:ascii="Times New Roman" w:eastAsia="Times New Roman" w:hAnsi="Times New Roman" w:cs="Times New Roman"/>
                <w:color w:val="000000"/>
                <w:sz w:val="28"/>
                <w:szCs w:val="28"/>
                <w:lang w:val="en-US" w:eastAsia="ru-RU"/>
              </w:rPr>
              <w:t xml:space="preserve">, A.Quan et al. // Am. J. Physiol. </w:t>
            </w:r>
            <w:r w:rsidRPr="007A3AC8">
              <w:rPr>
                <w:rFonts w:ascii="Times New Roman" w:eastAsia="Times New Roman" w:hAnsi="Times New Roman" w:cs="Times New Roman"/>
                <w:color w:val="000000"/>
                <w:sz w:val="28"/>
                <w:szCs w:val="28"/>
                <w:lang w:eastAsia="ru-RU"/>
              </w:rPr>
              <w:t xml:space="preserve">Heart Circ. Physiol. – 2008. – Vol.295. – P.H1377–H1384.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Luo, W.</w:t>
            </w:r>
            <w:r w:rsidRPr="007A3AC8">
              <w:rPr>
                <w:rFonts w:ascii="Times New Roman" w:eastAsia="Times New Roman" w:hAnsi="Times New Roman" w:cs="Times New Roman"/>
                <w:color w:val="000000"/>
                <w:sz w:val="28"/>
                <w:szCs w:val="28"/>
                <w:lang w:val="en-US" w:eastAsia="ru-RU"/>
              </w:rPr>
              <w:t xml:space="preserve"> The role of absolute humidity on transmission rates of the COVID-19 outbreak (preprint). medRxiv 2020021220022467 [</w:t>
            </w:r>
            <w:r w:rsidRPr="007A3AC8">
              <w:rPr>
                <w:rFonts w:ascii="Times New Roman" w:eastAsia="Times New Roman" w:hAnsi="Times New Roman" w:cs="Times New Roman"/>
                <w:color w:val="000000"/>
                <w:sz w:val="28"/>
                <w:szCs w:val="28"/>
                <w:lang w:eastAsia="ru-RU"/>
              </w:rPr>
              <w:t>Электронный</w:t>
            </w:r>
            <w:r w:rsidRPr="007A3AC8">
              <w:rPr>
                <w:rFonts w:ascii="Times New Roman" w:eastAsia="Times New Roman" w:hAnsi="Times New Roman" w:cs="Times New Roman"/>
                <w:color w:val="000000"/>
                <w:sz w:val="28"/>
                <w:szCs w:val="28"/>
                <w:lang w:val="en-US" w:eastAsia="ru-RU"/>
              </w:rPr>
              <w:t xml:space="preserve"> </w:t>
            </w:r>
            <w:r w:rsidRPr="007A3AC8">
              <w:rPr>
                <w:rFonts w:ascii="Times New Roman" w:eastAsia="Times New Roman" w:hAnsi="Times New Roman" w:cs="Times New Roman"/>
                <w:color w:val="000000"/>
                <w:sz w:val="28"/>
                <w:szCs w:val="28"/>
                <w:lang w:eastAsia="ru-RU"/>
              </w:rPr>
              <w:t>ресурс</w:t>
            </w:r>
            <w:r w:rsidRPr="007A3AC8">
              <w:rPr>
                <w:rFonts w:ascii="Times New Roman" w:eastAsia="Times New Roman" w:hAnsi="Times New Roman" w:cs="Times New Roman"/>
                <w:color w:val="000000"/>
                <w:sz w:val="28"/>
                <w:szCs w:val="28"/>
                <w:lang w:val="en-US" w:eastAsia="ru-RU"/>
              </w:rPr>
              <w:t xml:space="preserve">] / W. Luo, M.S. Majumder, D. Lie. – </w:t>
            </w:r>
            <w:r w:rsidRPr="007A3AC8">
              <w:rPr>
                <w:rFonts w:ascii="Times New Roman" w:eastAsia="Times New Roman" w:hAnsi="Times New Roman" w:cs="Times New Roman"/>
                <w:color w:val="000000"/>
                <w:sz w:val="28"/>
                <w:szCs w:val="28"/>
                <w:lang w:eastAsia="ru-RU"/>
              </w:rPr>
              <w:t>Режим</w:t>
            </w:r>
            <w:r w:rsidRPr="007A3AC8">
              <w:rPr>
                <w:rFonts w:ascii="Times New Roman" w:eastAsia="Times New Roman" w:hAnsi="Times New Roman" w:cs="Times New Roman"/>
                <w:color w:val="000000"/>
                <w:sz w:val="28"/>
                <w:szCs w:val="28"/>
                <w:lang w:val="en-US" w:eastAsia="ru-RU"/>
              </w:rPr>
              <w:t xml:space="preserve"> </w:t>
            </w:r>
            <w:r w:rsidRPr="007A3AC8">
              <w:rPr>
                <w:rFonts w:ascii="Times New Roman" w:eastAsia="Times New Roman" w:hAnsi="Times New Roman" w:cs="Times New Roman"/>
                <w:color w:val="000000"/>
                <w:sz w:val="28"/>
                <w:szCs w:val="28"/>
                <w:lang w:eastAsia="ru-RU"/>
              </w:rPr>
              <w:t>доступа</w:t>
            </w:r>
            <w:r w:rsidRPr="007A3AC8">
              <w:rPr>
                <w:rFonts w:ascii="Times New Roman" w:eastAsia="Times New Roman" w:hAnsi="Times New Roman" w:cs="Times New Roman"/>
                <w:color w:val="000000"/>
                <w:sz w:val="28"/>
                <w:szCs w:val="28"/>
                <w:lang w:val="en-US" w:eastAsia="ru-RU"/>
              </w:rPr>
              <w:t xml:space="preserve">:  </w:t>
            </w:r>
            <w:proofErr w:type="gramStart"/>
            <w:r w:rsidRPr="007A3AC8">
              <w:rPr>
                <w:rFonts w:ascii="Times New Roman" w:eastAsia="Times New Roman" w:hAnsi="Times New Roman" w:cs="Times New Roman"/>
                <w:color w:val="000000"/>
                <w:sz w:val="28"/>
                <w:szCs w:val="28"/>
                <w:lang w:val="en-US" w:eastAsia="ru-RU"/>
              </w:rPr>
              <w:t>https://doiorg/101101/2020021220022467.2020 .</w:t>
            </w:r>
            <w:proofErr w:type="gramEnd"/>
            <w:r w:rsidRPr="007A3AC8">
              <w:rPr>
                <w:rFonts w:ascii="Times New Roman" w:eastAsia="Times New Roman" w:hAnsi="Times New Roman" w:cs="Times New Roman"/>
                <w:color w:val="000000"/>
                <w:sz w:val="28"/>
                <w:szCs w:val="28"/>
                <w:lang w:val="en-US" w:eastAsia="ru-RU"/>
              </w:rPr>
              <w:t xml:space="preserve"> - </w:t>
            </w:r>
            <w:r w:rsidRPr="007A3AC8">
              <w:rPr>
                <w:rFonts w:ascii="Times New Roman" w:eastAsia="Times New Roman" w:hAnsi="Times New Roman" w:cs="Times New Roman"/>
                <w:color w:val="000000"/>
                <w:sz w:val="28"/>
                <w:szCs w:val="28"/>
                <w:lang w:eastAsia="ru-RU"/>
              </w:rPr>
              <w:t>Загл</w:t>
            </w:r>
            <w:r w:rsidRPr="007A3AC8">
              <w:rPr>
                <w:rFonts w:ascii="Times New Roman" w:eastAsia="Times New Roman" w:hAnsi="Times New Roman" w:cs="Times New Roman"/>
                <w:color w:val="000000"/>
                <w:sz w:val="28"/>
                <w:szCs w:val="28"/>
                <w:lang w:val="en-US" w:eastAsia="ru-RU"/>
              </w:rPr>
              <w:t>.</w:t>
            </w:r>
            <w:r w:rsidRPr="007A3AC8">
              <w:rPr>
                <w:rFonts w:ascii="Times New Roman" w:eastAsia="Times New Roman" w:hAnsi="Times New Roman" w:cs="Times New Roman"/>
                <w:color w:val="000000"/>
                <w:sz w:val="28"/>
                <w:szCs w:val="28"/>
                <w:lang w:eastAsia="ru-RU"/>
              </w:rPr>
              <w:t>с</w:t>
            </w:r>
            <w:r w:rsidRPr="007A3AC8">
              <w:rPr>
                <w:rFonts w:ascii="Times New Roman" w:eastAsia="Times New Roman" w:hAnsi="Times New Roman" w:cs="Times New Roman"/>
                <w:color w:val="000000"/>
                <w:sz w:val="28"/>
                <w:szCs w:val="28"/>
                <w:lang w:val="en-US" w:eastAsia="ru-RU"/>
              </w:rPr>
              <w:t xml:space="preserve"> </w:t>
            </w:r>
            <w:r w:rsidRPr="007A3AC8">
              <w:rPr>
                <w:rFonts w:ascii="Times New Roman" w:eastAsia="Times New Roman" w:hAnsi="Times New Roman" w:cs="Times New Roman"/>
                <w:color w:val="000000"/>
                <w:sz w:val="28"/>
                <w:szCs w:val="28"/>
                <w:lang w:eastAsia="ru-RU"/>
              </w:rPr>
              <w:t>экрана</w:t>
            </w:r>
            <w:r w:rsidRPr="007A3AC8">
              <w:rPr>
                <w:rFonts w:ascii="Times New Roman" w:eastAsia="Times New Roman" w:hAnsi="Times New Roman" w:cs="Times New Roman"/>
                <w:color w:val="000000"/>
                <w:sz w:val="28"/>
                <w:szCs w:val="28"/>
                <w:lang w:val="en-US" w:eastAsia="ru-RU"/>
              </w:rPr>
              <w:t xml:space="preserve">. </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BD4D94">
              <w:rPr>
                <w:rFonts w:ascii="Times New Roman" w:eastAsia="Times New Roman" w:hAnsi="Times New Roman" w:cs="Times New Roman"/>
                <w:b/>
                <w:color w:val="000000"/>
                <w:sz w:val="28"/>
                <w:szCs w:val="28"/>
                <w:lang w:val="en-US" w:eastAsia="ru-RU"/>
              </w:rPr>
              <w:lastRenderedPageBreak/>
              <w:t>Mackenzie J.S., Dw S.</w:t>
            </w:r>
            <w:r w:rsidRPr="007A3AC8">
              <w:rPr>
                <w:rFonts w:ascii="Times New Roman" w:eastAsia="Times New Roman" w:hAnsi="Times New Roman" w:cs="Times New Roman"/>
                <w:color w:val="000000"/>
                <w:sz w:val="28"/>
                <w:szCs w:val="28"/>
                <w:lang w:val="en-US" w:eastAsia="ru-RU"/>
              </w:rPr>
              <w:t xml:space="preserve"> COVID-19: a novel zoonotic disease caused by a coronavirus from China: what we know and what we don’t [Text] // Microbiology Australia. – Sydney: CSIRO Publishing, 2020. – Article ID: MA20013. </w:t>
            </w:r>
            <w:r w:rsidRPr="007A3AC8">
              <w:rPr>
                <w:rFonts w:ascii="Times New Roman" w:eastAsia="Times New Roman" w:hAnsi="Times New Roman" w:cs="Times New Roman"/>
                <w:color w:val="000000"/>
                <w:sz w:val="28"/>
                <w:szCs w:val="28"/>
                <w:lang w:eastAsia="ru-RU"/>
              </w:rPr>
              <w:t>DOI: 10.1071/MA20013.</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Magalhaes G.S.</w:t>
            </w:r>
            <w:r w:rsidRPr="007A3AC8">
              <w:rPr>
                <w:rFonts w:ascii="Times New Roman" w:eastAsia="Times New Roman" w:hAnsi="Times New Roman" w:cs="Times New Roman"/>
                <w:color w:val="000000"/>
                <w:sz w:val="28"/>
                <w:szCs w:val="28"/>
                <w:lang w:val="en-US" w:eastAsia="ru-RU"/>
              </w:rPr>
              <w:t xml:space="preserve"> Angiotensin-(1-7) attenuates airway remodelling and hyperresponsiveness in a model of chronic allergic lung inflammation [Text] / G.S. Magalhaes, M.</w:t>
            </w:r>
            <w:proofErr w:type="gramStart"/>
            <w:r w:rsidRPr="007A3AC8">
              <w:rPr>
                <w:rFonts w:ascii="Times New Roman" w:eastAsia="Times New Roman" w:hAnsi="Times New Roman" w:cs="Times New Roman"/>
                <w:color w:val="000000"/>
                <w:sz w:val="28"/>
                <w:szCs w:val="28"/>
                <w:lang w:val="en-US" w:eastAsia="ru-RU"/>
              </w:rPr>
              <w:t>G.Rodriguez</w:t>
            </w:r>
            <w:proofErr w:type="gramEnd"/>
            <w:r w:rsidRPr="007A3AC8">
              <w:rPr>
                <w:rFonts w:ascii="Times New Roman" w:eastAsia="Times New Roman" w:hAnsi="Times New Roman" w:cs="Times New Roman"/>
                <w:color w:val="000000"/>
                <w:sz w:val="28"/>
                <w:szCs w:val="28"/>
                <w:lang w:val="en-US" w:eastAsia="ru-RU"/>
              </w:rPr>
              <w:t>-Machado, D.Motta-Santos et al. // Br J Pharmacol. – 2015. – Vol.172. – P.2330–2342.</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Mahase E.</w:t>
            </w:r>
            <w:r w:rsidRPr="007A3AC8">
              <w:rPr>
                <w:rFonts w:ascii="Times New Roman" w:eastAsia="Times New Roman" w:hAnsi="Times New Roman" w:cs="Times New Roman"/>
                <w:color w:val="000000"/>
                <w:sz w:val="28"/>
                <w:szCs w:val="28"/>
                <w:lang w:val="en-US" w:eastAsia="ru-RU"/>
              </w:rPr>
              <w:t xml:space="preserve"> COVID-19: WHO declares pandemic because of “alarming levels” of spread, severity and inaction [Text] // BMJ. – London: BMJ Publishing Group, 2020. – Vol. 368. – M1036.</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Mamytova E.M.</w:t>
            </w:r>
            <w:r w:rsidRPr="007A3AC8">
              <w:rPr>
                <w:rFonts w:ascii="Times New Roman" w:eastAsia="Times New Roman" w:hAnsi="Times New Roman" w:cs="Times New Roman"/>
                <w:color w:val="000000"/>
                <w:sz w:val="28"/>
                <w:szCs w:val="28"/>
                <w:lang w:val="en-US" w:eastAsia="ru-RU"/>
              </w:rPr>
              <w:t xml:space="preserve"> Pathophysiological and clinical aspects of damage to the nervous system with COVID-19 // Healthcare of Kyrgyzstan. – 2021. – № 3. – </w:t>
            </w:r>
            <w:r w:rsidRPr="007A3AC8">
              <w:rPr>
                <w:rFonts w:ascii="Times New Roman" w:eastAsia="Times New Roman" w:hAnsi="Times New Roman" w:cs="Times New Roman"/>
                <w:color w:val="000000"/>
                <w:sz w:val="28"/>
                <w:szCs w:val="28"/>
                <w:lang w:eastAsia="ru-RU"/>
              </w:rPr>
              <w:t>С</w:t>
            </w:r>
            <w:r w:rsidRPr="007A3AC8">
              <w:rPr>
                <w:rFonts w:ascii="Times New Roman" w:eastAsia="Times New Roman" w:hAnsi="Times New Roman" w:cs="Times New Roman"/>
                <w:color w:val="000000"/>
                <w:sz w:val="28"/>
                <w:szCs w:val="28"/>
                <w:lang w:val="en-US" w:eastAsia="ru-RU"/>
              </w:rPr>
              <w:t>. 8–15.</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val="en-US" w:eastAsia="ru-RU"/>
              </w:rPr>
              <w:t xml:space="preserve">Management of coexisting conditions in the context of COVID-19, BMJ Best Practice. </w:t>
            </w:r>
            <w:r w:rsidRPr="007A3AC8">
              <w:rPr>
                <w:rFonts w:ascii="Times New Roman" w:eastAsia="Times New Roman" w:hAnsi="Times New Roman" w:cs="Times New Roman"/>
                <w:color w:val="000000"/>
                <w:sz w:val="28"/>
                <w:szCs w:val="28"/>
                <w:lang w:eastAsia="ru-RU"/>
              </w:rPr>
              <w:t xml:space="preserve">[Электронный ресурс]. – Режим доступа: https://bestpractice.bmj.com/topics/en-gb/3000190. – Загл.с экрана. </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val="en-US" w:eastAsia="ru-RU"/>
              </w:rPr>
              <w:t xml:space="preserve">Management of post-acute covid-19 in primary care. </w:t>
            </w:r>
            <w:r w:rsidRPr="007A3AC8">
              <w:rPr>
                <w:rFonts w:ascii="Times New Roman" w:eastAsia="Times New Roman" w:hAnsi="Times New Roman" w:cs="Times New Roman"/>
                <w:color w:val="000000"/>
                <w:sz w:val="28"/>
                <w:szCs w:val="28"/>
                <w:lang w:eastAsia="ru-RU"/>
              </w:rPr>
              <w:t xml:space="preserve">BMJ, 2020; 370. [Электронный ресурс]. – Режим </w:t>
            </w:r>
            <w:proofErr w:type="gramStart"/>
            <w:r w:rsidRPr="007A3AC8">
              <w:rPr>
                <w:rFonts w:ascii="Times New Roman" w:eastAsia="Times New Roman" w:hAnsi="Times New Roman" w:cs="Times New Roman"/>
                <w:color w:val="000000"/>
                <w:sz w:val="28"/>
                <w:szCs w:val="28"/>
                <w:lang w:eastAsia="ru-RU"/>
              </w:rPr>
              <w:t xml:space="preserve">доступа:   </w:t>
            </w:r>
            <w:proofErr w:type="gramEnd"/>
            <w:r w:rsidRPr="007A3AC8">
              <w:rPr>
                <w:rFonts w:ascii="Times New Roman" w:eastAsia="Times New Roman" w:hAnsi="Times New Roman" w:cs="Times New Roman"/>
                <w:color w:val="000000"/>
                <w:sz w:val="28"/>
                <w:szCs w:val="28"/>
                <w:lang w:eastAsia="ru-RU"/>
              </w:rPr>
              <w:t>https://doi.org/10.1136/bmj.m3026 . – Загл.с экрана. (Published 11 August 2020).</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val="en-US" w:eastAsia="ru-RU"/>
              </w:rPr>
              <w:t xml:space="preserve">Managing the long-term effects of COVID-19, SIGN, 18.12.2020. </w:t>
            </w:r>
            <w:r w:rsidRPr="007A3AC8">
              <w:rPr>
                <w:rFonts w:ascii="Times New Roman" w:eastAsia="Times New Roman" w:hAnsi="Times New Roman" w:cs="Times New Roman"/>
                <w:color w:val="000000"/>
                <w:sz w:val="28"/>
                <w:szCs w:val="28"/>
                <w:lang w:eastAsia="ru-RU"/>
              </w:rPr>
              <w:t>[Электронный ресурс]. – Режим доступа: https://www.sign.ac.uk/our-guidelines/managing-the-long-term-effects-of-covid-19/. – Загл.с экрана.</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Martínez-Perez, O.</w:t>
            </w:r>
            <w:r w:rsidRPr="007A3AC8">
              <w:rPr>
                <w:rFonts w:ascii="Times New Roman" w:eastAsia="Times New Roman" w:hAnsi="Times New Roman" w:cs="Times New Roman"/>
                <w:color w:val="000000"/>
                <w:sz w:val="28"/>
                <w:szCs w:val="28"/>
                <w:lang w:val="en-US" w:eastAsia="ru-RU"/>
              </w:rPr>
              <w:t xml:space="preserve"> Association Between Mode of Delivery Among Pregnant Women </w:t>
            </w:r>
            <w:proofErr w:type="gramStart"/>
            <w:r w:rsidRPr="007A3AC8">
              <w:rPr>
                <w:rFonts w:ascii="Times New Roman" w:eastAsia="Times New Roman" w:hAnsi="Times New Roman" w:cs="Times New Roman"/>
                <w:color w:val="000000"/>
                <w:sz w:val="28"/>
                <w:szCs w:val="28"/>
                <w:lang w:val="en-US" w:eastAsia="ru-RU"/>
              </w:rPr>
              <w:t>With</w:t>
            </w:r>
            <w:proofErr w:type="gramEnd"/>
            <w:r w:rsidRPr="007A3AC8">
              <w:rPr>
                <w:rFonts w:ascii="Times New Roman" w:eastAsia="Times New Roman" w:hAnsi="Times New Roman" w:cs="Times New Roman"/>
                <w:color w:val="000000"/>
                <w:sz w:val="28"/>
                <w:szCs w:val="28"/>
                <w:lang w:val="en-US" w:eastAsia="ru-RU"/>
              </w:rPr>
              <w:t xml:space="preserve"> COVID-19 and Maternal and Neonatal Outcomes in Spain [Text] / O. Martinez-Perez, M. Vouga, S. Cruz Melguizo et al. // JAMA. – Chicago: AMA, 2020. – Vol. 324(3). – P. 296–299.</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lastRenderedPageBreak/>
              <w:t xml:space="preserve">Martín-Fernández, M. </w:t>
            </w:r>
            <w:r w:rsidRPr="007A3AC8">
              <w:rPr>
                <w:rFonts w:ascii="Times New Roman" w:eastAsia="Times New Roman" w:hAnsi="Times New Roman" w:cs="Times New Roman"/>
                <w:color w:val="000000"/>
                <w:sz w:val="28"/>
                <w:szCs w:val="28"/>
                <w:lang w:val="en-US" w:eastAsia="ru-RU"/>
              </w:rPr>
              <w:t xml:space="preserve">Lipid peroxidation as a hallmark of severity in COVID-19 patients [Text] / M. Martin-Fernandez, R. Aller, M. Heredia-Rodriguez et al. // Redox Biol. – 2021. – Vol.48. – P.102-181.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 xml:space="preserve">McGonagle, D. </w:t>
            </w:r>
            <w:r w:rsidRPr="007A3AC8">
              <w:rPr>
                <w:rFonts w:ascii="Times New Roman" w:eastAsia="Times New Roman" w:hAnsi="Times New Roman" w:cs="Times New Roman"/>
                <w:color w:val="000000"/>
                <w:sz w:val="28"/>
                <w:szCs w:val="28"/>
                <w:lang w:val="en-US" w:eastAsia="ru-RU"/>
              </w:rPr>
              <w:t xml:space="preserve">The Role of Cytokines including Interleukin‐6 in COVID‐19 induced Pneumonia and Macrophage Activation Syndrome‐Like Disease [Text] / </w:t>
            </w:r>
            <w:proofErr w:type="gramStart"/>
            <w:r w:rsidRPr="007A3AC8">
              <w:rPr>
                <w:rFonts w:ascii="Times New Roman" w:eastAsia="Times New Roman" w:hAnsi="Times New Roman" w:cs="Times New Roman"/>
                <w:color w:val="000000"/>
                <w:sz w:val="28"/>
                <w:szCs w:val="28"/>
                <w:lang w:val="en-US" w:eastAsia="ru-RU"/>
              </w:rPr>
              <w:t>D.McGonagle</w:t>
            </w:r>
            <w:proofErr w:type="gramEnd"/>
            <w:r w:rsidRPr="007A3AC8">
              <w:rPr>
                <w:rFonts w:ascii="Times New Roman" w:eastAsia="Times New Roman" w:hAnsi="Times New Roman" w:cs="Times New Roman"/>
                <w:color w:val="000000"/>
                <w:sz w:val="28"/>
                <w:szCs w:val="28"/>
                <w:lang w:val="en-US" w:eastAsia="ru-RU"/>
              </w:rPr>
              <w:t>, K. Sharif, A.O’Regan et al. // Autoimmun Rev. – 2020. – Vol.19(6). – P.102537.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Mehta, P.</w:t>
            </w:r>
            <w:r w:rsidRPr="007A3AC8">
              <w:rPr>
                <w:rFonts w:ascii="Times New Roman" w:eastAsia="Times New Roman" w:hAnsi="Times New Roman" w:cs="Times New Roman"/>
                <w:color w:val="000000"/>
                <w:sz w:val="28"/>
                <w:szCs w:val="28"/>
                <w:lang w:val="en-US" w:eastAsia="ru-RU"/>
              </w:rPr>
              <w:t xml:space="preserve"> COVID-19: consider cytokine storm syndromes and immunosuppression [Text] / P. Mehta, D.F. MaAuley, M. Brown et al. // The Lancet. – 2020. – Vol.395. – P.1–2.</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 xml:space="preserve">Meng, Y. </w:t>
            </w:r>
            <w:r w:rsidRPr="007A3AC8">
              <w:rPr>
                <w:rFonts w:ascii="Times New Roman" w:eastAsia="Times New Roman" w:hAnsi="Times New Roman" w:cs="Times New Roman"/>
                <w:color w:val="000000"/>
                <w:sz w:val="28"/>
                <w:szCs w:val="28"/>
                <w:lang w:val="en-US" w:eastAsia="ru-RU"/>
              </w:rPr>
              <w:t>Angiotensin-converting enzyme 2/angiotensin-(1-7)/Mas axis protects against lung fibrosis by inhibiting the MAPK/NF-kappaB pathway [Text] / Y. Meng, C.H. Yu, W. Li et al. // Am J Respir Cell Mol Biol. – 2014. – Vol.50. – P.723–736.</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Millet J.K.,</w:t>
            </w:r>
            <w:r w:rsidRPr="007A3AC8">
              <w:rPr>
                <w:rFonts w:ascii="Times New Roman" w:eastAsia="Times New Roman" w:hAnsi="Times New Roman" w:cs="Times New Roman"/>
                <w:color w:val="000000"/>
                <w:sz w:val="28"/>
                <w:szCs w:val="28"/>
                <w:lang w:val="en-US" w:eastAsia="ru-RU"/>
              </w:rPr>
              <w:t xml:space="preserve"> Whiiaker G.R. Host cell proteases: critical determinants of coronavirus tropism and pathogenesis [Text] // Virus Research. – Amsterdam: Elsevier, 2015. – Vol. 202. – P. 120–134.</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Moldokmatova A.O., Dooronbekova A.Zh., Zhumalieva Ch.K., et all.,</w:t>
            </w:r>
            <w:r w:rsidRPr="007A3AC8">
              <w:rPr>
                <w:rFonts w:ascii="Times New Roman" w:eastAsia="Times New Roman" w:hAnsi="Times New Roman" w:cs="Times New Roman"/>
                <w:color w:val="000000"/>
                <w:sz w:val="28"/>
                <w:szCs w:val="28"/>
                <w:lang w:val="en-US" w:eastAsia="ru-RU"/>
              </w:rPr>
              <w:t xml:space="preserve"> Modeling the potential impact of various scenarios for ending quarantine restrictions on the epidemiological situation with COVID-19 in the Kyrgyz Republic // Healthcare of Kyrgyzstan. – 2020. – № 4. – </w:t>
            </w:r>
            <w:r w:rsidRPr="007A3AC8">
              <w:rPr>
                <w:rFonts w:ascii="Times New Roman" w:eastAsia="Times New Roman" w:hAnsi="Times New Roman" w:cs="Times New Roman"/>
                <w:color w:val="000000"/>
                <w:sz w:val="28"/>
                <w:szCs w:val="28"/>
                <w:lang w:eastAsia="ru-RU"/>
              </w:rPr>
              <w:t>С</w:t>
            </w:r>
            <w:r w:rsidRPr="007A3AC8">
              <w:rPr>
                <w:rFonts w:ascii="Times New Roman" w:eastAsia="Times New Roman" w:hAnsi="Times New Roman" w:cs="Times New Roman"/>
                <w:color w:val="000000"/>
                <w:sz w:val="28"/>
                <w:szCs w:val="28"/>
                <w:lang w:val="en-US" w:eastAsia="ru-RU"/>
              </w:rPr>
              <w:t>. 3–13.</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Notarnicola, M.</w:t>
            </w:r>
            <w:r w:rsidRPr="007A3AC8">
              <w:rPr>
                <w:rFonts w:ascii="Times New Roman" w:eastAsia="Times New Roman" w:hAnsi="Times New Roman" w:cs="Times New Roman"/>
                <w:color w:val="000000"/>
                <w:sz w:val="28"/>
                <w:szCs w:val="28"/>
                <w:lang w:val="en-US" w:eastAsia="ru-RU"/>
              </w:rPr>
              <w:t xml:space="preserve"> Nonalcoholic fatty liver disease: focus on new biomarkers and lifestyle interventions [Text] / M. Notarnicola, A.R. Osella, M.G. Caruso // Int. J. Mol. Sci. – 2021. – Vol.22. – P.3899.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Nuccetelli M., Pieri M., Grelli S., et al.</w:t>
            </w:r>
            <w:r w:rsidRPr="007A3AC8">
              <w:rPr>
                <w:rFonts w:ascii="Times New Roman" w:eastAsia="Times New Roman" w:hAnsi="Times New Roman" w:cs="Times New Roman"/>
                <w:color w:val="000000"/>
                <w:sz w:val="28"/>
                <w:szCs w:val="28"/>
                <w:lang w:val="en-US" w:eastAsia="ru-RU"/>
              </w:rPr>
              <w:t xml:space="preserve"> SARS-CoV-2 infection serology: a useful tool to overcome lockdown? [Text] // Cell Death Discovery. – New York: Springer Nature, 2020. – Vol. 6, No. 1. – Article ID: 38.</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lastRenderedPageBreak/>
              <w:t>Nurmatov Z. Sh., Moldokmatova A. O., Taichiev I. T., et al.</w:t>
            </w:r>
            <w:r w:rsidRPr="007A3AC8">
              <w:rPr>
                <w:rFonts w:ascii="Times New Roman" w:eastAsia="Times New Roman" w:hAnsi="Times New Roman" w:cs="Times New Roman"/>
                <w:color w:val="000000"/>
                <w:sz w:val="28"/>
                <w:szCs w:val="28"/>
                <w:lang w:val="en-US" w:eastAsia="ru-RU"/>
              </w:rPr>
              <w:t xml:space="preserve"> Analysis of the effectiveness of COVID-19 prevention methods in Kyrgyzstan // Heart, Vessels and Transplantation. – 2021. – DOI: 10.24969/hvt.2021.102.</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Omarov B. S., Akylbekov Z. K., Murataliev E. T., et al.</w:t>
            </w:r>
            <w:r w:rsidRPr="007A3AC8">
              <w:rPr>
                <w:rFonts w:ascii="Times New Roman" w:eastAsia="Times New Roman" w:hAnsi="Times New Roman" w:cs="Times New Roman"/>
                <w:color w:val="000000"/>
                <w:sz w:val="28"/>
                <w:szCs w:val="28"/>
                <w:lang w:val="en-US" w:eastAsia="ru-RU"/>
              </w:rPr>
              <w:t xml:space="preserve"> The impact of public health measures on the spread of COVID-19 in Bishkek // Medicine of Kyrgyzstan. – 2020. – № 5. – </w:t>
            </w:r>
            <w:r w:rsidRPr="007A3AC8">
              <w:rPr>
                <w:rFonts w:ascii="Times New Roman" w:eastAsia="Times New Roman" w:hAnsi="Times New Roman" w:cs="Times New Roman"/>
                <w:color w:val="000000"/>
                <w:sz w:val="28"/>
                <w:szCs w:val="28"/>
                <w:lang w:eastAsia="ru-RU"/>
              </w:rPr>
              <w:t>С</w:t>
            </w:r>
            <w:r w:rsidRPr="007A3AC8">
              <w:rPr>
                <w:rFonts w:ascii="Times New Roman" w:eastAsia="Times New Roman" w:hAnsi="Times New Roman" w:cs="Times New Roman"/>
                <w:color w:val="000000"/>
                <w:sz w:val="28"/>
                <w:szCs w:val="28"/>
                <w:lang w:val="en-US" w:eastAsia="ru-RU"/>
              </w:rPr>
              <w:t>. 14–21.</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Ospina-Tascón, G.A.</w:t>
            </w:r>
            <w:r w:rsidRPr="007A3AC8">
              <w:rPr>
                <w:rFonts w:ascii="Times New Roman" w:eastAsia="Times New Roman" w:hAnsi="Times New Roman" w:cs="Times New Roman"/>
                <w:color w:val="000000"/>
                <w:sz w:val="28"/>
                <w:szCs w:val="28"/>
                <w:lang w:val="en-US" w:eastAsia="ru-RU"/>
              </w:rPr>
              <w:t xml:space="preserve"> Effect of High-Flow Oxygen Therapy vs Conventional Oxygen Therapy on Invasive Mechanical Ventilation and Clinical Recovery in Patients With Severe COVID-19: A Randomized Clinical Trial [Text] / G.</w:t>
            </w:r>
            <w:proofErr w:type="gramStart"/>
            <w:r w:rsidRPr="007A3AC8">
              <w:rPr>
                <w:rFonts w:ascii="Times New Roman" w:eastAsia="Times New Roman" w:hAnsi="Times New Roman" w:cs="Times New Roman"/>
                <w:color w:val="000000"/>
                <w:sz w:val="28"/>
                <w:szCs w:val="28"/>
                <w:lang w:val="en-US" w:eastAsia="ru-RU"/>
              </w:rPr>
              <w:t>A.Ospina</w:t>
            </w:r>
            <w:proofErr w:type="gramEnd"/>
            <w:r w:rsidRPr="007A3AC8">
              <w:rPr>
                <w:rFonts w:ascii="Times New Roman" w:eastAsia="Times New Roman" w:hAnsi="Times New Roman" w:cs="Times New Roman"/>
                <w:color w:val="000000"/>
                <w:sz w:val="28"/>
                <w:szCs w:val="28"/>
                <w:lang w:val="en-US" w:eastAsia="ru-RU"/>
              </w:rPr>
              <w:t>-Tascon, L.E.Calderon-Tapia, A.F.Garcia et al. // JAMA. – 2021. – Vol.326(21). – P.2161–2171. doi:10.1001/jama.2021.20714</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Pal M., Berhanu G., Desalegn C., et al.</w:t>
            </w:r>
            <w:r w:rsidRPr="007A3AC8">
              <w:rPr>
                <w:rFonts w:ascii="Times New Roman" w:eastAsia="Times New Roman" w:hAnsi="Times New Roman" w:cs="Times New Roman"/>
                <w:color w:val="000000"/>
                <w:sz w:val="28"/>
                <w:szCs w:val="28"/>
                <w:lang w:val="en-US" w:eastAsia="ru-RU"/>
              </w:rPr>
              <w:t xml:space="preserve"> Severe Acute Respiratory Syndrome Coronavirus-2 (SARS-CoV-2): </w:t>
            </w:r>
            <w:proofErr w:type="gramStart"/>
            <w:r w:rsidRPr="007A3AC8">
              <w:rPr>
                <w:rFonts w:ascii="Times New Roman" w:eastAsia="Times New Roman" w:hAnsi="Times New Roman" w:cs="Times New Roman"/>
                <w:color w:val="000000"/>
                <w:sz w:val="28"/>
                <w:szCs w:val="28"/>
                <w:lang w:val="en-US" w:eastAsia="ru-RU"/>
              </w:rPr>
              <w:t>an</w:t>
            </w:r>
            <w:proofErr w:type="gramEnd"/>
            <w:r w:rsidRPr="007A3AC8">
              <w:rPr>
                <w:rFonts w:ascii="Times New Roman" w:eastAsia="Times New Roman" w:hAnsi="Times New Roman" w:cs="Times New Roman"/>
                <w:color w:val="000000"/>
                <w:sz w:val="28"/>
                <w:szCs w:val="28"/>
                <w:lang w:val="en-US" w:eastAsia="ru-RU"/>
              </w:rPr>
              <w:t xml:space="preserve"> Update [Text] // Cureus. – San Francisco: Cureus Inc., 2020. – Vol. 12, No. 3. – Article ID: e7423.</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Paliogiannis, P.</w:t>
            </w:r>
            <w:r w:rsidRPr="007A3AC8">
              <w:rPr>
                <w:rFonts w:ascii="Times New Roman" w:eastAsia="Times New Roman" w:hAnsi="Times New Roman" w:cs="Times New Roman"/>
                <w:color w:val="000000"/>
                <w:sz w:val="28"/>
                <w:szCs w:val="28"/>
                <w:lang w:val="en-US" w:eastAsia="ru-RU"/>
              </w:rPr>
              <w:t xml:space="preserve"> Circulating malondialdehyde concentrations in patients with stable chronic obstructive pulmonary disease: a systematic review and meta-analysis [Text] / </w:t>
            </w:r>
            <w:proofErr w:type="gramStart"/>
            <w:r w:rsidRPr="007A3AC8">
              <w:rPr>
                <w:rFonts w:ascii="Times New Roman" w:eastAsia="Times New Roman" w:hAnsi="Times New Roman" w:cs="Times New Roman"/>
                <w:color w:val="000000"/>
                <w:sz w:val="28"/>
                <w:szCs w:val="28"/>
                <w:lang w:val="en-US" w:eastAsia="ru-RU"/>
              </w:rPr>
              <w:t>P.Paliogiannis</w:t>
            </w:r>
            <w:proofErr w:type="gramEnd"/>
            <w:r w:rsidRPr="007A3AC8">
              <w:rPr>
                <w:rFonts w:ascii="Times New Roman" w:eastAsia="Times New Roman" w:hAnsi="Times New Roman" w:cs="Times New Roman"/>
                <w:color w:val="000000"/>
                <w:sz w:val="28"/>
                <w:szCs w:val="28"/>
                <w:lang w:val="en-US" w:eastAsia="ru-RU"/>
              </w:rPr>
              <w:t xml:space="preserve">, A.G. Fois, S. Sotgia et al. // Biomarkers Med. – 2018. – Vol.12. – P.771–781.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Pan A., Liu L., Wang C., et al.</w:t>
            </w:r>
            <w:r w:rsidRPr="007A3AC8">
              <w:rPr>
                <w:rFonts w:ascii="Times New Roman" w:eastAsia="Times New Roman" w:hAnsi="Times New Roman" w:cs="Times New Roman"/>
                <w:color w:val="000000"/>
                <w:sz w:val="28"/>
                <w:szCs w:val="28"/>
                <w:lang w:val="en-US" w:eastAsia="ru-RU"/>
              </w:rPr>
              <w:t xml:space="preserve"> Association of Public Health Interventions </w:t>
            </w:r>
            <w:proofErr w:type="gramStart"/>
            <w:r w:rsidRPr="007A3AC8">
              <w:rPr>
                <w:rFonts w:ascii="Times New Roman" w:eastAsia="Times New Roman" w:hAnsi="Times New Roman" w:cs="Times New Roman"/>
                <w:color w:val="000000"/>
                <w:sz w:val="28"/>
                <w:szCs w:val="28"/>
                <w:lang w:val="en-US" w:eastAsia="ru-RU"/>
              </w:rPr>
              <w:t>With</w:t>
            </w:r>
            <w:proofErr w:type="gramEnd"/>
            <w:r w:rsidRPr="007A3AC8">
              <w:rPr>
                <w:rFonts w:ascii="Times New Roman" w:eastAsia="Times New Roman" w:hAnsi="Times New Roman" w:cs="Times New Roman"/>
                <w:color w:val="000000"/>
                <w:sz w:val="28"/>
                <w:szCs w:val="28"/>
                <w:lang w:val="en-US" w:eastAsia="ru-RU"/>
              </w:rPr>
              <w:t xml:space="preserve"> the Epidemiology of the COVID-19 Outbreak in Wuhan, China [Text] // JAMA. – Chicago: American Medical Association, 2020. – Vol. 323, No. 19. – P. 1915–1923.</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Pani, S.K.</w:t>
            </w:r>
            <w:r w:rsidRPr="007A3AC8">
              <w:rPr>
                <w:rFonts w:ascii="Times New Roman" w:eastAsia="Times New Roman" w:hAnsi="Times New Roman" w:cs="Times New Roman"/>
                <w:color w:val="000000"/>
                <w:sz w:val="28"/>
                <w:szCs w:val="28"/>
                <w:lang w:val="en-US" w:eastAsia="ru-RU"/>
              </w:rPr>
              <w:t xml:space="preserve">  Association of COVID-19 pandemic with meteorological parameters over Singapore [Text] / S.K. Pani, N.-H. Lin, S.R. Babu. // Science of the Total Environment. – 2020. – Vol.740. – P.140112.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BD4D94"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Park J.E., Li K., Barlan A., et al.</w:t>
            </w:r>
            <w:r w:rsidRPr="00BD4D94">
              <w:rPr>
                <w:rFonts w:ascii="Times New Roman" w:eastAsia="Times New Roman" w:hAnsi="Times New Roman" w:cs="Times New Roman"/>
                <w:color w:val="000000"/>
                <w:sz w:val="28"/>
                <w:szCs w:val="28"/>
                <w:lang w:val="en-US" w:eastAsia="ru-RU"/>
              </w:rPr>
              <w:t xml:space="preserve"> Proteolytic processing of Middle East respiratory syndrome coronavirus spikes expands virus tropism [Text] // Proceedings of the National Academy of Sciences of the USA. – Washington, DC: National Academy of Sciences, 2016. – Vol. 113, No. 43. – P. 12262–12267.</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BD4D94"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lastRenderedPageBreak/>
              <w:t>Paules C.I., Marston H.D., Fauci A.S.</w:t>
            </w:r>
            <w:r w:rsidRPr="00BD4D94">
              <w:rPr>
                <w:rFonts w:ascii="Times New Roman" w:eastAsia="Times New Roman" w:hAnsi="Times New Roman" w:cs="Times New Roman"/>
                <w:color w:val="000000"/>
                <w:sz w:val="28"/>
                <w:szCs w:val="28"/>
                <w:lang w:val="en-US" w:eastAsia="ru-RU"/>
              </w:rPr>
              <w:t xml:space="preserve"> Coronavirus Infections – More Than Just the Common Cold [Text] // JAMA. – Chicago: American Medical Association, 2020. – Vol. 323, No. 8. – P. 707–708.</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Peeling, R.W.</w:t>
            </w:r>
            <w:r w:rsidRPr="007A3AC8">
              <w:rPr>
                <w:rFonts w:ascii="Times New Roman" w:eastAsia="Times New Roman" w:hAnsi="Times New Roman" w:cs="Times New Roman"/>
                <w:color w:val="000000"/>
                <w:sz w:val="28"/>
                <w:szCs w:val="28"/>
                <w:lang w:val="en-US" w:eastAsia="ru-RU"/>
              </w:rPr>
              <w:t xml:space="preserve"> Serology testing in the COVID-19 pandemic response [Text] / R.W. Peeling, C.J. Wedderburn, P.J. Garcia et al. // Lancet Infect Dis. – London: – 2020. – Vol. 20, No. 9. – P. e245–e249.</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Pilailuk O., Rome B., Siripapom P., et al.</w:t>
            </w:r>
            <w:r w:rsidRPr="007A3AC8">
              <w:rPr>
                <w:rFonts w:ascii="Times New Roman" w:eastAsia="Times New Roman" w:hAnsi="Times New Roman" w:cs="Times New Roman"/>
                <w:color w:val="000000"/>
                <w:sz w:val="28"/>
                <w:szCs w:val="28"/>
                <w:lang w:val="en-US" w:eastAsia="ru-RU"/>
              </w:rPr>
              <w:t xml:space="preserve"> Early transmission patterns of coronavirus disease 2019 (COVID-19) in travellers from Wuhan to Thailand, January 2020 [Text] // Euro Surveillance. – Stockholm: European Centre for Disease Prevention and Control, 2020. – Vol. 25, No. 8. – P. 2000-097.</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Pincemail, J.</w:t>
            </w:r>
            <w:r w:rsidRPr="007A3AC8">
              <w:rPr>
                <w:rFonts w:ascii="Times New Roman" w:eastAsia="Times New Roman" w:hAnsi="Times New Roman" w:cs="Times New Roman"/>
                <w:color w:val="000000"/>
                <w:sz w:val="28"/>
                <w:szCs w:val="28"/>
                <w:lang w:val="en-US" w:eastAsia="ru-RU"/>
              </w:rPr>
              <w:t xml:space="preserve"> Oxidative stress status in COVID-19 patients hospitalized in intensive care unit for severe pneumonia [Text] / J. Pincemail, </w:t>
            </w:r>
            <w:proofErr w:type="gramStart"/>
            <w:r w:rsidRPr="007A3AC8">
              <w:rPr>
                <w:rFonts w:ascii="Times New Roman" w:eastAsia="Times New Roman" w:hAnsi="Times New Roman" w:cs="Times New Roman"/>
                <w:color w:val="000000"/>
                <w:sz w:val="28"/>
                <w:szCs w:val="28"/>
                <w:lang w:val="en-US" w:eastAsia="ru-RU"/>
              </w:rPr>
              <w:t>E.Cavalier</w:t>
            </w:r>
            <w:proofErr w:type="gramEnd"/>
            <w:r w:rsidRPr="007A3AC8">
              <w:rPr>
                <w:rFonts w:ascii="Times New Roman" w:eastAsia="Times New Roman" w:hAnsi="Times New Roman" w:cs="Times New Roman"/>
                <w:color w:val="000000"/>
                <w:sz w:val="28"/>
                <w:szCs w:val="28"/>
                <w:lang w:val="en-US" w:eastAsia="ru-RU"/>
              </w:rPr>
              <w:t xml:space="preserve">, C.Charlier et al. //  A Pilot Study, Antioxidants (Basel). – 2021. – Vol.10. – P.257.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Pirouz, B.</w:t>
            </w:r>
            <w:r w:rsidRPr="007A3AC8">
              <w:rPr>
                <w:rFonts w:ascii="Times New Roman" w:eastAsia="Times New Roman" w:hAnsi="Times New Roman" w:cs="Times New Roman"/>
                <w:color w:val="000000"/>
                <w:sz w:val="28"/>
                <w:szCs w:val="28"/>
                <w:lang w:val="en-US" w:eastAsia="ru-RU"/>
              </w:rPr>
              <w:t xml:space="preserve"> Investigating a Serious Challenge in the Sustainable Development Process: Analysis of Confi rmed cases of COVID-19 (New Type of Coronavirus) Through a Binary Classifi cation Using Artifi cial Intelligence and Regression Analysis [Text] / B. Pirouz, S.S. Haghshenas // Sustainability. – 2020. – Vol.12(6). – P.2427. https://doi.org/10.3390/su12062427. – </w:t>
            </w:r>
            <w:r w:rsidRPr="007A3AC8">
              <w:rPr>
                <w:rFonts w:ascii="Times New Roman" w:eastAsia="Times New Roman" w:hAnsi="Times New Roman" w:cs="Times New Roman"/>
                <w:color w:val="000000"/>
                <w:sz w:val="28"/>
                <w:szCs w:val="28"/>
                <w:lang w:eastAsia="ru-RU"/>
              </w:rPr>
              <w:t>Загл</w:t>
            </w:r>
            <w:r w:rsidRPr="007A3AC8">
              <w:rPr>
                <w:rFonts w:ascii="Times New Roman" w:eastAsia="Times New Roman" w:hAnsi="Times New Roman" w:cs="Times New Roman"/>
                <w:color w:val="000000"/>
                <w:sz w:val="28"/>
                <w:szCs w:val="28"/>
                <w:lang w:val="en-US" w:eastAsia="ru-RU"/>
              </w:rPr>
              <w:t>.</w:t>
            </w:r>
            <w:r w:rsidRPr="007A3AC8">
              <w:rPr>
                <w:rFonts w:ascii="Times New Roman" w:eastAsia="Times New Roman" w:hAnsi="Times New Roman" w:cs="Times New Roman"/>
                <w:color w:val="000000"/>
                <w:sz w:val="28"/>
                <w:szCs w:val="28"/>
                <w:lang w:eastAsia="ru-RU"/>
              </w:rPr>
              <w:t>с</w:t>
            </w:r>
            <w:r w:rsidRPr="007A3AC8">
              <w:rPr>
                <w:rFonts w:ascii="Times New Roman" w:eastAsia="Times New Roman" w:hAnsi="Times New Roman" w:cs="Times New Roman"/>
                <w:color w:val="000000"/>
                <w:sz w:val="28"/>
                <w:szCs w:val="28"/>
                <w:lang w:val="en-US" w:eastAsia="ru-RU"/>
              </w:rPr>
              <w:t xml:space="preserve"> </w:t>
            </w:r>
            <w:r w:rsidRPr="007A3AC8">
              <w:rPr>
                <w:rFonts w:ascii="Times New Roman" w:eastAsia="Times New Roman" w:hAnsi="Times New Roman" w:cs="Times New Roman"/>
                <w:color w:val="000000"/>
                <w:sz w:val="28"/>
                <w:szCs w:val="28"/>
                <w:lang w:eastAsia="ru-RU"/>
              </w:rPr>
              <w:t>экрана</w:t>
            </w:r>
            <w:r w:rsidRPr="007A3AC8">
              <w:rPr>
                <w:rFonts w:ascii="Times New Roman" w:eastAsia="Times New Roman" w:hAnsi="Times New Roman" w:cs="Times New Roman"/>
                <w:color w:val="000000"/>
                <w:sz w:val="28"/>
                <w:szCs w:val="28"/>
                <w:lang w:val="en-US" w:eastAsia="ru-RU"/>
              </w:rPr>
              <w:t>.</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Pshenichnikov V. P., Kulkov S. A., Mikhailova A. V.</w:t>
            </w:r>
            <w:r w:rsidRPr="007A3AC8">
              <w:rPr>
                <w:rFonts w:ascii="Times New Roman" w:eastAsia="Times New Roman" w:hAnsi="Times New Roman" w:cs="Times New Roman"/>
                <w:color w:val="000000"/>
                <w:sz w:val="28"/>
                <w:szCs w:val="28"/>
                <w:lang w:val="en-US" w:eastAsia="ru-RU"/>
              </w:rPr>
              <w:t xml:space="preserve"> Management of patients with COVID-19 in a multidisciplinary hospital // Russian Journal of Infection. – 2021. – </w:t>
            </w:r>
            <w:r w:rsidRPr="007A3AC8">
              <w:rPr>
                <w:rFonts w:ascii="Times New Roman" w:eastAsia="Times New Roman" w:hAnsi="Times New Roman" w:cs="Times New Roman"/>
                <w:color w:val="000000"/>
                <w:sz w:val="28"/>
                <w:szCs w:val="28"/>
                <w:lang w:eastAsia="ru-RU"/>
              </w:rPr>
              <w:t>Т</w:t>
            </w:r>
            <w:r w:rsidRPr="007A3AC8">
              <w:rPr>
                <w:rFonts w:ascii="Times New Roman" w:eastAsia="Times New Roman" w:hAnsi="Times New Roman" w:cs="Times New Roman"/>
                <w:color w:val="000000"/>
                <w:sz w:val="28"/>
                <w:szCs w:val="28"/>
                <w:lang w:val="en-US" w:eastAsia="ru-RU"/>
              </w:rPr>
              <w:t xml:space="preserve">. 28, № 2. – </w:t>
            </w:r>
            <w:r w:rsidRPr="007A3AC8">
              <w:rPr>
                <w:rFonts w:ascii="Times New Roman" w:eastAsia="Times New Roman" w:hAnsi="Times New Roman" w:cs="Times New Roman"/>
                <w:color w:val="000000"/>
                <w:sz w:val="28"/>
                <w:szCs w:val="28"/>
                <w:lang w:eastAsia="ru-RU"/>
              </w:rPr>
              <w:t>С</w:t>
            </w:r>
            <w:r w:rsidRPr="007A3AC8">
              <w:rPr>
                <w:rFonts w:ascii="Times New Roman" w:eastAsia="Times New Roman" w:hAnsi="Times New Roman" w:cs="Times New Roman"/>
                <w:color w:val="000000"/>
                <w:sz w:val="28"/>
                <w:szCs w:val="28"/>
                <w:lang w:val="en-US" w:eastAsia="ru-RU"/>
              </w:rPr>
              <w:t>. 89–96. – DOI: 10.18565/inf.2021.2.8-14.</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color w:val="000000"/>
                <w:sz w:val="28"/>
                <w:szCs w:val="28"/>
                <w:lang w:val="en-US" w:eastAsia="ru-RU"/>
              </w:rPr>
              <w:t>Public Health England (2020) COVID-19: long-term health effects [</w:t>
            </w:r>
            <w:r w:rsidRPr="007A3AC8">
              <w:rPr>
                <w:rFonts w:ascii="Times New Roman" w:eastAsia="Times New Roman" w:hAnsi="Times New Roman" w:cs="Times New Roman"/>
                <w:color w:val="000000"/>
                <w:sz w:val="28"/>
                <w:szCs w:val="28"/>
                <w:lang w:eastAsia="ru-RU"/>
              </w:rPr>
              <w:t>Электронный</w:t>
            </w:r>
            <w:r w:rsidRPr="007A3AC8">
              <w:rPr>
                <w:rFonts w:ascii="Times New Roman" w:eastAsia="Times New Roman" w:hAnsi="Times New Roman" w:cs="Times New Roman"/>
                <w:color w:val="000000"/>
                <w:sz w:val="28"/>
                <w:szCs w:val="28"/>
                <w:lang w:val="en-US" w:eastAsia="ru-RU"/>
              </w:rPr>
              <w:t xml:space="preserve"> </w:t>
            </w:r>
            <w:r w:rsidRPr="007A3AC8">
              <w:rPr>
                <w:rFonts w:ascii="Times New Roman" w:eastAsia="Times New Roman" w:hAnsi="Times New Roman" w:cs="Times New Roman"/>
                <w:color w:val="000000"/>
                <w:sz w:val="28"/>
                <w:szCs w:val="28"/>
                <w:lang w:eastAsia="ru-RU"/>
              </w:rPr>
              <w:t>ресурс</w:t>
            </w:r>
            <w:r w:rsidRPr="007A3AC8">
              <w:rPr>
                <w:rFonts w:ascii="Times New Roman" w:eastAsia="Times New Roman" w:hAnsi="Times New Roman" w:cs="Times New Roman"/>
                <w:color w:val="000000"/>
                <w:sz w:val="28"/>
                <w:szCs w:val="28"/>
                <w:lang w:val="en-US" w:eastAsia="ru-RU"/>
              </w:rPr>
              <w:t xml:space="preserve">]. – </w:t>
            </w:r>
            <w:r w:rsidRPr="007A3AC8">
              <w:rPr>
                <w:rFonts w:ascii="Times New Roman" w:eastAsia="Times New Roman" w:hAnsi="Times New Roman" w:cs="Times New Roman"/>
                <w:color w:val="000000"/>
                <w:sz w:val="28"/>
                <w:szCs w:val="28"/>
                <w:lang w:eastAsia="ru-RU"/>
              </w:rPr>
              <w:t>Режим</w:t>
            </w:r>
            <w:r w:rsidRPr="007A3AC8">
              <w:rPr>
                <w:rFonts w:ascii="Times New Roman" w:eastAsia="Times New Roman" w:hAnsi="Times New Roman" w:cs="Times New Roman"/>
                <w:color w:val="000000"/>
                <w:sz w:val="28"/>
                <w:szCs w:val="28"/>
                <w:lang w:val="en-US" w:eastAsia="ru-RU"/>
              </w:rPr>
              <w:t xml:space="preserve"> </w:t>
            </w:r>
            <w:r w:rsidRPr="007A3AC8">
              <w:rPr>
                <w:rFonts w:ascii="Times New Roman" w:eastAsia="Times New Roman" w:hAnsi="Times New Roman" w:cs="Times New Roman"/>
                <w:color w:val="000000"/>
                <w:sz w:val="28"/>
                <w:szCs w:val="28"/>
                <w:lang w:eastAsia="ru-RU"/>
              </w:rPr>
              <w:t>доступа</w:t>
            </w:r>
            <w:r w:rsidRPr="007A3AC8">
              <w:rPr>
                <w:rFonts w:ascii="Times New Roman" w:eastAsia="Times New Roman" w:hAnsi="Times New Roman" w:cs="Times New Roman"/>
                <w:color w:val="000000"/>
                <w:sz w:val="28"/>
                <w:szCs w:val="28"/>
                <w:lang w:val="en-US" w:eastAsia="ru-RU"/>
              </w:rPr>
              <w:t>:   https://www.gov.uk/government/publications/covid-19-long-term-health effects/covid-19- long-term-health-effects</w:t>
            </w:r>
            <w:proofErr w:type="gramStart"/>
            <w:r w:rsidRPr="007A3AC8">
              <w:rPr>
                <w:rFonts w:ascii="Times New Roman" w:eastAsia="Times New Roman" w:hAnsi="Times New Roman" w:cs="Times New Roman"/>
                <w:color w:val="000000"/>
                <w:sz w:val="28"/>
                <w:szCs w:val="28"/>
                <w:lang w:val="en-US" w:eastAsia="ru-RU"/>
              </w:rPr>
              <w:t>/ .</w:t>
            </w:r>
            <w:proofErr w:type="gramEnd"/>
            <w:r w:rsidRPr="007A3AC8">
              <w:rPr>
                <w:rFonts w:ascii="Times New Roman" w:eastAsia="Times New Roman" w:hAnsi="Times New Roman" w:cs="Times New Roman"/>
                <w:color w:val="000000"/>
                <w:sz w:val="28"/>
                <w:szCs w:val="28"/>
                <w:lang w:val="en-US" w:eastAsia="ru-RU"/>
              </w:rPr>
              <w:t xml:space="preserve"> – </w:t>
            </w:r>
            <w:r w:rsidRPr="007A3AC8">
              <w:rPr>
                <w:rFonts w:ascii="Times New Roman" w:eastAsia="Times New Roman" w:hAnsi="Times New Roman" w:cs="Times New Roman"/>
                <w:color w:val="000000"/>
                <w:sz w:val="28"/>
                <w:szCs w:val="28"/>
                <w:lang w:eastAsia="ru-RU"/>
              </w:rPr>
              <w:t>Загл</w:t>
            </w:r>
            <w:r w:rsidRPr="007A3AC8">
              <w:rPr>
                <w:rFonts w:ascii="Times New Roman" w:eastAsia="Times New Roman" w:hAnsi="Times New Roman" w:cs="Times New Roman"/>
                <w:color w:val="000000"/>
                <w:sz w:val="28"/>
                <w:szCs w:val="28"/>
                <w:lang w:val="en-US" w:eastAsia="ru-RU"/>
              </w:rPr>
              <w:t>.</w:t>
            </w:r>
            <w:r w:rsidRPr="007A3AC8">
              <w:rPr>
                <w:rFonts w:ascii="Times New Roman" w:eastAsia="Times New Roman" w:hAnsi="Times New Roman" w:cs="Times New Roman"/>
                <w:color w:val="000000"/>
                <w:sz w:val="28"/>
                <w:szCs w:val="28"/>
                <w:lang w:eastAsia="ru-RU"/>
              </w:rPr>
              <w:t>с</w:t>
            </w:r>
            <w:r w:rsidRPr="007A3AC8">
              <w:rPr>
                <w:rFonts w:ascii="Times New Roman" w:eastAsia="Times New Roman" w:hAnsi="Times New Roman" w:cs="Times New Roman"/>
                <w:color w:val="000000"/>
                <w:sz w:val="28"/>
                <w:szCs w:val="28"/>
                <w:lang w:val="en-US" w:eastAsia="ru-RU"/>
              </w:rPr>
              <w:t xml:space="preserve"> </w:t>
            </w:r>
            <w:r w:rsidRPr="007A3AC8">
              <w:rPr>
                <w:rFonts w:ascii="Times New Roman" w:eastAsia="Times New Roman" w:hAnsi="Times New Roman" w:cs="Times New Roman"/>
                <w:color w:val="000000"/>
                <w:sz w:val="28"/>
                <w:szCs w:val="28"/>
                <w:lang w:eastAsia="ru-RU"/>
              </w:rPr>
              <w:t>экрана</w:t>
            </w:r>
            <w:r w:rsidRPr="007A3AC8">
              <w:rPr>
                <w:rFonts w:ascii="Times New Roman" w:eastAsia="Times New Roman" w:hAnsi="Times New Roman" w:cs="Times New Roman"/>
                <w:color w:val="000000"/>
                <w:sz w:val="28"/>
                <w:szCs w:val="28"/>
                <w:lang w:val="en-US" w:eastAsia="ru-RU"/>
              </w:rPr>
              <w:t>.</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Qin, C.</w:t>
            </w:r>
            <w:r w:rsidRPr="007A3AC8">
              <w:rPr>
                <w:rFonts w:ascii="Times New Roman" w:eastAsia="Times New Roman" w:hAnsi="Times New Roman" w:cs="Times New Roman"/>
                <w:color w:val="000000"/>
                <w:sz w:val="28"/>
                <w:szCs w:val="28"/>
                <w:lang w:val="en-US" w:eastAsia="ru-RU"/>
              </w:rPr>
              <w:t xml:space="preserve"> Dysregulation of immune response in patients with COVID‐19 in Wuhan, China [Text] / </w:t>
            </w:r>
            <w:proofErr w:type="gramStart"/>
            <w:r w:rsidRPr="007A3AC8">
              <w:rPr>
                <w:rFonts w:ascii="Times New Roman" w:eastAsia="Times New Roman" w:hAnsi="Times New Roman" w:cs="Times New Roman"/>
                <w:color w:val="000000"/>
                <w:sz w:val="28"/>
                <w:szCs w:val="28"/>
                <w:lang w:val="en-US" w:eastAsia="ru-RU"/>
              </w:rPr>
              <w:t>C.Qin</w:t>
            </w:r>
            <w:proofErr w:type="gramEnd"/>
            <w:r w:rsidRPr="007A3AC8">
              <w:rPr>
                <w:rFonts w:ascii="Times New Roman" w:eastAsia="Times New Roman" w:hAnsi="Times New Roman" w:cs="Times New Roman"/>
                <w:color w:val="000000"/>
                <w:sz w:val="28"/>
                <w:szCs w:val="28"/>
                <w:lang w:val="en-US" w:eastAsia="ru-RU"/>
              </w:rPr>
              <w:t>, L.Zhou, Z.Hu et al. // Clin Infect Dis. – 2020. – Vol.71(15). – P.762–768.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lastRenderedPageBreak/>
              <w:t>Quinones-Mateus A. M., Delgado R. E., Vasquez E. R.</w:t>
            </w:r>
            <w:r w:rsidRPr="007A3AC8">
              <w:rPr>
                <w:rFonts w:ascii="Times New Roman" w:eastAsia="Times New Roman" w:hAnsi="Times New Roman" w:cs="Times New Roman"/>
                <w:color w:val="000000"/>
                <w:sz w:val="28"/>
                <w:szCs w:val="28"/>
                <w:lang w:val="en-US" w:eastAsia="ru-RU"/>
              </w:rPr>
              <w:t xml:space="preserve"> Global healthcare approaches to COVID-19 pandemic // International Journal of Epidemiology. – 2020. – </w:t>
            </w:r>
            <w:r w:rsidRPr="007A3AC8">
              <w:rPr>
                <w:rFonts w:ascii="Times New Roman" w:eastAsia="Times New Roman" w:hAnsi="Times New Roman" w:cs="Times New Roman"/>
                <w:color w:val="000000"/>
                <w:sz w:val="28"/>
                <w:szCs w:val="28"/>
                <w:lang w:eastAsia="ru-RU"/>
              </w:rPr>
              <w:t>Т</w:t>
            </w:r>
            <w:r w:rsidRPr="007A3AC8">
              <w:rPr>
                <w:rFonts w:ascii="Times New Roman" w:eastAsia="Times New Roman" w:hAnsi="Times New Roman" w:cs="Times New Roman"/>
                <w:color w:val="000000"/>
                <w:sz w:val="28"/>
                <w:szCs w:val="28"/>
                <w:lang w:val="en-US" w:eastAsia="ru-RU"/>
              </w:rPr>
              <w:t xml:space="preserve">. 49, № 4. – </w:t>
            </w:r>
            <w:r w:rsidRPr="007A3AC8">
              <w:rPr>
                <w:rFonts w:ascii="Times New Roman" w:eastAsia="Times New Roman" w:hAnsi="Times New Roman" w:cs="Times New Roman"/>
                <w:color w:val="000000"/>
                <w:sz w:val="28"/>
                <w:szCs w:val="28"/>
                <w:lang w:eastAsia="ru-RU"/>
              </w:rPr>
              <w:t>С</w:t>
            </w:r>
            <w:r w:rsidRPr="007A3AC8">
              <w:rPr>
                <w:rFonts w:ascii="Times New Roman" w:eastAsia="Times New Roman" w:hAnsi="Times New Roman" w:cs="Times New Roman"/>
                <w:color w:val="000000"/>
                <w:sz w:val="28"/>
                <w:szCs w:val="28"/>
                <w:lang w:val="en-US" w:eastAsia="ru-RU"/>
              </w:rPr>
              <w:t>. 1134–1142. – DOI: 10.1093/ije/dyaa231.</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Rahman, S.</w:t>
            </w:r>
            <w:r w:rsidRPr="007A3AC8">
              <w:rPr>
                <w:rFonts w:ascii="Times New Roman" w:eastAsia="Times New Roman" w:hAnsi="Times New Roman" w:cs="Times New Roman"/>
                <w:color w:val="000000"/>
                <w:sz w:val="28"/>
                <w:szCs w:val="28"/>
                <w:lang w:val="en-US" w:eastAsia="ru-RU"/>
              </w:rPr>
              <w:t xml:space="preserve"> Epidemiology, pathogenesis, clinical presentations, diagnosis and treatment of COVID-19: a review of current evidence [Text] / S. Rahman, M. T. Montero, K. Kirton et al. // Expert Rev Clin Pharmacol. – London: Taylor &amp; Francis, 2021. – Vol. 14(5). – P. 601–621.</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Riou J., Althaus C.L.</w:t>
            </w:r>
            <w:r w:rsidRPr="007A3AC8">
              <w:rPr>
                <w:rFonts w:ascii="Times New Roman" w:eastAsia="Times New Roman" w:hAnsi="Times New Roman" w:cs="Times New Roman"/>
                <w:color w:val="000000"/>
                <w:sz w:val="28"/>
                <w:szCs w:val="28"/>
                <w:lang w:val="en-US" w:eastAsia="ru-RU"/>
              </w:rPr>
              <w:t xml:space="preserve"> Pattern of early human-to-human transmission of Wuhan 2019 novel coronavirus (2019-nCoV) [Text] // Euro Surveillance. – Stockholm: European Centre for Disease Prevention and Control, 2020. – Vol. 25, No. 4. – P. 2000-058.</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7A3AC8">
              <w:rPr>
                <w:rFonts w:ascii="Times New Roman" w:eastAsia="Times New Roman" w:hAnsi="Times New Roman" w:cs="Times New Roman"/>
                <w:color w:val="000000"/>
                <w:sz w:val="28"/>
                <w:szCs w:val="28"/>
                <w:lang w:val="en-US" w:eastAsia="ru-RU"/>
              </w:rPr>
              <w:t>Risk assessment for Venous thromboembolism (VTE) – [</w:t>
            </w:r>
            <w:r w:rsidRPr="007A3AC8">
              <w:rPr>
                <w:rFonts w:ascii="Times New Roman" w:eastAsia="Times New Roman" w:hAnsi="Times New Roman" w:cs="Times New Roman"/>
                <w:color w:val="000000"/>
                <w:sz w:val="28"/>
                <w:szCs w:val="28"/>
                <w:lang w:eastAsia="ru-RU"/>
              </w:rPr>
              <w:t>Электронный</w:t>
            </w:r>
            <w:r w:rsidRPr="007A3AC8">
              <w:rPr>
                <w:rFonts w:ascii="Times New Roman" w:eastAsia="Times New Roman" w:hAnsi="Times New Roman" w:cs="Times New Roman"/>
                <w:color w:val="000000"/>
                <w:sz w:val="28"/>
                <w:szCs w:val="28"/>
                <w:lang w:val="en-US" w:eastAsia="ru-RU"/>
              </w:rPr>
              <w:t xml:space="preserve"> </w:t>
            </w:r>
            <w:r w:rsidRPr="007A3AC8">
              <w:rPr>
                <w:rFonts w:ascii="Times New Roman" w:eastAsia="Times New Roman" w:hAnsi="Times New Roman" w:cs="Times New Roman"/>
                <w:color w:val="000000"/>
                <w:sz w:val="28"/>
                <w:szCs w:val="28"/>
                <w:lang w:eastAsia="ru-RU"/>
              </w:rPr>
              <w:t>ресурс</w:t>
            </w:r>
            <w:r w:rsidRPr="007A3AC8">
              <w:rPr>
                <w:rFonts w:ascii="Times New Roman" w:eastAsia="Times New Roman" w:hAnsi="Times New Roman" w:cs="Times New Roman"/>
                <w:color w:val="000000"/>
                <w:sz w:val="28"/>
                <w:szCs w:val="28"/>
                <w:lang w:val="en-US" w:eastAsia="ru-RU"/>
              </w:rPr>
              <w:t xml:space="preserve">]. – </w:t>
            </w:r>
            <w:r w:rsidRPr="007A3AC8">
              <w:rPr>
                <w:rFonts w:ascii="Times New Roman" w:eastAsia="Times New Roman" w:hAnsi="Times New Roman" w:cs="Times New Roman"/>
                <w:color w:val="000000"/>
                <w:sz w:val="28"/>
                <w:szCs w:val="28"/>
                <w:lang w:eastAsia="ru-RU"/>
              </w:rPr>
              <w:t>Режим</w:t>
            </w:r>
            <w:r w:rsidRPr="007A3AC8">
              <w:rPr>
                <w:rFonts w:ascii="Times New Roman" w:eastAsia="Times New Roman" w:hAnsi="Times New Roman" w:cs="Times New Roman"/>
                <w:color w:val="000000"/>
                <w:sz w:val="28"/>
                <w:szCs w:val="28"/>
                <w:lang w:val="en-US" w:eastAsia="ru-RU"/>
              </w:rPr>
              <w:t xml:space="preserve"> </w:t>
            </w:r>
            <w:r w:rsidRPr="007A3AC8">
              <w:rPr>
                <w:rFonts w:ascii="Times New Roman" w:eastAsia="Times New Roman" w:hAnsi="Times New Roman" w:cs="Times New Roman"/>
                <w:color w:val="000000"/>
                <w:sz w:val="28"/>
                <w:szCs w:val="28"/>
                <w:lang w:eastAsia="ru-RU"/>
              </w:rPr>
              <w:t>доступа</w:t>
            </w:r>
            <w:r w:rsidRPr="007A3AC8">
              <w:rPr>
                <w:rFonts w:ascii="Times New Roman" w:eastAsia="Times New Roman" w:hAnsi="Times New Roman" w:cs="Times New Roman"/>
                <w:color w:val="000000"/>
                <w:sz w:val="28"/>
                <w:szCs w:val="28"/>
                <w:lang w:val="en-US" w:eastAsia="ru-RU"/>
              </w:rPr>
              <w:t xml:space="preserve">:  http://www.nice.org.uk/Guidance/CG92. – </w:t>
            </w:r>
            <w:r w:rsidRPr="007A3AC8">
              <w:rPr>
                <w:rFonts w:ascii="Times New Roman" w:eastAsia="Times New Roman" w:hAnsi="Times New Roman" w:cs="Times New Roman"/>
                <w:color w:val="000000"/>
                <w:sz w:val="28"/>
                <w:szCs w:val="28"/>
                <w:lang w:eastAsia="ru-RU"/>
              </w:rPr>
              <w:t>Загл</w:t>
            </w:r>
            <w:r w:rsidRPr="007A3AC8">
              <w:rPr>
                <w:rFonts w:ascii="Times New Roman" w:eastAsia="Times New Roman" w:hAnsi="Times New Roman" w:cs="Times New Roman"/>
                <w:color w:val="000000"/>
                <w:sz w:val="28"/>
                <w:szCs w:val="28"/>
                <w:lang w:val="en-US" w:eastAsia="ru-RU"/>
              </w:rPr>
              <w:t>.</w:t>
            </w:r>
            <w:r w:rsidRPr="007A3AC8">
              <w:rPr>
                <w:rFonts w:ascii="Times New Roman" w:eastAsia="Times New Roman" w:hAnsi="Times New Roman" w:cs="Times New Roman"/>
                <w:color w:val="000000"/>
                <w:sz w:val="28"/>
                <w:szCs w:val="28"/>
                <w:lang w:eastAsia="ru-RU"/>
              </w:rPr>
              <w:t>с</w:t>
            </w:r>
            <w:r w:rsidRPr="007A3AC8">
              <w:rPr>
                <w:rFonts w:ascii="Times New Roman" w:eastAsia="Times New Roman" w:hAnsi="Times New Roman" w:cs="Times New Roman"/>
                <w:color w:val="000000"/>
                <w:sz w:val="28"/>
                <w:szCs w:val="28"/>
                <w:lang w:val="en-US" w:eastAsia="ru-RU"/>
              </w:rPr>
              <w:t xml:space="preserve"> </w:t>
            </w:r>
            <w:r w:rsidRPr="007A3AC8">
              <w:rPr>
                <w:rFonts w:ascii="Times New Roman" w:eastAsia="Times New Roman" w:hAnsi="Times New Roman" w:cs="Times New Roman"/>
                <w:color w:val="000000"/>
                <w:sz w:val="28"/>
                <w:szCs w:val="28"/>
                <w:lang w:eastAsia="ru-RU"/>
              </w:rPr>
              <w:t>экрана</w:t>
            </w:r>
            <w:r w:rsidRPr="007A3AC8">
              <w:rPr>
                <w:rFonts w:ascii="Times New Roman" w:eastAsia="Times New Roman" w:hAnsi="Times New Roman" w:cs="Times New Roman"/>
                <w:color w:val="000000"/>
                <w:sz w:val="28"/>
                <w:szCs w:val="28"/>
                <w:lang w:val="en-US" w:eastAsia="ru-RU"/>
              </w:rPr>
              <w:t>.</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Rodrigue‐Gervais, I.G.</w:t>
            </w:r>
            <w:r w:rsidRPr="007A3AC8">
              <w:rPr>
                <w:rFonts w:ascii="Times New Roman" w:eastAsia="Times New Roman" w:hAnsi="Times New Roman" w:cs="Times New Roman"/>
                <w:color w:val="000000"/>
                <w:sz w:val="28"/>
                <w:szCs w:val="28"/>
                <w:lang w:val="en-US" w:eastAsia="ru-RU"/>
              </w:rPr>
              <w:t xml:space="preserve"> Cellular inhibitor of apoptosis protein cIAP2 protects against pulmonary tissue necrosis during influenza virus infection to promote host survival [Text] / I.G. Rodrigue-Gervais, </w:t>
            </w:r>
            <w:proofErr w:type="gramStart"/>
            <w:r w:rsidRPr="007A3AC8">
              <w:rPr>
                <w:rFonts w:ascii="Times New Roman" w:eastAsia="Times New Roman" w:hAnsi="Times New Roman" w:cs="Times New Roman"/>
                <w:color w:val="000000"/>
                <w:sz w:val="28"/>
                <w:szCs w:val="28"/>
                <w:lang w:val="en-US" w:eastAsia="ru-RU"/>
              </w:rPr>
              <w:t>K.Labbe</w:t>
            </w:r>
            <w:proofErr w:type="gramEnd"/>
            <w:r w:rsidRPr="007A3AC8">
              <w:rPr>
                <w:rFonts w:ascii="Times New Roman" w:eastAsia="Times New Roman" w:hAnsi="Times New Roman" w:cs="Times New Roman"/>
                <w:color w:val="000000"/>
                <w:sz w:val="28"/>
                <w:szCs w:val="28"/>
                <w:lang w:val="en-US" w:eastAsia="ru-RU"/>
              </w:rPr>
              <w:t xml:space="preserve">, M. Dagenais et al. // Cell Host Microbe. – 2014. – Vol.15(1). – P.23‐35.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 xml:space="preserve">Rodriguez-Morales, A.J. </w:t>
            </w:r>
            <w:r w:rsidRPr="007A3AC8">
              <w:rPr>
                <w:rFonts w:ascii="Times New Roman" w:eastAsia="Times New Roman" w:hAnsi="Times New Roman" w:cs="Times New Roman"/>
                <w:color w:val="000000"/>
                <w:sz w:val="28"/>
                <w:szCs w:val="28"/>
                <w:lang w:val="en-US" w:eastAsia="ru-RU"/>
              </w:rPr>
              <w:t>Clinical, laboratory and imaging features ofCOVID-19: a systematic review and meta-analysis [Text] / A.</w:t>
            </w:r>
            <w:proofErr w:type="gramStart"/>
            <w:r w:rsidRPr="007A3AC8">
              <w:rPr>
                <w:rFonts w:ascii="Times New Roman" w:eastAsia="Times New Roman" w:hAnsi="Times New Roman" w:cs="Times New Roman"/>
                <w:color w:val="000000"/>
                <w:sz w:val="28"/>
                <w:szCs w:val="28"/>
                <w:lang w:val="en-US" w:eastAsia="ru-RU"/>
              </w:rPr>
              <w:t>J.Rodriguez</w:t>
            </w:r>
            <w:proofErr w:type="gramEnd"/>
            <w:r w:rsidRPr="007A3AC8">
              <w:rPr>
                <w:rFonts w:ascii="Times New Roman" w:eastAsia="Times New Roman" w:hAnsi="Times New Roman" w:cs="Times New Roman"/>
                <w:color w:val="000000"/>
                <w:sz w:val="28"/>
                <w:szCs w:val="28"/>
                <w:lang w:val="en-US" w:eastAsia="ru-RU"/>
              </w:rPr>
              <w:t xml:space="preserve">-Morales, J.A. Cardona-Ospina, E. Gutterez-Ocampo  // Travel Med Infect Dis. – 2020. – Vol.34. – P.101-623.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Rogozhina N. A., Morozova L. I.</w:t>
            </w:r>
            <w:r w:rsidRPr="007A3AC8">
              <w:rPr>
                <w:rFonts w:ascii="Times New Roman" w:eastAsia="Times New Roman" w:hAnsi="Times New Roman" w:cs="Times New Roman"/>
                <w:color w:val="000000"/>
                <w:sz w:val="28"/>
                <w:szCs w:val="28"/>
                <w:lang w:val="en-US" w:eastAsia="ru-RU"/>
              </w:rPr>
              <w:t xml:space="preserve"> Prevention and treatment strategies for COVID-19 in Russia // Russian Journal of Clinical Medicine. – 2021. – </w:t>
            </w:r>
            <w:r w:rsidRPr="007A3AC8">
              <w:rPr>
                <w:rFonts w:ascii="Times New Roman" w:eastAsia="Times New Roman" w:hAnsi="Times New Roman" w:cs="Times New Roman"/>
                <w:color w:val="000000"/>
                <w:sz w:val="28"/>
                <w:szCs w:val="28"/>
                <w:lang w:eastAsia="ru-RU"/>
              </w:rPr>
              <w:t>Т</w:t>
            </w:r>
            <w:r w:rsidRPr="007A3AC8">
              <w:rPr>
                <w:rFonts w:ascii="Times New Roman" w:eastAsia="Times New Roman" w:hAnsi="Times New Roman" w:cs="Times New Roman"/>
                <w:color w:val="000000"/>
                <w:sz w:val="28"/>
                <w:szCs w:val="28"/>
                <w:lang w:val="en-US" w:eastAsia="ru-RU"/>
              </w:rPr>
              <w:t xml:space="preserve">. 15, № 3. – </w:t>
            </w:r>
            <w:r w:rsidRPr="007A3AC8">
              <w:rPr>
                <w:rFonts w:ascii="Times New Roman" w:eastAsia="Times New Roman" w:hAnsi="Times New Roman" w:cs="Times New Roman"/>
                <w:color w:val="000000"/>
                <w:sz w:val="28"/>
                <w:szCs w:val="28"/>
                <w:lang w:eastAsia="ru-RU"/>
              </w:rPr>
              <w:t>С</w:t>
            </w:r>
            <w:r w:rsidRPr="007A3AC8">
              <w:rPr>
                <w:rFonts w:ascii="Times New Roman" w:eastAsia="Times New Roman" w:hAnsi="Times New Roman" w:cs="Times New Roman"/>
                <w:color w:val="000000"/>
                <w:sz w:val="28"/>
                <w:szCs w:val="28"/>
                <w:lang w:val="en-US" w:eastAsia="ru-RU"/>
              </w:rPr>
              <w:t>. 123–130. – DOI: 10.17816/RJCM2021.</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Sadykova K. T., Ergeshova A. E., Dzholdoshev S. T.</w:t>
            </w:r>
            <w:r w:rsidRPr="007A3AC8">
              <w:rPr>
                <w:rFonts w:ascii="Times New Roman" w:eastAsia="Times New Roman" w:hAnsi="Times New Roman" w:cs="Times New Roman"/>
                <w:color w:val="000000"/>
                <w:sz w:val="28"/>
                <w:szCs w:val="28"/>
                <w:lang w:val="en-US" w:eastAsia="ru-RU"/>
              </w:rPr>
              <w:t xml:space="preserve"> COVID-19 and respiratory diseases: features of clinical presentation and treatment // Bulletin of the Kyrgyz Medical Academy. – 2020. – № 4. – </w:t>
            </w:r>
            <w:r w:rsidRPr="007A3AC8">
              <w:rPr>
                <w:rFonts w:ascii="Times New Roman" w:eastAsia="Times New Roman" w:hAnsi="Times New Roman" w:cs="Times New Roman"/>
                <w:color w:val="000000"/>
                <w:sz w:val="28"/>
                <w:szCs w:val="28"/>
                <w:lang w:eastAsia="ru-RU"/>
              </w:rPr>
              <w:t>С</w:t>
            </w:r>
            <w:r w:rsidRPr="007A3AC8">
              <w:rPr>
                <w:rFonts w:ascii="Times New Roman" w:eastAsia="Times New Roman" w:hAnsi="Times New Roman" w:cs="Times New Roman"/>
                <w:color w:val="000000"/>
                <w:sz w:val="28"/>
                <w:szCs w:val="28"/>
                <w:lang w:val="en-US" w:eastAsia="ru-RU"/>
              </w:rPr>
              <w:t>. 34–41.</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lastRenderedPageBreak/>
              <w:t>Saukkoriipi, A.</w:t>
            </w:r>
            <w:r w:rsidRPr="007A3AC8">
              <w:rPr>
                <w:rFonts w:ascii="Times New Roman" w:eastAsia="Times New Roman" w:hAnsi="Times New Roman" w:cs="Times New Roman"/>
                <w:color w:val="000000"/>
                <w:sz w:val="28"/>
                <w:szCs w:val="28"/>
                <w:lang w:val="en-US" w:eastAsia="ru-RU"/>
              </w:rPr>
              <w:t xml:space="preserve"> Decline in temperature and humidity increases the occurrence of influenza in cold climate [Text] / A. Saukkoriipi, J. Jokelainen et al. // Environmental Health. – 2014. – Vol.13(22).</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A36C1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A36C16">
              <w:rPr>
                <w:rFonts w:ascii="Times New Roman" w:eastAsia="Times New Roman" w:hAnsi="Times New Roman" w:cs="Times New Roman"/>
                <w:b/>
                <w:color w:val="000000"/>
                <w:sz w:val="28"/>
                <w:szCs w:val="28"/>
                <w:lang w:val="en-US" w:eastAsia="ru-RU"/>
              </w:rPr>
              <w:t>Spielberger C.D., Gorsuch R.L., Lushene. R.E.</w:t>
            </w:r>
            <w:r w:rsidRPr="00A36C16">
              <w:rPr>
                <w:rFonts w:ascii="Times New Roman" w:eastAsia="Times New Roman" w:hAnsi="Times New Roman" w:cs="Times New Roman"/>
                <w:color w:val="000000"/>
                <w:sz w:val="28"/>
                <w:szCs w:val="28"/>
                <w:lang w:val="en-US" w:eastAsia="ru-RU"/>
              </w:rPr>
              <w:t> </w:t>
            </w:r>
            <w:r w:rsidRPr="00A36C16">
              <w:rPr>
                <w:rFonts w:ascii="Times New Roman" w:eastAsia="Times New Roman" w:hAnsi="Times New Roman" w:cs="Times New Roman"/>
                <w:bCs/>
                <w:color w:val="000000"/>
                <w:sz w:val="28"/>
                <w:szCs w:val="28"/>
                <w:lang w:val="en-US" w:eastAsia="ru-RU"/>
              </w:rPr>
              <w:t>Manual for the State-Trait Anxiety Inventory</w:t>
            </w:r>
            <w:r>
              <w:rPr>
                <w:rFonts w:ascii="Times New Roman" w:eastAsia="Times New Roman" w:hAnsi="Times New Roman" w:cs="Times New Roman"/>
                <w:color w:val="000000"/>
                <w:sz w:val="28"/>
                <w:szCs w:val="28"/>
                <w:lang w:val="en-US" w:eastAsia="ru-RU"/>
              </w:rPr>
              <w:t xml:space="preserve"> [</w:t>
            </w:r>
            <w:proofErr w:type="gramStart"/>
            <w:r>
              <w:rPr>
                <w:rFonts w:ascii="Times New Roman" w:eastAsia="Times New Roman" w:hAnsi="Times New Roman" w:cs="Times New Roman"/>
                <w:color w:val="000000"/>
                <w:sz w:val="28"/>
                <w:szCs w:val="28"/>
                <w:lang w:val="en-US" w:eastAsia="ru-RU"/>
              </w:rPr>
              <w:t>Text ]</w:t>
            </w:r>
            <w:proofErr w:type="gramEnd"/>
            <w:r>
              <w:rPr>
                <w:rFonts w:ascii="Times New Roman" w:eastAsia="Times New Roman" w:hAnsi="Times New Roman" w:cs="Times New Roman"/>
                <w:color w:val="000000"/>
                <w:sz w:val="28"/>
                <w:szCs w:val="28"/>
                <w:lang w:val="en-US" w:eastAsia="ru-RU"/>
              </w:rPr>
              <w:t xml:space="preserve"> </w:t>
            </w:r>
            <w:r w:rsidRPr="00A36C16">
              <w:rPr>
                <w:rFonts w:ascii="Times New Roman" w:eastAsia="Times New Roman" w:hAnsi="Times New Roman" w:cs="Times New Roman"/>
                <w:color w:val="000000"/>
                <w:sz w:val="28"/>
                <w:szCs w:val="28"/>
                <w:lang w:val="en-US" w:eastAsia="ru-RU"/>
              </w:rPr>
              <w:t>//</w:t>
            </w:r>
            <w:r>
              <w:rPr>
                <w:rFonts w:ascii="Times New Roman" w:eastAsia="Times New Roman" w:hAnsi="Times New Roman" w:cs="Times New Roman"/>
                <w:color w:val="000000"/>
                <w:sz w:val="28"/>
                <w:szCs w:val="28"/>
                <w:lang w:val="en-US" w:eastAsia="ru-RU"/>
              </w:rPr>
              <w:t xml:space="preserve"> </w:t>
            </w:r>
            <w:r w:rsidRPr="00A36C16">
              <w:rPr>
                <w:rFonts w:ascii="Times New Roman" w:eastAsia="Times New Roman" w:hAnsi="Times New Roman" w:cs="Times New Roman"/>
                <w:color w:val="000000"/>
                <w:sz w:val="28"/>
                <w:szCs w:val="28"/>
                <w:lang w:val="en-US" w:eastAsia="ru-RU"/>
              </w:rPr>
              <w:t>Palo Alto, CA: </w:t>
            </w:r>
            <w:r w:rsidRPr="00A36C16">
              <w:rPr>
                <w:rFonts w:ascii="Times New Roman" w:eastAsia="Times New Roman" w:hAnsi="Times New Roman" w:cs="Times New Roman"/>
                <w:bCs/>
                <w:color w:val="000000"/>
                <w:sz w:val="28"/>
                <w:szCs w:val="28"/>
                <w:lang w:val="en-US" w:eastAsia="ru-RU"/>
              </w:rPr>
              <w:t>Consulting Psychologists Press</w:t>
            </w:r>
            <w:r w:rsidRPr="00A36C16">
              <w:rPr>
                <w:rFonts w:ascii="Times New Roman" w:eastAsia="Times New Roman" w:hAnsi="Times New Roman" w:cs="Times New Roman"/>
                <w:color w:val="000000"/>
                <w:sz w:val="28"/>
                <w:szCs w:val="28"/>
                <w:lang w:val="en-US" w:eastAsia="ru-RU"/>
              </w:rPr>
              <w:t>. - </w:t>
            </w:r>
            <w:r w:rsidRPr="00A36C16">
              <w:rPr>
                <w:rFonts w:ascii="Times New Roman" w:eastAsia="Times New Roman" w:hAnsi="Times New Roman" w:cs="Times New Roman"/>
                <w:bCs/>
                <w:color w:val="000000"/>
                <w:sz w:val="28"/>
                <w:szCs w:val="28"/>
                <w:lang w:val="en-US" w:eastAsia="ru-RU"/>
              </w:rPr>
              <w:t>1970</w:t>
            </w:r>
            <w:r w:rsidRPr="00A36C16">
              <w:rPr>
                <w:rFonts w:ascii="Times New Roman" w:eastAsia="Times New Roman" w:hAnsi="Times New Roman" w:cs="Times New Roman"/>
                <w:color w:val="000000"/>
                <w:sz w:val="28"/>
                <w:szCs w:val="28"/>
                <w:lang w:val="en-US" w:eastAsia="ru-RU"/>
              </w:rPr>
              <w:t>.</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Schoeman D., Fielding B.C.</w:t>
            </w:r>
            <w:r w:rsidRPr="007A3AC8">
              <w:rPr>
                <w:rFonts w:ascii="Times New Roman" w:eastAsia="Times New Roman" w:hAnsi="Times New Roman" w:cs="Times New Roman"/>
                <w:color w:val="000000"/>
                <w:sz w:val="28"/>
                <w:szCs w:val="28"/>
                <w:lang w:val="en-US" w:eastAsia="ru-RU"/>
              </w:rPr>
              <w:t xml:space="preserve"> Coronavirus envelope protein: current knowledge [Text] // Virology Journal. – London: BioMed Central, 2019. – Vol. 16, Article ID: 69.</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BD4D94">
              <w:rPr>
                <w:rFonts w:ascii="Times New Roman" w:eastAsia="Times New Roman" w:hAnsi="Times New Roman" w:cs="Times New Roman"/>
                <w:b/>
                <w:color w:val="000000"/>
                <w:sz w:val="28"/>
                <w:szCs w:val="28"/>
                <w:lang w:val="en-US" w:eastAsia="ru-RU"/>
              </w:rPr>
              <w:t>Sena, C.M.</w:t>
            </w:r>
            <w:r w:rsidRPr="007A3AC8">
              <w:rPr>
                <w:rFonts w:ascii="Times New Roman" w:eastAsia="Times New Roman" w:hAnsi="Times New Roman" w:cs="Times New Roman"/>
                <w:color w:val="000000"/>
                <w:sz w:val="28"/>
                <w:szCs w:val="28"/>
                <w:lang w:val="en-US" w:eastAsia="ru-RU"/>
              </w:rPr>
              <w:t xml:space="preserve"> Vascular oxidative stress: impact and therapeutic approaches [Text] / C.M. Sena, A. Leandro, </w:t>
            </w:r>
            <w:proofErr w:type="gramStart"/>
            <w:r w:rsidRPr="007A3AC8">
              <w:rPr>
                <w:rFonts w:ascii="Times New Roman" w:eastAsia="Times New Roman" w:hAnsi="Times New Roman" w:cs="Times New Roman"/>
                <w:color w:val="000000"/>
                <w:sz w:val="28"/>
                <w:szCs w:val="28"/>
                <w:lang w:val="en-US" w:eastAsia="ru-RU"/>
              </w:rPr>
              <w:t>L.Azul</w:t>
            </w:r>
            <w:proofErr w:type="gramEnd"/>
            <w:r w:rsidRPr="007A3AC8">
              <w:rPr>
                <w:rFonts w:ascii="Times New Roman" w:eastAsia="Times New Roman" w:hAnsi="Times New Roman" w:cs="Times New Roman"/>
                <w:color w:val="000000"/>
                <w:sz w:val="28"/>
                <w:szCs w:val="28"/>
                <w:lang w:val="en-US" w:eastAsia="ru-RU"/>
              </w:rPr>
              <w:t xml:space="preserve"> et al. // Front. </w:t>
            </w:r>
            <w:r w:rsidRPr="007A3AC8">
              <w:rPr>
                <w:rFonts w:ascii="Times New Roman" w:eastAsia="Times New Roman" w:hAnsi="Times New Roman" w:cs="Times New Roman"/>
                <w:color w:val="000000"/>
                <w:sz w:val="28"/>
                <w:szCs w:val="28"/>
                <w:lang w:eastAsia="ru-RU"/>
              </w:rPr>
              <w:t xml:space="preserve">Physiol. – 2018. – Vol.9. – P.1668.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Shim, E.</w:t>
            </w:r>
            <w:r w:rsidRPr="007A3AC8">
              <w:rPr>
                <w:rFonts w:ascii="Times New Roman" w:eastAsia="Times New Roman" w:hAnsi="Times New Roman" w:cs="Times New Roman"/>
                <w:color w:val="000000"/>
                <w:sz w:val="28"/>
                <w:szCs w:val="28"/>
                <w:lang w:val="en-US" w:eastAsia="ru-RU"/>
              </w:rPr>
              <w:t xml:space="preserve"> Transmission potential and severity of COVID-19 in South Korea [Text] / </w:t>
            </w:r>
            <w:proofErr w:type="gramStart"/>
            <w:r w:rsidRPr="007A3AC8">
              <w:rPr>
                <w:rFonts w:ascii="Times New Roman" w:eastAsia="Times New Roman" w:hAnsi="Times New Roman" w:cs="Times New Roman"/>
                <w:color w:val="000000"/>
                <w:sz w:val="28"/>
                <w:szCs w:val="28"/>
                <w:lang w:val="en-US" w:eastAsia="ru-RU"/>
              </w:rPr>
              <w:t>E.Shim</w:t>
            </w:r>
            <w:proofErr w:type="gramEnd"/>
            <w:r w:rsidRPr="007A3AC8">
              <w:rPr>
                <w:rFonts w:ascii="Times New Roman" w:eastAsia="Times New Roman" w:hAnsi="Times New Roman" w:cs="Times New Roman"/>
                <w:color w:val="000000"/>
                <w:sz w:val="28"/>
                <w:szCs w:val="28"/>
                <w:lang w:val="en-US" w:eastAsia="ru-RU"/>
              </w:rPr>
              <w:t>, A. Tariq, W. Choi et al. // Int J Infect Dis.- 2020. – Vol.93. – P.339–344.</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Sodhi, C.P.</w:t>
            </w:r>
            <w:r w:rsidRPr="007A3AC8">
              <w:rPr>
                <w:rFonts w:ascii="Times New Roman" w:eastAsia="Times New Roman" w:hAnsi="Times New Roman" w:cs="Times New Roman"/>
                <w:color w:val="000000"/>
                <w:sz w:val="28"/>
                <w:szCs w:val="28"/>
                <w:lang w:val="en-US" w:eastAsia="ru-RU"/>
              </w:rPr>
              <w:t xml:space="preserve"> Attenuation of pulmonary ACE2 activity impairs inactivation of des-</w:t>
            </w:r>
            <w:proofErr w:type="gramStart"/>
            <w:r w:rsidRPr="007A3AC8">
              <w:rPr>
                <w:rFonts w:ascii="Times New Roman" w:eastAsia="Times New Roman" w:hAnsi="Times New Roman" w:cs="Times New Roman"/>
                <w:color w:val="000000"/>
                <w:sz w:val="28"/>
                <w:szCs w:val="28"/>
                <w:lang w:val="en-US" w:eastAsia="ru-RU"/>
              </w:rPr>
              <w:t>Arg(</w:t>
            </w:r>
            <w:proofErr w:type="gramEnd"/>
            <w:r w:rsidRPr="007A3AC8">
              <w:rPr>
                <w:rFonts w:ascii="Times New Roman" w:eastAsia="Times New Roman" w:hAnsi="Times New Roman" w:cs="Times New Roman"/>
                <w:color w:val="000000"/>
                <w:sz w:val="28"/>
                <w:szCs w:val="28"/>
                <w:lang w:val="en-US" w:eastAsia="ru-RU"/>
              </w:rPr>
              <w:t>9) bradykinin/BKB1R axis and facilitates LPS-induced neutrophil infiltration [Text] / C.P. Sodhi, C. Wohlford-Leanane, Y. Yamaguchi et al. // Am J Physiol Lung Cell Mol Physiol. – 2018. – Vol.314. – P.L17–L31.</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Sorci G., Morand S., Faivre B.</w:t>
            </w:r>
            <w:r w:rsidRPr="007A3AC8">
              <w:rPr>
                <w:rFonts w:ascii="Times New Roman" w:eastAsia="Times New Roman" w:hAnsi="Times New Roman" w:cs="Times New Roman"/>
                <w:color w:val="000000"/>
                <w:sz w:val="28"/>
                <w:szCs w:val="28"/>
                <w:lang w:val="en-US" w:eastAsia="ru-RU"/>
              </w:rPr>
              <w:t xml:space="preserve"> Explaining among-country variation in COVID-19 case fatality rate [Text] // Scientific Reports. – London: Nature Publishing Group, 2020. – Vol. 10, No. 1. – P. 18909.</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BD4D94">
              <w:rPr>
                <w:rFonts w:ascii="Times New Roman" w:eastAsia="Times New Roman" w:hAnsi="Times New Roman" w:cs="Times New Roman"/>
                <w:b/>
                <w:color w:val="000000"/>
                <w:sz w:val="28"/>
                <w:szCs w:val="28"/>
                <w:lang w:val="en-US" w:eastAsia="ru-RU"/>
              </w:rPr>
              <w:t>Suhail, S.</w:t>
            </w:r>
            <w:r w:rsidRPr="007A3AC8">
              <w:rPr>
                <w:rFonts w:ascii="Times New Roman" w:eastAsia="Times New Roman" w:hAnsi="Times New Roman" w:cs="Times New Roman"/>
                <w:color w:val="000000"/>
                <w:sz w:val="28"/>
                <w:szCs w:val="28"/>
                <w:lang w:val="en-US" w:eastAsia="ru-RU"/>
              </w:rPr>
              <w:t xml:space="preserve"> Role of oxidative stress on SARS-CoV (sars) and SARS-CoV-2 (COVID-19) infection: a review [Text] / S. Suhail, </w:t>
            </w:r>
            <w:proofErr w:type="gramStart"/>
            <w:r w:rsidRPr="007A3AC8">
              <w:rPr>
                <w:rFonts w:ascii="Times New Roman" w:eastAsia="Times New Roman" w:hAnsi="Times New Roman" w:cs="Times New Roman"/>
                <w:color w:val="000000"/>
                <w:sz w:val="28"/>
                <w:szCs w:val="28"/>
                <w:lang w:val="en-US" w:eastAsia="ru-RU"/>
              </w:rPr>
              <w:t>J.Zajac</w:t>
            </w:r>
            <w:proofErr w:type="gramEnd"/>
            <w:r w:rsidRPr="007A3AC8">
              <w:rPr>
                <w:rFonts w:ascii="Times New Roman" w:eastAsia="Times New Roman" w:hAnsi="Times New Roman" w:cs="Times New Roman"/>
                <w:color w:val="000000"/>
                <w:sz w:val="28"/>
                <w:szCs w:val="28"/>
                <w:lang w:val="en-US" w:eastAsia="ru-RU"/>
              </w:rPr>
              <w:t xml:space="preserve">, C.Fossum et al. // Protein J. – 2020.- </w:t>
            </w:r>
            <w:r w:rsidRPr="007A3AC8">
              <w:rPr>
                <w:rFonts w:ascii="Times New Roman" w:eastAsia="Times New Roman" w:hAnsi="Times New Roman" w:cs="Times New Roman"/>
                <w:color w:val="000000"/>
                <w:sz w:val="28"/>
                <w:szCs w:val="28"/>
                <w:lang w:eastAsia="ru-RU"/>
              </w:rPr>
              <w:t xml:space="preserve">P.1–13.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Tabachnikova, A.</w:t>
            </w:r>
            <w:r w:rsidRPr="007A3AC8">
              <w:rPr>
                <w:rFonts w:ascii="Times New Roman" w:eastAsia="Times New Roman" w:hAnsi="Times New Roman" w:cs="Times New Roman"/>
                <w:color w:val="000000"/>
                <w:sz w:val="28"/>
                <w:szCs w:val="28"/>
                <w:lang w:val="en-US" w:eastAsia="ru-RU"/>
              </w:rPr>
              <w:t xml:space="preserve"> Roles for eosinophils and basophils in COVID‐19? [Text] / </w:t>
            </w:r>
            <w:proofErr w:type="gramStart"/>
            <w:r w:rsidRPr="007A3AC8">
              <w:rPr>
                <w:rFonts w:ascii="Times New Roman" w:eastAsia="Times New Roman" w:hAnsi="Times New Roman" w:cs="Times New Roman"/>
                <w:color w:val="000000"/>
                <w:sz w:val="28"/>
                <w:szCs w:val="28"/>
                <w:lang w:val="en-US" w:eastAsia="ru-RU"/>
              </w:rPr>
              <w:t>A.Tabachnikova</w:t>
            </w:r>
            <w:proofErr w:type="gramEnd"/>
            <w:r w:rsidRPr="007A3AC8">
              <w:rPr>
                <w:rFonts w:ascii="Times New Roman" w:eastAsia="Times New Roman" w:hAnsi="Times New Roman" w:cs="Times New Roman"/>
                <w:color w:val="000000"/>
                <w:sz w:val="28"/>
                <w:szCs w:val="28"/>
                <w:lang w:val="en-US" w:eastAsia="ru-RU"/>
              </w:rPr>
              <w:t>, S.T. Chen // Nat Rev Immunol. – 2020. – Vol.20(8). – P.461.</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Taichiev I. T., Egamberdieva G. S., Dzholdosheva G. T.</w:t>
            </w:r>
            <w:r w:rsidRPr="007A3AC8">
              <w:rPr>
                <w:rFonts w:ascii="Times New Roman" w:eastAsia="Times New Roman" w:hAnsi="Times New Roman" w:cs="Times New Roman"/>
                <w:color w:val="000000"/>
                <w:sz w:val="28"/>
                <w:szCs w:val="28"/>
                <w:lang w:val="en-US" w:eastAsia="ru-RU"/>
              </w:rPr>
              <w:t xml:space="preserve"> Features of the spread of COVID-19 in mountainous regions of Kyrgyzstan // Journal of Mountain Medicine. – 2020. – </w:t>
            </w:r>
            <w:r w:rsidRPr="007A3AC8">
              <w:rPr>
                <w:rFonts w:ascii="Times New Roman" w:eastAsia="Times New Roman" w:hAnsi="Times New Roman" w:cs="Times New Roman"/>
                <w:color w:val="000000"/>
                <w:sz w:val="28"/>
                <w:szCs w:val="28"/>
                <w:lang w:eastAsia="ru-RU"/>
              </w:rPr>
              <w:t>Т</w:t>
            </w:r>
            <w:r w:rsidRPr="007A3AC8">
              <w:rPr>
                <w:rFonts w:ascii="Times New Roman" w:eastAsia="Times New Roman" w:hAnsi="Times New Roman" w:cs="Times New Roman"/>
                <w:color w:val="000000"/>
                <w:sz w:val="28"/>
                <w:szCs w:val="28"/>
                <w:lang w:val="en-US" w:eastAsia="ru-RU"/>
              </w:rPr>
              <w:t xml:space="preserve">. 5, № 2. – </w:t>
            </w:r>
            <w:r w:rsidRPr="007A3AC8">
              <w:rPr>
                <w:rFonts w:ascii="Times New Roman" w:eastAsia="Times New Roman" w:hAnsi="Times New Roman" w:cs="Times New Roman"/>
                <w:color w:val="000000"/>
                <w:sz w:val="28"/>
                <w:szCs w:val="28"/>
                <w:lang w:eastAsia="ru-RU"/>
              </w:rPr>
              <w:t>С</w:t>
            </w:r>
            <w:r w:rsidRPr="007A3AC8">
              <w:rPr>
                <w:rFonts w:ascii="Times New Roman" w:eastAsia="Times New Roman" w:hAnsi="Times New Roman" w:cs="Times New Roman"/>
                <w:color w:val="000000"/>
                <w:sz w:val="28"/>
                <w:szCs w:val="28"/>
                <w:lang w:val="en-US" w:eastAsia="ru-RU"/>
              </w:rPr>
              <w:t>. 15–22.</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lastRenderedPageBreak/>
              <w:t>Taichiev I.T., Egamberdieva G.S., Dzholdosheva G.T., et all.,</w:t>
            </w:r>
            <w:r w:rsidRPr="007A3AC8">
              <w:rPr>
                <w:rFonts w:ascii="Times New Roman" w:eastAsia="Times New Roman" w:hAnsi="Times New Roman" w:cs="Times New Roman"/>
                <w:color w:val="000000"/>
                <w:sz w:val="28"/>
                <w:szCs w:val="28"/>
                <w:lang w:val="en-US" w:eastAsia="ru-RU"/>
              </w:rPr>
              <w:t xml:space="preserve"> Coronavirus infection (COVID-19) in the Kyrgyz Republic and its epidemiological features // Bulletin of Osh State University. – 2020. – № 2–5. – </w:t>
            </w:r>
            <w:r w:rsidRPr="007A3AC8">
              <w:rPr>
                <w:rFonts w:ascii="Times New Roman" w:eastAsia="Times New Roman" w:hAnsi="Times New Roman" w:cs="Times New Roman"/>
                <w:color w:val="000000"/>
                <w:sz w:val="28"/>
                <w:szCs w:val="28"/>
                <w:lang w:eastAsia="ru-RU"/>
              </w:rPr>
              <w:t>С</w:t>
            </w:r>
            <w:r w:rsidRPr="007A3AC8">
              <w:rPr>
                <w:rFonts w:ascii="Times New Roman" w:eastAsia="Times New Roman" w:hAnsi="Times New Roman" w:cs="Times New Roman"/>
                <w:color w:val="000000"/>
                <w:sz w:val="28"/>
                <w:szCs w:val="28"/>
                <w:lang w:val="en-US" w:eastAsia="ru-RU"/>
              </w:rPr>
              <w:t>. 125–133.</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Tan, M.</w:t>
            </w:r>
            <w:r w:rsidRPr="007A3AC8">
              <w:rPr>
                <w:rFonts w:ascii="Times New Roman" w:eastAsia="Times New Roman" w:hAnsi="Times New Roman" w:cs="Times New Roman"/>
                <w:color w:val="000000"/>
                <w:sz w:val="28"/>
                <w:szCs w:val="28"/>
                <w:lang w:val="en-US" w:eastAsia="ru-RU"/>
              </w:rPr>
              <w:t xml:space="preserve"> Immunopathological characteristics of coronavirus disease 2019 cases in Guangzhou, China. [Text] / M. Tan, </w:t>
            </w:r>
            <w:proofErr w:type="gramStart"/>
            <w:r w:rsidRPr="007A3AC8">
              <w:rPr>
                <w:rFonts w:ascii="Times New Roman" w:eastAsia="Times New Roman" w:hAnsi="Times New Roman" w:cs="Times New Roman"/>
                <w:color w:val="000000"/>
                <w:sz w:val="28"/>
                <w:szCs w:val="28"/>
                <w:lang w:val="en-US" w:eastAsia="ru-RU"/>
              </w:rPr>
              <w:t>Y.Zhou</w:t>
            </w:r>
            <w:proofErr w:type="gramEnd"/>
            <w:r w:rsidRPr="007A3AC8">
              <w:rPr>
                <w:rFonts w:ascii="Times New Roman" w:eastAsia="Times New Roman" w:hAnsi="Times New Roman" w:cs="Times New Roman"/>
                <w:color w:val="000000"/>
                <w:sz w:val="28"/>
                <w:szCs w:val="28"/>
                <w:lang w:val="en-US" w:eastAsia="ru-RU"/>
              </w:rPr>
              <w:t>, Y.Liu // Immunology. – 2020. – Vol.160(3). – P.261–268.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Tang T., Bidon M., Jaimes J.A., et al.</w:t>
            </w:r>
            <w:r w:rsidRPr="007A3AC8">
              <w:rPr>
                <w:rFonts w:ascii="Times New Roman" w:eastAsia="Times New Roman" w:hAnsi="Times New Roman" w:cs="Times New Roman"/>
                <w:color w:val="000000"/>
                <w:sz w:val="28"/>
                <w:szCs w:val="28"/>
                <w:lang w:val="en-US" w:eastAsia="ru-RU"/>
              </w:rPr>
              <w:t xml:space="preserve"> Coronavirus membrane fusion mechanism offers a potential target for antiviral development [Text] // Antiviral Research. – Amsterdam: Elsevier, 2020. – Vol. 178. – Article ID: 104792.</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Tang, Y.W.</w:t>
            </w:r>
            <w:r w:rsidRPr="007A3AC8">
              <w:rPr>
                <w:rFonts w:ascii="Times New Roman" w:eastAsia="Times New Roman" w:hAnsi="Times New Roman" w:cs="Times New Roman"/>
                <w:color w:val="000000"/>
                <w:sz w:val="28"/>
                <w:szCs w:val="28"/>
                <w:lang w:val="en-US" w:eastAsia="ru-RU"/>
              </w:rPr>
              <w:t xml:space="preserve"> Laboratory Diagnosis of COVID-19: current Issues and Challenges [Text] / Y.W. Tang, J.E. Schmitz, D.H. Persing et al. // J Clin Microbiol. – Washington: – 2020. – Vol. 58, No. 6. – P. e00512–e00520.</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Team, C.C‐R.</w:t>
            </w:r>
            <w:r w:rsidRPr="007A3AC8">
              <w:rPr>
                <w:rFonts w:ascii="Times New Roman" w:eastAsia="Times New Roman" w:hAnsi="Times New Roman" w:cs="Times New Roman"/>
                <w:color w:val="000000"/>
                <w:sz w:val="28"/>
                <w:szCs w:val="28"/>
                <w:lang w:val="en-US" w:eastAsia="ru-RU"/>
              </w:rPr>
              <w:t> Coronavirus Disease 2019 in Children ‐ United States, February 12‐April 2, 2020 [Text] / C.C.-R. Team // MMWR Morb Mortal Wkly Rep. – 2020. – Vol.69(14). – P.422‐426.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Toigombaeva Vera S., Nurmatov Zuridin Sh.</w:t>
            </w:r>
            <w:r w:rsidRPr="007A3AC8">
              <w:rPr>
                <w:rFonts w:ascii="Times New Roman" w:eastAsia="Times New Roman" w:hAnsi="Times New Roman" w:cs="Times New Roman"/>
                <w:color w:val="000000"/>
                <w:sz w:val="28"/>
                <w:szCs w:val="28"/>
                <w:lang w:val="en-US" w:eastAsia="ru-RU"/>
              </w:rPr>
              <w:t xml:space="preserve"> The epidemiological situation of COVID-19 in the Kyrgyz Republic // Heart, Vessels and Transplantation. – 2020. – DOI: 10.24969/hvt.2020.194.</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Trask, A.J.</w:t>
            </w:r>
            <w:r w:rsidRPr="007A3AC8">
              <w:rPr>
                <w:rFonts w:ascii="Times New Roman" w:eastAsia="Times New Roman" w:hAnsi="Times New Roman" w:cs="Times New Roman"/>
                <w:color w:val="000000"/>
                <w:sz w:val="28"/>
                <w:szCs w:val="28"/>
                <w:lang w:val="en-US" w:eastAsia="ru-RU"/>
              </w:rPr>
              <w:t xml:space="preserve">  Primary role of angiotensin-converting enzyme-2 in cardiac production of angiotensin-(1-7) in transgenic Ren-2 hypertensive rats [Text] / A.J. Trask, D.B. Averill, D. Ganten et al. // Am J Physiol Heart Circ Physiol. – 2007. – Vol.292. – P.H3019–H3024.</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Tynell, J.</w:t>
            </w:r>
            <w:r w:rsidRPr="007A3AC8">
              <w:rPr>
                <w:rFonts w:ascii="Times New Roman" w:eastAsia="Times New Roman" w:hAnsi="Times New Roman" w:cs="Times New Roman"/>
                <w:color w:val="000000"/>
                <w:sz w:val="28"/>
                <w:szCs w:val="28"/>
                <w:lang w:val="en-US" w:eastAsia="ru-RU"/>
              </w:rPr>
              <w:t xml:space="preserve"> Middle East respiratory syndrome coronavirus shows poor replication but significant induction of antiviral responses in human monocyte‐derived macrophages and dendritic cells [Text] / </w:t>
            </w:r>
            <w:proofErr w:type="gramStart"/>
            <w:r w:rsidRPr="007A3AC8">
              <w:rPr>
                <w:rFonts w:ascii="Times New Roman" w:eastAsia="Times New Roman" w:hAnsi="Times New Roman" w:cs="Times New Roman"/>
                <w:color w:val="000000"/>
                <w:sz w:val="28"/>
                <w:szCs w:val="28"/>
                <w:lang w:val="en-US" w:eastAsia="ru-RU"/>
              </w:rPr>
              <w:t>J.Tynell</w:t>
            </w:r>
            <w:proofErr w:type="gramEnd"/>
            <w:r w:rsidRPr="007A3AC8">
              <w:rPr>
                <w:rFonts w:ascii="Times New Roman" w:eastAsia="Times New Roman" w:hAnsi="Times New Roman" w:cs="Times New Roman"/>
                <w:color w:val="000000"/>
                <w:sz w:val="28"/>
                <w:szCs w:val="28"/>
                <w:lang w:val="en-US" w:eastAsia="ru-RU"/>
              </w:rPr>
              <w:t>, V. Westenius, E.Ronkko et al. //  J Gen Virol. – 2016. – Vol.97(2). – P.344‐355.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Ubaidullaev R. A., Toktoraliev T. K., Akylbekova M. A.</w:t>
            </w:r>
            <w:r w:rsidRPr="007A3AC8">
              <w:rPr>
                <w:rFonts w:ascii="Times New Roman" w:eastAsia="Times New Roman" w:hAnsi="Times New Roman" w:cs="Times New Roman"/>
                <w:color w:val="000000"/>
                <w:sz w:val="28"/>
                <w:szCs w:val="28"/>
                <w:lang w:val="en-US" w:eastAsia="ru-RU"/>
              </w:rPr>
              <w:t xml:space="preserve"> Evaluation of clinical guidelines for COVID-19 treatment in Central Asia // Central Asian Medical Journal. – 2021. – № 3. – </w:t>
            </w:r>
            <w:r w:rsidRPr="007A3AC8">
              <w:rPr>
                <w:rFonts w:ascii="Times New Roman" w:eastAsia="Times New Roman" w:hAnsi="Times New Roman" w:cs="Times New Roman"/>
                <w:color w:val="000000"/>
                <w:sz w:val="28"/>
                <w:szCs w:val="28"/>
                <w:lang w:eastAsia="ru-RU"/>
              </w:rPr>
              <w:t>С</w:t>
            </w:r>
            <w:r w:rsidRPr="007A3AC8">
              <w:rPr>
                <w:rFonts w:ascii="Times New Roman" w:eastAsia="Times New Roman" w:hAnsi="Times New Roman" w:cs="Times New Roman"/>
                <w:color w:val="000000"/>
                <w:sz w:val="28"/>
                <w:szCs w:val="28"/>
                <w:lang w:val="en-US" w:eastAsia="ru-RU"/>
              </w:rPr>
              <w:t>. 7–18.</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lastRenderedPageBreak/>
              <w:t>Ufan, A.</w:t>
            </w:r>
            <w:r w:rsidRPr="007A3AC8">
              <w:rPr>
                <w:rFonts w:ascii="Times New Roman" w:eastAsia="Times New Roman" w:hAnsi="Times New Roman" w:cs="Times New Roman"/>
                <w:color w:val="000000"/>
                <w:sz w:val="28"/>
                <w:szCs w:val="28"/>
                <w:lang w:val="en-US" w:eastAsia="ru-RU"/>
              </w:rPr>
              <w:t xml:space="preserve"> COVID‐19, immunee system response, hyperinflammation and repurposing antirheumatic drugs [Text] / A. Ufan, G.A. Avanoglu, M. Matucci-Cerinic // Turkish J Med Sci. – 2020. – Vol.50(SI‐1). – P.620‐632.</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Vabret, N.</w:t>
            </w:r>
            <w:r w:rsidRPr="007A3AC8">
              <w:rPr>
                <w:rFonts w:ascii="Times New Roman" w:eastAsia="Times New Roman" w:hAnsi="Times New Roman" w:cs="Times New Roman"/>
                <w:color w:val="000000"/>
                <w:sz w:val="28"/>
                <w:szCs w:val="28"/>
                <w:lang w:val="en-US" w:eastAsia="ru-RU"/>
              </w:rPr>
              <w:t xml:space="preserve"> Immunology of COVID‐19: Current State of the Science [Text] / </w:t>
            </w:r>
            <w:proofErr w:type="gramStart"/>
            <w:r w:rsidRPr="007A3AC8">
              <w:rPr>
                <w:rFonts w:ascii="Times New Roman" w:eastAsia="Times New Roman" w:hAnsi="Times New Roman" w:cs="Times New Roman"/>
                <w:color w:val="000000"/>
                <w:sz w:val="28"/>
                <w:szCs w:val="28"/>
                <w:lang w:val="en-US" w:eastAsia="ru-RU"/>
              </w:rPr>
              <w:t>N.Varbret</w:t>
            </w:r>
            <w:proofErr w:type="gramEnd"/>
            <w:r w:rsidRPr="007A3AC8">
              <w:rPr>
                <w:rFonts w:ascii="Times New Roman" w:eastAsia="Times New Roman" w:hAnsi="Times New Roman" w:cs="Times New Roman"/>
                <w:color w:val="000000"/>
                <w:sz w:val="28"/>
                <w:szCs w:val="28"/>
                <w:lang w:val="en-US" w:eastAsia="ru-RU"/>
              </w:rPr>
              <w:t>, G.J. Britton, C.Gruber et al. // Immunity. – 2020. – Vol.52(6). – P.910‐941.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Verdecchia, P.</w:t>
            </w:r>
            <w:r w:rsidRPr="007A3AC8">
              <w:rPr>
                <w:rFonts w:ascii="Times New Roman" w:eastAsia="Times New Roman" w:hAnsi="Times New Roman" w:cs="Times New Roman"/>
                <w:color w:val="000000"/>
                <w:sz w:val="28"/>
                <w:szCs w:val="28"/>
                <w:lang w:val="en-US" w:eastAsia="ru-RU"/>
              </w:rPr>
              <w:t xml:space="preserve"> The pivotal link between ACE2 deficiency and SARS-CoV-2 infection [Text] / </w:t>
            </w:r>
            <w:proofErr w:type="gramStart"/>
            <w:r w:rsidRPr="007A3AC8">
              <w:rPr>
                <w:rFonts w:ascii="Times New Roman" w:eastAsia="Times New Roman" w:hAnsi="Times New Roman" w:cs="Times New Roman"/>
                <w:color w:val="000000"/>
                <w:sz w:val="28"/>
                <w:szCs w:val="28"/>
                <w:lang w:val="en-US" w:eastAsia="ru-RU"/>
              </w:rPr>
              <w:t>P.Verdecchia</w:t>
            </w:r>
            <w:proofErr w:type="gramEnd"/>
            <w:r w:rsidRPr="007A3AC8">
              <w:rPr>
                <w:rFonts w:ascii="Times New Roman" w:eastAsia="Times New Roman" w:hAnsi="Times New Roman" w:cs="Times New Roman"/>
                <w:color w:val="000000"/>
                <w:sz w:val="28"/>
                <w:szCs w:val="28"/>
                <w:lang w:val="en-US" w:eastAsia="ru-RU"/>
              </w:rPr>
              <w:t xml:space="preserve">, C. Cavallini, A. Spanevello et al. // Eur J Intern Med. – 2020. – Vol.76. – P.14-20.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Verdoni, L.</w:t>
            </w:r>
            <w:r w:rsidRPr="007A3AC8">
              <w:rPr>
                <w:rFonts w:ascii="Times New Roman" w:eastAsia="Times New Roman" w:hAnsi="Times New Roman" w:cs="Times New Roman"/>
                <w:color w:val="000000"/>
                <w:sz w:val="28"/>
                <w:szCs w:val="28"/>
                <w:lang w:val="en-US" w:eastAsia="ru-RU"/>
              </w:rPr>
              <w:t xml:space="preserve"> An outbreak of severe Kawasaki‐like disease at the Italian epicentre of the SARS‐CoV‐2 epidemic: an observational cohort study [Text] / </w:t>
            </w:r>
            <w:proofErr w:type="gramStart"/>
            <w:r w:rsidRPr="007A3AC8">
              <w:rPr>
                <w:rFonts w:ascii="Times New Roman" w:eastAsia="Times New Roman" w:hAnsi="Times New Roman" w:cs="Times New Roman"/>
                <w:color w:val="000000"/>
                <w:sz w:val="28"/>
                <w:szCs w:val="28"/>
                <w:lang w:val="en-US" w:eastAsia="ru-RU"/>
              </w:rPr>
              <w:t>L.Verdoni</w:t>
            </w:r>
            <w:proofErr w:type="gramEnd"/>
            <w:r w:rsidRPr="007A3AC8">
              <w:rPr>
                <w:rFonts w:ascii="Times New Roman" w:eastAsia="Times New Roman" w:hAnsi="Times New Roman" w:cs="Times New Roman"/>
                <w:color w:val="000000"/>
                <w:sz w:val="28"/>
                <w:szCs w:val="28"/>
                <w:lang w:val="en-US" w:eastAsia="ru-RU"/>
              </w:rPr>
              <w:t>, A. Mazza, A.Gervasoni et al. // Lancet. -  2020. – Vol.392(10239). – P.1771–1778.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Vickers, C.</w:t>
            </w:r>
            <w:r w:rsidRPr="007A3AC8">
              <w:rPr>
                <w:rFonts w:ascii="Times New Roman" w:eastAsia="Times New Roman" w:hAnsi="Times New Roman" w:cs="Times New Roman"/>
                <w:color w:val="000000"/>
                <w:sz w:val="28"/>
                <w:szCs w:val="28"/>
                <w:lang w:val="en-US" w:eastAsia="ru-RU"/>
              </w:rPr>
              <w:t xml:space="preserve"> Hydrolysis of biological peptides by human angiotensin-converting enzyme-related carboxypeptidase [Text] / C. Vickers, </w:t>
            </w:r>
            <w:proofErr w:type="gramStart"/>
            <w:r w:rsidRPr="007A3AC8">
              <w:rPr>
                <w:rFonts w:ascii="Times New Roman" w:eastAsia="Times New Roman" w:hAnsi="Times New Roman" w:cs="Times New Roman"/>
                <w:color w:val="000000"/>
                <w:sz w:val="28"/>
                <w:szCs w:val="28"/>
                <w:lang w:val="en-US" w:eastAsia="ru-RU"/>
              </w:rPr>
              <w:t>P.Hales</w:t>
            </w:r>
            <w:proofErr w:type="gramEnd"/>
            <w:r w:rsidRPr="007A3AC8">
              <w:rPr>
                <w:rFonts w:ascii="Times New Roman" w:eastAsia="Times New Roman" w:hAnsi="Times New Roman" w:cs="Times New Roman"/>
                <w:color w:val="000000"/>
                <w:sz w:val="28"/>
                <w:szCs w:val="28"/>
                <w:lang w:val="en-US" w:eastAsia="ru-RU"/>
              </w:rPr>
              <w:t>, V. Kaushik et al. // J Biol Chem. . – 2002. – Vol.277. – P.14838–14843.</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Viner, R.M.</w:t>
            </w:r>
            <w:r w:rsidRPr="007A3AC8">
              <w:rPr>
                <w:rFonts w:ascii="Times New Roman" w:eastAsia="Times New Roman" w:hAnsi="Times New Roman" w:cs="Times New Roman"/>
                <w:color w:val="000000"/>
                <w:sz w:val="28"/>
                <w:szCs w:val="28"/>
                <w:lang w:val="en-US" w:eastAsia="ru-RU"/>
              </w:rPr>
              <w:t xml:space="preserve"> Kawasaki‐like disease: emerging complication during the COVID‐19 pandemic [Text] / R.M. Viner, </w:t>
            </w:r>
            <w:proofErr w:type="gramStart"/>
            <w:r w:rsidRPr="007A3AC8">
              <w:rPr>
                <w:rFonts w:ascii="Times New Roman" w:eastAsia="Times New Roman" w:hAnsi="Times New Roman" w:cs="Times New Roman"/>
                <w:color w:val="000000"/>
                <w:sz w:val="28"/>
                <w:szCs w:val="28"/>
                <w:lang w:val="en-US" w:eastAsia="ru-RU"/>
              </w:rPr>
              <w:t>E.Whittaker</w:t>
            </w:r>
            <w:proofErr w:type="gramEnd"/>
            <w:r w:rsidRPr="007A3AC8">
              <w:rPr>
                <w:rFonts w:ascii="Times New Roman" w:eastAsia="Times New Roman" w:hAnsi="Times New Roman" w:cs="Times New Roman"/>
                <w:color w:val="000000"/>
                <w:sz w:val="28"/>
                <w:szCs w:val="28"/>
                <w:lang w:val="en-US" w:eastAsia="ru-RU"/>
              </w:rPr>
              <w:t xml:space="preserve"> // Lancet. -2020. – Vol.395(10239). – P.1741–1743.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Vokhidov S. K., Zhumagulov A. A., Mamytova E. M.</w:t>
            </w:r>
            <w:r w:rsidRPr="007A3AC8">
              <w:rPr>
                <w:rFonts w:ascii="Times New Roman" w:eastAsia="Times New Roman" w:hAnsi="Times New Roman" w:cs="Times New Roman"/>
                <w:color w:val="000000"/>
                <w:sz w:val="28"/>
                <w:szCs w:val="28"/>
                <w:lang w:val="en-US" w:eastAsia="ru-RU"/>
              </w:rPr>
              <w:t xml:space="preserve"> Neurological manifestations of COVID-19 in hospitalized patients // Healthcare of Kyrgyzstan. – 2020. – № 2. – </w:t>
            </w:r>
            <w:r w:rsidRPr="007A3AC8">
              <w:rPr>
                <w:rFonts w:ascii="Times New Roman" w:eastAsia="Times New Roman" w:hAnsi="Times New Roman" w:cs="Times New Roman"/>
                <w:color w:val="000000"/>
                <w:sz w:val="28"/>
                <w:szCs w:val="28"/>
                <w:lang w:eastAsia="ru-RU"/>
              </w:rPr>
              <w:t>С</w:t>
            </w:r>
            <w:r w:rsidRPr="007A3AC8">
              <w:rPr>
                <w:rFonts w:ascii="Times New Roman" w:eastAsia="Times New Roman" w:hAnsi="Times New Roman" w:cs="Times New Roman"/>
                <w:color w:val="000000"/>
                <w:sz w:val="28"/>
                <w:szCs w:val="28"/>
                <w:lang w:val="en-US" w:eastAsia="ru-RU"/>
              </w:rPr>
              <w:t>. 22–29.</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BD4D94">
              <w:rPr>
                <w:rFonts w:ascii="Times New Roman" w:eastAsia="Times New Roman" w:hAnsi="Times New Roman" w:cs="Times New Roman"/>
                <w:b/>
                <w:color w:val="000000"/>
                <w:sz w:val="28"/>
                <w:szCs w:val="28"/>
                <w:lang w:val="en-US" w:eastAsia="ru-RU"/>
              </w:rPr>
              <w:t>Wan, S.</w:t>
            </w:r>
            <w:r w:rsidRPr="007A3AC8">
              <w:rPr>
                <w:rFonts w:ascii="Times New Roman" w:eastAsia="Times New Roman" w:hAnsi="Times New Roman" w:cs="Times New Roman"/>
                <w:color w:val="000000"/>
                <w:sz w:val="28"/>
                <w:szCs w:val="28"/>
                <w:lang w:val="en-US" w:eastAsia="ru-RU"/>
              </w:rPr>
              <w:t xml:space="preserve"> Clinical features and treatment of COVID‐19 patients in northeast Chongqing [Text] / </w:t>
            </w:r>
            <w:proofErr w:type="gramStart"/>
            <w:r w:rsidRPr="007A3AC8">
              <w:rPr>
                <w:rFonts w:ascii="Times New Roman" w:eastAsia="Times New Roman" w:hAnsi="Times New Roman" w:cs="Times New Roman"/>
                <w:color w:val="000000"/>
                <w:sz w:val="28"/>
                <w:szCs w:val="28"/>
                <w:lang w:val="en-US" w:eastAsia="ru-RU"/>
              </w:rPr>
              <w:t>S.Wan</w:t>
            </w:r>
            <w:proofErr w:type="gramEnd"/>
            <w:r w:rsidRPr="007A3AC8">
              <w:rPr>
                <w:rFonts w:ascii="Times New Roman" w:eastAsia="Times New Roman" w:hAnsi="Times New Roman" w:cs="Times New Roman"/>
                <w:color w:val="000000"/>
                <w:sz w:val="28"/>
                <w:szCs w:val="28"/>
                <w:lang w:val="en-US" w:eastAsia="ru-RU"/>
              </w:rPr>
              <w:t xml:space="preserve">, Y.Xiang, W.Fang // J Med Virol.  </w:t>
            </w:r>
            <w:r w:rsidRPr="007A3AC8">
              <w:rPr>
                <w:rFonts w:ascii="Times New Roman" w:eastAsia="Times New Roman" w:hAnsi="Times New Roman" w:cs="Times New Roman"/>
                <w:color w:val="000000"/>
                <w:sz w:val="28"/>
                <w:szCs w:val="28"/>
                <w:lang w:eastAsia="ru-RU"/>
              </w:rPr>
              <w:t>– 2020. – Vol.92(7). – P.797‐806.</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Wang N., Shang J., Jiang S., et al.</w:t>
            </w:r>
            <w:r w:rsidRPr="007A3AC8">
              <w:rPr>
                <w:rFonts w:ascii="Times New Roman" w:eastAsia="Times New Roman" w:hAnsi="Times New Roman" w:cs="Times New Roman"/>
                <w:color w:val="000000"/>
                <w:sz w:val="28"/>
                <w:szCs w:val="28"/>
                <w:lang w:val="en-US" w:eastAsia="ru-RU"/>
              </w:rPr>
              <w:t xml:space="preserve"> Subunit Vaccines Against Emerging Pathogenic Human Coronaviruses [Text] // Frontiers in Microbiology. – Lausanne: Frontiers Media, 2020. – Vol. 11. – Article ID: 298.</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lastRenderedPageBreak/>
              <w:t>Wang Q., Qiu Y., Li J.Y., et al.</w:t>
            </w:r>
            <w:r w:rsidRPr="007A3AC8">
              <w:rPr>
                <w:rFonts w:ascii="Times New Roman" w:eastAsia="Times New Roman" w:hAnsi="Times New Roman" w:cs="Times New Roman"/>
                <w:color w:val="000000"/>
                <w:sz w:val="28"/>
                <w:szCs w:val="28"/>
                <w:lang w:val="en-US" w:eastAsia="ru-RU"/>
              </w:rPr>
              <w:t xml:space="preserve"> Cleavage Site Predicted in the Spike Protein of the Novel Pneumonia Coronavirus (2019-nCoV) Potentially Related to Viral Transmissibility [Text] // Virologica Sinica. – Wuhan: Springer Nature, 2020. – Vol. 35, No. 3. – P. 337–339.</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Wang, C.H.</w:t>
            </w:r>
            <w:r w:rsidRPr="007A3AC8">
              <w:rPr>
                <w:rFonts w:ascii="Times New Roman" w:eastAsia="Times New Roman" w:hAnsi="Times New Roman" w:cs="Times New Roman"/>
                <w:color w:val="000000"/>
                <w:sz w:val="28"/>
                <w:szCs w:val="28"/>
                <w:lang w:val="en-US" w:eastAsia="ru-RU"/>
              </w:rPr>
              <w:t xml:space="preserve"> Persistence of lung inflammation and lung cytokines with high‐resolution CT abnormalities during recovery from SARS [Text] / C.H. Wang, C.Y. Liu, Y.L. Wan et al. // Respir Res. – 2005. – Vol.6. – P.42.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Wang, D.</w:t>
            </w:r>
            <w:r w:rsidRPr="007A3AC8">
              <w:rPr>
                <w:rFonts w:ascii="Times New Roman" w:eastAsia="Times New Roman" w:hAnsi="Times New Roman" w:cs="Times New Roman"/>
                <w:color w:val="000000"/>
                <w:sz w:val="28"/>
                <w:szCs w:val="28"/>
                <w:lang w:val="en-US" w:eastAsia="ru-RU"/>
              </w:rPr>
              <w:t xml:space="preserve"> Clinical Characteristics of 138 Hospitalized Patients With 2019 Novel Coronavirus‐Infected Pneumonia in Wuhan, China [Text] / </w:t>
            </w:r>
            <w:proofErr w:type="gramStart"/>
            <w:r w:rsidRPr="007A3AC8">
              <w:rPr>
                <w:rFonts w:ascii="Times New Roman" w:eastAsia="Times New Roman" w:hAnsi="Times New Roman" w:cs="Times New Roman"/>
                <w:color w:val="000000"/>
                <w:sz w:val="28"/>
                <w:szCs w:val="28"/>
                <w:lang w:val="en-US" w:eastAsia="ru-RU"/>
              </w:rPr>
              <w:t>D.Wang</w:t>
            </w:r>
            <w:proofErr w:type="gramEnd"/>
            <w:r w:rsidRPr="007A3AC8">
              <w:rPr>
                <w:rFonts w:ascii="Times New Roman" w:eastAsia="Times New Roman" w:hAnsi="Times New Roman" w:cs="Times New Roman"/>
                <w:color w:val="000000"/>
                <w:sz w:val="28"/>
                <w:szCs w:val="28"/>
                <w:lang w:val="en-US" w:eastAsia="ru-RU"/>
              </w:rPr>
              <w:t>, B. Hu, C. Hu et al. // JAMA. – 2020. – Vol.323(11). – P.1061–1069.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Wang, F.</w:t>
            </w:r>
            <w:r w:rsidRPr="007A3AC8">
              <w:rPr>
                <w:rFonts w:ascii="Times New Roman" w:eastAsia="Times New Roman" w:hAnsi="Times New Roman" w:cs="Times New Roman"/>
                <w:color w:val="000000"/>
                <w:sz w:val="28"/>
                <w:szCs w:val="28"/>
                <w:lang w:val="en-US" w:eastAsia="ru-RU"/>
              </w:rPr>
              <w:t xml:space="preserve"> Characteristics of Peripheral Lymphocyte Subset Alteration in COVID‐19 Pneumonia [Text] / F. Wang, </w:t>
            </w:r>
            <w:proofErr w:type="gramStart"/>
            <w:r w:rsidRPr="007A3AC8">
              <w:rPr>
                <w:rFonts w:ascii="Times New Roman" w:eastAsia="Times New Roman" w:hAnsi="Times New Roman" w:cs="Times New Roman"/>
                <w:color w:val="000000"/>
                <w:sz w:val="28"/>
                <w:szCs w:val="28"/>
                <w:lang w:val="en-US" w:eastAsia="ru-RU"/>
              </w:rPr>
              <w:t>J.Nie</w:t>
            </w:r>
            <w:proofErr w:type="gramEnd"/>
            <w:r w:rsidRPr="007A3AC8">
              <w:rPr>
                <w:rFonts w:ascii="Times New Roman" w:eastAsia="Times New Roman" w:hAnsi="Times New Roman" w:cs="Times New Roman"/>
                <w:color w:val="000000"/>
                <w:sz w:val="28"/>
                <w:szCs w:val="28"/>
                <w:lang w:val="en-US" w:eastAsia="ru-RU"/>
              </w:rPr>
              <w:t>, H.Wang et al. //J Infect Dis. – 2020. – Vol.221(11). – P.1762‐1769.</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Watanabe Y., Bowden T.A., Wilson I.A., et al.</w:t>
            </w:r>
            <w:r w:rsidRPr="007A3AC8">
              <w:rPr>
                <w:rFonts w:ascii="Times New Roman" w:eastAsia="Times New Roman" w:hAnsi="Times New Roman" w:cs="Times New Roman"/>
                <w:color w:val="000000"/>
                <w:sz w:val="28"/>
                <w:szCs w:val="28"/>
                <w:lang w:val="en-US" w:eastAsia="ru-RU"/>
              </w:rPr>
              <w:t xml:space="preserve"> Exploitation of glycosylation in enveloped virus pathobiology [Text] // Biochimica et Biophysica Acta: General Subjects. – Amsterdam: Elsevier, 2019. – Vol. 1863. – P. 1480–1497.</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val="en-US" w:eastAsia="ru-RU"/>
              </w:rPr>
              <w:t xml:space="preserve">WHO. Coronavirus disease (COVID-19) pandemic. </w:t>
            </w:r>
            <w:r w:rsidRPr="007A3AC8">
              <w:rPr>
                <w:rFonts w:ascii="Times New Roman" w:eastAsia="Times New Roman" w:hAnsi="Times New Roman" w:cs="Times New Roman"/>
                <w:color w:val="000000"/>
                <w:sz w:val="28"/>
                <w:szCs w:val="28"/>
                <w:lang w:eastAsia="ru-RU"/>
              </w:rPr>
              <w:t xml:space="preserve">[Cited 202. 1 March 19]. Available </w:t>
            </w:r>
            <w:proofErr w:type="gramStart"/>
            <w:r w:rsidRPr="007A3AC8">
              <w:rPr>
                <w:rFonts w:ascii="Times New Roman" w:eastAsia="Times New Roman" w:hAnsi="Times New Roman" w:cs="Times New Roman"/>
                <w:color w:val="000000"/>
                <w:sz w:val="28"/>
                <w:szCs w:val="28"/>
                <w:lang w:eastAsia="ru-RU"/>
              </w:rPr>
              <w:t>from:https</w:t>
            </w:r>
            <w:proofErr w:type="gramEnd"/>
            <w:r w:rsidRPr="007A3AC8">
              <w:rPr>
                <w:rFonts w:ascii="Times New Roman" w:eastAsia="Times New Roman" w:hAnsi="Times New Roman" w:cs="Times New Roman"/>
                <w:color w:val="000000"/>
                <w:sz w:val="28"/>
                <w:szCs w:val="28"/>
                <w:lang w:eastAsia="ru-RU"/>
              </w:rPr>
              <w:t xml:space="preserve"> [Электронный ресурс]. – Режим доступа: // www.who.int/emergencies/diseases/novel-coronavirus-2019. – Загл.с экрана.</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Times New Roman" w:hAnsi="Times New Roman" w:cs="Times New Roman"/>
                <w:color w:val="000000"/>
                <w:sz w:val="28"/>
                <w:szCs w:val="28"/>
                <w:lang w:val="en-US" w:eastAsia="ru-RU"/>
              </w:rPr>
              <w:t xml:space="preserve">WHO. WHO Director-General’s opening remarks at the media briefing on COVID19. </w:t>
            </w:r>
            <w:r w:rsidRPr="007A3AC8">
              <w:rPr>
                <w:rFonts w:ascii="Times New Roman" w:eastAsia="Times New Roman" w:hAnsi="Times New Roman" w:cs="Times New Roman"/>
                <w:color w:val="000000"/>
                <w:sz w:val="28"/>
                <w:szCs w:val="28"/>
                <w:lang w:eastAsia="ru-RU"/>
              </w:rPr>
              <w:t>[Cited 2021 March 19]. [Электронный ресурс]. – Режим доступа: https://www.euro.who.int/en/health-topics/health-emergencies/coronavirus-covid-19/news/news/2020/3/who-announces-covid-19-outbreak-a-pandemic. – Загл.с экрана.</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Wilder-Smith, A.</w:t>
            </w:r>
            <w:r w:rsidRPr="007A3AC8">
              <w:rPr>
                <w:rFonts w:ascii="Times New Roman" w:eastAsia="Times New Roman" w:hAnsi="Times New Roman" w:cs="Times New Roman"/>
                <w:color w:val="000000"/>
                <w:sz w:val="28"/>
                <w:szCs w:val="28"/>
                <w:lang w:val="en-US" w:eastAsia="ru-RU"/>
              </w:rPr>
              <w:t xml:space="preserve">  Isolation, quarantine, social distancing and community containment: pivotal rolefor old-style public health measures in the novel coronavirus (2019-nCoV) outbreak [Text] / A. Wilder-Smith // J Travel Med. – 2020. – Vol.27(2). – P.taaa020.</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lastRenderedPageBreak/>
              <w:t>Wilkerson J. T., Cooper L. R., Huang X.</w:t>
            </w:r>
            <w:r w:rsidRPr="007A3AC8">
              <w:rPr>
                <w:rFonts w:ascii="Times New Roman" w:eastAsia="Times New Roman" w:hAnsi="Times New Roman" w:cs="Times New Roman"/>
                <w:color w:val="000000"/>
                <w:sz w:val="28"/>
                <w:szCs w:val="28"/>
                <w:lang w:val="en-US" w:eastAsia="ru-RU"/>
              </w:rPr>
              <w:t xml:space="preserve"> Treatment outcomes for COVID-19 patients in low-resource settings // Journal of Global Health. – 2021. – </w:t>
            </w:r>
            <w:r w:rsidRPr="007A3AC8">
              <w:rPr>
                <w:rFonts w:ascii="Times New Roman" w:eastAsia="Times New Roman" w:hAnsi="Times New Roman" w:cs="Times New Roman"/>
                <w:color w:val="000000"/>
                <w:sz w:val="28"/>
                <w:szCs w:val="28"/>
                <w:lang w:eastAsia="ru-RU"/>
              </w:rPr>
              <w:t>Т</w:t>
            </w:r>
            <w:r w:rsidRPr="007A3AC8">
              <w:rPr>
                <w:rFonts w:ascii="Times New Roman" w:eastAsia="Times New Roman" w:hAnsi="Times New Roman" w:cs="Times New Roman"/>
                <w:color w:val="000000"/>
                <w:sz w:val="28"/>
                <w:szCs w:val="28"/>
                <w:lang w:val="en-US" w:eastAsia="ru-RU"/>
              </w:rPr>
              <w:t xml:space="preserve">. 12, № 1. – </w:t>
            </w:r>
            <w:r w:rsidRPr="007A3AC8">
              <w:rPr>
                <w:rFonts w:ascii="Times New Roman" w:eastAsia="Times New Roman" w:hAnsi="Times New Roman" w:cs="Times New Roman"/>
                <w:color w:val="000000"/>
                <w:sz w:val="28"/>
                <w:szCs w:val="28"/>
                <w:lang w:eastAsia="ru-RU"/>
              </w:rPr>
              <w:t>С</w:t>
            </w:r>
            <w:r w:rsidRPr="007A3AC8">
              <w:rPr>
                <w:rFonts w:ascii="Times New Roman" w:eastAsia="Times New Roman" w:hAnsi="Times New Roman" w:cs="Times New Roman"/>
                <w:color w:val="000000"/>
                <w:sz w:val="28"/>
                <w:szCs w:val="28"/>
                <w:lang w:val="en-US" w:eastAsia="ru-RU"/>
              </w:rPr>
              <w:t>. 55–61. – DOI: 10.7189/jogh.12.1.120.</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Wrapp D., Wang N., Corbett K.S., et al.</w:t>
            </w:r>
            <w:r w:rsidRPr="007A3AC8">
              <w:rPr>
                <w:rFonts w:ascii="Times New Roman" w:eastAsia="Times New Roman" w:hAnsi="Times New Roman" w:cs="Times New Roman"/>
                <w:color w:val="000000"/>
                <w:sz w:val="28"/>
                <w:szCs w:val="28"/>
                <w:lang w:val="en-US" w:eastAsia="ru-RU"/>
              </w:rPr>
              <w:t xml:space="preserve"> Cryo-EM structure of the 2019-nCoV spike in the prefusion conformation [Text] // Science. – Washington, DC: AAAS, 2020. – Vol. 367, No. 6483. – P. 1260–1263.</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Wu YC.</w:t>
            </w:r>
            <w:r w:rsidRPr="00BD4D94">
              <w:rPr>
                <w:rFonts w:ascii="Times New Roman" w:eastAsia="Times New Roman" w:hAnsi="Times New Roman" w:cs="Times New Roman"/>
                <w:color w:val="000000"/>
                <w:sz w:val="28"/>
                <w:szCs w:val="28"/>
                <w:lang w:val="en-US" w:eastAsia="ru-RU"/>
              </w:rPr>
              <w:t xml:space="preserve"> </w:t>
            </w:r>
            <w:r w:rsidRPr="007A3AC8">
              <w:rPr>
                <w:rFonts w:ascii="Times New Roman" w:eastAsia="Times New Roman" w:hAnsi="Times New Roman" w:cs="Times New Roman"/>
                <w:color w:val="000000"/>
                <w:sz w:val="28"/>
                <w:szCs w:val="28"/>
                <w:lang w:val="en-US" w:eastAsia="ru-RU"/>
              </w:rPr>
              <w:t>The outbreak of COVID‐19: An overview [Text] / Y.</w:t>
            </w:r>
            <w:proofErr w:type="gramStart"/>
            <w:r w:rsidRPr="007A3AC8">
              <w:rPr>
                <w:rFonts w:ascii="Times New Roman" w:eastAsia="Times New Roman" w:hAnsi="Times New Roman" w:cs="Times New Roman"/>
                <w:color w:val="000000"/>
                <w:sz w:val="28"/>
                <w:szCs w:val="28"/>
                <w:lang w:val="en-US" w:eastAsia="ru-RU"/>
              </w:rPr>
              <w:t>C.Wu</w:t>
            </w:r>
            <w:proofErr w:type="gramEnd"/>
            <w:r w:rsidRPr="007A3AC8">
              <w:rPr>
                <w:rFonts w:ascii="Times New Roman" w:eastAsia="Times New Roman" w:hAnsi="Times New Roman" w:cs="Times New Roman"/>
                <w:color w:val="000000"/>
                <w:sz w:val="28"/>
                <w:szCs w:val="28"/>
                <w:lang w:val="en-US" w:eastAsia="ru-RU"/>
              </w:rPr>
              <w:t>, C.S. Chen, Y.J.Chan et al. // J Chinese Med Assoc. – 2020. – Vol.83(3). – P.217‐220.</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Wu, F.</w:t>
            </w:r>
            <w:r w:rsidRPr="007A3AC8">
              <w:rPr>
                <w:rFonts w:ascii="Times New Roman" w:eastAsia="Times New Roman" w:hAnsi="Times New Roman" w:cs="Times New Roman"/>
                <w:color w:val="000000"/>
                <w:sz w:val="28"/>
                <w:szCs w:val="28"/>
                <w:lang w:val="en-US" w:eastAsia="ru-RU"/>
              </w:rPr>
              <w:t xml:space="preserve"> A new coronavirus associated with human respiratory disease in China [Text] / </w:t>
            </w:r>
            <w:proofErr w:type="gramStart"/>
            <w:r w:rsidRPr="007A3AC8">
              <w:rPr>
                <w:rFonts w:ascii="Times New Roman" w:eastAsia="Times New Roman" w:hAnsi="Times New Roman" w:cs="Times New Roman"/>
                <w:color w:val="000000"/>
                <w:sz w:val="28"/>
                <w:szCs w:val="28"/>
                <w:lang w:val="en-US" w:eastAsia="ru-RU"/>
              </w:rPr>
              <w:t>F.Wu</w:t>
            </w:r>
            <w:proofErr w:type="gramEnd"/>
            <w:r w:rsidRPr="007A3AC8">
              <w:rPr>
                <w:rFonts w:ascii="Times New Roman" w:eastAsia="Times New Roman" w:hAnsi="Times New Roman" w:cs="Times New Roman"/>
                <w:color w:val="000000"/>
                <w:sz w:val="28"/>
                <w:szCs w:val="28"/>
                <w:lang w:val="en-US" w:eastAsia="ru-RU"/>
              </w:rPr>
              <w:t>, S.Zhao, B.Yu et al. // Nature. -  2020. - vol.579(7798). – P.265‐269.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Wu, Y.</w:t>
            </w:r>
            <w:r w:rsidRPr="007A3AC8">
              <w:rPr>
                <w:rFonts w:ascii="Times New Roman" w:eastAsia="Times New Roman" w:hAnsi="Times New Roman" w:cs="Times New Roman"/>
                <w:color w:val="000000"/>
                <w:sz w:val="28"/>
                <w:szCs w:val="28"/>
                <w:lang w:val="en-US" w:eastAsia="ru-RU"/>
              </w:rPr>
              <w:t xml:space="preserve"> Immune Injury Mechanisms in 71 Patients with COVID-19 [Text] / Y. Wu, X. Huang, J. Sun et al. // mSphere. – Washington: ASM, 2020. – Vol. 5(4). – P. e00362–20.</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Xiang‐Hua, Y.</w:t>
            </w:r>
            <w:r w:rsidRPr="007A3AC8">
              <w:rPr>
                <w:rFonts w:ascii="Times New Roman" w:eastAsia="Times New Roman" w:hAnsi="Times New Roman" w:cs="Times New Roman"/>
                <w:color w:val="000000"/>
                <w:sz w:val="28"/>
                <w:szCs w:val="28"/>
                <w:lang w:val="en-US" w:eastAsia="ru-RU"/>
              </w:rPr>
              <w:t xml:space="preserve"> Severe acute respiratory syndrome and venous thromboembolism in multiple organs [Text] / Y. Xiang-Hua, W. Le-Min, </w:t>
            </w:r>
            <w:proofErr w:type="gramStart"/>
            <w:r w:rsidRPr="007A3AC8">
              <w:rPr>
                <w:rFonts w:ascii="Times New Roman" w:eastAsia="Times New Roman" w:hAnsi="Times New Roman" w:cs="Times New Roman"/>
                <w:color w:val="000000"/>
                <w:sz w:val="28"/>
                <w:szCs w:val="28"/>
                <w:lang w:val="en-US" w:eastAsia="ru-RU"/>
              </w:rPr>
              <w:t>L.Ai</w:t>
            </w:r>
            <w:proofErr w:type="gramEnd"/>
            <w:r w:rsidRPr="007A3AC8">
              <w:rPr>
                <w:rFonts w:ascii="Times New Roman" w:eastAsia="Times New Roman" w:hAnsi="Times New Roman" w:cs="Times New Roman"/>
                <w:color w:val="000000"/>
                <w:sz w:val="28"/>
                <w:szCs w:val="28"/>
                <w:lang w:val="en-US" w:eastAsia="ru-RU"/>
              </w:rPr>
              <w:t xml:space="preserve">-Bin et al. // Am J Respir Crit Care Med. – 2010. – Vol.182(3). – P.436‐437.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Xie Y., Li Z., Wang J.</w:t>
            </w:r>
            <w:r w:rsidRPr="007A3AC8">
              <w:rPr>
                <w:rFonts w:ascii="Times New Roman" w:eastAsia="Times New Roman" w:hAnsi="Times New Roman" w:cs="Times New Roman"/>
                <w:color w:val="000000"/>
                <w:sz w:val="28"/>
                <w:szCs w:val="28"/>
                <w:lang w:val="en-US" w:eastAsia="ru-RU"/>
              </w:rPr>
              <w:t xml:space="preserve"> COVID-19: Insights from clinical and laboratory findings // Chinese Journal of Infectious Diseases. – 2020. – </w:t>
            </w:r>
            <w:r w:rsidRPr="007A3AC8">
              <w:rPr>
                <w:rFonts w:ascii="Times New Roman" w:eastAsia="Times New Roman" w:hAnsi="Times New Roman" w:cs="Times New Roman"/>
                <w:color w:val="000000"/>
                <w:sz w:val="28"/>
                <w:szCs w:val="28"/>
                <w:lang w:eastAsia="ru-RU"/>
              </w:rPr>
              <w:t>Т</w:t>
            </w:r>
            <w:r w:rsidRPr="007A3AC8">
              <w:rPr>
                <w:rFonts w:ascii="Times New Roman" w:eastAsia="Times New Roman" w:hAnsi="Times New Roman" w:cs="Times New Roman"/>
                <w:color w:val="000000"/>
                <w:sz w:val="28"/>
                <w:szCs w:val="28"/>
                <w:lang w:val="en-US" w:eastAsia="ru-RU"/>
              </w:rPr>
              <w:t xml:space="preserve">. 38, № 4. – </w:t>
            </w:r>
            <w:r w:rsidRPr="007A3AC8">
              <w:rPr>
                <w:rFonts w:ascii="Times New Roman" w:eastAsia="Times New Roman" w:hAnsi="Times New Roman" w:cs="Times New Roman"/>
                <w:color w:val="000000"/>
                <w:sz w:val="28"/>
                <w:szCs w:val="28"/>
                <w:lang w:eastAsia="ru-RU"/>
              </w:rPr>
              <w:t>С</w:t>
            </w:r>
            <w:r w:rsidRPr="007A3AC8">
              <w:rPr>
                <w:rFonts w:ascii="Times New Roman" w:eastAsia="Times New Roman" w:hAnsi="Times New Roman" w:cs="Times New Roman"/>
                <w:color w:val="000000"/>
                <w:sz w:val="28"/>
                <w:szCs w:val="28"/>
                <w:lang w:val="en-US" w:eastAsia="ru-RU"/>
              </w:rPr>
              <w:t>. 120–132. – DOI: 10.3760/cma.j.cn112153-20200321-00309.</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Xie, X.</w:t>
            </w:r>
            <w:r w:rsidRPr="007A3AC8">
              <w:rPr>
                <w:rFonts w:ascii="Times New Roman" w:eastAsia="Times New Roman" w:hAnsi="Times New Roman" w:cs="Times New Roman"/>
                <w:color w:val="000000"/>
                <w:sz w:val="28"/>
                <w:szCs w:val="28"/>
                <w:lang w:val="en-US" w:eastAsia="ru-RU"/>
              </w:rPr>
              <w:t xml:space="preserve"> Age- and gender-related difference of ACE2 expression in rat lung [Text] / X. Xie, </w:t>
            </w:r>
            <w:proofErr w:type="gramStart"/>
            <w:r w:rsidRPr="007A3AC8">
              <w:rPr>
                <w:rFonts w:ascii="Times New Roman" w:eastAsia="Times New Roman" w:hAnsi="Times New Roman" w:cs="Times New Roman"/>
                <w:color w:val="000000"/>
                <w:sz w:val="28"/>
                <w:szCs w:val="28"/>
                <w:lang w:val="en-US" w:eastAsia="ru-RU"/>
              </w:rPr>
              <w:t>J.Chen</w:t>
            </w:r>
            <w:proofErr w:type="gramEnd"/>
            <w:r w:rsidRPr="007A3AC8">
              <w:rPr>
                <w:rFonts w:ascii="Times New Roman" w:eastAsia="Times New Roman" w:hAnsi="Times New Roman" w:cs="Times New Roman"/>
                <w:color w:val="000000"/>
                <w:sz w:val="28"/>
                <w:szCs w:val="28"/>
                <w:lang w:val="en-US" w:eastAsia="ru-RU"/>
              </w:rPr>
              <w:t>, X.Zhang et al. // Life Sci. – 2006. – Vol.78. – P.2166–2171.</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Xu, Z.</w:t>
            </w:r>
            <w:r w:rsidRPr="007A3AC8">
              <w:rPr>
                <w:rFonts w:ascii="Times New Roman" w:eastAsia="Times New Roman" w:hAnsi="Times New Roman" w:cs="Times New Roman"/>
                <w:color w:val="000000"/>
                <w:sz w:val="28"/>
                <w:szCs w:val="28"/>
                <w:lang w:val="en-US" w:eastAsia="ru-RU"/>
              </w:rPr>
              <w:t xml:space="preserve"> Pathological findings of COVID‐19 associated with acute respiratory distress syndrome [Text] / </w:t>
            </w:r>
            <w:proofErr w:type="gramStart"/>
            <w:r w:rsidRPr="007A3AC8">
              <w:rPr>
                <w:rFonts w:ascii="Times New Roman" w:eastAsia="Times New Roman" w:hAnsi="Times New Roman" w:cs="Times New Roman"/>
                <w:color w:val="000000"/>
                <w:sz w:val="28"/>
                <w:szCs w:val="28"/>
                <w:lang w:val="en-US" w:eastAsia="ru-RU"/>
              </w:rPr>
              <w:t>Z.Xu</w:t>
            </w:r>
            <w:proofErr w:type="gramEnd"/>
            <w:r w:rsidRPr="007A3AC8">
              <w:rPr>
                <w:rFonts w:ascii="Times New Roman" w:eastAsia="Times New Roman" w:hAnsi="Times New Roman" w:cs="Times New Roman"/>
                <w:color w:val="000000"/>
                <w:sz w:val="28"/>
                <w:szCs w:val="28"/>
                <w:lang w:val="en-US" w:eastAsia="ru-RU"/>
              </w:rPr>
              <w:t>, L.Shi, Y. Wang et al. // Lancet Respir Med. – 2020. – Vol.8(4). – P.420‐422.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Yan-Rong G., Qing-Dong C., Zhong-Si H., et al.</w:t>
            </w:r>
            <w:r w:rsidRPr="007A3AC8">
              <w:rPr>
                <w:rFonts w:ascii="Times New Roman" w:eastAsia="Times New Roman" w:hAnsi="Times New Roman" w:cs="Times New Roman"/>
                <w:color w:val="000000"/>
                <w:sz w:val="28"/>
                <w:szCs w:val="28"/>
                <w:lang w:val="en-US" w:eastAsia="ru-RU"/>
              </w:rPr>
              <w:t xml:space="preserve"> The origin, transmission and clinical therapies on coronavirus disease 2019 (COVID-19) outbreak – an update on the status [Text] // Military Medical Research. – Beijing: BioMed Central, 2020. – Vol. 7. – P. 11.</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lastRenderedPageBreak/>
              <w:t>Yao, J.</w:t>
            </w:r>
            <w:r w:rsidRPr="007A3AC8">
              <w:rPr>
                <w:rFonts w:ascii="Times New Roman" w:eastAsia="Times New Roman" w:hAnsi="Times New Roman" w:cs="Times New Roman"/>
                <w:color w:val="000000"/>
                <w:sz w:val="28"/>
                <w:szCs w:val="28"/>
                <w:lang w:val="en-US" w:eastAsia="ru-RU"/>
              </w:rPr>
              <w:t xml:space="preserve"> The Minimal Effect of Zinc on the Survival of Hospitalized Patients With COVID-19:an Observational Study [Test] / </w:t>
            </w:r>
            <w:proofErr w:type="gramStart"/>
            <w:r w:rsidRPr="007A3AC8">
              <w:rPr>
                <w:rFonts w:ascii="Times New Roman" w:eastAsia="Times New Roman" w:hAnsi="Times New Roman" w:cs="Times New Roman"/>
                <w:color w:val="000000"/>
                <w:sz w:val="28"/>
                <w:szCs w:val="28"/>
                <w:lang w:val="en-US" w:eastAsia="ru-RU"/>
              </w:rPr>
              <w:t>J.Yao</w:t>
            </w:r>
            <w:proofErr w:type="gramEnd"/>
            <w:r w:rsidRPr="007A3AC8">
              <w:rPr>
                <w:rFonts w:ascii="Times New Roman" w:eastAsia="Times New Roman" w:hAnsi="Times New Roman" w:cs="Times New Roman"/>
                <w:color w:val="000000"/>
                <w:sz w:val="28"/>
                <w:szCs w:val="28"/>
                <w:lang w:val="en-US" w:eastAsia="ru-RU"/>
              </w:rPr>
              <w:t>, J.A. Paguio, E.C. Dee // Chest. – 2020. – Vol.159(1). – P.S0012-3692;(20)31961–31969.</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Ye Z.W., Yuan S., Yuen K.S., et al.</w:t>
            </w:r>
            <w:r w:rsidRPr="007A3AC8">
              <w:rPr>
                <w:rFonts w:ascii="Times New Roman" w:eastAsia="Times New Roman" w:hAnsi="Times New Roman" w:cs="Times New Roman"/>
                <w:color w:val="000000"/>
                <w:sz w:val="28"/>
                <w:szCs w:val="28"/>
                <w:lang w:val="en-US" w:eastAsia="ru-RU"/>
              </w:rPr>
              <w:t xml:space="preserve"> Zoonotic origins of human coronaviruses [Text] // International Journal of Biological Sciences. – Nanjing: Ivyspring International Publisher, 2020. – Vol. 16, No. 10. – P. 1686–1697.</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Ye, Q.</w:t>
            </w:r>
            <w:r w:rsidRPr="007A3AC8">
              <w:rPr>
                <w:rFonts w:ascii="Times New Roman" w:eastAsia="Times New Roman" w:hAnsi="Times New Roman" w:cs="Times New Roman"/>
                <w:color w:val="000000"/>
                <w:sz w:val="28"/>
                <w:szCs w:val="28"/>
                <w:lang w:val="en-US" w:eastAsia="ru-RU"/>
              </w:rPr>
              <w:t xml:space="preserve"> The pathogenesis and treatment of the ‘Cytokine Storm' in COVID‐19 [Text] / </w:t>
            </w:r>
            <w:proofErr w:type="gramStart"/>
            <w:r w:rsidRPr="007A3AC8">
              <w:rPr>
                <w:rFonts w:ascii="Times New Roman" w:eastAsia="Times New Roman" w:hAnsi="Times New Roman" w:cs="Times New Roman"/>
                <w:color w:val="000000"/>
                <w:sz w:val="28"/>
                <w:szCs w:val="28"/>
                <w:lang w:val="en-US" w:eastAsia="ru-RU"/>
              </w:rPr>
              <w:t>Q.Ye</w:t>
            </w:r>
            <w:proofErr w:type="gramEnd"/>
            <w:r w:rsidRPr="007A3AC8">
              <w:rPr>
                <w:rFonts w:ascii="Times New Roman" w:eastAsia="Times New Roman" w:hAnsi="Times New Roman" w:cs="Times New Roman"/>
                <w:color w:val="000000"/>
                <w:sz w:val="28"/>
                <w:szCs w:val="28"/>
                <w:lang w:val="en-US" w:eastAsia="ru-RU"/>
              </w:rPr>
              <w:t>, B.Wang, J.Mao // J Infect. – 2020. – Vol.80(6). – P.607‐613.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Yi, Y.</w:t>
            </w:r>
            <w:r w:rsidRPr="007A3AC8">
              <w:rPr>
                <w:rFonts w:ascii="Times New Roman" w:eastAsia="Times New Roman" w:hAnsi="Times New Roman" w:cs="Times New Roman"/>
                <w:color w:val="000000"/>
                <w:sz w:val="28"/>
                <w:szCs w:val="28"/>
                <w:lang w:val="en-US" w:eastAsia="ru-RU"/>
              </w:rPr>
              <w:t xml:space="preserve"> What has been learned and to be learned about the novel coronavirus disease [Text] / Y. Yi, P. N. P. Lagnition, S. Ye et al. // Int J Biol Sci. – Sydney: Ivyspring, 2020. – Vol. 16(10). – P. 1753–1766.</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Yuldashev A. M., Akmatova Z. A., Sadykov A. T.</w:t>
            </w:r>
            <w:r w:rsidRPr="007A3AC8">
              <w:rPr>
                <w:rFonts w:ascii="Times New Roman" w:eastAsia="Times New Roman" w:hAnsi="Times New Roman" w:cs="Times New Roman"/>
                <w:color w:val="000000"/>
                <w:sz w:val="28"/>
                <w:szCs w:val="28"/>
                <w:lang w:val="en-US" w:eastAsia="ru-RU"/>
              </w:rPr>
              <w:t xml:space="preserve"> Immune response in patients with COVID-19 and its correlation with clinical outcomes // Medicine and Immunology. – 2021. – № 3. – </w:t>
            </w:r>
            <w:r w:rsidRPr="007A3AC8">
              <w:rPr>
                <w:rFonts w:ascii="Times New Roman" w:eastAsia="Times New Roman" w:hAnsi="Times New Roman" w:cs="Times New Roman"/>
                <w:color w:val="000000"/>
                <w:sz w:val="28"/>
                <w:szCs w:val="28"/>
                <w:lang w:eastAsia="ru-RU"/>
              </w:rPr>
              <w:t>С</w:t>
            </w:r>
            <w:r w:rsidRPr="007A3AC8">
              <w:rPr>
                <w:rFonts w:ascii="Times New Roman" w:eastAsia="Times New Roman" w:hAnsi="Times New Roman" w:cs="Times New Roman"/>
                <w:color w:val="000000"/>
                <w:sz w:val="28"/>
                <w:szCs w:val="28"/>
                <w:lang w:val="en-US" w:eastAsia="ru-RU"/>
              </w:rPr>
              <w:t>. 10–18.</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Zhang Y., Chen C., Zhu S.</w:t>
            </w:r>
            <w:r w:rsidRPr="007A3AC8">
              <w:rPr>
                <w:rFonts w:ascii="Times New Roman" w:eastAsia="Times New Roman" w:hAnsi="Times New Roman" w:cs="Times New Roman"/>
                <w:color w:val="000000"/>
                <w:sz w:val="28"/>
                <w:szCs w:val="28"/>
                <w:lang w:val="en-US" w:eastAsia="ru-RU"/>
              </w:rPr>
              <w:t xml:space="preserve"> Isolation of 2019-nCoV from a stool specimen of a lab-confirmed case of the coronavirus disease 2019 (COVID-19) [Text] // China CDC Weekly. – Beijing: Chinese Center for Disease Control and Prevention, 2020. – Vol. 2, No. 8. – P. 123–124.</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Zhang, H.</w:t>
            </w:r>
            <w:r w:rsidRPr="007A3AC8">
              <w:rPr>
                <w:rFonts w:ascii="Times New Roman" w:eastAsia="Times New Roman" w:hAnsi="Times New Roman" w:cs="Times New Roman"/>
                <w:color w:val="000000"/>
                <w:sz w:val="28"/>
                <w:szCs w:val="28"/>
                <w:lang w:val="en-US" w:eastAsia="ru-RU"/>
              </w:rPr>
              <w:t xml:space="preserve"> Angiotensin-converting enzyme 2 (ACE2) as a SARS-CoV-2 receptor: molecular mechanisms and potential therapeutic target [Text] / H. Zhang, J.M. Penninger, Y.Li et al. // Intensive Care Med. – 2020. – P.985.</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Zhang, Y.</w:t>
            </w:r>
            <w:r w:rsidRPr="007A3AC8">
              <w:rPr>
                <w:rFonts w:ascii="Times New Roman" w:eastAsia="Times New Roman" w:hAnsi="Times New Roman" w:cs="Times New Roman"/>
                <w:color w:val="000000"/>
                <w:sz w:val="28"/>
                <w:szCs w:val="28"/>
                <w:lang w:val="en-US" w:eastAsia="ru-RU"/>
              </w:rPr>
              <w:t xml:space="preserve"> Coagulopathy and antiphospholipid antibodies in patients with Covid‐19 [Text] / Y. Zhang, M. Xiao, S. Zhang et al. // N Engl J Med. – 2020. – Vol.382(17). – </w:t>
            </w:r>
            <w:proofErr w:type="gramStart"/>
            <w:r w:rsidRPr="007A3AC8">
              <w:rPr>
                <w:rFonts w:ascii="Times New Roman" w:eastAsia="Times New Roman" w:hAnsi="Times New Roman" w:cs="Times New Roman"/>
                <w:color w:val="000000"/>
                <w:sz w:val="28"/>
                <w:szCs w:val="28"/>
                <w:lang w:val="en-US" w:eastAsia="ru-RU"/>
              </w:rPr>
              <w:t>P.e</w:t>
            </w:r>
            <w:proofErr w:type="gramEnd"/>
            <w:r w:rsidRPr="007A3AC8">
              <w:rPr>
                <w:rFonts w:ascii="Times New Roman" w:eastAsia="Times New Roman" w:hAnsi="Times New Roman" w:cs="Times New Roman"/>
                <w:color w:val="000000"/>
                <w:sz w:val="28"/>
                <w:szCs w:val="28"/>
                <w:lang w:val="en-US" w:eastAsia="ru-RU"/>
              </w:rPr>
              <w:t>38. 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Zhao S., Lin Q., Ran J.</w:t>
            </w:r>
            <w:r w:rsidRPr="007A3AC8">
              <w:rPr>
                <w:rFonts w:ascii="Times New Roman" w:eastAsia="Times New Roman" w:hAnsi="Times New Roman" w:cs="Times New Roman"/>
                <w:color w:val="000000"/>
                <w:sz w:val="28"/>
                <w:szCs w:val="28"/>
                <w:lang w:val="en-US" w:eastAsia="ru-RU"/>
              </w:rPr>
              <w:t xml:space="preserve"> Preliminary estimation of the basic reproduction number of novel coronavirus (2019-nCoV) in China from 2019 to 2020. A data driven analysis in the early phase of the outbreak [Text] // International Journal of Infectious Diseases. – Amsterdam: Elsevier, 2020. – Vol. 92. – P. 214–217.</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lastRenderedPageBreak/>
              <w:t>Zhong, J.</w:t>
            </w:r>
            <w:r w:rsidRPr="007A3AC8">
              <w:rPr>
                <w:rFonts w:ascii="Times New Roman" w:eastAsia="Times New Roman" w:hAnsi="Times New Roman" w:cs="Times New Roman"/>
                <w:color w:val="000000"/>
                <w:sz w:val="28"/>
                <w:szCs w:val="28"/>
                <w:lang w:val="en-US" w:eastAsia="ru-RU"/>
              </w:rPr>
              <w:t xml:space="preserve"> Angiotensin-converting enzyme 2 suppresses pathological hypertrophy, myocardial fibrosis, and cardiac dysfunction [Text] / J. Zhong, </w:t>
            </w:r>
            <w:proofErr w:type="gramStart"/>
            <w:r w:rsidRPr="007A3AC8">
              <w:rPr>
                <w:rFonts w:ascii="Times New Roman" w:eastAsia="Times New Roman" w:hAnsi="Times New Roman" w:cs="Times New Roman"/>
                <w:color w:val="000000"/>
                <w:sz w:val="28"/>
                <w:szCs w:val="28"/>
                <w:lang w:val="en-US" w:eastAsia="ru-RU"/>
              </w:rPr>
              <w:t>R.Basu</w:t>
            </w:r>
            <w:proofErr w:type="gramEnd"/>
            <w:r w:rsidRPr="007A3AC8">
              <w:rPr>
                <w:rFonts w:ascii="Times New Roman" w:eastAsia="Times New Roman" w:hAnsi="Times New Roman" w:cs="Times New Roman"/>
                <w:color w:val="000000"/>
                <w:sz w:val="28"/>
                <w:szCs w:val="28"/>
                <w:lang w:val="en-US" w:eastAsia="ru-RU"/>
              </w:rPr>
              <w:t xml:space="preserve">, D. Guo et al. // Circulation. – 2010. – Vol.122. – P.717–728. </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Zhou P., Yang X.L., Wang X.G., et al.</w:t>
            </w:r>
            <w:r w:rsidRPr="007A3AC8">
              <w:rPr>
                <w:rFonts w:ascii="Times New Roman" w:eastAsia="Times New Roman" w:hAnsi="Times New Roman" w:cs="Times New Roman"/>
                <w:color w:val="000000"/>
                <w:sz w:val="28"/>
                <w:szCs w:val="28"/>
                <w:lang w:val="en-US" w:eastAsia="ru-RU"/>
              </w:rPr>
              <w:t xml:space="preserve"> A pneumonia outbreak associated with a new coronavirus of probable bat origin [Text] // Nature. – London: Springer Nature, 2020. – Vol. 579, No. 7798. – P. 270–273.</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Zhou T., Liu Q., Yang Z., et al.</w:t>
            </w:r>
            <w:r w:rsidRPr="007A3AC8">
              <w:rPr>
                <w:rFonts w:ascii="Times New Roman" w:eastAsia="Times New Roman" w:hAnsi="Times New Roman" w:cs="Times New Roman"/>
                <w:color w:val="000000"/>
                <w:sz w:val="28"/>
                <w:szCs w:val="28"/>
                <w:lang w:val="en-US" w:eastAsia="ru-RU"/>
              </w:rPr>
              <w:t xml:space="preserve"> Preliminary prediction of the basic reproduction number of the Wuhan novel coronavirus 2019-nCoV [Text] // Journal of Evidence-Based Medicine. – Beijing: Chinese Evidence-Based Medicine Center, 2020. – Vol. 13, No. 1. – P. 3–7.</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Zhumagulov A. A., Taichiev I. T., Mamytova E. M., et al.</w:t>
            </w:r>
            <w:r w:rsidRPr="007A3AC8">
              <w:rPr>
                <w:rFonts w:ascii="Times New Roman" w:eastAsia="Times New Roman" w:hAnsi="Times New Roman" w:cs="Times New Roman"/>
                <w:color w:val="000000"/>
                <w:sz w:val="28"/>
                <w:szCs w:val="28"/>
                <w:lang w:val="en-US" w:eastAsia="ru-RU"/>
              </w:rPr>
              <w:t xml:space="preserve"> The epidemiology and prevention of COVID-19 in the context of mountainous terrains // Central Asian Journal of Medicine. – 2020. – </w:t>
            </w:r>
            <w:r w:rsidRPr="007A3AC8">
              <w:rPr>
                <w:rFonts w:ascii="Times New Roman" w:eastAsia="Times New Roman" w:hAnsi="Times New Roman" w:cs="Times New Roman"/>
                <w:color w:val="000000"/>
                <w:sz w:val="28"/>
                <w:szCs w:val="28"/>
                <w:lang w:eastAsia="ru-RU"/>
              </w:rPr>
              <w:t>Т</w:t>
            </w:r>
            <w:r w:rsidRPr="007A3AC8">
              <w:rPr>
                <w:rFonts w:ascii="Times New Roman" w:eastAsia="Times New Roman" w:hAnsi="Times New Roman" w:cs="Times New Roman"/>
                <w:color w:val="000000"/>
                <w:sz w:val="28"/>
                <w:szCs w:val="28"/>
                <w:lang w:val="en-US" w:eastAsia="ru-RU"/>
              </w:rPr>
              <w:t xml:space="preserve">. 2, № 4. – </w:t>
            </w:r>
            <w:r w:rsidRPr="007A3AC8">
              <w:rPr>
                <w:rFonts w:ascii="Times New Roman" w:eastAsia="Times New Roman" w:hAnsi="Times New Roman" w:cs="Times New Roman"/>
                <w:color w:val="000000"/>
                <w:sz w:val="28"/>
                <w:szCs w:val="28"/>
                <w:lang w:eastAsia="ru-RU"/>
              </w:rPr>
              <w:t>С</w:t>
            </w:r>
            <w:r w:rsidRPr="007A3AC8">
              <w:rPr>
                <w:rFonts w:ascii="Times New Roman" w:eastAsia="Times New Roman" w:hAnsi="Times New Roman" w:cs="Times New Roman"/>
                <w:color w:val="000000"/>
                <w:sz w:val="28"/>
                <w:szCs w:val="28"/>
                <w:lang w:val="en-US" w:eastAsia="ru-RU"/>
              </w:rPr>
              <w:t>. 34–41.</w:t>
            </w:r>
          </w:p>
        </w:tc>
      </w:tr>
      <w:tr w:rsidR="00DA6286" w:rsidRPr="00B71A19"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val="en-US" w:eastAsia="ru-RU"/>
              </w:rPr>
            </w:pPr>
            <w:r w:rsidRPr="00BD4D94">
              <w:rPr>
                <w:rFonts w:ascii="Times New Roman" w:eastAsia="Times New Roman" w:hAnsi="Times New Roman" w:cs="Times New Roman"/>
                <w:b/>
                <w:color w:val="000000"/>
                <w:sz w:val="28"/>
                <w:szCs w:val="28"/>
                <w:lang w:val="en-US" w:eastAsia="ru-RU"/>
              </w:rPr>
              <w:t>Zou L., Ruan F., Huang M., et al.</w:t>
            </w:r>
            <w:r w:rsidRPr="007A3AC8">
              <w:rPr>
                <w:rFonts w:ascii="Times New Roman" w:eastAsia="Times New Roman" w:hAnsi="Times New Roman" w:cs="Times New Roman"/>
                <w:color w:val="000000"/>
                <w:sz w:val="28"/>
                <w:szCs w:val="28"/>
                <w:lang w:val="en-US" w:eastAsia="ru-RU"/>
              </w:rPr>
              <w:t xml:space="preserve"> SARS-CoV-2 Viral Load in Upper Respiratory Specimens of Infected Patients [Text] // New England Journal of Medicine. – Boston: Massachusetts Medical Society, 2020. – Vol. 382, No. 12. – P. 1177–1179.</w:t>
            </w:r>
          </w:p>
        </w:tc>
      </w:tr>
      <w:tr w:rsidR="00DA6286" w:rsidRPr="007A3AC8" w:rsidTr="009D68A8">
        <w:trPr>
          <w:trHeight w:val="288"/>
        </w:trPr>
        <w:tc>
          <w:tcPr>
            <w:tcW w:w="960" w:type="dxa"/>
            <w:tcBorders>
              <w:top w:val="nil"/>
              <w:left w:val="nil"/>
              <w:bottom w:val="nil"/>
              <w:right w:val="nil"/>
            </w:tcBorders>
            <w:shd w:val="clear" w:color="auto" w:fill="auto"/>
            <w:noWrap/>
            <w:vAlign w:val="bottom"/>
            <w:hideMark/>
          </w:tcPr>
          <w:p w:rsidR="00DA6286" w:rsidRPr="007A3AC8" w:rsidRDefault="00DA6286" w:rsidP="00DA6286">
            <w:pPr>
              <w:pStyle w:val="a7"/>
              <w:numPr>
                <w:ilvl w:val="0"/>
                <w:numId w:val="33"/>
              </w:numPr>
              <w:spacing w:after="0" w:line="360" w:lineRule="auto"/>
              <w:ind w:left="0" w:firstLine="0"/>
              <w:jc w:val="both"/>
              <w:rPr>
                <w:rFonts w:ascii="Times New Roman" w:eastAsia="Times New Roman" w:hAnsi="Times New Roman" w:cs="Times New Roman"/>
                <w:color w:val="000000"/>
                <w:sz w:val="28"/>
                <w:szCs w:val="28"/>
                <w:lang w:eastAsia="ru-RU"/>
              </w:rPr>
            </w:pPr>
            <w:r w:rsidRPr="007A3AC8">
              <w:rPr>
                <w:rFonts w:ascii="Times New Roman" w:eastAsia="MS Gothic" w:hAnsi="Times New Roman" w:cs="Times New Roman"/>
                <w:color w:val="000000"/>
                <w:sz w:val="28"/>
                <w:szCs w:val="28"/>
                <w:lang w:eastAsia="ru-RU"/>
              </w:rPr>
              <w:t>新型コロナウイルスに関連した患者等の発生について</w:t>
            </w:r>
            <w:r w:rsidRPr="007A3AC8">
              <w:rPr>
                <w:rFonts w:ascii="Times New Roman" w:eastAsia="Times New Roman" w:hAnsi="Times New Roman" w:cs="Times New Roman"/>
                <w:color w:val="000000"/>
                <w:sz w:val="28"/>
                <w:szCs w:val="28"/>
                <w:lang w:val="en-US" w:eastAsia="ru-RU"/>
              </w:rPr>
              <w:t>(3</w:t>
            </w:r>
            <w:r w:rsidRPr="007A3AC8">
              <w:rPr>
                <w:rFonts w:ascii="Times New Roman" w:eastAsia="MS Gothic" w:hAnsi="Times New Roman" w:cs="Times New Roman"/>
                <w:color w:val="000000"/>
                <w:sz w:val="28"/>
                <w:szCs w:val="28"/>
                <w:lang w:eastAsia="ru-RU"/>
              </w:rPr>
              <w:t>月</w:t>
            </w:r>
            <w:r w:rsidRPr="007A3AC8">
              <w:rPr>
                <w:rFonts w:ascii="Times New Roman" w:eastAsia="Times New Roman" w:hAnsi="Times New Roman" w:cs="Times New Roman"/>
                <w:color w:val="000000"/>
                <w:sz w:val="28"/>
                <w:szCs w:val="28"/>
                <w:lang w:val="en-US" w:eastAsia="ru-RU"/>
              </w:rPr>
              <w:t>27</w:t>
            </w:r>
            <w:r w:rsidRPr="007A3AC8">
              <w:rPr>
                <w:rFonts w:ascii="Times New Roman" w:eastAsia="MS Gothic" w:hAnsi="Times New Roman" w:cs="Times New Roman"/>
                <w:color w:val="000000"/>
                <w:sz w:val="28"/>
                <w:szCs w:val="28"/>
                <w:lang w:eastAsia="ru-RU"/>
              </w:rPr>
              <w:t>日公表分</w:t>
            </w:r>
            <w:r w:rsidRPr="007A3AC8">
              <w:rPr>
                <w:rFonts w:ascii="Times New Roman" w:eastAsia="Times New Roman" w:hAnsi="Times New Roman" w:cs="Times New Roman"/>
                <w:color w:val="000000"/>
                <w:sz w:val="28"/>
                <w:szCs w:val="28"/>
                <w:lang w:val="en-US" w:eastAsia="ru-RU"/>
              </w:rPr>
              <w:t>(</w:t>
            </w:r>
            <w:r w:rsidRPr="007A3AC8">
              <w:rPr>
                <w:rFonts w:ascii="Times New Roman" w:eastAsia="Times New Roman" w:hAnsi="Times New Roman" w:cs="Times New Roman"/>
                <w:color w:val="000000"/>
                <w:sz w:val="28"/>
                <w:szCs w:val="28"/>
                <w:lang w:eastAsia="ru-RU"/>
              </w:rPr>
              <w:t>яп</w:t>
            </w:r>
            <w:r w:rsidRPr="007A3AC8">
              <w:rPr>
                <w:rFonts w:ascii="Times New Roman" w:eastAsia="Times New Roman" w:hAnsi="Times New Roman" w:cs="Times New Roman"/>
                <w:color w:val="000000"/>
                <w:sz w:val="28"/>
                <w:szCs w:val="28"/>
                <w:lang w:val="en-US" w:eastAsia="ru-RU"/>
              </w:rPr>
              <w:t>.). [</w:t>
            </w:r>
            <w:r w:rsidRPr="007A3AC8">
              <w:rPr>
                <w:rFonts w:ascii="Times New Roman" w:eastAsia="Times New Roman" w:hAnsi="Times New Roman" w:cs="Times New Roman"/>
                <w:color w:val="000000"/>
                <w:sz w:val="28"/>
                <w:szCs w:val="28"/>
                <w:lang w:eastAsia="ru-RU"/>
              </w:rPr>
              <w:t>Электронный</w:t>
            </w:r>
            <w:r w:rsidRPr="007A3AC8">
              <w:rPr>
                <w:rFonts w:ascii="Times New Roman" w:eastAsia="Times New Roman" w:hAnsi="Times New Roman" w:cs="Times New Roman"/>
                <w:color w:val="000000"/>
                <w:sz w:val="28"/>
                <w:szCs w:val="28"/>
                <w:lang w:val="en-US" w:eastAsia="ru-RU"/>
              </w:rPr>
              <w:t xml:space="preserve"> </w:t>
            </w:r>
            <w:r w:rsidRPr="007A3AC8">
              <w:rPr>
                <w:rFonts w:ascii="Times New Roman" w:eastAsia="Times New Roman" w:hAnsi="Times New Roman" w:cs="Times New Roman"/>
                <w:color w:val="000000"/>
                <w:sz w:val="28"/>
                <w:szCs w:val="28"/>
                <w:lang w:eastAsia="ru-RU"/>
              </w:rPr>
              <w:t>ресурс</w:t>
            </w:r>
            <w:r w:rsidRPr="007A3AC8">
              <w:rPr>
                <w:rFonts w:ascii="Times New Roman" w:eastAsia="Times New Roman" w:hAnsi="Times New Roman" w:cs="Times New Roman"/>
                <w:color w:val="000000"/>
                <w:sz w:val="28"/>
                <w:szCs w:val="28"/>
                <w:lang w:val="en-US" w:eastAsia="ru-RU"/>
              </w:rPr>
              <w:t xml:space="preserve">]. – </w:t>
            </w:r>
            <w:r w:rsidRPr="007A3AC8">
              <w:rPr>
                <w:rFonts w:ascii="Times New Roman" w:eastAsia="Times New Roman" w:hAnsi="Times New Roman" w:cs="Times New Roman"/>
                <w:color w:val="000000"/>
                <w:sz w:val="28"/>
                <w:szCs w:val="28"/>
                <w:lang w:eastAsia="ru-RU"/>
              </w:rPr>
              <w:t>Режим</w:t>
            </w:r>
            <w:r w:rsidRPr="007A3AC8">
              <w:rPr>
                <w:rFonts w:ascii="Times New Roman" w:eastAsia="Times New Roman" w:hAnsi="Times New Roman" w:cs="Times New Roman"/>
                <w:color w:val="000000"/>
                <w:sz w:val="28"/>
                <w:szCs w:val="28"/>
                <w:lang w:val="en-US" w:eastAsia="ru-RU"/>
              </w:rPr>
              <w:t xml:space="preserve"> </w:t>
            </w:r>
            <w:r w:rsidRPr="007A3AC8">
              <w:rPr>
                <w:rFonts w:ascii="Times New Roman" w:eastAsia="Times New Roman" w:hAnsi="Times New Roman" w:cs="Times New Roman"/>
                <w:color w:val="000000"/>
                <w:sz w:val="28"/>
                <w:szCs w:val="28"/>
                <w:lang w:eastAsia="ru-RU"/>
              </w:rPr>
              <w:t>доступа</w:t>
            </w:r>
            <w:r w:rsidRPr="007A3AC8">
              <w:rPr>
                <w:rFonts w:ascii="Times New Roman" w:eastAsia="Times New Roman" w:hAnsi="Times New Roman" w:cs="Times New Roman"/>
                <w:color w:val="000000"/>
                <w:sz w:val="28"/>
                <w:szCs w:val="28"/>
                <w:lang w:val="en-US" w:eastAsia="ru-RU"/>
              </w:rPr>
              <w:t xml:space="preserve">: Ministry of Health, Labour and Welfare (Japan) (27 </w:t>
            </w:r>
            <w:r w:rsidRPr="007A3AC8">
              <w:rPr>
                <w:rFonts w:ascii="Times New Roman" w:eastAsia="Times New Roman" w:hAnsi="Times New Roman" w:cs="Times New Roman"/>
                <w:color w:val="000000"/>
                <w:sz w:val="28"/>
                <w:szCs w:val="28"/>
                <w:lang w:eastAsia="ru-RU"/>
              </w:rPr>
              <w:t>марта</w:t>
            </w:r>
            <w:r w:rsidRPr="007A3AC8">
              <w:rPr>
                <w:rFonts w:ascii="Times New Roman" w:eastAsia="Times New Roman" w:hAnsi="Times New Roman" w:cs="Times New Roman"/>
                <w:color w:val="000000"/>
                <w:sz w:val="28"/>
                <w:szCs w:val="28"/>
                <w:lang w:val="en-US" w:eastAsia="ru-RU"/>
              </w:rPr>
              <w:t xml:space="preserve"> 2020). -</w:t>
            </w:r>
            <w:r w:rsidRPr="007A3AC8">
              <w:rPr>
                <w:rFonts w:ascii="Times New Roman" w:eastAsia="Times New Roman" w:hAnsi="Times New Roman" w:cs="Times New Roman"/>
                <w:color w:val="000000"/>
                <w:sz w:val="28"/>
                <w:szCs w:val="28"/>
                <w:lang w:eastAsia="ru-RU"/>
              </w:rPr>
              <w:t>Загл</w:t>
            </w:r>
            <w:r w:rsidRPr="007A3AC8">
              <w:rPr>
                <w:rFonts w:ascii="Times New Roman" w:eastAsia="Times New Roman" w:hAnsi="Times New Roman" w:cs="Times New Roman"/>
                <w:color w:val="000000"/>
                <w:sz w:val="28"/>
                <w:szCs w:val="28"/>
                <w:lang w:val="en-US" w:eastAsia="ru-RU"/>
              </w:rPr>
              <w:t>.</w:t>
            </w:r>
            <w:r w:rsidRPr="007A3AC8">
              <w:rPr>
                <w:rFonts w:ascii="Times New Roman" w:eastAsia="Times New Roman" w:hAnsi="Times New Roman" w:cs="Times New Roman"/>
                <w:color w:val="000000"/>
                <w:sz w:val="28"/>
                <w:szCs w:val="28"/>
                <w:lang w:eastAsia="ru-RU"/>
              </w:rPr>
              <w:t>с</w:t>
            </w:r>
            <w:r w:rsidRPr="007A3AC8">
              <w:rPr>
                <w:rFonts w:ascii="Times New Roman" w:eastAsia="Times New Roman" w:hAnsi="Times New Roman" w:cs="Times New Roman"/>
                <w:color w:val="000000"/>
                <w:sz w:val="28"/>
                <w:szCs w:val="28"/>
                <w:lang w:val="en-US" w:eastAsia="ru-RU"/>
              </w:rPr>
              <w:t xml:space="preserve"> </w:t>
            </w:r>
            <w:r w:rsidRPr="007A3AC8">
              <w:rPr>
                <w:rFonts w:ascii="Times New Roman" w:eastAsia="Times New Roman" w:hAnsi="Times New Roman" w:cs="Times New Roman"/>
                <w:color w:val="000000"/>
                <w:sz w:val="28"/>
                <w:szCs w:val="28"/>
                <w:lang w:eastAsia="ru-RU"/>
              </w:rPr>
              <w:t>экрана</w:t>
            </w:r>
            <w:r w:rsidRPr="007A3AC8">
              <w:rPr>
                <w:rFonts w:ascii="Times New Roman" w:eastAsia="Times New Roman" w:hAnsi="Times New Roman" w:cs="Times New Roman"/>
                <w:color w:val="000000"/>
                <w:sz w:val="28"/>
                <w:szCs w:val="28"/>
                <w:lang w:val="en-US" w:eastAsia="ru-RU"/>
              </w:rPr>
              <w:t xml:space="preserve">. </w:t>
            </w:r>
            <w:r w:rsidRPr="007A3AC8">
              <w:rPr>
                <w:rFonts w:ascii="Times New Roman" w:eastAsia="Times New Roman" w:hAnsi="Times New Roman" w:cs="Times New Roman"/>
                <w:color w:val="000000"/>
                <w:sz w:val="28"/>
                <w:szCs w:val="28"/>
                <w:lang w:eastAsia="ru-RU"/>
              </w:rPr>
              <w:t>Дата обращения: 28 марта 2020.</w:t>
            </w:r>
          </w:p>
        </w:tc>
      </w:tr>
    </w:tbl>
    <w:p w:rsidR="00DA6286" w:rsidRPr="007A3AC8" w:rsidRDefault="00DA6286" w:rsidP="00DA6286">
      <w:pPr>
        <w:spacing w:after="0" w:line="360" w:lineRule="auto"/>
        <w:ind w:firstLine="709"/>
        <w:jc w:val="both"/>
        <w:rPr>
          <w:rFonts w:ascii="Times New Roman" w:hAnsi="Times New Roman" w:cs="Times New Roman"/>
          <w:sz w:val="28"/>
          <w:szCs w:val="28"/>
        </w:rPr>
      </w:pPr>
    </w:p>
    <w:p w:rsidR="00176740" w:rsidRPr="00553223" w:rsidRDefault="00176740" w:rsidP="00AA03B5">
      <w:pPr>
        <w:spacing w:after="0" w:line="360" w:lineRule="auto"/>
        <w:ind w:firstLine="709"/>
        <w:jc w:val="both"/>
        <w:rPr>
          <w:rFonts w:ascii="Times New Roman" w:hAnsi="Times New Roman" w:cs="Times New Roman"/>
          <w:sz w:val="28"/>
          <w:szCs w:val="28"/>
          <w:lang w:val="en-US"/>
        </w:rPr>
      </w:pPr>
    </w:p>
    <w:sectPr w:rsidR="00176740" w:rsidRPr="00553223" w:rsidSect="00112C69">
      <w:pgSz w:w="11906" w:h="16838"/>
      <w:pgMar w:top="1134" w:right="1133"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3705" w:rsidRDefault="00B73705" w:rsidP="009D68A8">
      <w:pPr>
        <w:spacing w:after="0" w:line="240" w:lineRule="auto"/>
      </w:pPr>
      <w:r>
        <w:separator/>
      </w:r>
    </w:p>
  </w:endnote>
  <w:endnote w:type="continuationSeparator" w:id="0">
    <w:p w:rsidR="00B73705" w:rsidRDefault="00B73705" w:rsidP="009D6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30417"/>
      <w:docPartObj>
        <w:docPartGallery w:val="Page Numbers (Bottom of Page)"/>
        <w:docPartUnique/>
      </w:docPartObj>
    </w:sdtPr>
    <w:sdtEndPr/>
    <w:sdtContent>
      <w:p w:rsidR="009D68A8" w:rsidRDefault="009D68A8">
        <w:pPr>
          <w:pStyle w:val="ad"/>
          <w:jc w:val="center"/>
        </w:pPr>
        <w:r>
          <w:fldChar w:fldCharType="begin"/>
        </w:r>
        <w:r>
          <w:instrText>PAGE   \* MERGEFORMAT</w:instrText>
        </w:r>
        <w:r>
          <w:fldChar w:fldCharType="separate"/>
        </w:r>
        <w:r w:rsidR="00B71A19">
          <w:rPr>
            <w:noProof/>
          </w:rPr>
          <w:t>135</w:t>
        </w:r>
        <w:r>
          <w:fldChar w:fldCharType="end"/>
        </w:r>
      </w:p>
    </w:sdtContent>
  </w:sdt>
  <w:p w:rsidR="009D68A8" w:rsidRDefault="009D68A8">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3705" w:rsidRDefault="00B73705" w:rsidP="009D68A8">
      <w:pPr>
        <w:spacing w:after="0" w:line="240" w:lineRule="auto"/>
      </w:pPr>
      <w:r>
        <w:separator/>
      </w:r>
    </w:p>
  </w:footnote>
  <w:footnote w:type="continuationSeparator" w:id="0">
    <w:p w:rsidR="00B73705" w:rsidRDefault="00B73705" w:rsidP="009D68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65074"/>
    <w:multiLevelType w:val="multilevel"/>
    <w:tmpl w:val="4AF64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A856AF"/>
    <w:multiLevelType w:val="multilevel"/>
    <w:tmpl w:val="9FC4D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8D3C24"/>
    <w:multiLevelType w:val="multilevel"/>
    <w:tmpl w:val="FDAC6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C65A9"/>
    <w:multiLevelType w:val="multilevel"/>
    <w:tmpl w:val="A74A3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AC577E"/>
    <w:multiLevelType w:val="multilevel"/>
    <w:tmpl w:val="752CB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B711DE"/>
    <w:multiLevelType w:val="multilevel"/>
    <w:tmpl w:val="5B900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B226B5"/>
    <w:multiLevelType w:val="multilevel"/>
    <w:tmpl w:val="5D644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836B9A"/>
    <w:multiLevelType w:val="multilevel"/>
    <w:tmpl w:val="9AAC3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A11ED6"/>
    <w:multiLevelType w:val="multilevel"/>
    <w:tmpl w:val="592EA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204819"/>
    <w:multiLevelType w:val="multilevel"/>
    <w:tmpl w:val="4162A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E976AA"/>
    <w:multiLevelType w:val="multilevel"/>
    <w:tmpl w:val="511AA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12159C"/>
    <w:multiLevelType w:val="multilevel"/>
    <w:tmpl w:val="6406C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1C7D3F"/>
    <w:multiLevelType w:val="multilevel"/>
    <w:tmpl w:val="398C2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4B0E36"/>
    <w:multiLevelType w:val="multilevel"/>
    <w:tmpl w:val="CE425F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EA4A09"/>
    <w:multiLevelType w:val="multilevel"/>
    <w:tmpl w:val="1C80A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B8D48AF"/>
    <w:multiLevelType w:val="multilevel"/>
    <w:tmpl w:val="4A984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3512E35"/>
    <w:multiLevelType w:val="hybridMultilevel"/>
    <w:tmpl w:val="B90EF0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44FA7271"/>
    <w:multiLevelType w:val="multilevel"/>
    <w:tmpl w:val="5E0C4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4A5801"/>
    <w:multiLevelType w:val="multilevel"/>
    <w:tmpl w:val="B0B23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171E44"/>
    <w:multiLevelType w:val="multilevel"/>
    <w:tmpl w:val="9334A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62700F3"/>
    <w:multiLevelType w:val="multilevel"/>
    <w:tmpl w:val="18C8F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88C6BC0"/>
    <w:multiLevelType w:val="multilevel"/>
    <w:tmpl w:val="FFA27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96B4F60"/>
    <w:multiLevelType w:val="multilevel"/>
    <w:tmpl w:val="F06267F4"/>
    <w:lvl w:ilvl="0">
      <w:start w:val="1"/>
      <w:numFmt w:val="decimal"/>
      <w:lvlText w:val="%1."/>
      <w:lvlJc w:val="left"/>
      <w:pPr>
        <w:ind w:left="720" w:hanging="360"/>
      </w:pPr>
    </w:lvl>
    <w:lvl w:ilvl="1">
      <w:start w:val="2"/>
      <w:numFmt w:val="decimal"/>
      <w:isLgl/>
      <w:lvlText w:val="%1.%2."/>
      <w:lvlJc w:val="left"/>
      <w:pPr>
        <w:ind w:left="1254" w:hanging="720"/>
      </w:pPr>
    </w:lvl>
    <w:lvl w:ilvl="2">
      <w:start w:val="6"/>
      <w:numFmt w:val="decimal"/>
      <w:isLgl/>
      <w:lvlText w:val="%1.%2.%3."/>
      <w:lvlJc w:val="left"/>
      <w:pPr>
        <w:ind w:left="1428" w:hanging="720"/>
      </w:pPr>
    </w:lvl>
    <w:lvl w:ilvl="3">
      <w:start w:val="1"/>
      <w:numFmt w:val="decimal"/>
      <w:isLgl/>
      <w:lvlText w:val="%1.%2.%3.%4."/>
      <w:lvlJc w:val="left"/>
      <w:pPr>
        <w:ind w:left="1962" w:hanging="1080"/>
      </w:pPr>
    </w:lvl>
    <w:lvl w:ilvl="4">
      <w:start w:val="1"/>
      <w:numFmt w:val="decimal"/>
      <w:isLgl/>
      <w:lvlText w:val="%1.%2.%3.%4.%5."/>
      <w:lvlJc w:val="left"/>
      <w:pPr>
        <w:ind w:left="2136" w:hanging="1080"/>
      </w:pPr>
    </w:lvl>
    <w:lvl w:ilvl="5">
      <w:start w:val="1"/>
      <w:numFmt w:val="decimal"/>
      <w:isLgl/>
      <w:lvlText w:val="%1.%2.%3.%4.%5.%6."/>
      <w:lvlJc w:val="left"/>
      <w:pPr>
        <w:ind w:left="2670" w:hanging="1440"/>
      </w:pPr>
    </w:lvl>
    <w:lvl w:ilvl="6">
      <w:start w:val="1"/>
      <w:numFmt w:val="decimal"/>
      <w:isLgl/>
      <w:lvlText w:val="%1.%2.%3.%4.%5.%6.%7."/>
      <w:lvlJc w:val="left"/>
      <w:pPr>
        <w:ind w:left="3204" w:hanging="1800"/>
      </w:pPr>
    </w:lvl>
    <w:lvl w:ilvl="7">
      <w:start w:val="1"/>
      <w:numFmt w:val="decimal"/>
      <w:isLgl/>
      <w:lvlText w:val="%1.%2.%3.%4.%5.%6.%7.%8."/>
      <w:lvlJc w:val="left"/>
      <w:pPr>
        <w:ind w:left="3378" w:hanging="1800"/>
      </w:pPr>
    </w:lvl>
    <w:lvl w:ilvl="8">
      <w:start w:val="1"/>
      <w:numFmt w:val="decimal"/>
      <w:isLgl/>
      <w:lvlText w:val="%1.%2.%3.%4.%5.%6.%7.%8.%9."/>
      <w:lvlJc w:val="left"/>
      <w:pPr>
        <w:ind w:left="3912" w:hanging="2160"/>
      </w:pPr>
    </w:lvl>
  </w:abstractNum>
  <w:abstractNum w:abstractNumId="23" w15:restartNumberingAfterBreak="0">
    <w:nsid w:val="49AA5116"/>
    <w:multiLevelType w:val="hybridMultilevel"/>
    <w:tmpl w:val="E580EF7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9E8520D"/>
    <w:multiLevelType w:val="multilevel"/>
    <w:tmpl w:val="9334A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B837C68"/>
    <w:multiLevelType w:val="hybridMultilevel"/>
    <w:tmpl w:val="C4EE68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D7F1FD3"/>
    <w:multiLevelType w:val="hybridMultilevel"/>
    <w:tmpl w:val="439C4E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0F90670"/>
    <w:multiLevelType w:val="multilevel"/>
    <w:tmpl w:val="5F06D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BF348D"/>
    <w:multiLevelType w:val="multilevel"/>
    <w:tmpl w:val="9E3AC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2B2407"/>
    <w:multiLevelType w:val="multilevel"/>
    <w:tmpl w:val="8F948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1560C1"/>
    <w:multiLevelType w:val="multilevel"/>
    <w:tmpl w:val="47141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2B25E62"/>
    <w:multiLevelType w:val="multilevel"/>
    <w:tmpl w:val="2DF69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45D5D20"/>
    <w:multiLevelType w:val="multilevel"/>
    <w:tmpl w:val="BBA88B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C628AC"/>
    <w:multiLevelType w:val="multilevel"/>
    <w:tmpl w:val="9F8AE378"/>
    <w:lvl w:ilvl="0">
      <w:start w:val="1"/>
      <w:numFmt w:val="decimal"/>
      <w:lvlText w:val="%1."/>
      <w:lvlJc w:val="left"/>
      <w:pPr>
        <w:tabs>
          <w:tab w:val="num" w:pos="720"/>
        </w:tabs>
        <w:ind w:left="720" w:hanging="360"/>
      </w:pPr>
      <w:rPr>
        <w:b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9"/>
  </w:num>
  <w:num w:numId="3">
    <w:abstractNumId w:val="12"/>
  </w:num>
  <w:num w:numId="4">
    <w:abstractNumId w:val="1"/>
  </w:num>
  <w:num w:numId="5">
    <w:abstractNumId w:val="11"/>
  </w:num>
  <w:num w:numId="6">
    <w:abstractNumId w:val="14"/>
  </w:num>
  <w:num w:numId="7">
    <w:abstractNumId w:val="32"/>
  </w:num>
  <w:num w:numId="8">
    <w:abstractNumId w:val="17"/>
  </w:num>
  <w:num w:numId="9">
    <w:abstractNumId w:val="5"/>
  </w:num>
  <w:num w:numId="10">
    <w:abstractNumId w:val="21"/>
  </w:num>
  <w:num w:numId="11">
    <w:abstractNumId w:val="4"/>
  </w:num>
  <w:num w:numId="12">
    <w:abstractNumId w:val="18"/>
  </w:num>
  <w:num w:numId="13">
    <w:abstractNumId w:val="8"/>
  </w:num>
  <w:num w:numId="14">
    <w:abstractNumId w:val="28"/>
  </w:num>
  <w:num w:numId="15">
    <w:abstractNumId w:val="19"/>
  </w:num>
  <w:num w:numId="16">
    <w:abstractNumId w:val="27"/>
  </w:num>
  <w:num w:numId="17">
    <w:abstractNumId w:val="10"/>
  </w:num>
  <w:num w:numId="18">
    <w:abstractNumId w:val="7"/>
  </w:num>
  <w:num w:numId="19">
    <w:abstractNumId w:val="13"/>
  </w:num>
  <w:num w:numId="20">
    <w:abstractNumId w:val="2"/>
  </w:num>
  <w:num w:numId="21">
    <w:abstractNumId w:val="20"/>
  </w:num>
  <w:num w:numId="22">
    <w:abstractNumId w:val="33"/>
  </w:num>
  <w:num w:numId="23">
    <w:abstractNumId w:val="29"/>
  </w:num>
  <w:num w:numId="24">
    <w:abstractNumId w:val="0"/>
  </w:num>
  <w:num w:numId="25">
    <w:abstractNumId w:val="3"/>
  </w:num>
  <w:num w:numId="26">
    <w:abstractNumId w:val="6"/>
  </w:num>
  <w:num w:numId="27">
    <w:abstractNumId w:val="22"/>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24"/>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25"/>
  </w:num>
  <w:num w:numId="33">
    <w:abstractNumId w:val="26"/>
  </w:num>
  <w:num w:numId="34">
    <w:abstractNumId w:val="23"/>
  </w:num>
  <w:num w:numId="35">
    <w:abstractNumId w:val="3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388"/>
    <w:rsid w:val="000152B6"/>
    <w:rsid w:val="0006250D"/>
    <w:rsid w:val="00095C85"/>
    <w:rsid w:val="000A4F0E"/>
    <w:rsid w:val="00112C69"/>
    <w:rsid w:val="001571AB"/>
    <w:rsid w:val="0017397B"/>
    <w:rsid w:val="00174FDC"/>
    <w:rsid w:val="00176740"/>
    <w:rsid w:val="00195139"/>
    <w:rsid w:val="00257388"/>
    <w:rsid w:val="00277A1F"/>
    <w:rsid w:val="002F0367"/>
    <w:rsid w:val="00310096"/>
    <w:rsid w:val="00366040"/>
    <w:rsid w:val="003D3A17"/>
    <w:rsid w:val="003D4DCF"/>
    <w:rsid w:val="0041600D"/>
    <w:rsid w:val="00441B24"/>
    <w:rsid w:val="00441E6D"/>
    <w:rsid w:val="004607AD"/>
    <w:rsid w:val="00483D85"/>
    <w:rsid w:val="004879EA"/>
    <w:rsid w:val="00553223"/>
    <w:rsid w:val="00562204"/>
    <w:rsid w:val="00581F9D"/>
    <w:rsid w:val="005D59C3"/>
    <w:rsid w:val="005E77FC"/>
    <w:rsid w:val="00686C7C"/>
    <w:rsid w:val="006A4F4E"/>
    <w:rsid w:val="00732ECF"/>
    <w:rsid w:val="0077697A"/>
    <w:rsid w:val="007D392C"/>
    <w:rsid w:val="00866F67"/>
    <w:rsid w:val="008A5EC1"/>
    <w:rsid w:val="008A6D5E"/>
    <w:rsid w:val="00901CD6"/>
    <w:rsid w:val="009208E9"/>
    <w:rsid w:val="00943D0D"/>
    <w:rsid w:val="009D1E29"/>
    <w:rsid w:val="009D68A8"/>
    <w:rsid w:val="00A14AFB"/>
    <w:rsid w:val="00A36C16"/>
    <w:rsid w:val="00A556AB"/>
    <w:rsid w:val="00AA03B5"/>
    <w:rsid w:val="00AF55C8"/>
    <w:rsid w:val="00B07D00"/>
    <w:rsid w:val="00B1162B"/>
    <w:rsid w:val="00B30425"/>
    <w:rsid w:val="00B523B9"/>
    <w:rsid w:val="00B573D1"/>
    <w:rsid w:val="00B71A19"/>
    <w:rsid w:val="00B73705"/>
    <w:rsid w:val="00B94974"/>
    <w:rsid w:val="00BB4535"/>
    <w:rsid w:val="00C05DF5"/>
    <w:rsid w:val="00C07347"/>
    <w:rsid w:val="00C377B4"/>
    <w:rsid w:val="00CA16F9"/>
    <w:rsid w:val="00CF1FEE"/>
    <w:rsid w:val="00D20A0C"/>
    <w:rsid w:val="00D64462"/>
    <w:rsid w:val="00D94319"/>
    <w:rsid w:val="00D97B7B"/>
    <w:rsid w:val="00DA6286"/>
    <w:rsid w:val="00E23851"/>
    <w:rsid w:val="00E33705"/>
    <w:rsid w:val="00EE07BE"/>
    <w:rsid w:val="00F113D8"/>
    <w:rsid w:val="00F13673"/>
    <w:rsid w:val="00F27302"/>
    <w:rsid w:val="00F65C36"/>
    <w:rsid w:val="00FB1BF2"/>
    <w:rsid w:val="00FB62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254E1"/>
  <w15:chartTrackingRefBased/>
  <w15:docId w15:val="{3259465A-8713-4C2A-AC44-D906E1330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2C69"/>
  </w:style>
  <w:style w:type="paragraph" w:styleId="1">
    <w:name w:val="heading 1"/>
    <w:basedOn w:val="a"/>
    <w:link w:val="10"/>
    <w:uiPriority w:val="9"/>
    <w:qFormat/>
    <w:rsid w:val="0055322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112C6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17674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12C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12C69"/>
    <w:rPr>
      <w:b/>
      <w:bCs/>
    </w:rPr>
  </w:style>
  <w:style w:type="character" w:customStyle="1" w:styleId="30">
    <w:name w:val="Заголовок 3 Знак"/>
    <w:basedOn w:val="a0"/>
    <w:link w:val="3"/>
    <w:uiPriority w:val="9"/>
    <w:rsid w:val="00112C69"/>
    <w:rPr>
      <w:rFonts w:ascii="Times New Roman" w:eastAsia="Times New Roman" w:hAnsi="Times New Roman" w:cs="Times New Roman"/>
      <w:b/>
      <w:bCs/>
      <w:sz w:val="27"/>
      <w:szCs w:val="27"/>
      <w:lang w:eastAsia="ru-RU"/>
    </w:rPr>
  </w:style>
  <w:style w:type="character" w:styleId="a5">
    <w:name w:val="Emphasis"/>
    <w:basedOn w:val="a0"/>
    <w:uiPriority w:val="20"/>
    <w:qFormat/>
    <w:rsid w:val="00112C69"/>
    <w:rPr>
      <w:i/>
      <w:iCs/>
    </w:rPr>
  </w:style>
  <w:style w:type="table" w:styleId="a6">
    <w:name w:val="Table Grid"/>
    <w:basedOn w:val="a1"/>
    <w:uiPriority w:val="39"/>
    <w:rsid w:val="00112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176740"/>
    <w:rPr>
      <w:rFonts w:asciiTheme="majorHAnsi" w:eastAsiaTheme="majorEastAsia" w:hAnsiTheme="majorHAnsi" w:cstheme="majorBidi"/>
      <w:i/>
      <w:iCs/>
      <w:color w:val="2E74B5" w:themeColor="accent1" w:themeShade="BF"/>
    </w:rPr>
  </w:style>
  <w:style w:type="character" w:customStyle="1" w:styleId="katex-mathml">
    <w:name w:val="katex-mathml"/>
    <w:basedOn w:val="a0"/>
    <w:rsid w:val="00483D85"/>
  </w:style>
  <w:style w:type="character" w:customStyle="1" w:styleId="mord">
    <w:name w:val="mord"/>
    <w:basedOn w:val="a0"/>
    <w:rsid w:val="00483D85"/>
  </w:style>
  <w:style w:type="character" w:customStyle="1" w:styleId="mrel">
    <w:name w:val="mrel"/>
    <w:basedOn w:val="a0"/>
    <w:rsid w:val="00483D85"/>
  </w:style>
  <w:style w:type="character" w:customStyle="1" w:styleId="mbin">
    <w:name w:val="mbin"/>
    <w:basedOn w:val="a0"/>
    <w:rsid w:val="00483D85"/>
  </w:style>
  <w:style w:type="character" w:customStyle="1" w:styleId="vlist-s">
    <w:name w:val="vlist-s"/>
    <w:basedOn w:val="a0"/>
    <w:rsid w:val="00483D85"/>
  </w:style>
  <w:style w:type="character" w:customStyle="1" w:styleId="delimsizing">
    <w:name w:val="delimsizing"/>
    <w:basedOn w:val="a0"/>
    <w:rsid w:val="001571AB"/>
  </w:style>
  <w:style w:type="table" w:customStyle="1" w:styleId="11">
    <w:name w:val="Сетка таблицы1"/>
    <w:basedOn w:val="a1"/>
    <w:next w:val="a6"/>
    <w:uiPriority w:val="39"/>
    <w:rsid w:val="001951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39"/>
    <w:rsid w:val="00B949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flow-hidden">
    <w:name w:val="overflow-hidden"/>
    <w:basedOn w:val="a0"/>
    <w:rsid w:val="00AA03B5"/>
  </w:style>
  <w:style w:type="paragraph" w:styleId="a7">
    <w:name w:val="List Paragraph"/>
    <w:basedOn w:val="a"/>
    <w:uiPriority w:val="34"/>
    <w:qFormat/>
    <w:rsid w:val="00553223"/>
    <w:pPr>
      <w:ind w:left="720"/>
      <w:contextualSpacing/>
    </w:pPr>
  </w:style>
  <w:style w:type="character" w:customStyle="1" w:styleId="10">
    <w:name w:val="Заголовок 1 Знак"/>
    <w:basedOn w:val="a0"/>
    <w:link w:val="1"/>
    <w:uiPriority w:val="9"/>
    <w:rsid w:val="00553223"/>
    <w:rPr>
      <w:rFonts w:ascii="Times New Roman" w:eastAsia="Times New Roman" w:hAnsi="Times New Roman" w:cs="Times New Roman"/>
      <w:b/>
      <w:bCs/>
      <w:kern w:val="36"/>
      <w:sz w:val="48"/>
      <w:szCs w:val="48"/>
      <w:lang w:eastAsia="ru-RU"/>
    </w:rPr>
  </w:style>
  <w:style w:type="numbering" w:customStyle="1" w:styleId="12">
    <w:name w:val="Нет списка1"/>
    <w:next w:val="a2"/>
    <w:uiPriority w:val="99"/>
    <w:semiHidden/>
    <w:unhideWhenUsed/>
    <w:rsid w:val="00553223"/>
  </w:style>
  <w:style w:type="paragraph" w:customStyle="1" w:styleId="msonormal0">
    <w:name w:val="msonormal"/>
    <w:basedOn w:val="a"/>
    <w:uiPriority w:val="99"/>
    <w:rsid w:val="005532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553223"/>
    <w:rPr>
      <w:color w:val="0563C1" w:themeColor="hyperlink"/>
      <w:u w:val="single"/>
    </w:rPr>
  </w:style>
  <w:style w:type="paragraph" w:customStyle="1" w:styleId="Default">
    <w:name w:val="Default"/>
    <w:rsid w:val="00553223"/>
    <w:pPr>
      <w:autoSpaceDE w:val="0"/>
      <w:autoSpaceDN w:val="0"/>
      <w:adjustRightInd w:val="0"/>
      <w:spacing w:after="0" w:line="240" w:lineRule="auto"/>
    </w:pPr>
    <w:rPr>
      <w:rFonts w:ascii="Cambria" w:eastAsia="Calibri" w:hAnsi="Cambria" w:cs="Cambria"/>
      <w:color w:val="000000"/>
      <w:sz w:val="24"/>
      <w:szCs w:val="24"/>
    </w:rPr>
  </w:style>
  <w:style w:type="character" w:customStyle="1" w:styleId="mixed-citation">
    <w:name w:val="mixed-citation"/>
    <w:basedOn w:val="a0"/>
    <w:rsid w:val="00553223"/>
  </w:style>
  <w:style w:type="character" w:customStyle="1" w:styleId="ref-title">
    <w:name w:val="ref-title"/>
    <w:basedOn w:val="a0"/>
    <w:rsid w:val="00553223"/>
  </w:style>
  <w:style w:type="character" w:customStyle="1" w:styleId="ref-journal">
    <w:name w:val="ref-journal"/>
    <w:basedOn w:val="a0"/>
    <w:rsid w:val="00553223"/>
  </w:style>
  <w:style w:type="character" w:customStyle="1" w:styleId="ref-vol">
    <w:name w:val="ref-vol"/>
    <w:basedOn w:val="a0"/>
    <w:rsid w:val="00553223"/>
  </w:style>
  <w:style w:type="character" w:customStyle="1" w:styleId="ref-iss">
    <w:name w:val="ref-iss"/>
    <w:basedOn w:val="a0"/>
    <w:rsid w:val="00553223"/>
  </w:style>
  <w:style w:type="character" w:customStyle="1" w:styleId="nowrap">
    <w:name w:val="nowrap"/>
    <w:basedOn w:val="a0"/>
    <w:rsid w:val="00553223"/>
  </w:style>
  <w:style w:type="character" w:customStyle="1" w:styleId="element-citation">
    <w:name w:val="element-citation"/>
    <w:basedOn w:val="a0"/>
    <w:rsid w:val="00553223"/>
  </w:style>
  <w:style w:type="paragraph" w:styleId="a9">
    <w:name w:val="Balloon Text"/>
    <w:basedOn w:val="a"/>
    <w:link w:val="aa"/>
    <w:uiPriority w:val="99"/>
    <w:semiHidden/>
    <w:unhideWhenUsed/>
    <w:rsid w:val="00553223"/>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553223"/>
    <w:rPr>
      <w:rFonts w:ascii="Segoe UI" w:hAnsi="Segoe UI" w:cs="Segoe UI"/>
      <w:sz w:val="18"/>
      <w:szCs w:val="18"/>
    </w:rPr>
  </w:style>
  <w:style w:type="paragraph" w:styleId="ab">
    <w:name w:val="header"/>
    <w:basedOn w:val="a"/>
    <w:link w:val="ac"/>
    <w:uiPriority w:val="99"/>
    <w:unhideWhenUsed/>
    <w:rsid w:val="00553223"/>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53223"/>
  </w:style>
  <w:style w:type="paragraph" w:styleId="ad">
    <w:name w:val="footer"/>
    <w:basedOn w:val="a"/>
    <w:link w:val="ae"/>
    <w:uiPriority w:val="99"/>
    <w:unhideWhenUsed/>
    <w:rsid w:val="0055322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53223"/>
  </w:style>
  <w:style w:type="character" w:customStyle="1" w:styleId="UnresolvedMention">
    <w:name w:val="Unresolved Mention"/>
    <w:basedOn w:val="a0"/>
    <w:uiPriority w:val="99"/>
    <w:semiHidden/>
    <w:unhideWhenUsed/>
    <w:rsid w:val="005532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705099">
      <w:bodyDiv w:val="1"/>
      <w:marLeft w:val="0"/>
      <w:marRight w:val="0"/>
      <w:marTop w:val="0"/>
      <w:marBottom w:val="0"/>
      <w:divBdr>
        <w:top w:val="none" w:sz="0" w:space="0" w:color="auto"/>
        <w:left w:val="none" w:sz="0" w:space="0" w:color="auto"/>
        <w:bottom w:val="none" w:sz="0" w:space="0" w:color="auto"/>
        <w:right w:val="none" w:sz="0" w:space="0" w:color="auto"/>
      </w:divBdr>
    </w:div>
    <w:div w:id="335617774">
      <w:bodyDiv w:val="1"/>
      <w:marLeft w:val="0"/>
      <w:marRight w:val="0"/>
      <w:marTop w:val="0"/>
      <w:marBottom w:val="0"/>
      <w:divBdr>
        <w:top w:val="none" w:sz="0" w:space="0" w:color="auto"/>
        <w:left w:val="none" w:sz="0" w:space="0" w:color="auto"/>
        <w:bottom w:val="none" w:sz="0" w:space="0" w:color="auto"/>
        <w:right w:val="none" w:sz="0" w:space="0" w:color="auto"/>
      </w:divBdr>
    </w:div>
    <w:div w:id="405764855">
      <w:bodyDiv w:val="1"/>
      <w:marLeft w:val="0"/>
      <w:marRight w:val="0"/>
      <w:marTop w:val="0"/>
      <w:marBottom w:val="0"/>
      <w:divBdr>
        <w:top w:val="none" w:sz="0" w:space="0" w:color="auto"/>
        <w:left w:val="none" w:sz="0" w:space="0" w:color="auto"/>
        <w:bottom w:val="none" w:sz="0" w:space="0" w:color="auto"/>
        <w:right w:val="none" w:sz="0" w:space="0" w:color="auto"/>
      </w:divBdr>
    </w:div>
    <w:div w:id="464543890">
      <w:bodyDiv w:val="1"/>
      <w:marLeft w:val="0"/>
      <w:marRight w:val="0"/>
      <w:marTop w:val="0"/>
      <w:marBottom w:val="0"/>
      <w:divBdr>
        <w:top w:val="none" w:sz="0" w:space="0" w:color="auto"/>
        <w:left w:val="none" w:sz="0" w:space="0" w:color="auto"/>
        <w:bottom w:val="none" w:sz="0" w:space="0" w:color="auto"/>
        <w:right w:val="none" w:sz="0" w:space="0" w:color="auto"/>
      </w:divBdr>
    </w:div>
    <w:div w:id="524751441">
      <w:bodyDiv w:val="1"/>
      <w:marLeft w:val="0"/>
      <w:marRight w:val="0"/>
      <w:marTop w:val="0"/>
      <w:marBottom w:val="0"/>
      <w:divBdr>
        <w:top w:val="none" w:sz="0" w:space="0" w:color="auto"/>
        <w:left w:val="none" w:sz="0" w:space="0" w:color="auto"/>
        <w:bottom w:val="none" w:sz="0" w:space="0" w:color="auto"/>
        <w:right w:val="none" w:sz="0" w:space="0" w:color="auto"/>
      </w:divBdr>
    </w:div>
    <w:div w:id="539436572">
      <w:bodyDiv w:val="1"/>
      <w:marLeft w:val="0"/>
      <w:marRight w:val="0"/>
      <w:marTop w:val="0"/>
      <w:marBottom w:val="0"/>
      <w:divBdr>
        <w:top w:val="none" w:sz="0" w:space="0" w:color="auto"/>
        <w:left w:val="none" w:sz="0" w:space="0" w:color="auto"/>
        <w:bottom w:val="none" w:sz="0" w:space="0" w:color="auto"/>
        <w:right w:val="none" w:sz="0" w:space="0" w:color="auto"/>
      </w:divBdr>
    </w:div>
    <w:div w:id="572350067">
      <w:bodyDiv w:val="1"/>
      <w:marLeft w:val="0"/>
      <w:marRight w:val="0"/>
      <w:marTop w:val="0"/>
      <w:marBottom w:val="0"/>
      <w:divBdr>
        <w:top w:val="none" w:sz="0" w:space="0" w:color="auto"/>
        <w:left w:val="none" w:sz="0" w:space="0" w:color="auto"/>
        <w:bottom w:val="none" w:sz="0" w:space="0" w:color="auto"/>
        <w:right w:val="none" w:sz="0" w:space="0" w:color="auto"/>
      </w:divBdr>
    </w:div>
    <w:div w:id="582759253">
      <w:bodyDiv w:val="1"/>
      <w:marLeft w:val="0"/>
      <w:marRight w:val="0"/>
      <w:marTop w:val="0"/>
      <w:marBottom w:val="0"/>
      <w:divBdr>
        <w:top w:val="none" w:sz="0" w:space="0" w:color="auto"/>
        <w:left w:val="none" w:sz="0" w:space="0" w:color="auto"/>
        <w:bottom w:val="none" w:sz="0" w:space="0" w:color="auto"/>
        <w:right w:val="none" w:sz="0" w:space="0" w:color="auto"/>
      </w:divBdr>
    </w:div>
    <w:div w:id="607811017">
      <w:bodyDiv w:val="1"/>
      <w:marLeft w:val="0"/>
      <w:marRight w:val="0"/>
      <w:marTop w:val="0"/>
      <w:marBottom w:val="0"/>
      <w:divBdr>
        <w:top w:val="none" w:sz="0" w:space="0" w:color="auto"/>
        <w:left w:val="none" w:sz="0" w:space="0" w:color="auto"/>
        <w:bottom w:val="none" w:sz="0" w:space="0" w:color="auto"/>
        <w:right w:val="none" w:sz="0" w:space="0" w:color="auto"/>
      </w:divBdr>
    </w:div>
    <w:div w:id="618494730">
      <w:bodyDiv w:val="1"/>
      <w:marLeft w:val="0"/>
      <w:marRight w:val="0"/>
      <w:marTop w:val="0"/>
      <w:marBottom w:val="0"/>
      <w:divBdr>
        <w:top w:val="none" w:sz="0" w:space="0" w:color="auto"/>
        <w:left w:val="none" w:sz="0" w:space="0" w:color="auto"/>
        <w:bottom w:val="none" w:sz="0" w:space="0" w:color="auto"/>
        <w:right w:val="none" w:sz="0" w:space="0" w:color="auto"/>
      </w:divBdr>
    </w:div>
    <w:div w:id="635990522">
      <w:bodyDiv w:val="1"/>
      <w:marLeft w:val="0"/>
      <w:marRight w:val="0"/>
      <w:marTop w:val="0"/>
      <w:marBottom w:val="0"/>
      <w:divBdr>
        <w:top w:val="none" w:sz="0" w:space="0" w:color="auto"/>
        <w:left w:val="none" w:sz="0" w:space="0" w:color="auto"/>
        <w:bottom w:val="none" w:sz="0" w:space="0" w:color="auto"/>
        <w:right w:val="none" w:sz="0" w:space="0" w:color="auto"/>
      </w:divBdr>
    </w:div>
    <w:div w:id="703747187">
      <w:bodyDiv w:val="1"/>
      <w:marLeft w:val="0"/>
      <w:marRight w:val="0"/>
      <w:marTop w:val="0"/>
      <w:marBottom w:val="0"/>
      <w:divBdr>
        <w:top w:val="none" w:sz="0" w:space="0" w:color="auto"/>
        <w:left w:val="none" w:sz="0" w:space="0" w:color="auto"/>
        <w:bottom w:val="none" w:sz="0" w:space="0" w:color="auto"/>
        <w:right w:val="none" w:sz="0" w:space="0" w:color="auto"/>
      </w:divBdr>
    </w:div>
    <w:div w:id="708382524">
      <w:bodyDiv w:val="1"/>
      <w:marLeft w:val="0"/>
      <w:marRight w:val="0"/>
      <w:marTop w:val="0"/>
      <w:marBottom w:val="0"/>
      <w:divBdr>
        <w:top w:val="none" w:sz="0" w:space="0" w:color="auto"/>
        <w:left w:val="none" w:sz="0" w:space="0" w:color="auto"/>
        <w:bottom w:val="none" w:sz="0" w:space="0" w:color="auto"/>
        <w:right w:val="none" w:sz="0" w:space="0" w:color="auto"/>
      </w:divBdr>
    </w:div>
    <w:div w:id="725688697">
      <w:bodyDiv w:val="1"/>
      <w:marLeft w:val="0"/>
      <w:marRight w:val="0"/>
      <w:marTop w:val="0"/>
      <w:marBottom w:val="0"/>
      <w:divBdr>
        <w:top w:val="none" w:sz="0" w:space="0" w:color="auto"/>
        <w:left w:val="none" w:sz="0" w:space="0" w:color="auto"/>
        <w:bottom w:val="none" w:sz="0" w:space="0" w:color="auto"/>
        <w:right w:val="none" w:sz="0" w:space="0" w:color="auto"/>
      </w:divBdr>
    </w:div>
    <w:div w:id="753015375">
      <w:bodyDiv w:val="1"/>
      <w:marLeft w:val="0"/>
      <w:marRight w:val="0"/>
      <w:marTop w:val="0"/>
      <w:marBottom w:val="0"/>
      <w:divBdr>
        <w:top w:val="none" w:sz="0" w:space="0" w:color="auto"/>
        <w:left w:val="none" w:sz="0" w:space="0" w:color="auto"/>
        <w:bottom w:val="none" w:sz="0" w:space="0" w:color="auto"/>
        <w:right w:val="none" w:sz="0" w:space="0" w:color="auto"/>
      </w:divBdr>
    </w:div>
    <w:div w:id="777332296">
      <w:bodyDiv w:val="1"/>
      <w:marLeft w:val="0"/>
      <w:marRight w:val="0"/>
      <w:marTop w:val="0"/>
      <w:marBottom w:val="0"/>
      <w:divBdr>
        <w:top w:val="none" w:sz="0" w:space="0" w:color="auto"/>
        <w:left w:val="none" w:sz="0" w:space="0" w:color="auto"/>
        <w:bottom w:val="none" w:sz="0" w:space="0" w:color="auto"/>
        <w:right w:val="none" w:sz="0" w:space="0" w:color="auto"/>
      </w:divBdr>
    </w:div>
    <w:div w:id="781723912">
      <w:bodyDiv w:val="1"/>
      <w:marLeft w:val="0"/>
      <w:marRight w:val="0"/>
      <w:marTop w:val="0"/>
      <w:marBottom w:val="0"/>
      <w:divBdr>
        <w:top w:val="none" w:sz="0" w:space="0" w:color="auto"/>
        <w:left w:val="none" w:sz="0" w:space="0" w:color="auto"/>
        <w:bottom w:val="none" w:sz="0" w:space="0" w:color="auto"/>
        <w:right w:val="none" w:sz="0" w:space="0" w:color="auto"/>
      </w:divBdr>
    </w:div>
    <w:div w:id="832378836">
      <w:bodyDiv w:val="1"/>
      <w:marLeft w:val="0"/>
      <w:marRight w:val="0"/>
      <w:marTop w:val="0"/>
      <w:marBottom w:val="0"/>
      <w:divBdr>
        <w:top w:val="none" w:sz="0" w:space="0" w:color="auto"/>
        <w:left w:val="none" w:sz="0" w:space="0" w:color="auto"/>
        <w:bottom w:val="none" w:sz="0" w:space="0" w:color="auto"/>
        <w:right w:val="none" w:sz="0" w:space="0" w:color="auto"/>
      </w:divBdr>
    </w:div>
    <w:div w:id="833496782">
      <w:bodyDiv w:val="1"/>
      <w:marLeft w:val="0"/>
      <w:marRight w:val="0"/>
      <w:marTop w:val="0"/>
      <w:marBottom w:val="0"/>
      <w:divBdr>
        <w:top w:val="none" w:sz="0" w:space="0" w:color="auto"/>
        <w:left w:val="none" w:sz="0" w:space="0" w:color="auto"/>
        <w:bottom w:val="none" w:sz="0" w:space="0" w:color="auto"/>
        <w:right w:val="none" w:sz="0" w:space="0" w:color="auto"/>
      </w:divBdr>
    </w:div>
    <w:div w:id="982930328">
      <w:bodyDiv w:val="1"/>
      <w:marLeft w:val="0"/>
      <w:marRight w:val="0"/>
      <w:marTop w:val="0"/>
      <w:marBottom w:val="0"/>
      <w:divBdr>
        <w:top w:val="none" w:sz="0" w:space="0" w:color="auto"/>
        <w:left w:val="none" w:sz="0" w:space="0" w:color="auto"/>
        <w:bottom w:val="none" w:sz="0" w:space="0" w:color="auto"/>
        <w:right w:val="none" w:sz="0" w:space="0" w:color="auto"/>
      </w:divBdr>
    </w:div>
    <w:div w:id="995105078">
      <w:bodyDiv w:val="1"/>
      <w:marLeft w:val="0"/>
      <w:marRight w:val="0"/>
      <w:marTop w:val="0"/>
      <w:marBottom w:val="0"/>
      <w:divBdr>
        <w:top w:val="none" w:sz="0" w:space="0" w:color="auto"/>
        <w:left w:val="none" w:sz="0" w:space="0" w:color="auto"/>
        <w:bottom w:val="none" w:sz="0" w:space="0" w:color="auto"/>
        <w:right w:val="none" w:sz="0" w:space="0" w:color="auto"/>
      </w:divBdr>
    </w:div>
    <w:div w:id="999580761">
      <w:bodyDiv w:val="1"/>
      <w:marLeft w:val="0"/>
      <w:marRight w:val="0"/>
      <w:marTop w:val="0"/>
      <w:marBottom w:val="0"/>
      <w:divBdr>
        <w:top w:val="none" w:sz="0" w:space="0" w:color="auto"/>
        <w:left w:val="none" w:sz="0" w:space="0" w:color="auto"/>
        <w:bottom w:val="none" w:sz="0" w:space="0" w:color="auto"/>
        <w:right w:val="none" w:sz="0" w:space="0" w:color="auto"/>
      </w:divBdr>
    </w:div>
    <w:div w:id="1041055848">
      <w:bodyDiv w:val="1"/>
      <w:marLeft w:val="0"/>
      <w:marRight w:val="0"/>
      <w:marTop w:val="0"/>
      <w:marBottom w:val="0"/>
      <w:divBdr>
        <w:top w:val="none" w:sz="0" w:space="0" w:color="auto"/>
        <w:left w:val="none" w:sz="0" w:space="0" w:color="auto"/>
        <w:bottom w:val="none" w:sz="0" w:space="0" w:color="auto"/>
        <w:right w:val="none" w:sz="0" w:space="0" w:color="auto"/>
      </w:divBdr>
    </w:div>
    <w:div w:id="1053700983">
      <w:bodyDiv w:val="1"/>
      <w:marLeft w:val="0"/>
      <w:marRight w:val="0"/>
      <w:marTop w:val="0"/>
      <w:marBottom w:val="0"/>
      <w:divBdr>
        <w:top w:val="none" w:sz="0" w:space="0" w:color="auto"/>
        <w:left w:val="none" w:sz="0" w:space="0" w:color="auto"/>
        <w:bottom w:val="none" w:sz="0" w:space="0" w:color="auto"/>
        <w:right w:val="none" w:sz="0" w:space="0" w:color="auto"/>
      </w:divBdr>
    </w:div>
    <w:div w:id="1120220281">
      <w:bodyDiv w:val="1"/>
      <w:marLeft w:val="0"/>
      <w:marRight w:val="0"/>
      <w:marTop w:val="0"/>
      <w:marBottom w:val="0"/>
      <w:divBdr>
        <w:top w:val="none" w:sz="0" w:space="0" w:color="auto"/>
        <w:left w:val="none" w:sz="0" w:space="0" w:color="auto"/>
        <w:bottom w:val="none" w:sz="0" w:space="0" w:color="auto"/>
        <w:right w:val="none" w:sz="0" w:space="0" w:color="auto"/>
      </w:divBdr>
    </w:div>
    <w:div w:id="1132484290">
      <w:bodyDiv w:val="1"/>
      <w:marLeft w:val="0"/>
      <w:marRight w:val="0"/>
      <w:marTop w:val="0"/>
      <w:marBottom w:val="0"/>
      <w:divBdr>
        <w:top w:val="none" w:sz="0" w:space="0" w:color="auto"/>
        <w:left w:val="none" w:sz="0" w:space="0" w:color="auto"/>
        <w:bottom w:val="none" w:sz="0" w:space="0" w:color="auto"/>
        <w:right w:val="none" w:sz="0" w:space="0" w:color="auto"/>
      </w:divBdr>
    </w:div>
    <w:div w:id="1245185555">
      <w:bodyDiv w:val="1"/>
      <w:marLeft w:val="0"/>
      <w:marRight w:val="0"/>
      <w:marTop w:val="0"/>
      <w:marBottom w:val="0"/>
      <w:divBdr>
        <w:top w:val="none" w:sz="0" w:space="0" w:color="auto"/>
        <w:left w:val="none" w:sz="0" w:space="0" w:color="auto"/>
        <w:bottom w:val="none" w:sz="0" w:space="0" w:color="auto"/>
        <w:right w:val="none" w:sz="0" w:space="0" w:color="auto"/>
      </w:divBdr>
    </w:div>
    <w:div w:id="1249584521">
      <w:bodyDiv w:val="1"/>
      <w:marLeft w:val="0"/>
      <w:marRight w:val="0"/>
      <w:marTop w:val="0"/>
      <w:marBottom w:val="0"/>
      <w:divBdr>
        <w:top w:val="none" w:sz="0" w:space="0" w:color="auto"/>
        <w:left w:val="none" w:sz="0" w:space="0" w:color="auto"/>
        <w:bottom w:val="none" w:sz="0" w:space="0" w:color="auto"/>
        <w:right w:val="none" w:sz="0" w:space="0" w:color="auto"/>
      </w:divBdr>
    </w:div>
    <w:div w:id="1269191178">
      <w:bodyDiv w:val="1"/>
      <w:marLeft w:val="0"/>
      <w:marRight w:val="0"/>
      <w:marTop w:val="0"/>
      <w:marBottom w:val="0"/>
      <w:divBdr>
        <w:top w:val="none" w:sz="0" w:space="0" w:color="auto"/>
        <w:left w:val="none" w:sz="0" w:space="0" w:color="auto"/>
        <w:bottom w:val="none" w:sz="0" w:space="0" w:color="auto"/>
        <w:right w:val="none" w:sz="0" w:space="0" w:color="auto"/>
      </w:divBdr>
    </w:div>
    <w:div w:id="1274751974">
      <w:bodyDiv w:val="1"/>
      <w:marLeft w:val="0"/>
      <w:marRight w:val="0"/>
      <w:marTop w:val="0"/>
      <w:marBottom w:val="0"/>
      <w:divBdr>
        <w:top w:val="none" w:sz="0" w:space="0" w:color="auto"/>
        <w:left w:val="none" w:sz="0" w:space="0" w:color="auto"/>
        <w:bottom w:val="none" w:sz="0" w:space="0" w:color="auto"/>
        <w:right w:val="none" w:sz="0" w:space="0" w:color="auto"/>
      </w:divBdr>
    </w:div>
    <w:div w:id="1323004405">
      <w:bodyDiv w:val="1"/>
      <w:marLeft w:val="0"/>
      <w:marRight w:val="0"/>
      <w:marTop w:val="0"/>
      <w:marBottom w:val="0"/>
      <w:divBdr>
        <w:top w:val="none" w:sz="0" w:space="0" w:color="auto"/>
        <w:left w:val="none" w:sz="0" w:space="0" w:color="auto"/>
        <w:bottom w:val="none" w:sz="0" w:space="0" w:color="auto"/>
        <w:right w:val="none" w:sz="0" w:space="0" w:color="auto"/>
      </w:divBdr>
    </w:div>
    <w:div w:id="1330136503">
      <w:bodyDiv w:val="1"/>
      <w:marLeft w:val="0"/>
      <w:marRight w:val="0"/>
      <w:marTop w:val="0"/>
      <w:marBottom w:val="0"/>
      <w:divBdr>
        <w:top w:val="none" w:sz="0" w:space="0" w:color="auto"/>
        <w:left w:val="none" w:sz="0" w:space="0" w:color="auto"/>
        <w:bottom w:val="none" w:sz="0" w:space="0" w:color="auto"/>
        <w:right w:val="none" w:sz="0" w:space="0" w:color="auto"/>
      </w:divBdr>
    </w:div>
    <w:div w:id="1372997153">
      <w:bodyDiv w:val="1"/>
      <w:marLeft w:val="0"/>
      <w:marRight w:val="0"/>
      <w:marTop w:val="0"/>
      <w:marBottom w:val="0"/>
      <w:divBdr>
        <w:top w:val="none" w:sz="0" w:space="0" w:color="auto"/>
        <w:left w:val="none" w:sz="0" w:space="0" w:color="auto"/>
        <w:bottom w:val="none" w:sz="0" w:space="0" w:color="auto"/>
        <w:right w:val="none" w:sz="0" w:space="0" w:color="auto"/>
      </w:divBdr>
    </w:div>
    <w:div w:id="1380398668">
      <w:bodyDiv w:val="1"/>
      <w:marLeft w:val="0"/>
      <w:marRight w:val="0"/>
      <w:marTop w:val="0"/>
      <w:marBottom w:val="0"/>
      <w:divBdr>
        <w:top w:val="none" w:sz="0" w:space="0" w:color="auto"/>
        <w:left w:val="none" w:sz="0" w:space="0" w:color="auto"/>
        <w:bottom w:val="none" w:sz="0" w:space="0" w:color="auto"/>
        <w:right w:val="none" w:sz="0" w:space="0" w:color="auto"/>
      </w:divBdr>
    </w:div>
    <w:div w:id="1390884273">
      <w:bodyDiv w:val="1"/>
      <w:marLeft w:val="0"/>
      <w:marRight w:val="0"/>
      <w:marTop w:val="0"/>
      <w:marBottom w:val="0"/>
      <w:divBdr>
        <w:top w:val="none" w:sz="0" w:space="0" w:color="auto"/>
        <w:left w:val="none" w:sz="0" w:space="0" w:color="auto"/>
        <w:bottom w:val="none" w:sz="0" w:space="0" w:color="auto"/>
        <w:right w:val="none" w:sz="0" w:space="0" w:color="auto"/>
      </w:divBdr>
    </w:div>
    <w:div w:id="1432123661">
      <w:bodyDiv w:val="1"/>
      <w:marLeft w:val="0"/>
      <w:marRight w:val="0"/>
      <w:marTop w:val="0"/>
      <w:marBottom w:val="0"/>
      <w:divBdr>
        <w:top w:val="none" w:sz="0" w:space="0" w:color="auto"/>
        <w:left w:val="none" w:sz="0" w:space="0" w:color="auto"/>
        <w:bottom w:val="none" w:sz="0" w:space="0" w:color="auto"/>
        <w:right w:val="none" w:sz="0" w:space="0" w:color="auto"/>
      </w:divBdr>
    </w:div>
    <w:div w:id="1535465867">
      <w:bodyDiv w:val="1"/>
      <w:marLeft w:val="0"/>
      <w:marRight w:val="0"/>
      <w:marTop w:val="0"/>
      <w:marBottom w:val="0"/>
      <w:divBdr>
        <w:top w:val="none" w:sz="0" w:space="0" w:color="auto"/>
        <w:left w:val="none" w:sz="0" w:space="0" w:color="auto"/>
        <w:bottom w:val="none" w:sz="0" w:space="0" w:color="auto"/>
        <w:right w:val="none" w:sz="0" w:space="0" w:color="auto"/>
      </w:divBdr>
    </w:div>
    <w:div w:id="1553417542">
      <w:bodyDiv w:val="1"/>
      <w:marLeft w:val="0"/>
      <w:marRight w:val="0"/>
      <w:marTop w:val="0"/>
      <w:marBottom w:val="0"/>
      <w:divBdr>
        <w:top w:val="none" w:sz="0" w:space="0" w:color="auto"/>
        <w:left w:val="none" w:sz="0" w:space="0" w:color="auto"/>
        <w:bottom w:val="none" w:sz="0" w:space="0" w:color="auto"/>
        <w:right w:val="none" w:sz="0" w:space="0" w:color="auto"/>
      </w:divBdr>
    </w:div>
    <w:div w:id="1553805294">
      <w:bodyDiv w:val="1"/>
      <w:marLeft w:val="0"/>
      <w:marRight w:val="0"/>
      <w:marTop w:val="0"/>
      <w:marBottom w:val="0"/>
      <w:divBdr>
        <w:top w:val="none" w:sz="0" w:space="0" w:color="auto"/>
        <w:left w:val="none" w:sz="0" w:space="0" w:color="auto"/>
        <w:bottom w:val="none" w:sz="0" w:space="0" w:color="auto"/>
        <w:right w:val="none" w:sz="0" w:space="0" w:color="auto"/>
      </w:divBdr>
    </w:div>
    <w:div w:id="1674799120">
      <w:bodyDiv w:val="1"/>
      <w:marLeft w:val="0"/>
      <w:marRight w:val="0"/>
      <w:marTop w:val="0"/>
      <w:marBottom w:val="0"/>
      <w:divBdr>
        <w:top w:val="none" w:sz="0" w:space="0" w:color="auto"/>
        <w:left w:val="none" w:sz="0" w:space="0" w:color="auto"/>
        <w:bottom w:val="none" w:sz="0" w:space="0" w:color="auto"/>
        <w:right w:val="none" w:sz="0" w:space="0" w:color="auto"/>
      </w:divBdr>
    </w:div>
    <w:div w:id="1679116426">
      <w:bodyDiv w:val="1"/>
      <w:marLeft w:val="0"/>
      <w:marRight w:val="0"/>
      <w:marTop w:val="0"/>
      <w:marBottom w:val="0"/>
      <w:divBdr>
        <w:top w:val="none" w:sz="0" w:space="0" w:color="auto"/>
        <w:left w:val="none" w:sz="0" w:space="0" w:color="auto"/>
        <w:bottom w:val="none" w:sz="0" w:space="0" w:color="auto"/>
        <w:right w:val="none" w:sz="0" w:space="0" w:color="auto"/>
      </w:divBdr>
    </w:div>
    <w:div w:id="1749770282">
      <w:bodyDiv w:val="1"/>
      <w:marLeft w:val="0"/>
      <w:marRight w:val="0"/>
      <w:marTop w:val="0"/>
      <w:marBottom w:val="0"/>
      <w:divBdr>
        <w:top w:val="none" w:sz="0" w:space="0" w:color="auto"/>
        <w:left w:val="none" w:sz="0" w:space="0" w:color="auto"/>
        <w:bottom w:val="none" w:sz="0" w:space="0" w:color="auto"/>
        <w:right w:val="none" w:sz="0" w:space="0" w:color="auto"/>
      </w:divBdr>
    </w:div>
    <w:div w:id="1783453191">
      <w:bodyDiv w:val="1"/>
      <w:marLeft w:val="0"/>
      <w:marRight w:val="0"/>
      <w:marTop w:val="0"/>
      <w:marBottom w:val="0"/>
      <w:divBdr>
        <w:top w:val="none" w:sz="0" w:space="0" w:color="auto"/>
        <w:left w:val="none" w:sz="0" w:space="0" w:color="auto"/>
        <w:bottom w:val="none" w:sz="0" w:space="0" w:color="auto"/>
        <w:right w:val="none" w:sz="0" w:space="0" w:color="auto"/>
      </w:divBdr>
    </w:div>
    <w:div w:id="1810514444">
      <w:bodyDiv w:val="1"/>
      <w:marLeft w:val="0"/>
      <w:marRight w:val="0"/>
      <w:marTop w:val="0"/>
      <w:marBottom w:val="0"/>
      <w:divBdr>
        <w:top w:val="none" w:sz="0" w:space="0" w:color="auto"/>
        <w:left w:val="none" w:sz="0" w:space="0" w:color="auto"/>
        <w:bottom w:val="none" w:sz="0" w:space="0" w:color="auto"/>
        <w:right w:val="none" w:sz="0" w:space="0" w:color="auto"/>
      </w:divBdr>
    </w:div>
    <w:div w:id="1867524928">
      <w:bodyDiv w:val="1"/>
      <w:marLeft w:val="0"/>
      <w:marRight w:val="0"/>
      <w:marTop w:val="0"/>
      <w:marBottom w:val="0"/>
      <w:divBdr>
        <w:top w:val="none" w:sz="0" w:space="0" w:color="auto"/>
        <w:left w:val="none" w:sz="0" w:space="0" w:color="auto"/>
        <w:bottom w:val="none" w:sz="0" w:space="0" w:color="auto"/>
        <w:right w:val="none" w:sz="0" w:space="0" w:color="auto"/>
      </w:divBdr>
    </w:div>
    <w:div w:id="1908300683">
      <w:bodyDiv w:val="1"/>
      <w:marLeft w:val="0"/>
      <w:marRight w:val="0"/>
      <w:marTop w:val="0"/>
      <w:marBottom w:val="0"/>
      <w:divBdr>
        <w:top w:val="none" w:sz="0" w:space="0" w:color="auto"/>
        <w:left w:val="none" w:sz="0" w:space="0" w:color="auto"/>
        <w:bottom w:val="none" w:sz="0" w:space="0" w:color="auto"/>
        <w:right w:val="none" w:sz="0" w:space="0" w:color="auto"/>
      </w:divBdr>
    </w:div>
    <w:div w:id="1959487509">
      <w:bodyDiv w:val="1"/>
      <w:marLeft w:val="0"/>
      <w:marRight w:val="0"/>
      <w:marTop w:val="0"/>
      <w:marBottom w:val="0"/>
      <w:divBdr>
        <w:top w:val="none" w:sz="0" w:space="0" w:color="auto"/>
        <w:left w:val="none" w:sz="0" w:space="0" w:color="auto"/>
        <w:bottom w:val="none" w:sz="0" w:space="0" w:color="auto"/>
        <w:right w:val="none" w:sz="0" w:space="0" w:color="auto"/>
      </w:divBdr>
    </w:div>
    <w:div w:id="1963725291">
      <w:bodyDiv w:val="1"/>
      <w:marLeft w:val="0"/>
      <w:marRight w:val="0"/>
      <w:marTop w:val="0"/>
      <w:marBottom w:val="0"/>
      <w:divBdr>
        <w:top w:val="none" w:sz="0" w:space="0" w:color="auto"/>
        <w:left w:val="none" w:sz="0" w:space="0" w:color="auto"/>
        <w:bottom w:val="none" w:sz="0" w:space="0" w:color="auto"/>
        <w:right w:val="none" w:sz="0" w:space="0" w:color="auto"/>
      </w:divBdr>
      <w:divsChild>
        <w:div w:id="206918336">
          <w:marLeft w:val="0"/>
          <w:marRight w:val="0"/>
          <w:marTop w:val="0"/>
          <w:marBottom w:val="0"/>
          <w:divBdr>
            <w:top w:val="none" w:sz="0" w:space="0" w:color="auto"/>
            <w:left w:val="none" w:sz="0" w:space="0" w:color="auto"/>
            <w:bottom w:val="none" w:sz="0" w:space="0" w:color="auto"/>
            <w:right w:val="none" w:sz="0" w:space="0" w:color="auto"/>
          </w:divBdr>
          <w:divsChild>
            <w:div w:id="1420324098">
              <w:marLeft w:val="0"/>
              <w:marRight w:val="0"/>
              <w:marTop w:val="0"/>
              <w:marBottom w:val="0"/>
              <w:divBdr>
                <w:top w:val="none" w:sz="0" w:space="0" w:color="auto"/>
                <w:left w:val="none" w:sz="0" w:space="0" w:color="auto"/>
                <w:bottom w:val="none" w:sz="0" w:space="0" w:color="auto"/>
                <w:right w:val="none" w:sz="0" w:space="0" w:color="auto"/>
              </w:divBdr>
              <w:divsChild>
                <w:div w:id="1743991200">
                  <w:marLeft w:val="0"/>
                  <w:marRight w:val="0"/>
                  <w:marTop w:val="0"/>
                  <w:marBottom w:val="0"/>
                  <w:divBdr>
                    <w:top w:val="none" w:sz="0" w:space="0" w:color="auto"/>
                    <w:left w:val="none" w:sz="0" w:space="0" w:color="auto"/>
                    <w:bottom w:val="none" w:sz="0" w:space="0" w:color="auto"/>
                    <w:right w:val="none" w:sz="0" w:space="0" w:color="auto"/>
                  </w:divBdr>
                  <w:divsChild>
                    <w:div w:id="25795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59303">
          <w:marLeft w:val="0"/>
          <w:marRight w:val="0"/>
          <w:marTop w:val="0"/>
          <w:marBottom w:val="0"/>
          <w:divBdr>
            <w:top w:val="none" w:sz="0" w:space="0" w:color="auto"/>
            <w:left w:val="none" w:sz="0" w:space="0" w:color="auto"/>
            <w:bottom w:val="none" w:sz="0" w:space="0" w:color="auto"/>
            <w:right w:val="none" w:sz="0" w:space="0" w:color="auto"/>
          </w:divBdr>
          <w:divsChild>
            <w:div w:id="1178158853">
              <w:marLeft w:val="0"/>
              <w:marRight w:val="0"/>
              <w:marTop w:val="0"/>
              <w:marBottom w:val="0"/>
              <w:divBdr>
                <w:top w:val="none" w:sz="0" w:space="0" w:color="auto"/>
                <w:left w:val="none" w:sz="0" w:space="0" w:color="auto"/>
                <w:bottom w:val="none" w:sz="0" w:space="0" w:color="auto"/>
                <w:right w:val="none" w:sz="0" w:space="0" w:color="auto"/>
              </w:divBdr>
              <w:divsChild>
                <w:div w:id="712656682">
                  <w:marLeft w:val="0"/>
                  <w:marRight w:val="0"/>
                  <w:marTop w:val="0"/>
                  <w:marBottom w:val="0"/>
                  <w:divBdr>
                    <w:top w:val="none" w:sz="0" w:space="0" w:color="auto"/>
                    <w:left w:val="none" w:sz="0" w:space="0" w:color="auto"/>
                    <w:bottom w:val="none" w:sz="0" w:space="0" w:color="auto"/>
                    <w:right w:val="none" w:sz="0" w:space="0" w:color="auto"/>
                  </w:divBdr>
                  <w:divsChild>
                    <w:div w:id="7066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768286">
      <w:bodyDiv w:val="1"/>
      <w:marLeft w:val="0"/>
      <w:marRight w:val="0"/>
      <w:marTop w:val="0"/>
      <w:marBottom w:val="0"/>
      <w:divBdr>
        <w:top w:val="none" w:sz="0" w:space="0" w:color="auto"/>
        <w:left w:val="none" w:sz="0" w:space="0" w:color="auto"/>
        <w:bottom w:val="none" w:sz="0" w:space="0" w:color="auto"/>
        <w:right w:val="none" w:sz="0" w:space="0" w:color="auto"/>
      </w:divBdr>
    </w:div>
    <w:div w:id="2021613929">
      <w:bodyDiv w:val="1"/>
      <w:marLeft w:val="0"/>
      <w:marRight w:val="0"/>
      <w:marTop w:val="0"/>
      <w:marBottom w:val="0"/>
      <w:divBdr>
        <w:top w:val="none" w:sz="0" w:space="0" w:color="auto"/>
        <w:left w:val="none" w:sz="0" w:space="0" w:color="auto"/>
        <w:bottom w:val="none" w:sz="0" w:space="0" w:color="auto"/>
        <w:right w:val="none" w:sz="0" w:space="0" w:color="auto"/>
      </w:divBdr>
    </w:div>
    <w:div w:id="2037074171">
      <w:bodyDiv w:val="1"/>
      <w:marLeft w:val="0"/>
      <w:marRight w:val="0"/>
      <w:marTop w:val="0"/>
      <w:marBottom w:val="0"/>
      <w:divBdr>
        <w:top w:val="none" w:sz="0" w:space="0" w:color="auto"/>
        <w:left w:val="none" w:sz="0" w:space="0" w:color="auto"/>
        <w:bottom w:val="none" w:sz="0" w:space="0" w:color="auto"/>
        <w:right w:val="none" w:sz="0" w:space="0" w:color="auto"/>
      </w:divBdr>
    </w:div>
    <w:div w:id="2047631698">
      <w:bodyDiv w:val="1"/>
      <w:marLeft w:val="0"/>
      <w:marRight w:val="0"/>
      <w:marTop w:val="0"/>
      <w:marBottom w:val="0"/>
      <w:divBdr>
        <w:top w:val="none" w:sz="0" w:space="0" w:color="auto"/>
        <w:left w:val="none" w:sz="0" w:space="0" w:color="auto"/>
        <w:bottom w:val="none" w:sz="0" w:space="0" w:color="auto"/>
        <w:right w:val="none" w:sz="0" w:space="0" w:color="auto"/>
      </w:divBdr>
    </w:div>
    <w:div w:id="2082866586">
      <w:bodyDiv w:val="1"/>
      <w:marLeft w:val="0"/>
      <w:marRight w:val="0"/>
      <w:marTop w:val="0"/>
      <w:marBottom w:val="0"/>
      <w:divBdr>
        <w:top w:val="none" w:sz="0" w:space="0" w:color="auto"/>
        <w:left w:val="none" w:sz="0" w:space="0" w:color="auto"/>
        <w:bottom w:val="none" w:sz="0" w:space="0" w:color="auto"/>
        <w:right w:val="none" w:sz="0" w:space="0" w:color="auto"/>
      </w:divBdr>
    </w:div>
    <w:div w:id="2122214957">
      <w:bodyDiv w:val="1"/>
      <w:marLeft w:val="0"/>
      <w:marRight w:val="0"/>
      <w:marTop w:val="0"/>
      <w:marBottom w:val="0"/>
      <w:divBdr>
        <w:top w:val="none" w:sz="0" w:space="0" w:color="auto"/>
        <w:left w:val="none" w:sz="0" w:space="0" w:color="auto"/>
        <w:bottom w:val="none" w:sz="0" w:space="0" w:color="auto"/>
        <w:right w:val="none" w:sz="0" w:space="0" w:color="auto"/>
      </w:divBdr>
    </w:div>
    <w:div w:id="2125071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4.xml"/><Relationship Id="rId3" Type="http://schemas.openxmlformats.org/officeDocument/2006/relationships/settings" Target="settings.xml"/><Relationship Id="rId21" Type="http://schemas.openxmlformats.org/officeDocument/2006/relationships/chart" Target="charts/chart1.xm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3.xml"/><Relationship Id="rId33"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chart" Target="charts/chart2.xml"/><Relationship Id="rId32"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chart" Target="charts/chart5.xml"/><Relationship Id="rId30" Type="http://schemas.openxmlformats.org/officeDocument/2006/relationships/image" Target="media/image18.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Лист1!$B$1</c:f>
              <c:strCache>
                <c:ptCount val="1"/>
                <c:pt idx="0">
                  <c:v>Высокогорье</c:v>
                </c:pt>
              </c:strCache>
            </c:strRef>
          </c:tx>
          <c:spPr>
            <a:solidFill>
              <a:schemeClr val="accent1"/>
            </a:solidFill>
            <a:ln>
              <a:noFill/>
            </a:ln>
            <a:effectLst/>
          </c:spPr>
          <c:invertIfNegative val="0"/>
          <c:dLbls>
            <c:spPr>
              <a:noFill/>
              <a:ln>
                <a:noFill/>
              </a:ln>
              <a:effectLst/>
            </c:spPr>
            <c:txPr>
              <a:bodyPr rot="0" vert="horz"/>
              <a:lstStyle/>
              <a:p>
                <a:pPr>
                  <a:defRPr>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Инфильтрация </c:v>
                </c:pt>
                <c:pt idx="1">
                  <c:v>Затемнение полей </c:v>
                </c:pt>
                <c:pt idx="2">
                  <c:v>Усиление легочного рисунка </c:v>
                </c:pt>
                <c:pt idx="3">
                  <c:v>Процентное поражение легких </c:v>
                </c:pt>
                <c:pt idx="4">
                  <c:v>Патология конфигурации сердца </c:v>
                </c:pt>
                <c:pt idx="5">
                  <c:v>Жидкость в плевральной полости </c:v>
                </c:pt>
              </c:strCache>
            </c:strRef>
          </c:cat>
          <c:val>
            <c:numRef>
              <c:f>Лист1!$B$2:$B$7</c:f>
              <c:numCache>
                <c:formatCode>General</c:formatCode>
                <c:ptCount val="6"/>
                <c:pt idx="0">
                  <c:v>31.3</c:v>
                </c:pt>
                <c:pt idx="1">
                  <c:v>22.4</c:v>
                </c:pt>
                <c:pt idx="2">
                  <c:v>15.4</c:v>
                </c:pt>
                <c:pt idx="3">
                  <c:v>27.4</c:v>
                </c:pt>
                <c:pt idx="4">
                  <c:v>3.9</c:v>
                </c:pt>
                <c:pt idx="5">
                  <c:v>1.1000000000000001</c:v>
                </c:pt>
              </c:numCache>
            </c:numRef>
          </c:val>
          <c:extLst>
            <c:ext xmlns:c16="http://schemas.microsoft.com/office/drawing/2014/chart" uri="{C3380CC4-5D6E-409C-BE32-E72D297353CC}">
              <c16:uniqueId val="{00000000-3AF4-4078-83CC-322698B82608}"/>
            </c:ext>
          </c:extLst>
        </c:ser>
        <c:ser>
          <c:idx val="1"/>
          <c:order val="1"/>
          <c:tx>
            <c:strRef>
              <c:f>Лист1!$C$1</c:f>
              <c:strCache>
                <c:ptCount val="1"/>
                <c:pt idx="0">
                  <c:v>Среднегорье</c:v>
                </c:pt>
              </c:strCache>
            </c:strRef>
          </c:tx>
          <c:spPr>
            <a:solidFill>
              <a:schemeClr val="accent2"/>
            </a:solidFill>
            <a:ln>
              <a:noFill/>
            </a:ln>
            <a:effectLst/>
          </c:spPr>
          <c:invertIfNegative val="0"/>
          <c:dLbls>
            <c:spPr>
              <a:noFill/>
              <a:ln>
                <a:noFill/>
              </a:ln>
              <a:effectLst/>
            </c:spPr>
            <c:txPr>
              <a:bodyPr rot="0" vert="horz"/>
              <a:lstStyle/>
              <a:p>
                <a:pPr>
                  <a:defRPr>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Инфильтрация </c:v>
                </c:pt>
                <c:pt idx="1">
                  <c:v>Затемнение полей </c:v>
                </c:pt>
                <c:pt idx="2">
                  <c:v>Усиление легочного рисунка </c:v>
                </c:pt>
                <c:pt idx="3">
                  <c:v>Процентное поражение легких </c:v>
                </c:pt>
                <c:pt idx="4">
                  <c:v>Патология конфигурации сердца </c:v>
                </c:pt>
                <c:pt idx="5">
                  <c:v>Жидкость в плевральной полости </c:v>
                </c:pt>
              </c:strCache>
            </c:strRef>
          </c:cat>
          <c:val>
            <c:numRef>
              <c:f>Лист1!$C$2:$C$7</c:f>
              <c:numCache>
                <c:formatCode>General</c:formatCode>
                <c:ptCount val="6"/>
                <c:pt idx="0">
                  <c:v>24.7</c:v>
                </c:pt>
                <c:pt idx="1">
                  <c:v>15.7</c:v>
                </c:pt>
                <c:pt idx="2">
                  <c:v>10.7</c:v>
                </c:pt>
                <c:pt idx="3">
                  <c:v>19.399999999999999</c:v>
                </c:pt>
                <c:pt idx="4">
                  <c:v>1.7</c:v>
                </c:pt>
                <c:pt idx="5">
                  <c:v>0</c:v>
                </c:pt>
              </c:numCache>
            </c:numRef>
          </c:val>
          <c:extLst>
            <c:ext xmlns:c16="http://schemas.microsoft.com/office/drawing/2014/chart" uri="{C3380CC4-5D6E-409C-BE32-E72D297353CC}">
              <c16:uniqueId val="{00000001-3AF4-4078-83CC-322698B82608}"/>
            </c:ext>
          </c:extLst>
        </c:ser>
        <c:ser>
          <c:idx val="2"/>
          <c:order val="2"/>
          <c:tx>
            <c:strRef>
              <c:f>Лист1!$D$1</c:f>
              <c:strCache>
                <c:ptCount val="1"/>
                <c:pt idx="0">
                  <c:v>Низкогорье</c:v>
                </c:pt>
              </c:strCache>
            </c:strRef>
          </c:tx>
          <c:spPr>
            <a:solidFill>
              <a:schemeClr val="accent3"/>
            </a:solidFill>
            <a:ln>
              <a:noFill/>
            </a:ln>
            <a:effectLst/>
          </c:spPr>
          <c:invertIfNegative val="0"/>
          <c:dLbls>
            <c:spPr>
              <a:noFill/>
              <a:ln>
                <a:noFill/>
              </a:ln>
              <a:effectLst/>
            </c:spPr>
            <c:txPr>
              <a:bodyPr rot="0" vert="horz"/>
              <a:lstStyle/>
              <a:p>
                <a:pPr>
                  <a:defRPr>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Инфильтрация </c:v>
                </c:pt>
                <c:pt idx="1">
                  <c:v>Затемнение полей </c:v>
                </c:pt>
                <c:pt idx="2">
                  <c:v>Усиление легочного рисунка </c:v>
                </c:pt>
                <c:pt idx="3">
                  <c:v>Процентное поражение легких </c:v>
                </c:pt>
                <c:pt idx="4">
                  <c:v>Патология конфигурации сердца </c:v>
                </c:pt>
                <c:pt idx="5">
                  <c:v>Жидкость в плевральной полости </c:v>
                </c:pt>
              </c:strCache>
            </c:strRef>
          </c:cat>
          <c:val>
            <c:numRef>
              <c:f>Лист1!$D$2:$D$7</c:f>
              <c:numCache>
                <c:formatCode>General</c:formatCode>
                <c:ptCount val="6"/>
                <c:pt idx="0">
                  <c:v>26.2</c:v>
                </c:pt>
                <c:pt idx="1">
                  <c:v>18.2</c:v>
                </c:pt>
                <c:pt idx="2">
                  <c:v>12.9</c:v>
                </c:pt>
                <c:pt idx="3">
                  <c:v>22.3</c:v>
                </c:pt>
                <c:pt idx="4">
                  <c:v>2.9</c:v>
                </c:pt>
                <c:pt idx="5">
                  <c:v>1.6</c:v>
                </c:pt>
              </c:numCache>
            </c:numRef>
          </c:val>
          <c:extLst>
            <c:ext xmlns:c16="http://schemas.microsoft.com/office/drawing/2014/chart" uri="{C3380CC4-5D6E-409C-BE32-E72D297353CC}">
              <c16:uniqueId val="{00000002-3AF4-4078-83CC-322698B82608}"/>
            </c:ext>
          </c:extLst>
        </c:ser>
        <c:dLbls>
          <c:dLblPos val="ctr"/>
          <c:showLegendKey val="0"/>
          <c:showVal val="1"/>
          <c:showCatName val="0"/>
          <c:showSerName val="0"/>
          <c:showPercent val="0"/>
          <c:showBubbleSize val="0"/>
        </c:dLbls>
        <c:gapWidth val="79"/>
        <c:overlap val="100"/>
        <c:axId val="421783808"/>
        <c:axId val="422117376"/>
      </c:barChart>
      <c:catAx>
        <c:axId val="421783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422117376"/>
        <c:crosses val="autoZero"/>
        <c:auto val="1"/>
        <c:lblAlgn val="ctr"/>
        <c:lblOffset val="100"/>
        <c:noMultiLvlLbl val="0"/>
      </c:catAx>
      <c:valAx>
        <c:axId val="422117376"/>
        <c:scaling>
          <c:orientation val="minMax"/>
        </c:scaling>
        <c:delete val="1"/>
        <c:axPos val="l"/>
        <c:numFmt formatCode="0%" sourceLinked="1"/>
        <c:majorTickMark val="none"/>
        <c:minorTickMark val="none"/>
        <c:tickLblPos val="nextTo"/>
        <c:crossAx val="421783808"/>
        <c:crosses val="autoZero"/>
        <c:crossBetween val="between"/>
      </c:valAx>
      <c:spPr>
        <a:noFill/>
        <a:ln>
          <a:noFill/>
        </a:ln>
        <a:effectLst/>
      </c:spPr>
    </c:plotArea>
    <c:legend>
      <c:legendPos val="t"/>
      <c:overlay val="0"/>
      <c:spPr>
        <a:noFill/>
        <a:ln>
          <a:noFill/>
        </a:ln>
        <a:effectLst/>
      </c:spPr>
      <c:txPr>
        <a:bodyPr rot="0" vert="horz"/>
        <a:lstStyle/>
        <a:p>
          <a:pPr>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I(17-25лет)</c:v>
                </c:pt>
                <c:pt idx="1">
                  <c:v>II(26-35лет)</c:v>
                </c:pt>
                <c:pt idx="2">
                  <c:v>III(36-45лет)</c:v>
                </c:pt>
                <c:pt idx="3">
                  <c:v>IV(46-54лет)</c:v>
                </c:pt>
                <c:pt idx="4">
                  <c:v>V(55-64лет)</c:v>
                </c:pt>
                <c:pt idx="5">
                  <c:v>VI( свыше 65 лет)</c:v>
                </c:pt>
              </c:strCache>
            </c:strRef>
          </c:cat>
          <c:val>
            <c:numRef>
              <c:f>Лист1!$B$2:$B$7</c:f>
              <c:numCache>
                <c:formatCode>General</c:formatCode>
                <c:ptCount val="6"/>
                <c:pt idx="0">
                  <c:v>4.4000000000000004</c:v>
                </c:pt>
                <c:pt idx="1">
                  <c:v>15.6</c:v>
                </c:pt>
                <c:pt idx="2">
                  <c:v>20.100000000000001</c:v>
                </c:pt>
                <c:pt idx="3">
                  <c:v>50</c:v>
                </c:pt>
                <c:pt idx="4">
                  <c:v>35.5</c:v>
                </c:pt>
                <c:pt idx="5">
                  <c:v>80.2</c:v>
                </c:pt>
              </c:numCache>
            </c:numRef>
          </c:val>
          <c:extLst>
            <c:ext xmlns:c16="http://schemas.microsoft.com/office/drawing/2014/chart" uri="{C3380CC4-5D6E-409C-BE32-E72D297353CC}">
              <c16:uniqueId val="{00000000-BB4B-4CFD-94D7-EFC61B583191}"/>
            </c:ext>
          </c:extLst>
        </c:ser>
        <c:dLbls>
          <c:dLblPos val="outEnd"/>
          <c:showLegendKey val="0"/>
          <c:showVal val="1"/>
          <c:showCatName val="0"/>
          <c:showSerName val="0"/>
          <c:showPercent val="0"/>
          <c:showBubbleSize val="0"/>
        </c:dLbls>
        <c:gapWidth val="219"/>
        <c:overlap val="-27"/>
        <c:axId val="404321408"/>
        <c:axId val="405577728"/>
      </c:barChart>
      <c:catAx>
        <c:axId val="40432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5577728"/>
        <c:crosses val="autoZero"/>
        <c:auto val="1"/>
        <c:lblAlgn val="ctr"/>
        <c:lblOffset val="100"/>
        <c:noMultiLvlLbl val="0"/>
      </c:catAx>
      <c:valAx>
        <c:axId val="40557772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043214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Лист1!$J$144</c:f>
              <c:strCache>
                <c:ptCount val="1"/>
                <c:pt idx="0">
                  <c:v>Кыргызстан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Лист1!$K$143:$O$143</c:f>
              <c:strCache>
                <c:ptCount val="5"/>
                <c:pt idx="0">
                  <c:v>самоизоляция</c:v>
                </c:pt>
                <c:pt idx="1">
                  <c:v>самоизоляция и меры личной гигиены</c:v>
                </c:pt>
                <c:pt idx="2">
                  <c:v>самоизоляция меры личной гигены здоровое питание</c:v>
                </c:pt>
                <c:pt idx="3">
                  <c:v>Только меры личной гигиены</c:v>
                </c:pt>
                <c:pt idx="4">
                  <c:v>не использую</c:v>
                </c:pt>
              </c:strCache>
            </c:strRef>
          </c:cat>
          <c:val>
            <c:numRef>
              <c:f>Лист1!$K$144:$O$144</c:f>
              <c:numCache>
                <c:formatCode>####%</c:formatCode>
                <c:ptCount val="5"/>
                <c:pt idx="0">
                  <c:v>5.7632398753894074E-2</c:v>
                </c:pt>
                <c:pt idx="1">
                  <c:v>0.27725856697819312</c:v>
                </c:pt>
                <c:pt idx="2">
                  <c:v>0.28348909657320881</c:v>
                </c:pt>
                <c:pt idx="3">
                  <c:v>0.35669781931464201</c:v>
                </c:pt>
                <c:pt idx="4">
                  <c:v>2.1806853582554537E-2</c:v>
                </c:pt>
              </c:numCache>
            </c:numRef>
          </c:val>
          <c:extLst>
            <c:ext xmlns:c16="http://schemas.microsoft.com/office/drawing/2014/chart" uri="{C3380CC4-5D6E-409C-BE32-E72D297353CC}">
              <c16:uniqueId val="{00000000-9129-4629-9023-62EDF743B0E2}"/>
            </c:ext>
          </c:extLst>
        </c:ser>
        <c:dLbls>
          <c:showLegendKey val="0"/>
          <c:showVal val="1"/>
          <c:showCatName val="0"/>
          <c:showSerName val="0"/>
          <c:showPercent val="0"/>
          <c:showBubbleSize val="0"/>
        </c:dLbls>
        <c:gapWidth val="219"/>
        <c:overlap val="-27"/>
        <c:axId val="405593472"/>
        <c:axId val="428882176"/>
      </c:barChart>
      <c:catAx>
        <c:axId val="4055934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28882176"/>
        <c:crosses val="autoZero"/>
        <c:auto val="1"/>
        <c:lblAlgn val="ctr"/>
        <c:lblOffset val="100"/>
        <c:noMultiLvlLbl val="0"/>
      </c:catAx>
      <c:valAx>
        <c:axId val="428882176"/>
        <c:scaling>
          <c:orientation val="minMax"/>
        </c:scaling>
        <c:delete val="1"/>
        <c:axPos val="l"/>
        <c:numFmt formatCode="####%" sourceLinked="1"/>
        <c:majorTickMark val="out"/>
        <c:minorTickMark val="none"/>
        <c:tickLblPos val="nextTo"/>
        <c:crossAx val="405593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rPr>
              <a:t>Откуда</a:t>
            </a:r>
            <a:r>
              <a:rPr lang="ru-RU" baseline="0">
                <a:solidFill>
                  <a:sysClr val="windowText" lastClr="000000"/>
                </a:solidFill>
              </a:rPr>
              <a:t> </a:t>
            </a:r>
            <a:r>
              <a:rPr lang="ru-RU">
                <a:solidFill>
                  <a:sysClr val="windowText" lastClr="000000"/>
                </a:solidFill>
              </a:rPr>
              <a:t>чаще всего вы получаете информацию о </a:t>
            </a:r>
            <a:r>
              <a:rPr lang="en-US">
                <a:solidFill>
                  <a:sysClr val="windowText" lastClr="000000"/>
                </a:solidFill>
              </a:rPr>
              <a:t>COVID-19?</a:t>
            </a:r>
            <a:endParaRPr lang="ru-RU">
              <a:solidFill>
                <a:sysClr val="windowText" lastClr="000000"/>
              </a:solidFill>
            </a:endParaRPr>
          </a:p>
        </c:rich>
      </c:tx>
      <c:overlay val="0"/>
      <c:spPr>
        <a:noFill/>
        <a:ln>
          <a:noFill/>
        </a:ln>
        <a:effectLst/>
      </c:spPr>
    </c:title>
    <c:autoTitleDeleted val="0"/>
    <c:plotArea>
      <c:layout/>
      <c:barChart>
        <c:barDir val="bar"/>
        <c:grouping val="clustered"/>
        <c:varyColors val="0"/>
        <c:ser>
          <c:idx val="0"/>
          <c:order val="0"/>
          <c:tx>
            <c:strRef>
              <c:f>Лист1!$K$180</c:f>
              <c:strCache>
                <c:ptCount val="1"/>
                <c:pt idx="0">
                  <c:v>Кыргызстан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Лист1!$L$179:$Q$179</c:f>
              <c:strCache>
                <c:ptCount val="6"/>
                <c:pt idx="0">
                  <c:v>Новостные порталы</c:v>
                </c:pt>
                <c:pt idx="1">
                  <c:v>Телевиденье/радио</c:v>
                </c:pt>
                <c:pt idx="2">
                  <c:v>Социальные сети</c:v>
                </c:pt>
                <c:pt idx="3">
                  <c:v>От других людей (родственники, друзья)</c:v>
                </c:pt>
                <c:pt idx="4">
                  <c:v>не интересуюсь</c:v>
                </c:pt>
                <c:pt idx="5">
                  <c:v>другое</c:v>
                </c:pt>
              </c:strCache>
            </c:strRef>
          </c:cat>
          <c:val>
            <c:numRef>
              <c:f>Лист1!$L$180:$Q$180</c:f>
              <c:numCache>
                <c:formatCode>###0%</c:formatCode>
                <c:ptCount val="6"/>
                <c:pt idx="0">
                  <c:v>0.21360759493670886</c:v>
                </c:pt>
                <c:pt idx="1">
                  <c:v>3.3227848101265819E-2</c:v>
                </c:pt>
                <c:pt idx="2">
                  <c:v>0.68037974683544311</c:v>
                </c:pt>
                <c:pt idx="3">
                  <c:v>5.5379746835443049E-2</c:v>
                </c:pt>
                <c:pt idx="4">
                  <c:v>9.4936708860759531E-3</c:v>
                </c:pt>
                <c:pt idx="5">
                  <c:v>7.9113924050632986E-3</c:v>
                </c:pt>
              </c:numCache>
            </c:numRef>
          </c:val>
          <c:extLst>
            <c:ext xmlns:c16="http://schemas.microsoft.com/office/drawing/2014/chart" uri="{C3380CC4-5D6E-409C-BE32-E72D297353CC}">
              <c16:uniqueId val="{00000000-FF48-4B1F-9BFF-7F18B738916C}"/>
            </c:ext>
          </c:extLst>
        </c:ser>
        <c:dLbls>
          <c:showLegendKey val="0"/>
          <c:showVal val="1"/>
          <c:showCatName val="0"/>
          <c:showSerName val="0"/>
          <c:showPercent val="0"/>
          <c:showBubbleSize val="0"/>
        </c:dLbls>
        <c:gapWidth val="182"/>
        <c:axId val="428922752"/>
        <c:axId val="428925696"/>
      </c:barChart>
      <c:catAx>
        <c:axId val="428922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28925696"/>
        <c:crosses val="autoZero"/>
        <c:auto val="1"/>
        <c:lblAlgn val="ctr"/>
        <c:lblOffset val="100"/>
        <c:noMultiLvlLbl val="0"/>
      </c:catAx>
      <c:valAx>
        <c:axId val="42892569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28922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582677165354329E-2"/>
          <c:y val="5.0925925925925923E-2"/>
          <c:w val="0.90841732283464571"/>
          <c:h val="0.5856266404199475"/>
        </c:manualLayout>
      </c:layout>
      <c:barChart>
        <c:barDir val="col"/>
        <c:grouping val="clustered"/>
        <c:varyColors val="0"/>
        <c:ser>
          <c:idx val="0"/>
          <c:order val="0"/>
          <c:tx>
            <c:strRef>
              <c:f>Лист1!$A$3</c:f>
              <c:strCache>
                <c:ptCount val="1"/>
                <c:pt idx="0">
                  <c:v>низкий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Лист1!$B$2:$G$2</c:f>
              <c:strCache>
                <c:ptCount val="6"/>
                <c:pt idx="0">
                  <c:v>Новостные порталы</c:v>
                </c:pt>
                <c:pt idx="1">
                  <c:v>Телевиденье/радио</c:v>
                </c:pt>
                <c:pt idx="2">
                  <c:v>Социальные сети</c:v>
                </c:pt>
                <c:pt idx="3">
                  <c:v>От других людей (родственники, друзья)</c:v>
                </c:pt>
                <c:pt idx="4">
                  <c:v>не интересуюсь</c:v>
                </c:pt>
                <c:pt idx="5">
                  <c:v>другое</c:v>
                </c:pt>
              </c:strCache>
            </c:strRef>
          </c:cat>
          <c:val>
            <c:numRef>
              <c:f>Лист1!$B$3:$G$3</c:f>
              <c:numCache>
                <c:formatCode>###0%</c:formatCode>
                <c:ptCount val="6"/>
                <c:pt idx="0">
                  <c:v>0.34782608695652173</c:v>
                </c:pt>
                <c:pt idx="1">
                  <c:v>3.4782608695652174E-2</c:v>
                </c:pt>
                <c:pt idx="2">
                  <c:v>0.46086956521739131</c:v>
                </c:pt>
                <c:pt idx="3">
                  <c:v>9.5652173913043481E-2</c:v>
                </c:pt>
                <c:pt idx="4">
                  <c:v>6.0869565217391307E-2</c:v>
                </c:pt>
                <c:pt idx="5">
                  <c:v>0</c:v>
                </c:pt>
              </c:numCache>
            </c:numRef>
          </c:val>
          <c:extLst>
            <c:ext xmlns:c16="http://schemas.microsoft.com/office/drawing/2014/chart" uri="{C3380CC4-5D6E-409C-BE32-E72D297353CC}">
              <c16:uniqueId val="{00000000-95FE-4203-9210-0996684D74D6}"/>
            </c:ext>
          </c:extLst>
        </c:ser>
        <c:ser>
          <c:idx val="1"/>
          <c:order val="1"/>
          <c:tx>
            <c:strRef>
              <c:f>Лист1!$A$4</c:f>
              <c:strCache>
                <c:ptCount val="1"/>
                <c:pt idx="0">
                  <c:v>средний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Лист1!$B$2:$G$2</c:f>
              <c:strCache>
                <c:ptCount val="6"/>
                <c:pt idx="0">
                  <c:v>Новостные порталы</c:v>
                </c:pt>
                <c:pt idx="1">
                  <c:v>Телевиденье/радио</c:v>
                </c:pt>
                <c:pt idx="2">
                  <c:v>Социальные сети</c:v>
                </c:pt>
                <c:pt idx="3">
                  <c:v>От других людей (родственники, друзья)</c:v>
                </c:pt>
                <c:pt idx="4">
                  <c:v>не интересуюсь</c:v>
                </c:pt>
                <c:pt idx="5">
                  <c:v>другое</c:v>
                </c:pt>
              </c:strCache>
            </c:strRef>
          </c:cat>
          <c:val>
            <c:numRef>
              <c:f>Лист1!$B$4:$G$4</c:f>
              <c:numCache>
                <c:formatCode>###0%</c:formatCode>
                <c:ptCount val="6"/>
                <c:pt idx="0">
                  <c:v>0.25153374233128833</c:v>
                </c:pt>
                <c:pt idx="1">
                  <c:v>5.8282208588957045E-2</c:v>
                </c:pt>
                <c:pt idx="2">
                  <c:v>0.57975460122699385</c:v>
                </c:pt>
                <c:pt idx="3">
                  <c:v>7.3619631901840496E-2</c:v>
                </c:pt>
                <c:pt idx="4">
                  <c:v>1.2269938650306749E-2</c:v>
                </c:pt>
                <c:pt idx="5">
                  <c:v>2.4539877300613498E-2</c:v>
                </c:pt>
              </c:numCache>
            </c:numRef>
          </c:val>
          <c:extLst>
            <c:ext xmlns:c16="http://schemas.microsoft.com/office/drawing/2014/chart" uri="{C3380CC4-5D6E-409C-BE32-E72D297353CC}">
              <c16:uniqueId val="{00000001-95FE-4203-9210-0996684D74D6}"/>
            </c:ext>
          </c:extLst>
        </c:ser>
        <c:ser>
          <c:idx val="2"/>
          <c:order val="2"/>
          <c:tx>
            <c:strRef>
              <c:f>Лист1!$A$5</c:f>
              <c:strCache>
                <c:ptCount val="1"/>
                <c:pt idx="0">
                  <c:v>высокий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Лист1!$B$2:$G$2</c:f>
              <c:strCache>
                <c:ptCount val="6"/>
                <c:pt idx="0">
                  <c:v>Новостные порталы</c:v>
                </c:pt>
                <c:pt idx="1">
                  <c:v>Телевиденье/радио</c:v>
                </c:pt>
                <c:pt idx="2">
                  <c:v>Социальные сети</c:v>
                </c:pt>
                <c:pt idx="3">
                  <c:v>От других людей (родственники, друзья)</c:v>
                </c:pt>
                <c:pt idx="4">
                  <c:v>не интересуюсь</c:v>
                </c:pt>
                <c:pt idx="5">
                  <c:v>другое</c:v>
                </c:pt>
              </c:strCache>
            </c:strRef>
          </c:cat>
          <c:val>
            <c:numRef>
              <c:f>Лист1!$B$5:$G$5</c:f>
              <c:numCache>
                <c:formatCode>###0%</c:formatCode>
                <c:ptCount val="6"/>
                <c:pt idx="0">
                  <c:v>0.20474777448071216</c:v>
                </c:pt>
                <c:pt idx="1">
                  <c:v>6.5281899109792291E-2</c:v>
                </c:pt>
                <c:pt idx="2">
                  <c:v>0.70326409495548958</c:v>
                </c:pt>
                <c:pt idx="3">
                  <c:v>8.9020771513353119E-3</c:v>
                </c:pt>
                <c:pt idx="4">
                  <c:v>1.1869436201780416E-2</c:v>
                </c:pt>
                <c:pt idx="5">
                  <c:v>5.9347181008902079E-3</c:v>
                </c:pt>
              </c:numCache>
            </c:numRef>
          </c:val>
          <c:extLst>
            <c:ext xmlns:c16="http://schemas.microsoft.com/office/drawing/2014/chart" uri="{C3380CC4-5D6E-409C-BE32-E72D297353CC}">
              <c16:uniqueId val="{00000002-95FE-4203-9210-0996684D74D6}"/>
            </c:ext>
          </c:extLst>
        </c:ser>
        <c:dLbls>
          <c:dLblPos val="outEnd"/>
          <c:showLegendKey val="0"/>
          <c:showVal val="1"/>
          <c:showCatName val="0"/>
          <c:showSerName val="0"/>
          <c:showPercent val="0"/>
          <c:showBubbleSize val="0"/>
        </c:dLbls>
        <c:gapWidth val="219"/>
        <c:overlap val="-27"/>
        <c:axId val="417174656"/>
        <c:axId val="417176192"/>
      </c:barChart>
      <c:catAx>
        <c:axId val="4171746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17176192"/>
        <c:crosses val="autoZero"/>
        <c:auto val="1"/>
        <c:lblAlgn val="ctr"/>
        <c:lblOffset val="100"/>
        <c:noMultiLvlLbl val="0"/>
      </c:catAx>
      <c:valAx>
        <c:axId val="417176192"/>
        <c:scaling>
          <c:orientation val="minMax"/>
        </c:scaling>
        <c:delete val="1"/>
        <c:axPos val="l"/>
        <c:numFmt formatCode="###0%" sourceLinked="1"/>
        <c:majorTickMark val="out"/>
        <c:minorTickMark val="none"/>
        <c:tickLblPos val="nextTo"/>
        <c:crossAx val="417174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657</TotalTime>
  <Pages>136</Pages>
  <Words>30028</Words>
  <Characters>171163</Characters>
  <Application>Microsoft Office Word</Application>
  <DocSecurity>0</DocSecurity>
  <Lines>1426</Lines>
  <Paragraphs>401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aibek1022@outlook.com</dc:creator>
  <cp:keywords/>
  <dc:description/>
  <cp:lastModifiedBy>aibek1022@outlook.com</cp:lastModifiedBy>
  <cp:revision>19</cp:revision>
  <cp:lastPrinted>2025-02-01T05:02:00Z</cp:lastPrinted>
  <dcterms:created xsi:type="dcterms:W3CDTF">2025-01-19T09:02:00Z</dcterms:created>
  <dcterms:modified xsi:type="dcterms:W3CDTF">2025-02-08T06:26:00Z</dcterms:modified>
</cp:coreProperties>
</file>