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BC0E" w14:textId="77777777" w:rsidR="005279C0" w:rsidRDefault="00B43FF5" w:rsidP="00B43FF5">
      <w:pPr>
        <w:jc w:val="center"/>
        <w:rPr>
          <w:b/>
          <w:sz w:val="28"/>
          <w:szCs w:val="28"/>
        </w:rPr>
      </w:pPr>
      <w:r w:rsidRPr="00B43FF5">
        <w:rPr>
          <w:b/>
          <w:sz w:val="28"/>
          <w:szCs w:val="28"/>
        </w:rPr>
        <w:t xml:space="preserve">И. К. АХУНБАЕВ </w:t>
      </w:r>
      <w:r w:rsidR="005279C0">
        <w:rPr>
          <w:b/>
          <w:sz w:val="28"/>
          <w:szCs w:val="28"/>
        </w:rPr>
        <w:t>атындагы</w:t>
      </w:r>
      <w:r w:rsidRPr="00B43FF5">
        <w:rPr>
          <w:b/>
          <w:sz w:val="28"/>
          <w:szCs w:val="28"/>
        </w:rPr>
        <w:t xml:space="preserve"> </w:t>
      </w:r>
    </w:p>
    <w:p w14:paraId="3C8C1FB9" w14:textId="6EC2739A" w:rsidR="00B43FF5" w:rsidRDefault="00B43FF5" w:rsidP="00B43FF5">
      <w:pPr>
        <w:jc w:val="center"/>
        <w:rPr>
          <w:b/>
          <w:sz w:val="28"/>
          <w:szCs w:val="28"/>
        </w:rPr>
      </w:pPr>
      <w:r w:rsidRPr="00B43FF5">
        <w:rPr>
          <w:b/>
          <w:sz w:val="28"/>
          <w:szCs w:val="28"/>
        </w:rPr>
        <w:t xml:space="preserve">КЫРГЫЗ МАМЛЕКЕТТИК МЕДИЦИНА </w:t>
      </w:r>
    </w:p>
    <w:p w14:paraId="44BD468E" w14:textId="77777777" w:rsidR="00B43FF5" w:rsidRDefault="00B43FF5" w:rsidP="00C578F3">
      <w:pPr>
        <w:jc w:val="center"/>
        <w:rPr>
          <w:b/>
          <w:sz w:val="28"/>
          <w:szCs w:val="28"/>
        </w:rPr>
      </w:pPr>
      <w:r w:rsidRPr="00B43FF5">
        <w:rPr>
          <w:b/>
          <w:sz w:val="28"/>
          <w:szCs w:val="28"/>
        </w:rPr>
        <w:t xml:space="preserve">АКАДЕМИЯСЫ </w:t>
      </w:r>
    </w:p>
    <w:p w14:paraId="26E10316" w14:textId="77777777" w:rsidR="005279C0" w:rsidRDefault="005279C0" w:rsidP="00C578F3">
      <w:pPr>
        <w:jc w:val="center"/>
        <w:rPr>
          <w:b/>
          <w:sz w:val="28"/>
          <w:szCs w:val="28"/>
        </w:rPr>
      </w:pPr>
    </w:p>
    <w:p w14:paraId="1A7F3106" w14:textId="77777777" w:rsidR="00B43FF5" w:rsidRDefault="00B43FF5" w:rsidP="00C578F3">
      <w:pPr>
        <w:jc w:val="center"/>
        <w:rPr>
          <w:b/>
          <w:sz w:val="28"/>
          <w:szCs w:val="28"/>
        </w:rPr>
      </w:pPr>
      <w:r w:rsidRPr="00B43FF5">
        <w:rPr>
          <w:b/>
          <w:sz w:val="28"/>
          <w:szCs w:val="28"/>
        </w:rPr>
        <w:t>КР САЛАМАТТЫК САКТОО МИНИСТРЛИГИНИН</w:t>
      </w:r>
      <w:r>
        <w:rPr>
          <w:b/>
          <w:sz w:val="28"/>
          <w:szCs w:val="28"/>
        </w:rPr>
        <w:t xml:space="preserve"> </w:t>
      </w:r>
    </w:p>
    <w:p w14:paraId="4C74148B" w14:textId="1C44E7D9" w:rsidR="00B43FF5" w:rsidRDefault="00B43FF5" w:rsidP="00C578F3">
      <w:pPr>
        <w:jc w:val="center"/>
        <w:rPr>
          <w:b/>
          <w:sz w:val="28"/>
          <w:szCs w:val="28"/>
        </w:rPr>
      </w:pPr>
      <w:r w:rsidRPr="00B43FF5">
        <w:rPr>
          <w:b/>
          <w:sz w:val="28"/>
          <w:szCs w:val="28"/>
        </w:rPr>
        <w:t xml:space="preserve">УЛУТТУК ФТИЗИАТРИЯ БОРБОРУ </w:t>
      </w:r>
    </w:p>
    <w:p w14:paraId="37FF4AE5" w14:textId="77777777" w:rsidR="00B43FF5" w:rsidRDefault="00B43FF5" w:rsidP="00C578F3">
      <w:pPr>
        <w:jc w:val="center"/>
        <w:rPr>
          <w:b/>
          <w:sz w:val="28"/>
          <w:szCs w:val="28"/>
        </w:rPr>
      </w:pPr>
    </w:p>
    <w:p w14:paraId="76DBFBFE" w14:textId="1C8867B5" w:rsidR="00B43FF5" w:rsidRDefault="00B43FF5" w:rsidP="00C578F3">
      <w:pPr>
        <w:jc w:val="center"/>
        <w:rPr>
          <w:b/>
          <w:sz w:val="28"/>
          <w:szCs w:val="28"/>
        </w:rPr>
      </w:pPr>
      <w:r w:rsidRPr="00B43FF5">
        <w:rPr>
          <w:b/>
          <w:sz w:val="28"/>
          <w:szCs w:val="28"/>
        </w:rPr>
        <w:t>ОШ МАМЛЕКЕТТИК УНИВЕРСИТЕТИ</w:t>
      </w:r>
    </w:p>
    <w:p w14:paraId="1FAEDFB9" w14:textId="77777777" w:rsidR="00B43FF5" w:rsidRDefault="00B43FF5" w:rsidP="00C578F3">
      <w:pPr>
        <w:jc w:val="center"/>
        <w:rPr>
          <w:sz w:val="28"/>
          <w:szCs w:val="28"/>
        </w:rPr>
      </w:pPr>
    </w:p>
    <w:p w14:paraId="245BB30D" w14:textId="1FA9E61D" w:rsidR="004838DD" w:rsidRPr="00993086" w:rsidRDefault="00B43FF5" w:rsidP="00B43FF5">
      <w:pPr>
        <w:jc w:val="center"/>
        <w:rPr>
          <w:b/>
          <w:sz w:val="28"/>
          <w:szCs w:val="28"/>
        </w:rPr>
      </w:pPr>
      <w:r w:rsidRPr="00B43FF5">
        <w:rPr>
          <w:sz w:val="28"/>
          <w:szCs w:val="28"/>
        </w:rPr>
        <w:t>Д 14.23.683 диссертациялык кеңеши</w:t>
      </w:r>
    </w:p>
    <w:p w14:paraId="5470F169" w14:textId="77777777" w:rsidR="00826877" w:rsidRPr="00993086" w:rsidRDefault="00826877" w:rsidP="00C578F3">
      <w:pPr>
        <w:jc w:val="right"/>
        <w:rPr>
          <w:b/>
          <w:sz w:val="28"/>
          <w:szCs w:val="28"/>
        </w:rPr>
      </w:pPr>
    </w:p>
    <w:p w14:paraId="6CF0B85D" w14:textId="161AE033" w:rsidR="004838DD" w:rsidRPr="00993086" w:rsidRDefault="006B24E3" w:rsidP="00C578F3">
      <w:pPr>
        <w:jc w:val="right"/>
        <w:rPr>
          <w:iCs/>
          <w:sz w:val="28"/>
          <w:szCs w:val="28"/>
        </w:rPr>
      </w:pPr>
      <w:r w:rsidRPr="00993086">
        <w:rPr>
          <w:sz w:val="28"/>
          <w:szCs w:val="28"/>
        </w:rPr>
        <w:t xml:space="preserve">                        </w:t>
      </w:r>
      <w:r w:rsidR="005279C0">
        <w:rPr>
          <w:iCs/>
          <w:sz w:val="28"/>
          <w:szCs w:val="28"/>
        </w:rPr>
        <w:t>Кол жазма укугунда</w:t>
      </w:r>
    </w:p>
    <w:p w14:paraId="69DDA76E" w14:textId="77777777" w:rsidR="004838DD" w:rsidRPr="00993086" w:rsidRDefault="006B24E3" w:rsidP="00C578F3">
      <w:pPr>
        <w:pStyle w:val="ac"/>
        <w:ind w:firstLine="708"/>
        <w:jc w:val="right"/>
        <w:rPr>
          <w:sz w:val="28"/>
          <w:szCs w:val="28"/>
        </w:rPr>
      </w:pPr>
      <w:r w:rsidRPr="00993086">
        <w:rPr>
          <w:sz w:val="28"/>
          <w:szCs w:val="28"/>
        </w:rPr>
        <w:t>УДК 616-002.5(575.2)</w:t>
      </w:r>
    </w:p>
    <w:p w14:paraId="776D0EE2" w14:textId="77777777" w:rsidR="004838DD" w:rsidRPr="00993086" w:rsidRDefault="004838DD" w:rsidP="00C578F3">
      <w:pPr>
        <w:jc w:val="right"/>
        <w:rPr>
          <w:sz w:val="28"/>
          <w:szCs w:val="28"/>
        </w:rPr>
      </w:pPr>
    </w:p>
    <w:p w14:paraId="2DE0F1D5" w14:textId="6D088412" w:rsidR="004838DD" w:rsidRDefault="004838DD" w:rsidP="00C578F3">
      <w:pPr>
        <w:jc w:val="right"/>
        <w:rPr>
          <w:sz w:val="28"/>
          <w:szCs w:val="28"/>
        </w:rPr>
      </w:pPr>
    </w:p>
    <w:p w14:paraId="07D417B6" w14:textId="77777777" w:rsidR="00C67974" w:rsidRPr="00993086" w:rsidRDefault="00C67974" w:rsidP="00C578F3">
      <w:pPr>
        <w:jc w:val="right"/>
        <w:rPr>
          <w:sz w:val="28"/>
          <w:szCs w:val="28"/>
        </w:rPr>
      </w:pPr>
    </w:p>
    <w:p w14:paraId="7ABFAA7C" w14:textId="25FC524E" w:rsidR="00826877" w:rsidRPr="00993086" w:rsidRDefault="00826877" w:rsidP="00C578F3">
      <w:pPr>
        <w:jc w:val="right"/>
        <w:rPr>
          <w:sz w:val="28"/>
          <w:szCs w:val="28"/>
        </w:rPr>
      </w:pPr>
    </w:p>
    <w:p w14:paraId="04F60D78" w14:textId="44F280F6" w:rsidR="004838DD" w:rsidRPr="00993086" w:rsidRDefault="00176A22" w:rsidP="00C578F3">
      <w:pPr>
        <w:jc w:val="center"/>
        <w:rPr>
          <w:sz w:val="28"/>
          <w:szCs w:val="28"/>
        </w:rPr>
      </w:pPr>
      <w:r w:rsidRPr="00993086">
        <w:rPr>
          <w:b/>
          <w:sz w:val="28"/>
          <w:szCs w:val="28"/>
        </w:rPr>
        <w:t>КОЖОМКУЛОВ МЕДЕР ДЖУМАБАЕВИЧ</w:t>
      </w:r>
    </w:p>
    <w:p w14:paraId="6E6F6E36" w14:textId="77777777" w:rsidR="004838DD" w:rsidRDefault="004838DD" w:rsidP="00C578F3">
      <w:pPr>
        <w:jc w:val="center"/>
        <w:rPr>
          <w:sz w:val="28"/>
          <w:szCs w:val="28"/>
        </w:rPr>
      </w:pPr>
    </w:p>
    <w:p w14:paraId="4BDAF47C" w14:textId="77777777" w:rsidR="00C67974" w:rsidRPr="00993086" w:rsidRDefault="00C67974" w:rsidP="00C578F3">
      <w:pPr>
        <w:jc w:val="center"/>
        <w:rPr>
          <w:sz w:val="28"/>
          <w:szCs w:val="28"/>
        </w:rPr>
      </w:pPr>
    </w:p>
    <w:p w14:paraId="013B65C3" w14:textId="77777777" w:rsidR="00C67974" w:rsidRPr="005E3B0A" w:rsidRDefault="00C67974" w:rsidP="00C67974">
      <w:pPr>
        <w:contextualSpacing/>
        <w:jc w:val="center"/>
        <w:rPr>
          <w:b/>
          <w:sz w:val="28"/>
          <w:szCs w:val="28"/>
          <w:lang w:val="ky-KG"/>
        </w:rPr>
      </w:pPr>
      <w:r w:rsidRPr="005E3B0A">
        <w:rPr>
          <w:b/>
          <w:sz w:val="28"/>
          <w:szCs w:val="28"/>
          <w:lang w:val="ky-KG"/>
        </w:rPr>
        <w:t>КЫРГЫЗ РЕСПУБЛИКАСЫНДАГЫ ӨПКӨДӨН</w:t>
      </w:r>
    </w:p>
    <w:p w14:paraId="5EBBA913" w14:textId="77777777" w:rsidR="00C67974" w:rsidRPr="005E3B0A" w:rsidRDefault="00C67974" w:rsidP="00C67974">
      <w:pPr>
        <w:contextualSpacing/>
        <w:jc w:val="center"/>
        <w:rPr>
          <w:b/>
          <w:sz w:val="28"/>
          <w:szCs w:val="28"/>
          <w:lang w:val="ky-KG"/>
        </w:rPr>
      </w:pPr>
      <w:r w:rsidRPr="005E3B0A">
        <w:rPr>
          <w:b/>
          <w:sz w:val="28"/>
          <w:szCs w:val="28"/>
          <w:lang w:val="ky-KG"/>
        </w:rPr>
        <w:t>ТЫШКАРКЫ КУРГАК УЧУК</w:t>
      </w:r>
    </w:p>
    <w:p w14:paraId="76EC7FA6" w14:textId="77777777" w:rsidR="004838DD" w:rsidRDefault="004838DD" w:rsidP="00C578F3">
      <w:pPr>
        <w:jc w:val="center"/>
        <w:rPr>
          <w:b/>
          <w:sz w:val="28"/>
          <w:szCs w:val="28"/>
          <w:lang w:val="ky-KG"/>
        </w:rPr>
      </w:pPr>
    </w:p>
    <w:p w14:paraId="6106DF9E" w14:textId="77777777" w:rsidR="00C67974" w:rsidRPr="00C67974" w:rsidRDefault="00C67974" w:rsidP="00C578F3">
      <w:pPr>
        <w:jc w:val="center"/>
        <w:rPr>
          <w:b/>
          <w:sz w:val="28"/>
          <w:szCs w:val="28"/>
          <w:lang w:val="ky-KG"/>
        </w:rPr>
      </w:pPr>
    </w:p>
    <w:p w14:paraId="69E9F3FF" w14:textId="77777777" w:rsidR="004838DD" w:rsidRPr="00993086" w:rsidRDefault="006B24E3" w:rsidP="00C578F3">
      <w:pPr>
        <w:jc w:val="center"/>
        <w:rPr>
          <w:sz w:val="28"/>
          <w:szCs w:val="28"/>
        </w:rPr>
      </w:pPr>
      <w:r w:rsidRPr="00993086">
        <w:rPr>
          <w:sz w:val="28"/>
          <w:szCs w:val="28"/>
        </w:rPr>
        <w:t>14.01.16 – фтизиатрия</w:t>
      </w:r>
    </w:p>
    <w:p w14:paraId="4F425EAB" w14:textId="77777777" w:rsidR="004838DD" w:rsidRPr="00993086" w:rsidRDefault="004838DD" w:rsidP="00C578F3">
      <w:pPr>
        <w:jc w:val="center"/>
        <w:rPr>
          <w:sz w:val="28"/>
          <w:szCs w:val="28"/>
        </w:rPr>
      </w:pPr>
    </w:p>
    <w:p w14:paraId="4036A894" w14:textId="77777777" w:rsidR="004838DD" w:rsidRPr="00993086" w:rsidRDefault="004838DD" w:rsidP="00C578F3">
      <w:pPr>
        <w:jc w:val="center"/>
        <w:rPr>
          <w:sz w:val="28"/>
          <w:szCs w:val="28"/>
        </w:rPr>
      </w:pPr>
    </w:p>
    <w:p w14:paraId="0BEE032C" w14:textId="77777777" w:rsidR="004838DD" w:rsidRDefault="004838DD" w:rsidP="00C578F3">
      <w:pPr>
        <w:jc w:val="center"/>
        <w:rPr>
          <w:sz w:val="28"/>
          <w:szCs w:val="28"/>
        </w:rPr>
      </w:pPr>
    </w:p>
    <w:p w14:paraId="24254ACA" w14:textId="77777777" w:rsidR="00371614" w:rsidRDefault="00371614" w:rsidP="00C578F3">
      <w:pPr>
        <w:jc w:val="center"/>
        <w:rPr>
          <w:sz w:val="28"/>
          <w:szCs w:val="28"/>
        </w:rPr>
      </w:pPr>
    </w:p>
    <w:p w14:paraId="45B2E5F3" w14:textId="77777777" w:rsidR="00371614" w:rsidRDefault="00371614" w:rsidP="00C578F3">
      <w:pPr>
        <w:jc w:val="center"/>
        <w:rPr>
          <w:sz w:val="28"/>
          <w:szCs w:val="28"/>
        </w:rPr>
      </w:pPr>
    </w:p>
    <w:p w14:paraId="08A332D9" w14:textId="77777777" w:rsidR="00C67974" w:rsidRDefault="00C67974" w:rsidP="00C578F3">
      <w:pPr>
        <w:jc w:val="center"/>
        <w:rPr>
          <w:sz w:val="28"/>
          <w:szCs w:val="28"/>
        </w:rPr>
      </w:pPr>
    </w:p>
    <w:p w14:paraId="7B2C6873" w14:textId="77777777" w:rsidR="00371614" w:rsidRPr="00993086" w:rsidRDefault="00371614" w:rsidP="00C578F3">
      <w:pPr>
        <w:jc w:val="center"/>
        <w:rPr>
          <w:sz w:val="28"/>
          <w:szCs w:val="28"/>
        </w:rPr>
      </w:pPr>
    </w:p>
    <w:p w14:paraId="1E9638D2" w14:textId="485EAB07" w:rsidR="00C67974" w:rsidRDefault="005279C0" w:rsidP="00C67974">
      <w:pPr>
        <w:contextualSpacing/>
        <w:jc w:val="center"/>
        <w:rPr>
          <w:bCs/>
          <w:sz w:val="28"/>
          <w:szCs w:val="28"/>
          <w:lang w:val="ky-KG"/>
        </w:rPr>
      </w:pPr>
      <w:r>
        <w:rPr>
          <w:bCs/>
          <w:sz w:val="28"/>
          <w:szCs w:val="28"/>
          <w:lang w:val="ky-KG"/>
        </w:rPr>
        <w:t>М</w:t>
      </w:r>
      <w:r w:rsidR="00C67974" w:rsidRPr="005E3B0A">
        <w:rPr>
          <w:bCs/>
          <w:sz w:val="28"/>
          <w:szCs w:val="28"/>
          <w:lang w:val="ky-KG"/>
        </w:rPr>
        <w:t>едицина илимдеринин кандидаты</w:t>
      </w:r>
      <w:r>
        <w:rPr>
          <w:bCs/>
          <w:sz w:val="28"/>
          <w:szCs w:val="28"/>
          <w:lang w:val="ky-KG"/>
        </w:rPr>
        <w:t xml:space="preserve"> окумуштуулук </w:t>
      </w:r>
      <w:r w:rsidRPr="005E3B0A">
        <w:rPr>
          <w:bCs/>
          <w:sz w:val="28"/>
          <w:szCs w:val="28"/>
          <w:lang w:val="ky-KG"/>
        </w:rPr>
        <w:t>даража</w:t>
      </w:r>
      <w:r>
        <w:rPr>
          <w:bCs/>
          <w:sz w:val="28"/>
          <w:szCs w:val="28"/>
          <w:lang w:val="ky-KG"/>
        </w:rPr>
        <w:t xml:space="preserve">сын </w:t>
      </w:r>
    </w:p>
    <w:p w14:paraId="023EC2E3" w14:textId="4BBB9CD5" w:rsidR="005279C0" w:rsidRPr="005E3B0A" w:rsidRDefault="005279C0" w:rsidP="005279C0">
      <w:pPr>
        <w:contextualSpacing/>
        <w:jc w:val="center"/>
        <w:rPr>
          <w:bCs/>
          <w:sz w:val="28"/>
          <w:szCs w:val="28"/>
          <w:lang w:val="ky-KG"/>
        </w:rPr>
      </w:pPr>
      <w:r>
        <w:rPr>
          <w:bCs/>
          <w:sz w:val="28"/>
          <w:szCs w:val="28"/>
          <w:lang w:val="ky-KG"/>
        </w:rPr>
        <w:t>изденип  алуу</w:t>
      </w:r>
      <w:r w:rsidRPr="005E3B0A">
        <w:rPr>
          <w:bCs/>
          <w:sz w:val="28"/>
          <w:szCs w:val="28"/>
          <w:lang w:val="ky-KG"/>
        </w:rPr>
        <w:t xml:space="preserve"> үчүн</w:t>
      </w:r>
      <w:r>
        <w:rPr>
          <w:bCs/>
          <w:sz w:val="28"/>
          <w:szCs w:val="28"/>
          <w:lang w:val="ky-KG"/>
        </w:rPr>
        <w:t xml:space="preserve"> жазылган</w:t>
      </w:r>
      <w:r w:rsidRPr="005E3B0A">
        <w:rPr>
          <w:bCs/>
          <w:sz w:val="28"/>
          <w:szCs w:val="28"/>
          <w:lang w:val="ky-KG"/>
        </w:rPr>
        <w:t xml:space="preserve"> диссертация</w:t>
      </w:r>
      <w:r>
        <w:rPr>
          <w:bCs/>
          <w:sz w:val="28"/>
          <w:szCs w:val="28"/>
          <w:lang w:val="ky-KG"/>
        </w:rPr>
        <w:t>нын</w:t>
      </w:r>
    </w:p>
    <w:p w14:paraId="3F9E28E3" w14:textId="040E8DA9" w:rsidR="004838DD" w:rsidRPr="005279C0" w:rsidRDefault="00C67974" w:rsidP="00C67974">
      <w:pPr>
        <w:contextualSpacing/>
        <w:jc w:val="center"/>
        <w:rPr>
          <w:sz w:val="28"/>
          <w:szCs w:val="28"/>
          <w:lang w:val="ky-KG"/>
        </w:rPr>
      </w:pPr>
      <w:r w:rsidRPr="005279C0">
        <w:rPr>
          <w:b/>
          <w:sz w:val="28"/>
          <w:szCs w:val="28"/>
          <w:lang w:val="ky-KG"/>
        </w:rPr>
        <w:t>авторефераты</w:t>
      </w:r>
    </w:p>
    <w:p w14:paraId="7D969BDC" w14:textId="77777777" w:rsidR="008001FA" w:rsidRPr="005279C0" w:rsidRDefault="008001FA" w:rsidP="00C578F3">
      <w:pPr>
        <w:contextualSpacing/>
        <w:rPr>
          <w:sz w:val="28"/>
          <w:szCs w:val="28"/>
          <w:lang w:val="ky-KG"/>
        </w:rPr>
      </w:pPr>
    </w:p>
    <w:p w14:paraId="4F5E88E7" w14:textId="77777777" w:rsidR="00993086" w:rsidRPr="005279C0" w:rsidRDefault="00993086" w:rsidP="00C578F3">
      <w:pPr>
        <w:contextualSpacing/>
        <w:rPr>
          <w:sz w:val="28"/>
          <w:szCs w:val="28"/>
          <w:lang w:val="ky-KG"/>
        </w:rPr>
      </w:pPr>
    </w:p>
    <w:p w14:paraId="3FECE0C5" w14:textId="77777777" w:rsidR="008001FA" w:rsidRPr="005279C0" w:rsidRDefault="008001FA" w:rsidP="00C578F3">
      <w:pPr>
        <w:contextualSpacing/>
        <w:rPr>
          <w:sz w:val="28"/>
          <w:szCs w:val="28"/>
          <w:lang w:val="ky-KG"/>
        </w:rPr>
      </w:pPr>
    </w:p>
    <w:p w14:paraId="10DF9108" w14:textId="6BCBA463" w:rsidR="00826877" w:rsidRPr="005279C0" w:rsidRDefault="00826877" w:rsidP="00C578F3">
      <w:pPr>
        <w:contextualSpacing/>
        <w:rPr>
          <w:sz w:val="28"/>
          <w:szCs w:val="28"/>
          <w:lang w:val="ky-KG"/>
        </w:rPr>
      </w:pPr>
    </w:p>
    <w:p w14:paraId="775E1A49" w14:textId="77777777" w:rsidR="008001FA" w:rsidRPr="005279C0" w:rsidRDefault="008001FA" w:rsidP="00C578F3">
      <w:pPr>
        <w:contextualSpacing/>
        <w:rPr>
          <w:sz w:val="28"/>
          <w:szCs w:val="28"/>
          <w:lang w:val="ky-KG"/>
        </w:rPr>
      </w:pPr>
    </w:p>
    <w:p w14:paraId="1C9DFF9C" w14:textId="77777777" w:rsidR="00997731" w:rsidRPr="005279C0" w:rsidRDefault="00997731" w:rsidP="00C578F3">
      <w:pPr>
        <w:contextualSpacing/>
        <w:rPr>
          <w:sz w:val="28"/>
          <w:szCs w:val="28"/>
          <w:lang w:val="ky-KG"/>
        </w:rPr>
      </w:pPr>
    </w:p>
    <w:p w14:paraId="115229F3" w14:textId="0D348DBE" w:rsidR="004838DD" w:rsidRPr="005279C0" w:rsidRDefault="00920B77" w:rsidP="00C578F3">
      <w:pPr>
        <w:contextualSpacing/>
        <w:jc w:val="center"/>
        <w:rPr>
          <w:b/>
          <w:sz w:val="28"/>
          <w:szCs w:val="28"/>
          <w:lang w:val="ky-KG"/>
        </w:rPr>
      </w:pPr>
      <w:r>
        <w:rPr>
          <w:b/>
          <w:noProof/>
          <w:sz w:val="28"/>
          <w:szCs w:val="28"/>
        </w:rPr>
        <mc:AlternateContent>
          <mc:Choice Requires="wps">
            <w:drawing>
              <wp:anchor distT="0" distB="0" distL="114300" distR="114300" simplePos="0" relativeHeight="251660288" behindDoc="0" locked="0" layoutInCell="1" allowOverlap="1" wp14:anchorId="342E67AC" wp14:editId="412B942A">
                <wp:simplePos x="0" y="0"/>
                <wp:positionH relativeFrom="column">
                  <wp:posOffset>2713223</wp:posOffset>
                </wp:positionH>
                <wp:positionV relativeFrom="paragraph">
                  <wp:posOffset>305195</wp:posOffset>
                </wp:positionV>
                <wp:extent cx="879895" cy="396815"/>
                <wp:effectExtent l="0" t="0" r="15875" b="22860"/>
                <wp:wrapNone/>
                <wp:docPr id="3" name="Прямоугольник 3"/>
                <wp:cNvGraphicFramePr/>
                <a:graphic xmlns:a="http://schemas.openxmlformats.org/drawingml/2006/main">
                  <a:graphicData uri="http://schemas.microsoft.com/office/word/2010/wordprocessingShape">
                    <wps:wsp>
                      <wps:cNvSpPr/>
                      <wps:spPr>
                        <a:xfrm>
                          <a:off x="0" y="0"/>
                          <a:ext cx="879895" cy="396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312CE" id="Прямоугольник 3" o:spid="_x0000_s1026" style="position:absolute;margin-left:213.65pt;margin-top:24.05pt;width:69.3pt;height:3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" fillcolor="white [3212]" strokecolor="white [3212]" strokeweight="2pt"/>
            </w:pict>
          </mc:Fallback>
        </mc:AlternateContent>
      </w:r>
      <w:r w:rsidR="006B24E3" w:rsidRPr="005279C0">
        <w:rPr>
          <w:b/>
          <w:sz w:val="28"/>
          <w:szCs w:val="28"/>
          <w:lang w:val="ky-KG"/>
        </w:rPr>
        <w:t xml:space="preserve">Бишкек </w:t>
      </w:r>
      <w:r w:rsidR="00371614" w:rsidRPr="005279C0">
        <w:rPr>
          <w:b/>
          <w:sz w:val="28"/>
          <w:szCs w:val="28"/>
          <w:lang w:val="ky-KG"/>
        </w:rPr>
        <w:t>‒</w:t>
      </w:r>
      <w:r w:rsidR="006B24E3" w:rsidRPr="005279C0">
        <w:rPr>
          <w:b/>
          <w:sz w:val="28"/>
          <w:szCs w:val="28"/>
          <w:lang w:val="ky-KG"/>
        </w:rPr>
        <w:t xml:space="preserve"> 202</w:t>
      </w:r>
      <w:r w:rsidR="00150D09" w:rsidRPr="005279C0">
        <w:rPr>
          <w:b/>
          <w:sz w:val="28"/>
          <w:szCs w:val="28"/>
          <w:lang w:val="ky-KG"/>
        </w:rPr>
        <w:t>5</w:t>
      </w:r>
    </w:p>
    <w:p w14:paraId="6DCADCAC" w14:textId="77777777" w:rsidR="00826877" w:rsidRPr="005279C0" w:rsidRDefault="00826877" w:rsidP="00C578F3">
      <w:pPr>
        <w:ind w:firstLine="708"/>
        <w:jc w:val="both"/>
        <w:rPr>
          <w:sz w:val="28"/>
          <w:szCs w:val="28"/>
          <w:lang w:val="ky-KG"/>
        </w:rPr>
        <w:sectPr w:rsidR="00826877" w:rsidRPr="005279C0" w:rsidSect="0047030C">
          <w:footerReference w:type="default" r:id="rId8"/>
          <w:footerReference w:type="first" r:id="rId9"/>
          <w:pgSz w:w="11906" w:h="16838"/>
          <w:pgMar w:top="1134" w:right="1134" w:bottom="1134" w:left="1134" w:header="709" w:footer="709" w:gutter="0"/>
          <w:pgNumType w:start="1"/>
          <w:cols w:space="708"/>
          <w:titlePg/>
          <w:docGrid w:linePitch="360"/>
        </w:sectPr>
      </w:pPr>
    </w:p>
    <w:p w14:paraId="7BC52D69" w14:textId="77777777" w:rsidR="00C67974" w:rsidRPr="005E3B0A" w:rsidRDefault="00C67974" w:rsidP="00C67974">
      <w:pPr>
        <w:jc w:val="both"/>
        <w:rPr>
          <w:sz w:val="28"/>
          <w:szCs w:val="28"/>
          <w:lang w:val="ky-KG"/>
        </w:rPr>
      </w:pPr>
      <w:r w:rsidRPr="005E3B0A">
        <w:rPr>
          <w:sz w:val="28"/>
          <w:szCs w:val="28"/>
          <w:lang w:val="ky-KG"/>
        </w:rPr>
        <w:lastRenderedPageBreak/>
        <w:t>Иш КР Саламаттыкты сактоо министрлигине караштуу Улуттук фтизиатрия борборунда жүргүзүлдү</w:t>
      </w:r>
    </w:p>
    <w:p w14:paraId="566C16B2" w14:textId="77777777" w:rsidR="00C67974" w:rsidRPr="0010455E" w:rsidRDefault="00C67974" w:rsidP="00C67974">
      <w:pPr>
        <w:jc w:val="both"/>
        <w:rPr>
          <w:sz w:val="28"/>
          <w:szCs w:val="28"/>
          <w:lang w:val="ky-KG"/>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C67974" w14:paraId="60D2339F" w14:textId="77777777" w:rsidTr="00627E9C">
        <w:trPr>
          <w:trHeight w:val="1434"/>
        </w:trPr>
        <w:tc>
          <w:tcPr>
            <w:tcW w:w="3794" w:type="dxa"/>
          </w:tcPr>
          <w:p w14:paraId="0BAF86C1" w14:textId="77777777" w:rsidR="00C67974" w:rsidRDefault="00C67974" w:rsidP="00627E9C">
            <w:pPr>
              <w:jc w:val="both"/>
              <w:rPr>
                <w:b/>
                <w:sz w:val="28"/>
                <w:szCs w:val="28"/>
              </w:rPr>
            </w:pPr>
            <w:r w:rsidRPr="0010455E">
              <w:rPr>
                <w:b/>
                <w:sz w:val="28"/>
                <w:szCs w:val="28"/>
              </w:rPr>
              <w:t>Илимий</w:t>
            </w:r>
            <w:r>
              <w:rPr>
                <w:b/>
                <w:sz w:val="28"/>
                <w:szCs w:val="28"/>
              </w:rPr>
              <w:t xml:space="preserve"> </w:t>
            </w:r>
            <w:r w:rsidRPr="0010455E">
              <w:rPr>
                <w:b/>
                <w:sz w:val="28"/>
                <w:szCs w:val="28"/>
              </w:rPr>
              <w:t xml:space="preserve">жетекчи: </w:t>
            </w:r>
          </w:p>
        </w:tc>
        <w:tc>
          <w:tcPr>
            <w:tcW w:w="5953" w:type="dxa"/>
          </w:tcPr>
          <w:p w14:paraId="67D156A7" w14:textId="77777777" w:rsidR="00C67974" w:rsidRPr="0010455E" w:rsidRDefault="00C67974" w:rsidP="00627E9C">
            <w:pPr>
              <w:jc w:val="both"/>
              <w:rPr>
                <w:b/>
                <w:sz w:val="28"/>
                <w:szCs w:val="28"/>
              </w:rPr>
            </w:pPr>
            <w:r w:rsidRPr="00371614">
              <w:rPr>
                <w:b/>
                <w:sz w:val="28"/>
                <w:szCs w:val="28"/>
              </w:rPr>
              <w:t>Муканбаев Касымбек Муканбаевич</w:t>
            </w:r>
          </w:p>
          <w:p w14:paraId="64F63BE0" w14:textId="77777777" w:rsidR="00C67974" w:rsidRDefault="00C67974" w:rsidP="00627E9C">
            <w:pPr>
              <w:jc w:val="both"/>
              <w:rPr>
                <w:bCs/>
                <w:sz w:val="28"/>
                <w:szCs w:val="28"/>
                <w:lang w:val="ky-KG"/>
              </w:rPr>
            </w:pPr>
            <w:r w:rsidRPr="005E3B0A">
              <w:rPr>
                <w:bCs/>
                <w:sz w:val="28"/>
                <w:szCs w:val="28"/>
                <w:lang w:val="ky-KG"/>
              </w:rPr>
              <w:t xml:space="preserve">медицина илимдеринин доктору,       </w:t>
            </w:r>
          </w:p>
          <w:p w14:paraId="55640034" w14:textId="77777777" w:rsidR="00C67974" w:rsidRDefault="00C67974" w:rsidP="00627E9C">
            <w:pPr>
              <w:jc w:val="both"/>
              <w:rPr>
                <w:b/>
                <w:sz w:val="28"/>
                <w:szCs w:val="28"/>
              </w:rPr>
            </w:pPr>
            <w:r w:rsidRPr="005E3B0A">
              <w:rPr>
                <w:bCs/>
                <w:sz w:val="28"/>
                <w:szCs w:val="28"/>
                <w:lang w:val="ky-KG"/>
              </w:rPr>
              <w:t>улук илимий кызматкер</w:t>
            </w:r>
          </w:p>
          <w:p w14:paraId="7868A015" w14:textId="77777777" w:rsidR="00C67974" w:rsidRDefault="00C67974" w:rsidP="00627E9C">
            <w:pPr>
              <w:jc w:val="both"/>
              <w:rPr>
                <w:b/>
                <w:sz w:val="28"/>
                <w:szCs w:val="28"/>
              </w:rPr>
            </w:pPr>
          </w:p>
        </w:tc>
      </w:tr>
      <w:tr w:rsidR="00C67974" w14:paraId="290349E5" w14:textId="77777777" w:rsidTr="00627E9C">
        <w:trPr>
          <w:trHeight w:val="2222"/>
        </w:trPr>
        <w:tc>
          <w:tcPr>
            <w:tcW w:w="3794" w:type="dxa"/>
          </w:tcPr>
          <w:p w14:paraId="7B134D79" w14:textId="77777777" w:rsidR="00C67974" w:rsidRDefault="00C67974" w:rsidP="00627E9C">
            <w:pPr>
              <w:jc w:val="both"/>
              <w:rPr>
                <w:b/>
                <w:sz w:val="28"/>
                <w:szCs w:val="28"/>
              </w:rPr>
            </w:pPr>
            <w:r w:rsidRPr="0010455E">
              <w:rPr>
                <w:b/>
                <w:sz w:val="28"/>
                <w:szCs w:val="28"/>
              </w:rPr>
              <w:t>Расмий оппоненттер:</w:t>
            </w:r>
          </w:p>
        </w:tc>
        <w:tc>
          <w:tcPr>
            <w:tcW w:w="5953" w:type="dxa"/>
          </w:tcPr>
          <w:p w14:paraId="2E901EAF" w14:textId="77777777" w:rsidR="00C67974" w:rsidRDefault="00C67974" w:rsidP="00627E9C">
            <w:pPr>
              <w:jc w:val="both"/>
              <w:rPr>
                <w:b/>
                <w:sz w:val="28"/>
                <w:szCs w:val="28"/>
              </w:rPr>
            </w:pPr>
          </w:p>
          <w:p w14:paraId="69F5DFA3" w14:textId="77777777" w:rsidR="00C67974" w:rsidRDefault="00C67974" w:rsidP="00627E9C">
            <w:pPr>
              <w:jc w:val="both"/>
              <w:rPr>
                <w:b/>
                <w:sz w:val="28"/>
                <w:szCs w:val="28"/>
              </w:rPr>
            </w:pPr>
          </w:p>
          <w:p w14:paraId="189155AC" w14:textId="77777777" w:rsidR="00C67974" w:rsidRDefault="00C67974" w:rsidP="00627E9C">
            <w:pPr>
              <w:jc w:val="both"/>
              <w:rPr>
                <w:b/>
                <w:sz w:val="28"/>
                <w:szCs w:val="28"/>
              </w:rPr>
            </w:pPr>
          </w:p>
          <w:p w14:paraId="1A9058B7" w14:textId="77777777" w:rsidR="00C67974" w:rsidRDefault="00C67974" w:rsidP="00627E9C">
            <w:pPr>
              <w:jc w:val="both"/>
              <w:rPr>
                <w:b/>
                <w:sz w:val="28"/>
                <w:szCs w:val="28"/>
              </w:rPr>
            </w:pPr>
          </w:p>
          <w:p w14:paraId="2EA824EC" w14:textId="77777777" w:rsidR="00C67974" w:rsidRDefault="00C67974" w:rsidP="00627E9C">
            <w:pPr>
              <w:jc w:val="both"/>
              <w:rPr>
                <w:b/>
                <w:sz w:val="28"/>
                <w:szCs w:val="28"/>
              </w:rPr>
            </w:pPr>
          </w:p>
          <w:p w14:paraId="039D2D4E" w14:textId="77777777" w:rsidR="00C67974" w:rsidRDefault="00C67974" w:rsidP="00627E9C">
            <w:pPr>
              <w:jc w:val="both"/>
              <w:rPr>
                <w:b/>
                <w:sz w:val="28"/>
                <w:szCs w:val="28"/>
              </w:rPr>
            </w:pPr>
          </w:p>
          <w:p w14:paraId="3FDFCC52" w14:textId="77777777" w:rsidR="00C67974" w:rsidRDefault="00C67974" w:rsidP="00627E9C">
            <w:pPr>
              <w:jc w:val="both"/>
              <w:rPr>
                <w:b/>
                <w:sz w:val="28"/>
                <w:szCs w:val="28"/>
              </w:rPr>
            </w:pPr>
          </w:p>
          <w:p w14:paraId="07AE4E78" w14:textId="77777777" w:rsidR="00C67974" w:rsidRDefault="00C67974" w:rsidP="00627E9C">
            <w:pPr>
              <w:jc w:val="both"/>
              <w:rPr>
                <w:b/>
                <w:sz w:val="28"/>
                <w:szCs w:val="28"/>
              </w:rPr>
            </w:pPr>
          </w:p>
          <w:p w14:paraId="4504FB8E" w14:textId="77777777" w:rsidR="00C67974" w:rsidRDefault="00C67974" w:rsidP="00627E9C">
            <w:pPr>
              <w:jc w:val="both"/>
              <w:rPr>
                <w:b/>
                <w:sz w:val="28"/>
                <w:szCs w:val="28"/>
              </w:rPr>
            </w:pPr>
          </w:p>
          <w:p w14:paraId="6B3345A2" w14:textId="77777777" w:rsidR="00C67974" w:rsidRDefault="00C67974" w:rsidP="00627E9C">
            <w:pPr>
              <w:jc w:val="both"/>
              <w:rPr>
                <w:b/>
                <w:sz w:val="28"/>
                <w:szCs w:val="28"/>
              </w:rPr>
            </w:pPr>
          </w:p>
        </w:tc>
      </w:tr>
    </w:tbl>
    <w:p w14:paraId="7E369B59" w14:textId="1745159A" w:rsidR="00C67974" w:rsidRPr="00993086" w:rsidRDefault="00C67974" w:rsidP="00C67974">
      <w:pPr>
        <w:jc w:val="both"/>
        <w:rPr>
          <w:b/>
          <w:sz w:val="28"/>
          <w:szCs w:val="28"/>
        </w:rPr>
      </w:pPr>
      <w:r w:rsidRPr="0010455E">
        <w:rPr>
          <w:b/>
          <w:sz w:val="28"/>
          <w:szCs w:val="28"/>
        </w:rPr>
        <w:t>Жетектөөчү</w:t>
      </w:r>
      <w:r w:rsidR="009819FA">
        <w:rPr>
          <w:b/>
          <w:sz w:val="28"/>
          <w:szCs w:val="28"/>
        </w:rPr>
        <w:t xml:space="preserve"> мекеме</w:t>
      </w:r>
      <w:r w:rsidRPr="0010455E">
        <w:rPr>
          <w:b/>
          <w:sz w:val="28"/>
          <w:szCs w:val="28"/>
        </w:rPr>
        <w:t xml:space="preserve">: </w:t>
      </w:r>
      <w:r w:rsidRPr="0010455E">
        <w:rPr>
          <w:sz w:val="28"/>
          <w:szCs w:val="28"/>
          <w:lang w:val="ky-KG"/>
        </w:rPr>
        <w:t>Казакстан Республикасынын Саламаттык сактоо министрлигинин Улуттук фтизиопульмонология илимий борбору (050010, Казакстан Республикасы, Алматы, Бекхожин көч., 5).</w:t>
      </w:r>
    </w:p>
    <w:p w14:paraId="0FF29846" w14:textId="77777777" w:rsidR="00C67974" w:rsidRPr="00370D03" w:rsidRDefault="00C67974" w:rsidP="00C67974">
      <w:pPr>
        <w:pStyle w:val="Default"/>
        <w:ind w:firstLine="567"/>
        <w:jc w:val="both"/>
        <w:rPr>
          <w:bCs/>
          <w:sz w:val="28"/>
          <w:szCs w:val="28"/>
          <w:lang w:val="ky-KG"/>
        </w:rPr>
      </w:pPr>
      <w:r w:rsidRPr="00DA7A0E">
        <w:rPr>
          <w:rFonts w:eastAsia="Times New Roman"/>
          <w:bCs/>
          <w:color w:val="auto"/>
          <w:sz w:val="28"/>
          <w:szCs w:val="28"/>
          <w:lang w:val="ky-KG" w:eastAsia="ru-RU"/>
        </w:rPr>
        <w:t>Диссертацияны коргоо 2025-жылдын «__» ___________ саат 14:00дө И.К. атындагы Кыргыз мамлекеттик медициналык академиясынын алдындагы медицина илимдеринин доктору (канддидаты) илимий даражасын алуу үчүн диссертацияларды коргоо боюнча D 14.23.683 диссертациялык кеңешинин отурумунда болот. Ахунбаева, Кыргыз Республикасынын Саламаттык сактоо министрлигине караштуу Улуттук фтизиатрия борборунун жана ОшМУнун тең негиздөөчүлөрү, дареги: 720020, Бишкек ш., көч. Ахунбаева, 90а, конференц-зал. Диссертацияны коргоонун видеоконференциясына кирүү үчүн шилтеме:</w:t>
      </w:r>
      <w:r w:rsidRPr="00370D03">
        <w:rPr>
          <w:bCs/>
          <w:sz w:val="28"/>
          <w:szCs w:val="28"/>
          <w:lang w:val="ky-KG"/>
        </w:rPr>
        <w:t xml:space="preserve"> </w:t>
      </w:r>
      <w:r w:rsidRPr="00370D03">
        <w:rPr>
          <w:bCs/>
          <w:sz w:val="28"/>
          <w:szCs w:val="28"/>
          <w:u w:val="single"/>
          <w:lang w:val="ky-KG"/>
        </w:rPr>
        <w:t>_______________________</w:t>
      </w:r>
      <w:r w:rsidRPr="00370D03">
        <w:rPr>
          <w:sz w:val="28"/>
          <w:szCs w:val="28"/>
          <w:lang w:val="ky-KG"/>
        </w:rPr>
        <w:t xml:space="preserve">__________________ </w:t>
      </w:r>
      <w:r w:rsidRPr="00370D03">
        <w:rPr>
          <w:bCs/>
          <w:sz w:val="28"/>
          <w:szCs w:val="28"/>
          <w:lang w:val="ky-KG"/>
        </w:rPr>
        <w:t xml:space="preserve">_________________________ </w:t>
      </w:r>
    </w:p>
    <w:p w14:paraId="68C8817B" w14:textId="611F18BF" w:rsidR="00C67974" w:rsidRPr="00370D03" w:rsidRDefault="00C67974" w:rsidP="00C67974">
      <w:pPr>
        <w:ind w:firstLine="567"/>
        <w:jc w:val="both"/>
        <w:rPr>
          <w:sz w:val="28"/>
          <w:szCs w:val="28"/>
          <w:lang w:val="ky-KG"/>
        </w:rPr>
      </w:pPr>
      <w:r w:rsidRPr="00370D03">
        <w:rPr>
          <w:sz w:val="28"/>
          <w:szCs w:val="28"/>
          <w:lang w:val="ky-KG"/>
        </w:rPr>
        <w:t xml:space="preserve">Диссертация менен И. К. Ахунбаев атындагы Кыргыз мамлекеттик медициналык академиясынын (720020, Бишкек ш., Ахунбаев көч., 92), </w:t>
      </w:r>
      <w:r w:rsidRPr="00370D03">
        <w:rPr>
          <w:bCs/>
          <w:sz w:val="28"/>
          <w:szCs w:val="28"/>
          <w:lang w:val="ky-KG"/>
        </w:rPr>
        <w:t>Кыргыз Республикасынын</w:t>
      </w:r>
      <w:r w:rsidRPr="00370D03">
        <w:rPr>
          <w:b/>
          <w:sz w:val="28"/>
          <w:szCs w:val="28"/>
          <w:lang w:val="ky-KG"/>
        </w:rPr>
        <w:t xml:space="preserve"> </w:t>
      </w:r>
      <w:r w:rsidRPr="00370D03">
        <w:rPr>
          <w:bCs/>
          <w:sz w:val="28"/>
          <w:szCs w:val="28"/>
          <w:lang w:val="ky-KG"/>
        </w:rPr>
        <w:t>Саламаттык сактоо министрлигине караштуу Улуттук фтизиатрия борбору (720020, Бишкек ш., Ахунбаева көч., 90 а), ОшМУ (714000, Ош, Фрунзе көч.)</w:t>
      </w:r>
      <w:r>
        <w:rPr>
          <w:bCs/>
          <w:sz w:val="28"/>
          <w:szCs w:val="28"/>
          <w:lang w:val="ky-KG"/>
        </w:rPr>
        <w:t xml:space="preserve"> </w:t>
      </w:r>
      <w:r w:rsidRPr="00370D03">
        <w:rPr>
          <w:sz w:val="28"/>
          <w:szCs w:val="28"/>
          <w:lang w:val="ky-KG"/>
        </w:rPr>
        <w:t>китепканаларынан жана https:vak.kg сайтынан тааныш</w:t>
      </w:r>
      <w:r w:rsidR="009819FA">
        <w:rPr>
          <w:sz w:val="28"/>
          <w:szCs w:val="28"/>
          <w:lang w:val="ky-KG"/>
        </w:rPr>
        <w:t>са</w:t>
      </w:r>
      <w:r w:rsidRPr="00370D03">
        <w:rPr>
          <w:sz w:val="28"/>
          <w:szCs w:val="28"/>
          <w:lang w:val="ky-KG"/>
        </w:rPr>
        <w:t xml:space="preserve"> болот.</w:t>
      </w:r>
    </w:p>
    <w:p w14:paraId="6F1C3388" w14:textId="77777777" w:rsidR="00C67974" w:rsidRPr="00967314" w:rsidRDefault="00C67974" w:rsidP="00C67974">
      <w:pPr>
        <w:jc w:val="both"/>
        <w:rPr>
          <w:sz w:val="28"/>
          <w:szCs w:val="28"/>
          <w:lang w:val="ky-KG"/>
        </w:rPr>
      </w:pPr>
    </w:p>
    <w:p w14:paraId="27F1DF2B" w14:textId="77777777" w:rsidR="00C67974" w:rsidRPr="00370D03" w:rsidRDefault="00C67974" w:rsidP="00C67974">
      <w:pPr>
        <w:jc w:val="both"/>
        <w:rPr>
          <w:b/>
          <w:sz w:val="28"/>
          <w:szCs w:val="28"/>
          <w:lang w:val="ky-KG"/>
        </w:rPr>
      </w:pPr>
    </w:p>
    <w:p w14:paraId="050B4AB8" w14:textId="130D807C" w:rsidR="00C67974" w:rsidRPr="009819FA" w:rsidRDefault="00C67974" w:rsidP="00C67974">
      <w:pPr>
        <w:rPr>
          <w:sz w:val="28"/>
          <w:szCs w:val="28"/>
          <w:lang w:val="ky-KG"/>
        </w:rPr>
      </w:pPr>
      <w:r w:rsidRPr="009819FA">
        <w:rPr>
          <w:sz w:val="28"/>
          <w:szCs w:val="28"/>
          <w:lang w:val="ky-KG"/>
        </w:rPr>
        <w:t>Автореферат 2025-жылдын  «</w:t>
      </w:r>
      <w:r w:rsidRPr="009819FA">
        <w:rPr>
          <w:sz w:val="28"/>
          <w:szCs w:val="28"/>
          <w:u w:val="single"/>
          <w:lang w:val="ky-KG"/>
        </w:rPr>
        <w:t>___»</w:t>
      </w:r>
      <w:r w:rsidRPr="009819FA">
        <w:rPr>
          <w:sz w:val="28"/>
          <w:szCs w:val="28"/>
          <w:lang w:val="ky-KG"/>
        </w:rPr>
        <w:t xml:space="preserve"> </w:t>
      </w:r>
      <w:r w:rsidRPr="009819FA">
        <w:rPr>
          <w:sz w:val="28"/>
          <w:szCs w:val="28"/>
          <w:u w:val="single"/>
          <w:lang w:val="ky-KG"/>
        </w:rPr>
        <w:t>____________</w:t>
      </w:r>
      <w:r w:rsidRPr="009819FA">
        <w:rPr>
          <w:sz w:val="28"/>
          <w:szCs w:val="28"/>
          <w:lang w:val="ky-KG"/>
        </w:rPr>
        <w:t xml:space="preserve"> тар</w:t>
      </w:r>
      <w:r w:rsidR="009819FA" w:rsidRPr="009819FA">
        <w:rPr>
          <w:sz w:val="28"/>
          <w:szCs w:val="28"/>
          <w:lang w:val="ky-KG"/>
        </w:rPr>
        <w:t>атылды.</w:t>
      </w:r>
    </w:p>
    <w:p w14:paraId="1D3E1D02" w14:textId="77777777" w:rsidR="00C67974" w:rsidRPr="009819FA" w:rsidRDefault="00C67974" w:rsidP="00C67974">
      <w:pPr>
        <w:rPr>
          <w:sz w:val="28"/>
          <w:szCs w:val="28"/>
          <w:lang w:val="ky-KG"/>
        </w:rPr>
      </w:pPr>
    </w:p>
    <w:p w14:paraId="72EB96FC" w14:textId="77777777" w:rsidR="00C67974" w:rsidRPr="009819FA" w:rsidRDefault="00C67974" w:rsidP="00C67974">
      <w:pPr>
        <w:contextualSpacing/>
        <w:rPr>
          <w:b/>
          <w:bCs/>
          <w:sz w:val="28"/>
          <w:szCs w:val="28"/>
          <w:lang w:val="ky-KG"/>
        </w:rPr>
      </w:pPr>
    </w:p>
    <w:p w14:paraId="3AA30581" w14:textId="77777777" w:rsidR="00C67974" w:rsidRPr="009819FA" w:rsidRDefault="00C67974" w:rsidP="00C67974">
      <w:pPr>
        <w:contextualSpacing/>
        <w:rPr>
          <w:b/>
          <w:bCs/>
          <w:sz w:val="28"/>
          <w:szCs w:val="28"/>
          <w:lang w:val="ky-KG"/>
        </w:rPr>
      </w:pPr>
    </w:p>
    <w:p w14:paraId="530C49C4" w14:textId="3C67EE28" w:rsidR="00C67974" w:rsidRPr="009819FA" w:rsidRDefault="00C67974" w:rsidP="00C67974">
      <w:pPr>
        <w:contextualSpacing/>
        <w:rPr>
          <w:b/>
          <w:bCs/>
          <w:sz w:val="28"/>
          <w:szCs w:val="28"/>
          <w:lang w:val="ky-KG"/>
        </w:rPr>
      </w:pPr>
      <w:r w:rsidRPr="009819FA">
        <w:rPr>
          <w:b/>
          <w:bCs/>
          <w:sz w:val="28"/>
          <w:szCs w:val="28"/>
          <w:lang w:val="ky-KG"/>
        </w:rPr>
        <w:t xml:space="preserve">Диссертациялық кеңештин </w:t>
      </w:r>
      <w:r w:rsidR="009819FA" w:rsidRPr="009819FA">
        <w:rPr>
          <w:b/>
          <w:bCs/>
          <w:sz w:val="28"/>
          <w:szCs w:val="28"/>
          <w:lang w:val="ky-KG"/>
        </w:rPr>
        <w:t>окумуштуу</w:t>
      </w:r>
      <w:r w:rsidRPr="009819FA">
        <w:rPr>
          <w:b/>
          <w:bCs/>
          <w:sz w:val="28"/>
          <w:szCs w:val="28"/>
          <w:lang w:val="ky-KG"/>
        </w:rPr>
        <w:t xml:space="preserve"> катчысы,</w:t>
      </w:r>
    </w:p>
    <w:p w14:paraId="1976C6BD" w14:textId="7A283F28" w:rsidR="00C67974" w:rsidRPr="00993086" w:rsidRDefault="00C67974" w:rsidP="00C67974">
      <w:pPr>
        <w:contextualSpacing/>
        <w:rPr>
          <w:b/>
          <w:bCs/>
          <w:sz w:val="28"/>
          <w:szCs w:val="28"/>
        </w:rPr>
      </w:pPr>
      <w:r w:rsidRPr="003A3F97">
        <w:rPr>
          <w:b/>
          <w:bCs/>
          <w:sz w:val="28"/>
          <w:szCs w:val="28"/>
        </w:rPr>
        <w:t>медицина илимдеринин кандидаты</w:t>
      </w:r>
      <w:r w:rsidRPr="00993086">
        <w:rPr>
          <w:b/>
          <w:bCs/>
          <w:sz w:val="28"/>
          <w:szCs w:val="28"/>
        </w:rPr>
        <w:tab/>
      </w:r>
      <w:r w:rsidRPr="00993086">
        <w:rPr>
          <w:b/>
          <w:bCs/>
          <w:sz w:val="28"/>
          <w:szCs w:val="28"/>
        </w:rPr>
        <w:tab/>
      </w:r>
      <w:r>
        <w:rPr>
          <w:b/>
          <w:bCs/>
          <w:sz w:val="28"/>
          <w:szCs w:val="28"/>
        </w:rPr>
        <w:t xml:space="preserve">                      </w:t>
      </w:r>
      <w:r w:rsidRPr="00993086">
        <w:rPr>
          <w:b/>
          <w:bCs/>
          <w:sz w:val="28"/>
          <w:szCs w:val="28"/>
        </w:rPr>
        <w:t>Б.</w:t>
      </w:r>
      <w:r>
        <w:rPr>
          <w:b/>
          <w:bCs/>
          <w:sz w:val="28"/>
          <w:szCs w:val="28"/>
        </w:rPr>
        <w:t xml:space="preserve"> </w:t>
      </w:r>
      <w:r w:rsidRPr="00993086">
        <w:rPr>
          <w:b/>
          <w:bCs/>
          <w:sz w:val="28"/>
          <w:szCs w:val="28"/>
        </w:rPr>
        <w:t>Б.</w:t>
      </w:r>
      <w:r>
        <w:rPr>
          <w:b/>
          <w:bCs/>
          <w:sz w:val="28"/>
          <w:szCs w:val="28"/>
        </w:rPr>
        <w:t xml:space="preserve"> </w:t>
      </w:r>
      <w:r w:rsidRPr="00993086">
        <w:rPr>
          <w:b/>
          <w:bCs/>
          <w:sz w:val="28"/>
          <w:szCs w:val="28"/>
        </w:rPr>
        <w:t xml:space="preserve">Мырзалиев </w:t>
      </w:r>
    </w:p>
    <w:p w14:paraId="22E3051D" w14:textId="77777777" w:rsidR="00176A22" w:rsidRDefault="00C67974" w:rsidP="009819FA">
      <w:pPr>
        <w:spacing w:after="240"/>
        <w:rPr>
          <w:sz w:val="28"/>
          <w:szCs w:val="28"/>
        </w:rPr>
      </w:pPr>
      <w:r>
        <w:rPr>
          <w:noProof/>
          <w:sz w:val="28"/>
          <w:szCs w:val="28"/>
        </w:rPr>
        <mc:AlternateContent>
          <mc:Choice Requires="wps">
            <w:drawing>
              <wp:anchor distT="0" distB="0" distL="114300" distR="114300" simplePos="0" relativeHeight="251662336" behindDoc="0" locked="0" layoutInCell="1" allowOverlap="1" wp14:anchorId="777ADDD3" wp14:editId="3F9CE169">
                <wp:simplePos x="0" y="0"/>
                <wp:positionH relativeFrom="column">
                  <wp:posOffset>2447653</wp:posOffset>
                </wp:positionH>
                <wp:positionV relativeFrom="paragraph">
                  <wp:posOffset>176621</wp:posOffset>
                </wp:positionV>
                <wp:extent cx="1491343" cy="609600"/>
                <wp:effectExtent l="0" t="0" r="13970" b="19050"/>
                <wp:wrapNone/>
                <wp:docPr id="1" name="Прямоугольник 1"/>
                <wp:cNvGraphicFramePr/>
                <a:graphic xmlns:a="http://schemas.openxmlformats.org/drawingml/2006/main">
                  <a:graphicData uri="http://schemas.microsoft.com/office/word/2010/wordprocessingShape">
                    <wps:wsp>
                      <wps:cNvSpPr/>
                      <wps:spPr>
                        <a:xfrm>
                          <a:off x="0" y="0"/>
                          <a:ext cx="1491343"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242C2" id="Прямоугольник 1" o:spid="_x0000_s1026" style="position:absolute;margin-left:192.75pt;margin-top:13.9pt;width:117.4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wefAIAAIYFAAAOAAAAZHJzL2Uyb0RvYy54bWysVE1v2zAMvQ/YfxB0X22na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" fillcolor="white [3212]" strokecolor="white [3212]" strokeweight="2pt"/>
            </w:pict>
          </mc:Fallback>
        </mc:AlternateContent>
      </w:r>
    </w:p>
    <w:p w14:paraId="1F7A5453" w14:textId="750BDE6F" w:rsidR="009819FA" w:rsidRPr="009819FA" w:rsidRDefault="009819FA" w:rsidP="009819FA">
      <w:pPr>
        <w:spacing w:after="240"/>
        <w:rPr>
          <w:sz w:val="28"/>
          <w:szCs w:val="28"/>
        </w:rPr>
        <w:sectPr w:rsidR="009819FA" w:rsidRPr="009819FA" w:rsidSect="0047030C">
          <w:pgSz w:w="11906" w:h="16838"/>
          <w:pgMar w:top="1134" w:right="1134" w:bottom="1134" w:left="1134" w:header="709" w:footer="709" w:gutter="0"/>
          <w:pgNumType w:start="2"/>
          <w:cols w:space="708"/>
          <w:docGrid w:linePitch="360"/>
        </w:sectPr>
      </w:pPr>
    </w:p>
    <w:p w14:paraId="513B80B5" w14:textId="047F9E7F" w:rsidR="00E25E4B" w:rsidRDefault="00C67974" w:rsidP="009819FA">
      <w:pPr>
        <w:jc w:val="center"/>
        <w:rPr>
          <w:b/>
          <w:sz w:val="28"/>
          <w:szCs w:val="28"/>
        </w:rPr>
      </w:pPr>
      <w:r w:rsidRPr="00762C15">
        <w:rPr>
          <w:b/>
          <w:sz w:val="28"/>
          <w:szCs w:val="28"/>
        </w:rPr>
        <w:lastRenderedPageBreak/>
        <w:t>ИШТИН ЖАЛПЫ МҮНӨЗДӨМӨСҮ</w:t>
      </w:r>
    </w:p>
    <w:p w14:paraId="535F8664" w14:textId="77777777" w:rsidR="00C67974" w:rsidRPr="00993086" w:rsidRDefault="00C67974" w:rsidP="00E25E4B">
      <w:pPr>
        <w:jc w:val="center"/>
        <w:rPr>
          <w:b/>
          <w:sz w:val="28"/>
          <w:szCs w:val="28"/>
        </w:rPr>
      </w:pPr>
    </w:p>
    <w:p w14:paraId="51B988E3" w14:textId="1D39EBBF" w:rsidR="00C67974" w:rsidRPr="005279C0" w:rsidRDefault="00C67974" w:rsidP="001A47F0">
      <w:pPr>
        <w:ind w:right="-1" w:firstLine="709"/>
        <w:contextualSpacing/>
        <w:jc w:val="both"/>
        <w:rPr>
          <w:color w:val="000000"/>
          <w:sz w:val="28"/>
          <w:szCs w:val="28"/>
          <w:lang w:val="ky-KG"/>
        </w:rPr>
      </w:pPr>
      <w:r w:rsidRPr="00762C15">
        <w:rPr>
          <w:rFonts w:eastAsia="Calibri"/>
          <w:b/>
          <w:bCs/>
          <w:sz w:val="28"/>
          <w:szCs w:val="28"/>
          <w:lang w:val="ky-KG" w:eastAsia="en-US"/>
        </w:rPr>
        <w:t xml:space="preserve">Диссертациянын </w:t>
      </w:r>
      <w:r w:rsidR="009819FA">
        <w:rPr>
          <w:rFonts w:eastAsia="Calibri"/>
          <w:b/>
          <w:bCs/>
          <w:sz w:val="28"/>
          <w:szCs w:val="28"/>
          <w:lang w:val="ky-KG" w:eastAsia="en-US"/>
        </w:rPr>
        <w:t>темасынын</w:t>
      </w:r>
      <w:r w:rsidRPr="00762C15">
        <w:rPr>
          <w:rFonts w:eastAsia="Calibri"/>
          <w:b/>
          <w:bCs/>
          <w:sz w:val="28"/>
          <w:szCs w:val="28"/>
          <w:lang w:val="ky-KG" w:eastAsia="en-US"/>
        </w:rPr>
        <w:t xml:space="preserve"> актуалдуулугу. </w:t>
      </w:r>
      <w:r w:rsidRPr="00C67974">
        <w:rPr>
          <w:color w:val="000000"/>
          <w:sz w:val="28"/>
          <w:szCs w:val="28"/>
          <w:lang w:val="ky-KG"/>
        </w:rPr>
        <w:t xml:space="preserve">Өлкөдө кургак учук (КУ) боюнча эпидемиологиялык абал дагы деле тынчсыздандырат. </w:t>
      </w:r>
      <w:r w:rsidRPr="005279C0">
        <w:rPr>
          <w:color w:val="000000"/>
          <w:sz w:val="28"/>
          <w:szCs w:val="28"/>
          <w:lang w:val="ky-KG"/>
        </w:rPr>
        <w:t>Кыргыз Республикасы дарыга туруктуу кургак учуктун (ДТКУ) жогорку жүгү бар 30 өлкөнүн жана ДСУнун Европа аймагындагы кургак учук менен ооругандардын саны жогору болгон 18 өлкөнүн катарына кирет [J. Chakaya, E. Petersen et al., 2021; WHO, 2022].</w:t>
      </w:r>
    </w:p>
    <w:p w14:paraId="1C8CDE02" w14:textId="77777777" w:rsidR="00E1067B" w:rsidRPr="005279C0" w:rsidRDefault="00E1067B" w:rsidP="00E25E4B">
      <w:pPr>
        <w:ind w:right="-1" w:firstLine="709"/>
        <w:contextualSpacing/>
        <w:jc w:val="both"/>
        <w:rPr>
          <w:color w:val="000000"/>
          <w:sz w:val="28"/>
          <w:szCs w:val="28"/>
          <w:lang w:val="ky-KG"/>
        </w:rPr>
      </w:pPr>
      <w:r w:rsidRPr="005279C0">
        <w:rPr>
          <w:color w:val="000000"/>
          <w:sz w:val="28"/>
          <w:szCs w:val="28"/>
          <w:lang w:val="ky-KG"/>
        </w:rPr>
        <w:t>Өпкөдөн тышкаркы кургак учук (ӨТКУ) фтизиатриянын актуалдуу маселеси болуп саналат, себеби инфекциянын кеч стадиясында аныкталуу учурларынын жогорку пайызы жана өз убагында аныкталбагандыктан майыптыкка алып келүүчү кесепеттерге алып келет. ӨТКУ диагностикасынын кечигүүсү ар кандай социалдык жана медициналык факторлор менен байланыштуу [Д. К. Кожомкулов жана башкалар, 2017; А. А. Токтогонова жана башкалар, 2021; Е. В. Кульчавеня, 2022; S. K. Sharma, A. Mohan, M. Kohli, 2021; N. Thomas, S. S. Nambiar, P. M. Nampoothiri, 2021]. Статистикалык маалыматтар өтө ар түрдүү, ӨТКУ кургак учук менен ооругандардын жалпы санынын 8ден 46%ке чейинкисин түзөт [S. Truden, E. Sodja, M. Žolnir-Dovč, 2023]. ДСУнун баалоосу боюнча, ӨТКУ бардык кургак учук менен ооругандардын санынын 20-25% чегинде өзгөрүп турат [И. Ю. Бабаева жана башкалар, 2023; H. J. Yu, T. Y. Kim et al., 2023].</w:t>
      </w:r>
    </w:p>
    <w:p w14:paraId="096F3283" w14:textId="77777777" w:rsidR="00E1067B" w:rsidRPr="005279C0" w:rsidRDefault="00E1067B" w:rsidP="00E25E4B">
      <w:pPr>
        <w:ind w:right="-1" w:firstLine="709"/>
        <w:contextualSpacing/>
        <w:jc w:val="both"/>
        <w:rPr>
          <w:color w:val="000000"/>
          <w:sz w:val="28"/>
          <w:szCs w:val="28"/>
          <w:lang w:val="ky-KG"/>
        </w:rPr>
      </w:pPr>
      <w:r w:rsidRPr="005279C0">
        <w:rPr>
          <w:color w:val="000000"/>
          <w:sz w:val="28"/>
          <w:szCs w:val="28"/>
          <w:lang w:val="ky-KG"/>
        </w:rPr>
        <w:t>Өпкөдөн тышкаркы кургак учукту (ӨТКУ) аныктоо татаал маселе болуп саналат жана көптөгөн бейтаптарга диагноз лабораториялык жактан тастыкталбастан эле эмпирикалык кургак учукка каршы дарылоо дайындалат. Экспресс-тесттер (Хайн тест, Xpert MTB/RIF) менен диагностиканы тездетүү туура диагноз коюу жана ооруну тийиштүү түрдө дарылоо үчүн маанилүү, ошондой эле дарыга туруктуу кургак учукту дарылоонун башталыш мөөнөтүн оптималдаштырууга мүмкүндүк берет [А. Р. Ароян жана башкалар, 2020; М. И. Дюсьмикеева жана башкалар, 2022; Г. Л. Гуревич жана башкалар, 2022].</w:t>
      </w:r>
    </w:p>
    <w:p w14:paraId="046928F5" w14:textId="77777777" w:rsidR="004465BC" w:rsidRDefault="004465BC" w:rsidP="000E5B2F">
      <w:pPr>
        <w:ind w:right="-1" w:firstLine="709"/>
        <w:contextualSpacing/>
        <w:jc w:val="both"/>
        <w:rPr>
          <w:color w:val="000000"/>
          <w:sz w:val="28"/>
          <w:szCs w:val="28"/>
        </w:rPr>
      </w:pPr>
      <w:r w:rsidRPr="005279C0">
        <w:rPr>
          <w:color w:val="000000"/>
          <w:sz w:val="28"/>
          <w:szCs w:val="28"/>
          <w:lang w:val="ky-KG"/>
        </w:rPr>
        <w:t xml:space="preserve">Айрым изилдөөлөрдүн маалыматы боюнча, дарылоонун ийгилиги 90,4%ке жеткен, ал эми өлүм 9,6%ти түзгөн [Б. П. Пирмахмадзода жана башкалар, 2021], ал эми башка изилдөөлөрдө дарылоонун терс натыйжаларынын чеги 33%ти, өлүм жана бейтаптарды жоготуу көрсөткүчтөрү 20% жана 58%ти түзгөн [Т. Н. Трофимова жана башкалар, 2021]. </w:t>
      </w:r>
      <w:r w:rsidRPr="004465BC">
        <w:rPr>
          <w:color w:val="000000"/>
          <w:sz w:val="28"/>
          <w:szCs w:val="28"/>
        </w:rPr>
        <w:t>Кургак учукка каршы химиотерапияга кошумча катары жабыркаган органга операция жасалышы мүмкүн.</w:t>
      </w:r>
    </w:p>
    <w:p w14:paraId="29D4F0FE" w14:textId="77777777" w:rsidR="004465BC" w:rsidRDefault="004465BC" w:rsidP="00E25E4B">
      <w:pPr>
        <w:ind w:right="-1" w:firstLine="709"/>
        <w:contextualSpacing/>
        <w:jc w:val="both"/>
        <w:rPr>
          <w:color w:val="000000"/>
          <w:sz w:val="28"/>
          <w:szCs w:val="28"/>
        </w:rPr>
      </w:pPr>
      <w:r w:rsidRPr="004465BC">
        <w:rPr>
          <w:color w:val="000000"/>
          <w:sz w:val="28"/>
          <w:szCs w:val="28"/>
        </w:rPr>
        <w:t xml:space="preserve">Жогоруда баяндалгандар республикада өпкөдөн тышкаркы кургак учук маселесин баалоо жана чечүү жолдорун издөө максатында тереңирээк изилдөөгө негиз болду. Негизги милдеттер өпкөдөн тышкаркы локализациядагы кургак учук оорусун, алардын түзүмүн изилдөө жана резекциялык жана патологиялык материалдагы МБТнын сезгичтигин баалоо, </w:t>
      </w:r>
      <w:r w:rsidRPr="004465BC">
        <w:rPr>
          <w:color w:val="000000"/>
          <w:sz w:val="28"/>
          <w:szCs w:val="28"/>
        </w:rPr>
        <w:lastRenderedPageBreak/>
        <w:t>козгогучтун сезгичтигинин ар кандай спектриндеги формалары бар өпкөдөн тышкаркы кургак учук менен ооруган бейтаптарды дарылоонун натыйжалуулугун заманбап молекулярдык-генетикалык изилдөө ыкмаларынын жыйынтыктарын колдонуунун негизинде баалоо болду.</w:t>
      </w:r>
    </w:p>
    <w:p w14:paraId="212F3871" w14:textId="77777777" w:rsidR="004465BC" w:rsidRPr="004465BC" w:rsidRDefault="004465BC" w:rsidP="00E25E4B">
      <w:pPr>
        <w:ind w:right="-1" w:firstLine="709"/>
        <w:contextualSpacing/>
        <w:jc w:val="both"/>
        <w:rPr>
          <w:color w:val="000000"/>
          <w:sz w:val="28"/>
          <w:szCs w:val="28"/>
        </w:rPr>
      </w:pPr>
      <w:r w:rsidRPr="004465BC">
        <w:rPr>
          <w:b/>
          <w:bCs/>
          <w:color w:val="000000"/>
          <w:sz w:val="28"/>
          <w:szCs w:val="28"/>
        </w:rPr>
        <w:t xml:space="preserve">Диссертациянын темасынын артыкчылыктуу илимий багыттар менен байланышы. </w:t>
      </w:r>
      <w:r w:rsidRPr="004465BC">
        <w:rPr>
          <w:color w:val="000000"/>
          <w:sz w:val="28"/>
          <w:szCs w:val="28"/>
        </w:rPr>
        <w:t>Иш Улуттук фтизиатрия борборунун «Өпкөдөн тышкаркы формалары бар оорулууларды комплекстүү дарылоонун натыйжалуулугун жогорулатуу үчүн резекциялык материалдагы кургак учук микобактерияларынын сезгичтигин баалоо» илимий-изилдөө долбоору менен кызматташуунун негизинде жүргүзүлдү (мамлекеттик каттоо номери № 0007720).</w:t>
      </w:r>
    </w:p>
    <w:p w14:paraId="15F259B2" w14:textId="77777777" w:rsidR="004465BC" w:rsidRDefault="004465BC" w:rsidP="00E25E4B">
      <w:pPr>
        <w:ind w:right="-1" w:firstLine="709"/>
        <w:contextualSpacing/>
        <w:jc w:val="both"/>
        <w:rPr>
          <w:b/>
          <w:sz w:val="28"/>
          <w:szCs w:val="28"/>
        </w:rPr>
      </w:pPr>
      <w:r w:rsidRPr="004465BC">
        <w:rPr>
          <w:b/>
          <w:sz w:val="28"/>
          <w:szCs w:val="28"/>
        </w:rPr>
        <w:t xml:space="preserve">Изилдөөнүн максаты. </w:t>
      </w:r>
      <w:r w:rsidRPr="004465BC">
        <w:rPr>
          <w:bCs/>
          <w:sz w:val="28"/>
          <w:szCs w:val="28"/>
        </w:rPr>
        <w:t>Кыргыз Республикасында заманбап диагностика ыкмаларын колдонуу аркылуу өпкөдөн тышкаркы кургак учуктун түрлөрү менен ооруган бейтаптарга кургак учукка каршы жардамды оптималдаштыруу.</w:t>
      </w:r>
      <w:r w:rsidRPr="004465BC">
        <w:rPr>
          <w:b/>
          <w:sz w:val="28"/>
          <w:szCs w:val="28"/>
        </w:rPr>
        <w:t xml:space="preserve"> </w:t>
      </w:r>
    </w:p>
    <w:p w14:paraId="30996F00" w14:textId="77777777" w:rsidR="004465BC" w:rsidRDefault="004465BC" w:rsidP="00E25E4B">
      <w:pPr>
        <w:ind w:right="-1" w:firstLine="709"/>
        <w:contextualSpacing/>
        <w:jc w:val="both"/>
        <w:rPr>
          <w:b/>
          <w:sz w:val="28"/>
          <w:szCs w:val="28"/>
        </w:rPr>
      </w:pPr>
      <w:r w:rsidRPr="004465BC">
        <w:rPr>
          <w:b/>
          <w:sz w:val="28"/>
          <w:szCs w:val="28"/>
        </w:rPr>
        <w:t xml:space="preserve">Изилдөөнүн милдеттери: </w:t>
      </w:r>
    </w:p>
    <w:p w14:paraId="15EC57A1" w14:textId="77777777" w:rsidR="004465BC" w:rsidRDefault="004465BC" w:rsidP="00E25E4B">
      <w:pPr>
        <w:ind w:right="-1" w:firstLine="709"/>
        <w:contextualSpacing/>
        <w:jc w:val="both"/>
        <w:rPr>
          <w:bCs/>
          <w:sz w:val="28"/>
          <w:szCs w:val="28"/>
        </w:rPr>
      </w:pPr>
      <w:r w:rsidRPr="004465BC">
        <w:rPr>
          <w:bCs/>
          <w:sz w:val="28"/>
          <w:szCs w:val="28"/>
        </w:rPr>
        <w:t>1. Кыргыз Республикасындагы азыркы шарттарда өпкөдөн тышкаркы локализациядагы кургак учуктун оорусун жана клиникалык түзүмүн изилдөө.</w:t>
      </w:r>
    </w:p>
    <w:p w14:paraId="099BD7D2" w14:textId="77777777" w:rsidR="004465BC" w:rsidRDefault="004465BC" w:rsidP="00E25E4B">
      <w:pPr>
        <w:ind w:right="-1" w:firstLine="709"/>
        <w:contextualSpacing/>
        <w:jc w:val="both"/>
        <w:rPr>
          <w:bCs/>
          <w:sz w:val="28"/>
          <w:szCs w:val="28"/>
        </w:rPr>
      </w:pPr>
      <w:r w:rsidRPr="004465BC">
        <w:rPr>
          <w:bCs/>
          <w:sz w:val="28"/>
          <w:szCs w:val="28"/>
        </w:rPr>
        <w:t xml:space="preserve"> 2. Өпкөдөн тышкаркы кургак учуктун түрлөрүнө шектелген бейтаптарда диагностиканын кечигүү факторлорун жана диагноз коюу мөөнөттөрүн талдоо. </w:t>
      </w:r>
    </w:p>
    <w:p w14:paraId="0C694AF6" w14:textId="77777777" w:rsidR="004465BC" w:rsidRDefault="004465BC" w:rsidP="00E25E4B">
      <w:pPr>
        <w:ind w:right="-1" w:firstLine="709"/>
        <w:contextualSpacing/>
        <w:jc w:val="both"/>
        <w:rPr>
          <w:bCs/>
          <w:sz w:val="28"/>
          <w:szCs w:val="28"/>
        </w:rPr>
      </w:pPr>
      <w:r w:rsidRPr="004465BC">
        <w:rPr>
          <w:bCs/>
          <w:sz w:val="28"/>
          <w:szCs w:val="28"/>
        </w:rPr>
        <w:t xml:space="preserve">3. Өпкөдөн тышкаркы кургак учуктун түрлөрү менен ооруган бейтаптарда кургак учук микобактерияларынын кургак учукка каршы дарыларга сезгичтик спектрлерин изилдөө. </w:t>
      </w:r>
    </w:p>
    <w:p w14:paraId="0A6AFCA8" w14:textId="77777777" w:rsidR="004465BC" w:rsidRDefault="004465BC" w:rsidP="00E25E4B">
      <w:pPr>
        <w:ind w:right="-1" w:firstLine="709"/>
        <w:contextualSpacing/>
        <w:jc w:val="both"/>
        <w:rPr>
          <w:bCs/>
          <w:sz w:val="28"/>
          <w:szCs w:val="28"/>
        </w:rPr>
      </w:pPr>
      <w:r w:rsidRPr="004465BC">
        <w:rPr>
          <w:bCs/>
          <w:sz w:val="28"/>
          <w:szCs w:val="28"/>
        </w:rPr>
        <w:t xml:space="preserve">4. Козгогучтун сезгичтигинин ар кандай түрлөрү менен өпкөдөн тышкаркы кургак учук менен ооруган бейтаптарды дарылоонун натыйжалуулугун изилдөө. </w:t>
      </w:r>
    </w:p>
    <w:p w14:paraId="5D60C5F9" w14:textId="3E6D83ED" w:rsidR="004465BC" w:rsidRDefault="004465BC" w:rsidP="00E25E4B">
      <w:pPr>
        <w:ind w:right="-1" w:firstLine="709"/>
        <w:contextualSpacing/>
        <w:jc w:val="both"/>
        <w:rPr>
          <w:b/>
          <w:bCs/>
          <w:spacing w:val="-4"/>
          <w:sz w:val="28"/>
          <w:szCs w:val="28"/>
        </w:rPr>
      </w:pPr>
      <w:r w:rsidRPr="004465BC">
        <w:rPr>
          <w:bCs/>
          <w:sz w:val="28"/>
          <w:szCs w:val="28"/>
        </w:rPr>
        <w:t>5. Кыргыз Республикасында өпкөдөн тышкаркы кургак учукту эрте аныктоону жана өз убагында дарылоону уюштурууда жаңы ыкмаларды иштеп чыгуу жана киргизүү.</w:t>
      </w:r>
    </w:p>
    <w:p w14:paraId="3F2CFDE4" w14:textId="01603DE7" w:rsidR="004465BC" w:rsidRDefault="00A84238" w:rsidP="00E25E4B">
      <w:pPr>
        <w:pStyle w:val="af1"/>
        <w:autoSpaceDE w:val="0"/>
        <w:autoSpaceDN w:val="0"/>
        <w:adjustRightInd w:val="0"/>
        <w:spacing w:after="0" w:line="240" w:lineRule="auto"/>
        <w:ind w:left="0" w:right="-1" w:firstLine="709"/>
        <w:jc w:val="both"/>
        <w:rPr>
          <w:rFonts w:ascii="Times New Roman" w:eastAsia="Times New Roman" w:hAnsi="Times New Roman"/>
          <w:b/>
          <w:bCs/>
          <w:spacing w:val="-4"/>
          <w:sz w:val="28"/>
          <w:szCs w:val="28"/>
          <w:lang w:eastAsia="ru-RU"/>
        </w:rPr>
      </w:pPr>
      <w:r>
        <w:rPr>
          <w:rFonts w:ascii="Times New Roman" w:eastAsia="Times New Roman" w:hAnsi="Times New Roman"/>
          <w:b/>
          <w:bCs/>
          <w:spacing w:val="-4"/>
          <w:sz w:val="28"/>
          <w:szCs w:val="28"/>
          <w:lang w:eastAsia="ru-RU"/>
        </w:rPr>
        <w:t>Алынган натыйжаларынын и</w:t>
      </w:r>
      <w:r w:rsidR="004465BC" w:rsidRPr="004465BC">
        <w:rPr>
          <w:rFonts w:ascii="Times New Roman" w:eastAsia="Times New Roman" w:hAnsi="Times New Roman"/>
          <w:b/>
          <w:bCs/>
          <w:spacing w:val="-4"/>
          <w:sz w:val="28"/>
          <w:szCs w:val="28"/>
          <w:lang w:eastAsia="ru-RU"/>
        </w:rPr>
        <w:t xml:space="preserve">лимий жаңылык: </w:t>
      </w:r>
    </w:p>
    <w:p w14:paraId="06F1ED33" w14:textId="4037C996" w:rsidR="004465BC" w:rsidRDefault="004465BC" w:rsidP="00E25E4B">
      <w:pPr>
        <w:pStyle w:val="af1"/>
        <w:autoSpaceDE w:val="0"/>
        <w:autoSpaceDN w:val="0"/>
        <w:adjustRightInd w:val="0"/>
        <w:spacing w:after="0" w:line="240" w:lineRule="auto"/>
        <w:ind w:left="0" w:right="-1" w:firstLine="709"/>
        <w:jc w:val="both"/>
        <w:rPr>
          <w:rFonts w:ascii="Times New Roman" w:hAnsi="Times New Roman"/>
          <w:b/>
          <w:bCs/>
          <w:spacing w:val="-4"/>
          <w:sz w:val="28"/>
          <w:szCs w:val="28"/>
        </w:rPr>
      </w:pPr>
      <w:r w:rsidRPr="00AA7E01">
        <w:rPr>
          <w:rFonts w:ascii="Times New Roman" w:eastAsia="Times New Roman" w:hAnsi="Times New Roman"/>
          <w:spacing w:val="-4"/>
          <w:sz w:val="28"/>
          <w:szCs w:val="28"/>
          <w:lang w:eastAsia="ru-RU"/>
        </w:rPr>
        <w:t xml:space="preserve">Кыргыз Республикасында өпкөдөн тышкаркы кургак учуктун эпидемиологиялык, комплекстүү клиникалык-лабораториялык баасы биринчи жолу он жылдык (2012–2021-жж.) мезгил аралыгында жүргүзүлдү. Өпкөдөн тышкаркы кургак учук менен ооругандардын диагнозун коюу жана дарылоо кечиктирилишине анализ жүргүзүлдү, </w:t>
      </w:r>
      <w:r w:rsidR="00AA7E01" w:rsidRPr="00AA7E01">
        <w:rPr>
          <w:rFonts w:ascii="Times New Roman" w:hAnsi="Times New Roman"/>
          <w:color w:val="000000"/>
          <w:sz w:val="28"/>
          <w:szCs w:val="28"/>
        </w:rPr>
        <w:t>ӨТКУ</w:t>
      </w:r>
      <w:r w:rsidRPr="00AA7E01">
        <w:rPr>
          <w:rFonts w:ascii="Times New Roman" w:eastAsia="Times New Roman" w:hAnsi="Times New Roman"/>
          <w:spacing w:val="-4"/>
          <w:sz w:val="28"/>
          <w:szCs w:val="28"/>
          <w:lang w:eastAsia="ru-RU"/>
        </w:rPr>
        <w:t xml:space="preserve"> өз убагында диагноз коюуга тоскоол болгон социалдык жана медициналык факторлор аныкталды, алар МСАК уюмдары менен байланыштуу. </w:t>
      </w:r>
      <w:r w:rsidR="00AA7E01" w:rsidRPr="00AA7E01">
        <w:rPr>
          <w:rFonts w:ascii="Times New Roman" w:hAnsi="Times New Roman"/>
          <w:color w:val="000000"/>
          <w:sz w:val="28"/>
          <w:szCs w:val="28"/>
        </w:rPr>
        <w:t>ӨТКУ</w:t>
      </w:r>
      <w:r w:rsidRPr="00AA7E01">
        <w:rPr>
          <w:rFonts w:ascii="Times New Roman" w:eastAsia="Times New Roman" w:hAnsi="Times New Roman"/>
          <w:spacing w:val="-4"/>
          <w:sz w:val="28"/>
          <w:szCs w:val="28"/>
          <w:lang w:eastAsia="ru-RU"/>
        </w:rPr>
        <w:t xml:space="preserve"> менен ооруган бейтаптардын жана операцияланган </w:t>
      </w:r>
      <w:r w:rsidR="00AA7E01" w:rsidRPr="00AA7E01">
        <w:rPr>
          <w:rFonts w:ascii="Times New Roman" w:hAnsi="Times New Roman"/>
          <w:color w:val="000000"/>
          <w:sz w:val="28"/>
          <w:szCs w:val="28"/>
        </w:rPr>
        <w:t>ӨТКУ</w:t>
      </w:r>
      <w:r w:rsidRPr="00AA7E01">
        <w:rPr>
          <w:rFonts w:ascii="Times New Roman" w:eastAsia="Times New Roman" w:hAnsi="Times New Roman"/>
          <w:spacing w:val="-4"/>
          <w:sz w:val="28"/>
          <w:szCs w:val="28"/>
          <w:lang w:eastAsia="ru-RU"/>
        </w:rPr>
        <w:t xml:space="preserve"> менен ооруган бейтаптардын респиратордук эмес үлгүлөрүнүн (ириң, резектаттар, биоптаттар) арасындагы МБТ дарыга сезгичтигин текшерүү жыйынтыктарына биринчи жолу баа берилди жана көпчүлүк учурларда ККТга сезгичтиги сакталган МБТ штаммдары кездешет, ⅓ учурда КДТга туруктуу штаммдар кездешет. LPA MTBDR, Xpert/MTB-Rif тез</w:t>
      </w:r>
      <w:r w:rsidRPr="004465BC">
        <w:rPr>
          <w:rFonts w:ascii="Times New Roman" w:eastAsia="Times New Roman" w:hAnsi="Times New Roman"/>
          <w:spacing w:val="-4"/>
          <w:sz w:val="28"/>
          <w:szCs w:val="28"/>
          <w:lang w:eastAsia="ru-RU"/>
        </w:rPr>
        <w:t xml:space="preserve"> </w:t>
      </w:r>
      <w:r w:rsidRPr="004465BC">
        <w:rPr>
          <w:rFonts w:ascii="Times New Roman" w:eastAsia="Times New Roman" w:hAnsi="Times New Roman"/>
          <w:spacing w:val="-4"/>
          <w:sz w:val="28"/>
          <w:szCs w:val="28"/>
          <w:lang w:eastAsia="ru-RU"/>
        </w:rPr>
        <w:lastRenderedPageBreak/>
        <w:t xml:space="preserve">диагностикалык ыкмаларын колдонуу </w:t>
      </w:r>
      <w:r w:rsidR="00AA7E01" w:rsidRPr="00AA7E01">
        <w:rPr>
          <w:rFonts w:ascii="Times New Roman" w:hAnsi="Times New Roman"/>
          <w:color w:val="000000"/>
          <w:sz w:val="28"/>
          <w:szCs w:val="28"/>
        </w:rPr>
        <w:t>ӨТКУ</w:t>
      </w:r>
      <w:r w:rsidRPr="00AA7E01">
        <w:rPr>
          <w:rFonts w:ascii="Times New Roman" w:eastAsia="Times New Roman" w:hAnsi="Times New Roman"/>
          <w:spacing w:val="-4"/>
          <w:sz w:val="28"/>
          <w:szCs w:val="28"/>
          <w:lang w:eastAsia="ru-RU"/>
        </w:rPr>
        <w:t xml:space="preserve"> </w:t>
      </w:r>
      <w:r w:rsidRPr="004465BC">
        <w:rPr>
          <w:rFonts w:ascii="Times New Roman" w:eastAsia="Times New Roman" w:hAnsi="Times New Roman"/>
          <w:spacing w:val="-4"/>
          <w:sz w:val="28"/>
          <w:szCs w:val="28"/>
          <w:lang w:eastAsia="ru-RU"/>
        </w:rPr>
        <w:t>менен ооруган бейтаптардын арасында дарылоо көрсөткүчтөрүн жакшыртууга алып келген терапия режимин туура дайындоого өбөлгө түзөрү аныкталды.</w:t>
      </w:r>
    </w:p>
    <w:p w14:paraId="7FA410E7" w14:textId="3A2012EB" w:rsidR="00AA7E01" w:rsidRPr="00AA7E01" w:rsidRDefault="00AA7E01" w:rsidP="00E25E4B">
      <w:pPr>
        <w:pStyle w:val="af1"/>
        <w:autoSpaceDE w:val="0"/>
        <w:autoSpaceDN w:val="0"/>
        <w:adjustRightInd w:val="0"/>
        <w:spacing w:after="0" w:line="240" w:lineRule="auto"/>
        <w:ind w:left="0" w:right="-1" w:firstLine="709"/>
        <w:jc w:val="both"/>
        <w:rPr>
          <w:rFonts w:ascii="Times New Roman" w:hAnsi="Times New Roman"/>
          <w:spacing w:val="-4"/>
          <w:sz w:val="28"/>
          <w:szCs w:val="28"/>
        </w:rPr>
      </w:pPr>
      <w:r w:rsidRPr="00AA7E01">
        <w:rPr>
          <w:rFonts w:ascii="Times New Roman" w:hAnsi="Times New Roman"/>
          <w:b/>
          <w:bCs/>
          <w:spacing w:val="-4"/>
          <w:sz w:val="28"/>
          <w:szCs w:val="28"/>
        </w:rPr>
        <w:t xml:space="preserve">Алынган </w:t>
      </w:r>
      <w:r w:rsidR="00A84238">
        <w:rPr>
          <w:rFonts w:ascii="Times New Roman" w:eastAsia="Times New Roman" w:hAnsi="Times New Roman"/>
          <w:b/>
          <w:bCs/>
          <w:spacing w:val="-4"/>
          <w:sz w:val="28"/>
          <w:szCs w:val="28"/>
          <w:lang w:eastAsia="ru-RU"/>
        </w:rPr>
        <w:t>натыйжаларынын</w:t>
      </w:r>
      <w:r w:rsidRPr="00AA7E01">
        <w:rPr>
          <w:rFonts w:ascii="Times New Roman" w:hAnsi="Times New Roman"/>
          <w:b/>
          <w:bCs/>
          <w:spacing w:val="-4"/>
          <w:sz w:val="28"/>
          <w:szCs w:val="28"/>
        </w:rPr>
        <w:t xml:space="preserve"> практикалык маани</w:t>
      </w:r>
      <w:r w:rsidR="00A84238">
        <w:rPr>
          <w:rFonts w:ascii="Times New Roman" w:hAnsi="Times New Roman"/>
          <w:b/>
          <w:bCs/>
          <w:spacing w:val="-4"/>
          <w:sz w:val="28"/>
          <w:szCs w:val="28"/>
        </w:rPr>
        <w:t>л</w:t>
      </w:r>
      <w:r w:rsidR="00A84238" w:rsidRPr="00A84238">
        <w:rPr>
          <w:rFonts w:ascii="Times New Roman" w:hAnsi="Times New Roman"/>
          <w:b/>
          <w:bCs/>
          <w:spacing w:val="-4"/>
          <w:sz w:val="28"/>
          <w:szCs w:val="28"/>
        </w:rPr>
        <w:t>үлүктүгу</w:t>
      </w:r>
      <w:r w:rsidRPr="00AA7E01">
        <w:rPr>
          <w:rFonts w:ascii="Times New Roman" w:hAnsi="Times New Roman"/>
          <w:b/>
          <w:bCs/>
          <w:spacing w:val="-4"/>
          <w:sz w:val="28"/>
          <w:szCs w:val="28"/>
        </w:rPr>
        <w:t xml:space="preserve">. </w:t>
      </w:r>
      <w:r w:rsidRPr="00AA7E01">
        <w:rPr>
          <w:rFonts w:ascii="Times New Roman" w:hAnsi="Times New Roman"/>
          <w:spacing w:val="-4"/>
          <w:sz w:val="28"/>
          <w:szCs w:val="28"/>
        </w:rPr>
        <w:t xml:space="preserve">Алынган маалыматтар </w:t>
      </w:r>
      <w:r w:rsidRPr="00AA7E01">
        <w:rPr>
          <w:rFonts w:ascii="Times New Roman" w:hAnsi="Times New Roman"/>
          <w:color w:val="000000"/>
          <w:sz w:val="28"/>
          <w:szCs w:val="28"/>
        </w:rPr>
        <w:t>ӨТКУ</w:t>
      </w:r>
      <w:r w:rsidRPr="00AA7E01">
        <w:rPr>
          <w:rFonts w:ascii="Times New Roman" w:hAnsi="Times New Roman"/>
          <w:spacing w:val="-4"/>
          <w:sz w:val="28"/>
          <w:szCs w:val="28"/>
        </w:rPr>
        <w:t xml:space="preserve"> эрте аныктоо үчүн хирургиялык кийлигишүүлөрдө LPA MTBDR, Xpert/MTB-Rif экспресс-диагностика ыкмаларын колдонуу менен комплекстүү мамиле жасоо зарылдыгын далилдейт. Бул резистенттүүлүк профилин эске алуу менен дарылоо режимин туура дайындоого мүмкүндүк берет, бул дарылоонун натыйжалуулугун жогорулатат. </w:t>
      </w:r>
    </w:p>
    <w:p w14:paraId="06204FF7" w14:textId="77777777" w:rsidR="00B313AE" w:rsidRDefault="00B313AE" w:rsidP="00E25E4B">
      <w:pPr>
        <w:widowControl w:val="0"/>
        <w:autoSpaceDE w:val="0"/>
        <w:autoSpaceDN w:val="0"/>
        <w:adjustRightInd w:val="0"/>
        <w:ind w:firstLine="709"/>
        <w:contextualSpacing/>
        <w:jc w:val="both"/>
        <w:rPr>
          <w:rFonts w:eastAsia="Calibri"/>
          <w:b/>
          <w:bCs/>
          <w:sz w:val="28"/>
          <w:szCs w:val="28"/>
          <w:lang w:eastAsia="en-US"/>
        </w:rPr>
      </w:pPr>
      <w:r w:rsidRPr="00B313AE">
        <w:rPr>
          <w:rFonts w:eastAsia="Calibri"/>
          <w:b/>
          <w:bCs/>
          <w:sz w:val="28"/>
          <w:szCs w:val="28"/>
          <w:lang w:eastAsia="en-US"/>
        </w:rPr>
        <w:t xml:space="preserve">Диссертациянын коргоого коюлуучу негизги жоболору: </w:t>
      </w:r>
    </w:p>
    <w:p w14:paraId="77EE05B3" w14:textId="77777777" w:rsidR="00B313AE" w:rsidRPr="00B313AE" w:rsidRDefault="00B313AE" w:rsidP="00E25E4B">
      <w:pPr>
        <w:widowControl w:val="0"/>
        <w:autoSpaceDE w:val="0"/>
        <w:autoSpaceDN w:val="0"/>
        <w:adjustRightInd w:val="0"/>
        <w:ind w:firstLine="709"/>
        <w:contextualSpacing/>
        <w:jc w:val="both"/>
        <w:rPr>
          <w:rFonts w:eastAsia="Calibri"/>
          <w:sz w:val="28"/>
          <w:szCs w:val="28"/>
          <w:lang w:eastAsia="en-US"/>
        </w:rPr>
      </w:pPr>
      <w:r w:rsidRPr="00B313AE">
        <w:rPr>
          <w:rFonts w:eastAsia="Calibri"/>
          <w:sz w:val="28"/>
          <w:szCs w:val="28"/>
          <w:lang w:eastAsia="en-US"/>
        </w:rPr>
        <w:t xml:space="preserve">1. Акыркы 10 жылда өпкөдөн тышкаркы кургак учуктун үлүшү азайды. Бирок, структуралык өзгөрүүлөрдүн деталдары белгисиз болчу. </w:t>
      </w:r>
    </w:p>
    <w:p w14:paraId="7E55D57D" w14:textId="77777777" w:rsidR="00B313AE" w:rsidRPr="00B313AE" w:rsidRDefault="00B313AE" w:rsidP="00E25E4B">
      <w:pPr>
        <w:widowControl w:val="0"/>
        <w:autoSpaceDE w:val="0"/>
        <w:autoSpaceDN w:val="0"/>
        <w:adjustRightInd w:val="0"/>
        <w:ind w:firstLine="709"/>
        <w:contextualSpacing/>
        <w:jc w:val="both"/>
        <w:rPr>
          <w:rFonts w:eastAsia="Calibri"/>
          <w:sz w:val="28"/>
          <w:szCs w:val="28"/>
          <w:lang w:eastAsia="en-US"/>
        </w:rPr>
      </w:pPr>
      <w:r w:rsidRPr="00B313AE">
        <w:rPr>
          <w:rFonts w:eastAsia="Calibri"/>
          <w:sz w:val="28"/>
          <w:szCs w:val="28"/>
          <w:lang w:eastAsia="en-US"/>
        </w:rPr>
        <w:t xml:space="preserve">2. ӨТКУну аныктоону кыйындаткан факторлор медициналык персоналдын билиминин жетишсиздиги, калктын маалыматтуулугунун төмөндүгү жана МСАК менен кургак учукка каршы кызматтын ортосундагы координациянын начардыгы менен байланыштуу. </w:t>
      </w:r>
    </w:p>
    <w:p w14:paraId="282C1810" w14:textId="77777777" w:rsidR="00B313AE" w:rsidRPr="00B313AE" w:rsidRDefault="00B313AE" w:rsidP="00E25E4B">
      <w:pPr>
        <w:widowControl w:val="0"/>
        <w:autoSpaceDE w:val="0"/>
        <w:autoSpaceDN w:val="0"/>
        <w:adjustRightInd w:val="0"/>
        <w:ind w:firstLine="709"/>
        <w:contextualSpacing/>
        <w:jc w:val="both"/>
        <w:rPr>
          <w:rFonts w:eastAsia="Calibri"/>
          <w:sz w:val="28"/>
          <w:szCs w:val="28"/>
          <w:lang w:eastAsia="en-US"/>
        </w:rPr>
      </w:pPr>
      <w:r w:rsidRPr="00B313AE">
        <w:rPr>
          <w:rFonts w:eastAsia="Calibri"/>
          <w:sz w:val="28"/>
          <w:szCs w:val="28"/>
          <w:lang w:eastAsia="en-US"/>
        </w:rPr>
        <w:t xml:space="preserve">3. ӨТКУ менен ооруган бейтаптардын МБТсынын ТЛЧ жыйынтыктары боюнча, кургак учукка каршы дарыларга сезгичтиги сакталган штаммдардын өсүшү аныкталды, ал эми дарыга туруктуу МБТ штаммдарынын профилдеринин арасында көп дарыга туруктуу жана кеңири дарыга туруктуу штаммдар басымдуулук кылат. </w:t>
      </w:r>
    </w:p>
    <w:p w14:paraId="32A5BBBF" w14:textId="77777777" w:rsidR="00B313AE" w:rsidRPr="00B313AE" w:rsidRDefault="00B313AE" w:rsidP="00E25E4B">
      <w:pPr>
        <w:widowControl w:val="0"/>
        <w:autoSpaceDE w:val="0"/>
        <w:autoSpaceDN w:val="0"/>
        <w:adjustRightInd w:val="0"/>
        <w:ind w:firstLine="709"/>
        <w:contextualSpacing/>
        <w:jc w:val="both"/>
        <w:rPr>
          <w:rFonts w:eastAsia="Calibri"/>
          <w:sz w:val="28"/>
          <w:szCs w:val="28"/>
          <w:lang w:eastAsia="en-US"/>
        </w:rPr>
      </w:pPr>
      <w:r w:rsidRPr="00B313AE">
        <w:rPr>
          <w:rFonts w:eastAsia="Calibri"/>
          <w:sz w:val="28"/>
          <w:szCs w:val="28"/>
          <w:lang w:eastAsia="en-US"/>
        </w:rPr>
        <w:t xml:space="preserve">4. ӨТКУ менен ооруган бейтаптардын респиратордук эмес үлгүлөрүнүн (ириң, резектаттар, биоптаттар) ТЛЧ анализи МБТ штаммдарынын көпчүлүгү кургак учукка каршы дарыларга сезгич экенин, ал эми ⅓ учурда көп дарыга туруктуу кургак учук кездешкенин көрсөттү. </w:t>
      </w:r>
    </w:p>
    <w:p w14:paraId="47D4D337" w14:textId="3EA3F2C8" w:rsidR="00B313AE" w:rsidRPr="00B313AE" w:rsidRDefault="00B313AE" w:rsidP="00E25E4B">
      <w:pPr>
        <w:widowControl w:val="0"/>
        <w:autoSpaceDE w:val="0"/>
        <w:autoSpaceDN w:val="0"/>
        <w:adjustRightInd w:val="0"/>
        <w:ind w:firstLine="709"/>
        <w:contextualSpacing/>
        <w:jc w:val="both"/>
        <w:rPr>
          <w:rFonts w:eastAsia="Calibri"/>
          <w:sz w:val="28"/>
          <w:szCs w:val="28"/>
          <w:lang w:eastAsia="en-US"/>
        </w:rPr>
      </w:pPr>
      <w:r w:rsidRPr="00B313AE">
        <w:rPr>
          <w:rFonts w:eastAsia="Calibri"/>
          <w:sz w:val="28"/>
          <w:szCs w:val="28"/>
          <w:lang w:eastAsia="en-US"/>
        </w:rPr>
        <w:t>5. ӨТКУ менен ооруган бейтаптарды дарылоонун ийгиликтүүлүгү Улуттук программанын максаттуу көрсөткүчтөрүнө (75-85%) жетип, МБТнын кургак учукка каршы дарыларга сезгичтиги сакталганда 84,3-83,3%ды жана туруктуулугунда 81,5%ды түзөт.</w:t>
      </w:r>
    </w:p>
    <w:p w14:paraId="3CDD7D7C" w14:textId="18805F35" w:rsidR="00B313AE" w:rsidRPr="00B313AE" w:rsidRDefault="00A84238" w:rsidP="00551FC3">
      <w:pPr>
        <w:widowControl w:val="0"/>
        <w:autoSpaceDE w:val="0"/>
        <w:autoSpaceDN w:val="0"/>
        <w:adjustRightInd w:val="0"/>
        <w:spacing w:after="200"/>
        <w:ind w:firstLine="573"/>
        <w:contextualSpacing/>
        <w:jc w:val="both"/>
        <w:rPr>
          <w:rFonts w:eastAsia="Calibri"/>
          <w:bCs/>
          <w:color w:val="000000"/>
          <w:sz w:val="28"/>
          <w:szCs w:val="28"/>
        </w:rPr>
      </w:pPr>
      <w:r>
        <w:rPr>
          <w:rFonts w:eastAsia="Calibri"/>
          <w:b/>
          <w:color w:val="000000"/>
          <w:sz w:val="28"/>
          <w:szCs w:val="28"/>
        </w:rPr>
        <w:t>Изден</w:t>
      </w:r>
      <w:r w:rsidRPr="00A84238">
        <w:rPr>
          <w:b/>
          <w:bCs/>
          <w:spacing w:val="-4"/>
          <w:sz w:val="28"/>
          <w:szCs w:val="28"/>
        </w:rPr>
        <w:t>үүчүнүн</w:t>
      </w:r>
      <w:r w:rsidR="00B313AE" w:rsidRPr="00B313AE">
        <w:rPr>
          <w:rFonts w:eastAsia="Calibri"/>
          <w:b/>
          <w:color w:val="000000"/>
          <w:sz w:val="28"/>
          <w:szCs w:val="28"/>
        </w:rPr>
        <w:t xml:space="preserve"> жеке салымы. </w:t>
      </w:r>
      <w:r w:rsidR="00B313AE" w:rsidRPr="00B313AE">
        <w:rPr>
          <w:rFonts w:eastAsia="Calibri"/>
          <w:bCs/>
          <w:color w:val="000000"/>
          <w:sz w:val="28"/>
          <w:szCs w:val="28"/>
        </w:rPr>
        <w:t>Автор тарабынан диссертациялык иштин максаттары жана милдеттери аныкталган, изилдөө дизайны иштелип чыккан, адабияттарды издөө жана талдоо жүргүзүлгөн. Диссертацияда берилген бардык материалдарды автор жеке өзү алган, иштеп чыккан жана талдаган.</w:t>
      </w:r>
    </w:p>
    <w:p w14:paraId="7D12F791" w14:textId="1B0879EC" w:rsidR="00D2525E" w:rsidRDefault="00B313AE" w:rsidP="00D2525E">
      <w:pPr>
        <w:autoSpaceDE w:val="0"/>
        <w:autoSpaceDN w:val="0"/>
        <w:adjustRightInd w:val="0"/>
        <w:spacing w:after="240"/>
        <w:ind w:firstLine="570"/>
        <w:contextualSpacing/>
        <w:jc w:val="both"/>
        <w:rPr>
          <w:rFonts w:eastAsia="Calibri"/>
          <w:color w:val="000000"/>
          <w:sz w:val="28"/>
          <w:szCs w:val="28"/>
        </w:rPr>
      </w:pPr>
      <w:r w:rsidRPr="00B313AE">
        <w:rPr>
          <w:rFonts w:eastAsia="Calibri"/>
          <w:b/>
          <w:bCs/>
          <w:color w:val="000000"/>
          <w:sz w:val="28"/>
          <w:szCs w:val="28"/>
        </w:rPr>
        <w:t xml:space="preserve">Диссертациянын </w:t>
      </w:r>
      <w:r w:rsidR="00A84238">
        <w:rPr>
          <w:b/>
          <w:bCs/>
          <w:spacing w:val="-4"/>
          <w:sz w:val="28"/>
          <w:szCs w:val="28"/>
        </w:rPr>
        <w:t>натыйжаларын</w:t>
      </w:r>
      <w:r w:rsidRPr="00B313AE">
        <w:rPr>
          <w:rFonts w:eastAsia="Calibri"/>
          <w:b/>
          <w:bCs/>
          <w:color w:val="000000"/>
          <w:sz w:val="28"/>
          <w:szCs w:val="28"/>
        </w:rPr>
        <w:t xml:space="preserve"> апробациялоо. </w:t>
      </w:r>
      <w:r w:rsidRPr="00B313AE">
        <w:rPr>
          <w:rFonts w:eastAsia="Calibri"/>
          <w:color w:val="000000"/>
          <w:sz w:val="28"/>
          <w:szCs w:val="28"/>
        </w:rPr>
        <w:t xml:space="preserve">Диссертациянын негизги жоболору төмөнкү жерлерде баяндалып, талкууланды: Улуттук фтизиатрия борборунун Окумуштуулар кеңешинин жыйындарында (2018-2022-жж.), КР Саламаттык сактоо министрлигинин Илим-техникалык кеңешинде (2020-ж.), КР Билим берүү жана илим министрлигинде (2021-ж.), Бүткүл дүйнөлүк кургак учукка каршы күрөшүү күнүнө карата уюштурулган «Кургак учук: жаңы чакырыктар жана келечектер» илимий-практикалык конференциясында (2024-ж.), Казакстан Республикасынын Кордай районунун </w:t>
      </w:r>
      <w:r w:rsidRPr="00B313AE">
        <w:rPr>
          <w:rFonts w:eastAsia="Calibri"/>
          <w:color w:val="000000"/>
          <w:sz w:val="28"/>
          <w:szCs w:val="28"/>
        </w:rPr>
        <w:lastRenderedPageBreak/>
        <w:t>саламаттык сактоосунун 100 жылдыгына арналган "Айылдагы саламаттык сактоонун актуалдуу маселелери" эл аралык илимий-практикалык конференциясында (2024-ж.).</w:t>
      </w:r>
    </w:p>
    <w:p w14:paraId="39CBE4F2" w14:textId="11A201A9" w:rsidR="00D2525E" w:rsidRPr="00D2525E" w:rsidRDefault="00D2525E" w:rsidP="00D2525E">
      <w:pPr>
        <w:autoSpaceDE w:val="0"/>
        <w:autoSpaceDN w:val="0"/>
        <w:adjustRightInd w:val="0"/>
        <w:spacing w:after="240"/>
        <w:ind w:firstLine="570"/>
        <w:contextualSpacing/>
        <w:jc w:val="both"/>
        <w:rPr>
          <w:rFonts w:eastAsia="Calibri"/>
          <w:color w:val="000000"/>
          <w:sz w:val="28"/>
          <w:szCs w:val="28"/>
        </w:rPr>
      </w:pPr>
      <w:r>
        <w:rPr>
          <w:rFonts w:eastAsia="Calibri"/>
          <w:color w:val="000000"/>
          <w:sz w:val="28"/>
          <w:szCs w:val="28"/>
        </w:rPr>
        <w:t xml:space="preserve"> </w:t>
      </w:r>
      <w:r w:rsidR="00B313AE" w:rsidRPr="00B313AE">
        <w:rPr>
          <w:rFonts w:eastAsia="Calibri"/>
          <w:b/>
          <w:bCs/>
          <w:color w:val="000000"/>
          <w:sz w:val="28"/>
          <w:szCs w:val="28"/>
        </w:rPr>
        <w:t xml:space="preserve">Диссертациянын </w:t>
      </w:r>
      <w:r w:rsidR="00A84238">
        <w:rPr>
          <w:b/>
          <w:bCs/>
          <w:spacing w:val="-4"/>
          <w:sz w:val="28"/>
          <w:szCs w:val="28"/>
        </w:rPr>
        <w:t>натыйжаларын</w:t>
      </w:r>
      <w:r w:rsidR="00B313AE" w:rsidRPr="00B313AE">
        <w:rPr>
          <w:rFonts w:eastAsia="Calibri"/>
          <w:b/>
          <w:bCs/>
          <w:color w:val="000000"/>
          <w:sz w:val="28"/>
          <w:szCs w:val="28"/>
        </w:rPr>
        <w:t>ын жарыяла</w:t>
      </w:r>
      <w:r w:rsidR="00A84238">
        <w:rPr>
          <w:rFonts w:eastAsia="Calibri"/>
          <w:b/>
          <w:bCs/>
          <w:color w:val="000000"/>
          <w:sz w:val="28"/>
          <w:szCs w:val="28"/>
        </w:rPr>
        <w:t>нышы</w:t>
      </w:r>
      <w:r w:rsidR="00B313AE" w:rsidRPr="00B313AE">
        <w:rPr>
          <w:rFonts w:eastAsia="Calibri"/>
          <w:b/>
          <w:bCs/>
          <w:color w:val="000000"/>
          <w:sz w:val="28"/>
          <w:szCs w:val="28"/>
        </w:rPr>
        <w:t xml:space="preserve">. </w:t>
      </w:r>
      <w:r w:rsidR="00B313AE" w:rsidRPr="00D2525E">
        <w:rPr>
          <w:rFonts w:eastAsia="Calibri"/>
          <w:color w:val="000000"/>
          <w:sz w:val="28"/>
          <w:szCs w:val="28"/>
        </w:rPr>
        <w:t xml:space="preserve">Диссертациянын материалдары боюнча 9 илимий макала жарыяланган, алардын 1и – Scopus, калгандары РИНЦте индекстелген журналдарда. </w:t>
      </w:r>
    </w:p>
    <w:p w14:paraId="4B66AD41" w14:textId="5AA79CFE" w:rsidR="00B313AE" w:rsidRPr="00D2525E" w:rsidRDefault="00D2525E" w:rsidP="00B313AE">
      <w:pPr>
        <w:autoSpaceDE w:val="0"/>
        <w:autoSpaceDN w:val="0"/>
        <w:adjustRightInd w:val="0"/>
        <w:ind w:firstLine="570"/>
        <w:contextualSpacing/>
        <w:jc w:val="both"/>
        <w:rPr>
          <w:rFonts w:eastAsia="Calibri"/>
          <w:color w:val="000000"/>
          <w:sz w:val="28"/>
          <w:szCs w:val="28"/>
        </w:rPr>
      </w:pPr>
      <w:r>
        <w:rPr>
          <w:rFonts w:eastAsia="Calibri"/>
          <w:b/>
          <w:bCs/>
          <w:color w:val="000000"/>
          <w:sz w:val="28"/>
          <w:szCs w:val="28"/>
        </w:rPr>
        <w:t xml:space="preserve"> </w:t>
      </w:r>
      <w:r w:rsidR="00B313AE" w:rsidRPr="00B313AE">
        <w:rPr>
          <w:rFonts w:eastAsia="Calibri"/>
          <w:b/>
          <w:bCs/>
          <w:color w:val="000000"/>
          <w:sz w:val="28"/>
          <w:szCs w:val="28"/>
        </w:rPr>
        <w:t xml:space="preserve">Диссертациянын </w:t>
      </w:r>
      <w:r w:rsidR="00A84238">
        <w:rPr>
          <w:rFonts w:eastAsia="Calibri"/>
          <w:b/>
          <w:bCs/>
          <w:color w:val="000000"/>
          <w:sz w:val="28"/>
          <w:szCs w:val="28"/>
        </w:rPr>
        <w:t>структурасы</w:t>
      </w:r>
      <w:r w:rsidR="00B313AE" w:rsidRPr="00B313AE">
        <w:rPr>
          <w:rFonts w:eastAsia="Calibri"/>
          <w:b/>
          <w:bCs/>
          <w:color w:val="000000"/>
          <w:sz w:val="28"/>
          <w:szCs w:val="28"/>
        </w:rPr>
        <w:t xml:space="preserve"> жана көлөмү. </w:t>
      </w:r>
      <w:r w:rsidR="00B313AE" w:rsidRPr="00D2525E">
        <w:rPr>
          <w:rFonts w:eastAsia="Calibri"/>
          <w:color w:val="000000"/>
          <w:sz w:val="28"/>
          <w:szCs w:val="28"/>
        </w:rPr>
        <w:t>Диссертация машинка менен басылган 138 беттен турат жана киришүүдөн, 3 бөлүмдөн, корутундудан, практикалык сунуштардан, шарттуу белгилерден жана адабияттардын тизмесинен турат. Адабияттардын тизмеси 162 булактан турат, алардын 133ү чет элдик. Алынган жыйынтыктар 25 таблица жана 19 сүрөт аркылуу иллюстрацияланган.</w:t>
      </w:r>
    </w:p>
    <w:p w14:paraId="64F99F9A" w14:textId="7ED4A7D4" w:rsidR="00D2525E" w:rsidRDefault="00A84238" w:rsidP="00D2525E">
      <w:pPr>
        <w:autoSpaceDE w:val="0"/>
        <w:autoSpaceDN w:val="0"/>
        <w:adjustRightInd w:val="0"/>
        <w:spacing w:after="240"/>
        <w:ind w:firstLine="570"/>
        <w:contextualSpacing/>
        <w:jc w:val="center"/>
        <w:rPr>
          <w:rFonts w:eastAsia="Calibri"/>
          <w:b/>
          <w:color w:val="000000"/>
          <w:sz w:val="28"/>
          <w:szCs w:val="28"/>
        </w:rPr>
      </w:pPr>
      <w:r>
        <w:rPr>
          <w:rFonts w:eastAsia="Calibri"/>
          <w:b/>
          <w:color w:val="000000"/>
          <w:sz w:val="28"/>
          <w:szCs w:val="28"/>
        </w:rPr>
        <w:t>ДИССЕРТАЦИЯНЫН</w:t>
      </w:r>
      <w:r w:rsidR="00D2525E" w:rsidRPr="00D2525E">
        <w:rPr>
          <w:rFonts w:eastAsia="Calibri"/>
          <w:b/>
          <w:color w:val="000000"/>
          <w:sz w:val="28"/>
          <w:szCs w:val="28"/>
        </w:rPr>
        <w:t xml:space="preserve"> НЕГИЗГИ МАЗМУНУ</w:t>
      </w:r>
    </w:p>
    <w:p w14:paraId="4039294E" w14:textId="17698905" w:rsidR="00D2525E" w:rsidRPr="00D2525E" w:rsidRDefault="00D2525E" w:rsidP="00D2525E">
      <w:pPr>
        <w:autoSpaceDE w:val="0"/>
        <w:autoSpaceDN w:val="0"/>
        <w:adjustRightInd w:val="0"/>
        <w:spacing w:after="240"/>
        <w:ind w:firstLine="570"/>
        <w:contextualSpacing/>
        <w:jc w:val="both"/>
        <w:rPr>
          <w:rFonts w:eastAsia="Calibri"/>
          <w:bCs/>
          <w:color w:val="000000"/>
          <w:sz w:val="28"/>
          <w:szCs w:val="28"/>
        </w:rPr>
      </w:pPr>
      <w:r>
        <w:rPr>
          <w:rFonts w:eastAsia="Calibri"/>
          <w:b/>
          <w:color w:val="000000"/>
          <w:sz w:val="28"/>
          <w:szCs w:val="28"/>
        </w:rPr>
        <w:t xml:space="preserve">  </w:t>
      </w:r>
      <w:r w:rsidR="00A84238">
        <w:rPr>
          <w:rFonts w:eastAsia="Calibri"/>
          <w:b/>
          <w:color w:val="000000"/>
          <w:sz w:val="28"/>
          <w:szCs w:val="28"/>
        </w:rPr>
        <w:t>К</w:t>
      </w:r>
      <w:r w:rsidRPr="00D2525E">
        <w:rPr>
          <w:rFonts w:eastAsia="Calibri"/>
          <w:b/>
          <w:color w:val="000000"/>
          <w:sz w:val="28"/>
          <w:szCs w:val="28"/>
        </w:rPr>
        <w:t xml:space="preserve">иришүүдө </w:t>
      </w:r>
      <w:r w:rsidRPr="00D2525E">
        <w:rPr>
          <w:rFonts w:eastAsia="Calibri"/>
          <w:bCs/>
          <w:color w:val="000000"/>
          <w:sz w:val="28"/>
          <w:szCs w:val="28"/>
        </w:rPr>
        <w:t>изилдөөнүн актуалдуулугу жана аны жүргүзүү зарылчылыгынын негиздемеси, максаты, милдеттери, илимий жаңылыгы, иштин практикалык мааниси жана коргоого коюлуучу диссертациянын негизги жоболору көрсөтүлгөн.</w:t>
      </w:r>
    </w:p>
    <w:p w14:paraId="2E0276DB" w14:textId="7F73F03A" w:rsidR="00D2525E" w:rsidRPr="00D2525E" w:rsidRDefault="00D2525E" w:rsidP="00D2525E">
      <w:pPr>
        <w:autoSpaceDE w:val="0"/>
        <w:autoSpaceDN w:val="0"/>
        <w:adjustRightInd w:val="0"/>
        <w:spacing w:after="240"/>
        <w:ind w:firstLine="570"/>
        <w:contextualSpacing/>
        <w:jc w:val="both"/>
        <w:rPr>
          <w:rFonts w:eastAsia="Calibri"/>
          <w:bCs/>
          <w:color w:val="000000"/>
          <w:sz w:val="28"/>
          <w:szCs w:val="28"/>
        </w:rPr>
      </w:pPr>
      <w:r>
        <w:rPr>
          <w:rFonts w:eastAsia="Calibri"/>
          <w:b/>
          <w:color w:val="000000"/>
          <w:sz w:val="28"/>
          <w:szCs w:val="28"/>
        </w:rPr>
        <w:t xml:space="preserve">  </w:t>
      </w:r>
      <w:r w:rsidRPr="00D2525E">
        <w:rPr>
          <w:rFonts w:eastAsia="Calibri"/>
          <w:b/>
          <w:color w:val="000000"/>
          <w:sz w:val="28"/>
          <w:szCs w:val="28"/>
        </w:rPr>
        <w:t xml:space="preserve">Биринчи бөлүмдө «Адабиятка сереп» </w:t>
      </w:r>
      <w:r w:rsidRPr="00D2525E">
        <w:rPr>
          <w:rFonts w:eastAsia="Calibri"/>
          <w:bCs/>
          <w:color w:val="000000"/>
          <w:sz w:val="28"/>
          <w:szCs w:val="28"/>
        </w:rPr>
        <w:t>өпкөдөн тышкаркы кургак учук жөнүндөгү заманбап түшүнүктү чагылдырган жарыялардын анализи берилген. Эпидемиологиялык көрсөткүчтөр, диагностиканын заманбап ыкмалары жана дүйнөдөгү өпкөдөн тышкаркы кургак учук менен ооругандар жалпыланган. Адабиятка серептин аягында андан ары изилдөөнү талап кылган аспектилер жана суроолор белгиленип, бул изилдөөнү жүргүзүүгө негиз болгон."</w:t>
      </w:r>
    </w:p>
    <w:p w14:paraId="7C590DD0" w14:textId="6209281C" w:rsidR="00D2525E" w:rsidRDefault="00D2525E" w:rsidP="005D6A9E">
      <w:pPr>
        <w:widowControl w:val="0"/>
        <w:ind w:firstLine="708"/>
        <w:contextualSpacing/>
        <w:jc w:val="both"/>
        <w:rPr>
          <w:b/>
          <w:sz w:val="28"/>
          <w:szCs w:val="28"/>
        </w:rPr>
      </w:pPr>
      <w:r w:rsidRPr="00D2525E">
        <w:rPr>
          <w:b/>
          <w:sz w:val="28"/>
          <w:szCs w:val="28"/>
        </w:rPr>
        <w:t xml:space="preserve">Экинчи бөлүмдө «Изилдөө методологиясы жана методдору» </w:t>
      </w:r>
      <w:r w:rsidRPr="00D2525E">
        <w:rPr>
          <w:bCs/>
          <w:sz w:val="28"/>
          <w:szCs w:val="28"/>
        </w:rPr>
        <w:t>бейтаптардын клиникалык мүнөздөмөсү берилип, изилдөө методдору сүрөттөлгөн. Ретроспективдүү-проспективдүү когорттук, учур-контроль изилдөөсү аткарылган.</w:t>
      </w:r>
    </w:p>
    <w:p w14:paraId="001A1668" w14:textId="77777777" w:rsidR="00D2525E" w:rsidRPr="00D2525E" w:rsidRDefault="00D2525E" w:rsidP="005D6A9E">
      <w:pPr>
        <w:ind w:firstLine="708"/>
        <w:contextualSpacing/>
        <w:jc w:val="both"/>
        <w:rPr>
          <w:bCs/>
          <w:sz w:val="28"/>
          <w:szCs w:val="28"/>
        </w:rPr>
      </w:pPr>
      <w:r w:rsidRPr="00D2525E">
        <w:rPr>
          <w:b/>
          <w:i/>
          <w:iCs/>
          <w:sz w:val="28"/>
          <w:szCs w:val="28"/>
        </w:rPr>
        <w:t xml:space="preserve">Изилдөөнүн объектиси: </w:t>
      </w:r>
      <w:r w:rsidRPr="00D2525E">
        <w:rPr>
          <w:bCs/>
          <w:sz w:val="28"/>
          <w:szCs w:val="28"/>
        </w:rPr>
        <w:t>максатка жетүү жана коюлган милдеттерди чечүү үчүн комплекстүү изилдөөлөр жүргүзүлдү, анын объектиси болуп 2014-жылы Кыргыз Республикасынын Саламаттыкты сактоо министрлиги тарабынан бекитилген ТБ боюнча эсепке алуу-отчеттук формалары, ТБ 06 (биринчи жана экинчи катардагы дары-дармектерге ТЛЧнын жыйынтыктары), ТБ 09у (дарылоонун жыйынтыктары), ТБ 01у пациенттердин медициналык картасы эсептелет.</w:t>
      </w:r>
    </w:p>
    <w:p w14:paraId="7168C917" w14:textId="77777777" w:rsidR="00D2525E" w:rsidRDefault="00D2525E" w:rsidP="005D6A9E">
      <w:pPr>
        <w:ind w:firstLine="708"/>
        <w:contextualSpacing/>
        <w:jc w:val="both"/>
        <w:rPr>
          <w:color w:val="000000"/>
          <w:sz w:val="28"/>
          <w:szCs w:val="28"/>
        </w:rPr>
      </w:pPr>
      <w:bookmarkStart w:id="0" w:name="_Hlk193287352"/>
      <w:r w:rsidRPr="00D2525E">
        <w:rPr>
          <w:color w:val="000000"/>
          <w:sz w:val="28"/>
          <w:szCs w:val="28"/>
        </w:rPr>
        <w:t xml:space="preserve">1-тапшырма боюнча 2012-жылдан 2021-жылга чейинки мезгилде Кыргыз Республикасынын аймагында өпкөдөн тышкаркы кургак учук (ӨТКУ) менен ооруган бейтаптар арасында отчеттук документтерге салыштырмалуу ретроспективдүү талдоо жүргүзүлдү (Улуттук фтизиатрия борборунун мамлекеттик отчетторунун маалыматтары боюнча, №8 форма "Активдүү кургак учук оорулары жөнүндө маалымат" жана №089/у-туб "Кургак учук менен ооруган адам жөнүндө билдирүү"). Иштеп чыгууга 2012-жылдын 1-январынан </w:t>
      </w:r>
      <w:r w:rsidRPr="00D2525E">
        <w:rPr>
          <w:color w:val="000000"/>
          <w:sz w:val="28"/>
          <w:szCs w:val="28"/>
        </w:rPr>
        <w:lastRenderedPageBreak/>
        <w:t xml:space="preserve">2021-жылдын 31-декабрына чейинки мезгилде катталган </w:t>
      </w:r>
      <w:bookmarkStart w:id="1" w:name="_Hlk194924271"/>
      <w:r w:rsidRPr="00D2525E">
        <w:rPr>
          <w:color w:val="000000"/>
          <w:sz w:val="28"/>
          <w:szCs w:val="28"/>
        </w:rPr>
        <w:t>ӨТКУ</w:t>
      </w:r>
      <w:bookmarkEnd w:id="1"/>
      <w:r w:rsidRPr="00D2525E">
        <w:rPr>
          <w:color w:val="000000"/>
          <w:sz w:val="28"/>
          <w:szCs w:val="28"/>
        </w:rPr>
        <w:t xml:space="preserve"> менен биринчи жолу диагноз коюлган 14607 бейтап жөнүндө маалыматтар киргизилген. Бейтапты идентификациялоо кургак учук регистринде ыйгарылган уникалдуу номер боюнча жүргүзүлдү.</w:t>
      </w:r>
    </w:p>
    <w:p w14:paraId="7D4A786D" w14:textId="5DAC2992" w:rsidR="00A75799" w:rsidRPr="00EA36FC" w:rsidRDefault="006F047F" w:rsidP="006F047F">
      <w:pPr>
        <w:ind w:firstLine="708"/>
        <w:contextualSpacing/>
        <w:jc w:val="both"/>
        <w:rPr>
          <w:rFonts w:eastAsia="Calibri"/>
          <w:sz w:val="28"/>
          <w:szCs w:val="28"/>
          <w:lang w:eastAsia="en-US"/>
        </w:rPr>
      </w:pPr>
      <w:r w:rsidRPr="006F047F">
        <w:rPr>
          <w:rFonts w:eastAsia="TimesNewRomanPSMT"/>
          <w:sz w:val="28"/>
          <w:szCs w:val="28"/>
        </w:rPr>
        <w:t xml:space="preserve">Он жылдык мезгил ичинде текшерилген оорулуулардын </w:t>
      </w:r>
      <w:r w:rsidRPr="00D2525E">
        <w:rPr>
          <w:color w:val="000000"/>
          <w:sz w:val="28"/>
          <w:szCs w:val="28"/>
        </w:rPr>
        <w:t>ӨТКУ</w:t>
      </w:r>
      <w:r w:rsidRPr="006F047F">
        <w:rPr>
          <w:rFonts w:eastAsia="TimesNewRomanPSMT"/>
          <w:sz w:val="28"/>
          <w:szCs w:val="28"/>
        </w:rPr>
        <w:t xml:space="preserve">нын клиникалык формаларынын түзүмү талданды. 10 жылдык мезгил ичинде текшерилген </w:t>
      </w:r>
      <w:r w:rsidRPr="00D2525E">
        <w:rPr>
          <w:color w:val="000000"/>
          <w:sz w:val="28"/>
          <w:szCs w:val="28"/>
        </w:rPr>
        <w:t>ӨТКУ</w:t>
      </w:r>
      <w:r w:rsidRPr="006F047F">
        <w:rPr>
          <w:rFonts w:eastAsia="TimesNewRomanPSMT"/>
          <w:sz w:val="28"/>
          <w:szCs w:val="28"/>
        </w:rPr>
        <w:t xml:space="preserve"> менен ооруган бардык бейтаптар (n=14607) төмөнкү клиникалык формаларга бөлүндү: борбордук нерв системасынын туберкулезу (БНС туберкулезу), сөөк-муун туберкулезу (СМТ), заара-жыныс туберкулезу (ЗЖТ), туберкулездик плеврит (ТП), көкүрөк ичиндеги лимфа түйүндөрүнүн туберкулезу (КЛТТ туберкулезу) жана башка органдардын туберкулезу.</w:t>
      </w:r>
      <w:r>
        <w:rPr>
          <w:rFonts w:eastAsia="TimesNewRomanPSMT"/>
          <w:sz w:val="28"/>
          <w:szCs w:val="28"/>
        </w:rPr>
        <w:t xml:space="preserve"> </w:t>
      </w:r>
      <w:r w:rsidR="00E25E4B" w:rsidRPr="00993086">
        <w:rPr>
          <w:sz w:val="28"/>
          <w:szCs w:val="28"/>
        </w:rPr>
        <w:object w:dxaOrig="16185" w:dyaOrig="11281" w14:anchorId="11D5B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76.5pt" o:ole="">
            <v:imagedata r:id="rId10" o:title=""/>
          </v:shape>
          <o:OLEObject Type="Embed" ProgID="Visio.Drawing.15" ShapeID="_x0000_i1025" DrawAspect="Content" ObjectID="_1805706485" r:id="rId11"/>
        </w:object>
      </w:r>
      <w:bookmarkEnd w:id="0"/>
      <w:r w:rsidR="006B24E3" w:rsidRPr="00993086">
        <w:rPr>
          <w:rFonts w:eastAsia="Calibri"/>
          <w:sz w:val="28"/>
          <w:szCs w:val="28"/>
          <w:lang w:eastAsia="en-US"/>
        </w:rPr>
        <w:t xml:space="preserve">Рисунок </w:t>
      </w:r>
      <w:r w:rsidR="00F02807" w:rsidRPr="00993086">
        <w:rPr>
          <w:rFonts w:eastAsia="Calibri"/>
          <w:sz w:val="28"/>
          <w:szCs w:val="28"/>
          <w:lang w:eastAsia="en-US"/>
        </w:rPr>
        <w:t>1</w:t>
      </w:r>
      <w:r w:rsidR="00920B77">
        <w:rPr>
          <w:rFonts w:eastAsia="Calibri"/>
          <w:sz w:val="28"/>
          <w:szCs w:val="28"/>
          <w:lang w:eastAsia="en-US"/>
        </w:rPr>
        <w:t xml:space="preserve"> ‒</w:t>
      </w:r>
      <w:r w:rsidR="00BC2E2F" w:rsidRPr="00993086">
        <w:rPr>
          <w:rFonts w:eastAsia="Calibri"/>
          <w:sz w:val="28"/>
          <w:szCs w:val="28"/>
          <w:lang w:eastAsia="en-US"/>
        </w:rPr>
        <w:t xml:space="preserve"> </w:t>
      </w:r>
      <w:r w:rsidR="00F02807" w:rsidRPr="00993086">
        <w:rPr>
          <w:rFonts w:eastAsia="Calibri"/>
          <w:sz w:val="28"/>
          <w:szCs w:val="28"/>
          <w:lang w:eastAsia="en-US"/>
        </w:rPr>
        <w:t>Методология</w:t>
      </w:r>
      <w:r w:rsidR="006B24E3" w:rsidRPr="00993086">
        <w:rPr>
          <w:rFonts w:eastAsia="Calibri"/>
          <w:sz w:val="28"/>
          <w:szCs w:val="28"/>
          <w:lang w:eastAsia="en-US"/>
        </w:rPr>
        <w:t xml:space="preserve"> и методы исследования</w:t>
      </w:r>
    </w:p>
    <w:p w14:paraId="0029BF2E" w14:textId="77777777" w:rsidR="006F047F" w:rsidRDefault="006F047F" w:rsidP="00DA3AF8">
      <w:pPr>
        <w:ind w:firstLine="708"/>
        <w:contextualSpacing/>
        <w:jc w:val="both"/>
        <w:rPr>
          <w:sz w:val="28"/>
          <w:szCs w:val="28"/>
        </w:rPr>
      </w:pPr>
      <w:r w:rsidRPr="006F047F">
        <w:rPr>
          <w:sz w:val="28"/>
          <w:szCs w:val="28"/>
        </w:rPr>
        <w:t>ӨТКУ диагностикалоодо биопсиялык, резекциялык жана башка патологиялык материалдар (ириң, заара, суюктуктар) изилденүүчү материал катары колдонулду. Бактериоскопия, МБТ дарыга сезгичтигин молекулярдык-генетикалык (Xpert/MTB-RIF, Hain-test) жана фенотиптик ыкмалар (BACTEC MGIT-960 жана Левенштейн-Йенсен) менен текшерүү колдонулду.</w:t>
      </w:r>
    </w:p>
    <w:p w14:paraId="36FA7C77" w14:textId="77777777" w:rsidR="00C656CC" w:rsidRDefault="00C656CC" w:rsidP="00DA3AF8">
      <w:pPr>
        <w:ind w:firstLine="720"/>
        <w:contextualSpacing/>
        <w:jc w:val="both"/>
        <w:rPr>
          <w:color w:val="000000" w:themeColor="text1"/>
          <w:sz w:val="28"/>
          <w:szCs w:val="28"/>
        </w:rPr>
      </w:pPr>
      <w:r w:rsidRPr="00C656CC">
        <w:rPr>
          <w:color w:val="000000" w:themeColor="text1"/>
          <w:sz w:val="28"/>
          <w:szCs w:val="28"/>
        </w:rPr>
        <w:lastRenderedPageBreak/>
        <w:t>Анализге республика боюнча 2021-жылдагы өпкөдөн тышкаркы кургак учуктун n=942 учуру боюнча отчеттук маалыматтар киргизилген, ТБ-06 формалары колдонулган.</w:t>
      </w:r>
    </w:p>
    <w:p w14:paraId="010B6AA7" w14:textId="0A58407E" w:rsidR="00C656CC" w:rsidRDefault="00C656CC" w:rsidP="00DA3AF8">
      <w:pPr>
        <w:ind w:firstLine="720"/>
        <w:contextualSpacing/>
        <w:jc w:val="both"/>
        <w:rPr>
          <w:sz w:val="28"/>
          <w:szCs w:val="28"/>
        </w:rPr>
      </w:pPr>
      <w:r w:rsidRPr="00D2525E">
        <w:rPr>
          <w:color w:val="000000"/>
          <w:sz w:val="28"/>
          <w:szCs w:val="28"/>
        </w:rPr>
        <w:t>ӨТКУ</w:t>
      </w:r>
      <w:r w:rsidRPr="00C656CC">
        <w:rPr>
          <w:sz w:val="28"/>
          <w:szCs w:val="28"/>
        </w:rPr>
        <w:t xml:space="preserve"> (</w:t>
      </w:r>
      <w:r w:rsidRPr="006F047F">
        <w:rPr>
          <w:rFonts w:eastAsia="TimesNewRomanPSMT"/>
          <w:sz w:val="28"/>
          <w:szCs w:val="28"/>
        </w:rPr>
        <w:t>СМТ</w:t>
      </w:r>
      <w:r w:rsidRPr="00C656CC">
        <w:rPr>
          <w:sz w:val="28"/>
          <w:szCs w:val="28"/>
        </w:rPr>
        <w:t xml:space="preserve"> жана </w:t>
      </w:r>
      <w:r w:rsidRPr="006F047F">
        <w:rPr>
          <w:rFonts w:eastAsia="TimesNewRomanPSMT"/>
          <w:sz w:val="28"/>
          <w:szCs w:val="28"/>
        </w:rPr>
        <w:t>ЗЖТ</w:t>
      </w:r>
      <w:r w:rsidRPr="00C656CC">
        <w:rPr>
          <w:sz w:val="28"/>
          <w:szCs w:val="28"/>
        </w:rPr>
        <w:t xml:space="preserve">) аныктоо жана диагностикалоо мөөнөттөрүн жана шарттарын изилдөө максатында (3.2-бөлүм, 2-маселе) изилдөөгө 2016-жылы УФБда катталган </w:t>
      </w:r>
      <w:r w:rsidRPr="006F047F">
        <w:rPr>
          <w:rFonts w:eastAsia="TimesNewRomanPSMT"/>
          <w:sz w:val="28"/>
          <w:szCs w:val="28"/>
        </w:rPr>
        <w:t>СМТ</w:t>
      </w:r>
      <w:r w:rsidRPr="00C656CC">
        <w:rPr>
          <w:sz w:val="28"/>
          <w:szCs w:val="28"/>
        </w:rPr>
        <w:t xml:space="preserve"> менен ооруган 73 (61,86 %) жаңы аныкталган оорулуу жана </w:t>
      </w:r>
      <w:r w:rsidRPr="006F047F">
        <w:rPr>
          <w:rFonts w:eastAsia="TimesNewRomanPSMT"/>
          <w:sz w:val="28"/>
          <w:szCs w:val="28"/>
        </w:rPr>
        <w:t>ЗЖТ</w:t>
      </w:r>
      <w:r w:rsidRPr="00C656CC">
        <w:rPr>
          <w:sz w:val="28"/>
          <w:szCs w:val="28"/>
        </w:rPr>
        <w:t xml:space="preserve"> менен ооруган 45 (38,14 %) оорулуу киргизилген, анын ичинде </w:t>
      </w:r>
      <w:r w:rsidRPr="006F047F">
        <w:rPr>
          <w:rFonts w:eastAsia="TimesNewRomanPSMT"/>
          <w:sz w:val="28"/>
          <w:szCs w:val="28"/>
        </w:rPr>
        <w:t>СМТ</w:t>
      </w:r>
      <w:r w:rsidRPr="00C656CC">
        <w:rPr>
          <w:sz w:val="28"/>
          <w:szCs w:val="28"/>
        </w:rPr>
        <w:t xml:space="preserve"> менен ооруган 37 (50,68 %) эркек, 36 (49,32 %) аял жана </w:t>
      </w:r>
      <w:r w:rsidRPr="006F047F">
        <w:rPr>
          <w:rFonts w:eastAsia="TimesNewRomanPSMT"/>
          <w:sz w:val="28"/>
          <w:szCs w:val="28"/>
        </w:rPr>
        <w:t>ЗЖТ</w:t>
      </w:r>
      <w:r w:rsidRPr="00C656CC">
        <w:rPr>
          <w:sz w:val="28"/>
          <w:szCs w:val="28"/>
        </w:rPr>
        <w:t xml:space="preserve"> менен ооруган 33 (73,33 5) эркек жана 12 (26,7 5) аял. Бардыгы болуп </w:t>
      </w:r>
      <w:r w:rsidRPr="00D2525E">
        <w:rPr>
          <w:color w:val="000000"/>
          <w:sz w:val="28"/>
          <w:szCs w:val="28"/>
        </w:rPr>
        <w:t>ӨТКУ</w:t>
      </w:r>
      <w:r w:rsidRPr="00C656CC">
        <w:rPr>
          <w:sz w:val="28"/>
          <w:szCs w:val="28"/>
        </w:rPr>
        <w:t xml:space="preserve"> менен ооруган 118 оорулуу, жашы 13төн 84кө чейин. Оорулуулардын эң көп саны 20 жаштан 39 жашка чейинки куракта кездешкен, бул учурлардын 56,78 %ын түзгөн.</w:t>
      </w:r>
      <w:r>
        <w:rPr>
          <w:sz w:val="28"/>
          <w:szCs w:val="28"/>
        </w:rPr>
        <w:t xml:space="preserve">  </w:t>
      </w:r>
    </w:p>
    <w:p w14:paraId="1CE00F22" w14:textId="77777777" w:rsidR="00C656CC" w:rsidRDefault="00C656CC" w:rsidP="00DA3AF8">
      <w:pPr>
        <w:ind w:firstLine="708"/>
        <w:contextualSpacing/>
        <w:jc w:val="both"/>
        <w:rPr>
          <w:sz w:val="28"/>
          <w:szCs w:val="28"/>
        </w:rPr>
      </w:pPr>
      <w:r w:rsidRPr="00C656CC">
        <w:rPr>
          <w:sz w:val="28"/>
          <w:szCs w:val="28"/>
        </w:rPr>
        <w:t>Диссертациянын 3-маселесин (3.3.1 бөлүмчө) чечүү үчүн диагнозду текшерүү микроскопиялык, бактериологиялык жана молекулярдык-генетикалык изилдөөлөрдүн негизинде жүргүзүлдү, алар Улуттук фтизиатрия борборунун Республикалык референс-лабораториясынын базасында жүргүзүлдү, ошондой эле ТБ 06 отчеттук формасынын/3-б таблицасынын маалыматтары колдонулду.</w:t>
      </w:r>
    </w:p>
    <w:p w14:paraId="5130FA75" w14:textId="45A434F9" w:rsidR="00C656CC" w:rsidRDefault="00C656CC" w:rsidP="00DA3AF8">
      <w:pPr>
        <w:spacing w:after="240"/>
        <w:ind w:firstLine="708"/>
        <w:contextualSpacing/>
        <w:jc w:val="both"/>
        <w:rPr>
          <w:rFonts w:eastAsia="TimesNewRomanPSMT"/>
          <w:sz w:val="28"/>
          <w:szCs w:val="28"/>
        </w:rPr>
      </w:pPr>
      <w:r w:rsidRPr="00C656CC">
        <w:rPr>
          <w:rFonts w:eastAsia="TimesNewRomanPSMT"/>
          <w:sz w:val="28"/>
          <w:szCs w:val="28"/>
        </w:rPr>
        <w:t xml:space="preserve">КР </w:t>
      </w:r>
      <w:r w:rsidR="00E731BC" w:rsidRPr="006F047F">
        <w:rPr>
          <w:sz w:val="28"/>
          <w:szCs w:val="28"/>
        </w:rPr>
        <w:t>ӨТКУ</w:t>
      </w:r>
      <w:r w:rsidRPr="00C656CC">
        <w:rPr>
          <w:rFonts w:eastAsia="TimesNewRomanPSMT"/>
          <w:sz w:val="28"/>
          <w:szCs w:val="28"/>
        </w:rPr>
        <w:t xml:space="preserve">нын ар кандай контингенттеринин арасындагы </w:t>
      </w:r>
      <w:r w:rsidR="00E731BC">
        <w:rPr>
          <w:rFonts w:eastAsia="TimesNewRomanPSMT"/>
          <w:sz w:val="28"/>
          <w:szCs w:val="28"/>
          <w:lang w:val="en-US"/>
        </w:rPr>
        <w:t>MBT</w:t>
      </w:r>
      <w:r w:rsidRPr="00C656CC">
        <w:rPr>
          <w:rFonts w:eastAsia="TimesNewRomanPSMT"/>
          <w:sz w:val="28"/>
          <w:szCs w:val="28"/>
        </w:rPr>
        <w:t xml:space="preserve"> штаммдарынын профили 3389 оорулуунун ичинен изилдөө мезгилинде катталган 883 бейтаптын арасында </w:t>
      </w:r>
      <w:r w:rsidR="00E731BC">
        <w:rPr>
          <w:rFonts w:eastAsia="TimesNewRomanPSMT"/>
          <w:sz w:val="28"/>
          <w:szCs w:val="28"/>
        </w:rPr>
        <w:t>ДСТ</w:t>
      </w:r>
      <w:r w:rsidRPr="00C656CC">
        <w:rPr>
          <w:rFonts w:eastAsia="TimesNewRomanPSMT"/>
          <w:sz w:val="28"/>
          <w:szCs w:val="28"/>
        </w:rPr>
        <w:t>нын жыйынтыгы бар когорттук ретроспективдүү изилдөөнүн негизинде талданды.</w:t>
      </w:r>
    </w:p>
    <w:p w14:paraId="5B2B3EF7" w14:textId="31E36470" w:rsidR="00E731BC" w:rsidRDefault="00E731BC" w:rsidP="00DA3AF8">
      <w:pPr>
        <w:ind w:firstLine="708"/>
        <w:contextualSpacing/>
        <w:jc w:val="both"/>
        <w:rPr>
          <w:sz w:val="28"/>
          <w:szCs w:val="28"/>
        </w:rPr>
      </w:pPr>
      <w:r w:rsidRPr="00E731BC">
        <w:rPr>
          <w:sz w:val="28"/>
          <w:szCs w:val="28"/>
        </w:rPr>
        <w:t xml:space="preserve">3.3.1-бөлүмчөнүн маселесин чечүү үчүн </w:t>
      </w:r>
      <w:r w:rsidRPr="006F047F">
        <w:rPr>
          <w:sz w:val="28"/>
          <w:szCs w:val="28"/>
        </w:rPr>
        <w:t>ӨТКУ</w:t>
      </w:r>
      <w:r w:rsidRPr="00E731BC">
        <w:rPr>
          <w:sz w:val="28"/>
          <w:szCs w:val="28"/>
        </w:rPr>
        <w:t xml:space="preserve">га шектелген 280 оорулуунун операция учурунда алынган үлгүлөрдүн (биоптаттар, ириң) изилдөөлөрүнүн жыйынтыктары колдонулду. Алардын арасында лимфаденопатиясы, сөөк-муун системасынын жабыркашы (n=205) жана урогениталдык ТБ бар деп шектелген (n=75) оорулуулардын үлгүлөрү болгон. Лабораторияга келип түшкөн бардык үлгүлөргө </w:t>
      </w:r>
      <w:r>
        <w:rPr>
          <w:sz w:val="28"/>
          <w:szCs w:val="28"/>
        </w:rPr>
        <w:t>КУКД</w:t>
      </w:r>
      <w:r w:rsidRPr="00E731BC">
        <w:rPr>
          <w:sz w:val="28"/>
          <w:szCs w:val="28"/>
        </w:rPr>
        <w:t xml:space="preserve">га МБТнын </w:t>
      </w:r>
      <w:r>
        <w:rPr>
          <w:sz w:val="28"/>
          <w:szCs w:val="28"/>
        </w:rPr>
        <w:t>ДСТ</w:t>
      </w:r>
      <w:r w:rsidRPr="00E731BC">
        <w:rPr>
          <w:sz w:val="28"/>
          <w:szCs w:val="28"/>
        </w:rPr>
        <w:t>сы жүргүзүлдү.</w:t>
      </w:r>
    </w:p>
    <w:p w14:paraId="4668F873" w14:textId="2AA141AF" w:rsidR="005B62DC" w:rsidRDefault="005B62DC" w:rsidP="00DA3AF8">
      <w:pPr>
        <w:ind w:firstLine="708"/>
        <w:contextualSpacing/>
        <w:jc w:val="both"/>
        <w:rPr>
          <w:sz w:val="28"/>
          <w:szCs w:val="28"/>
        </w:rPr>
      </w:pPr>
      <w:r w:rsidRPr="005B62DC">
        <w:rPr>
          <w:sz w:val="28"/>
          <w:szCs w:val="28"/>
        </w:rPr>
        <w:t>3.3.2-бөлүмчөнүн маселесин чечүү үчүн 2008-2016-жылдардагы кургак учук боюнча статистикалык отчеттор, 2017-2022-жылдардагы ТБ-06 эсепке алуу формаларынын маалыматтары, 2017-2022-жылдары У</w:t>
      </w:r>
      <w:r>
        <w:rPr>
          <w:sz w:val="28"/>
          <w:szCs w:val="28"/>
        </w:rPr>
        <w:t>Ф</w:t>
      </w:r>
      <w:r w:rsidRPr="005B62DC">
        <w:rPr>
          <w:sz w:val="28"/>
          <w:szCs w:val="28"/>
        </w:rPr>
        <w:t xml:space="preserve">Бда дарыланган </w:t>
      </w:r>
      <w:r>
        <w:rPr>
          <w:sz w:val="28"/>
          <w:szCs w:val="28"/>
        </w:rPr>
        <w:t>СМ</w:t>
      </w:r>
      <w:r w:rsidRPr="005B62DC">
        <w:rPr>
          <w:sz w:val="28"/>
          <w:szCs w:val="28"/>
        </w:rPr>
        <w:t xml:space="preserve">Т менен ооруган 54 жаңы аныкталган оорулуунун жана </w:t>
      </w:r>
      <w:r>
        <w:rPr>
          <w:sz w:val="28"/>
          <w:szCs w:val="28"/>
        </w:rPr>
        <w:t>ЗЖ</w:t>
      </w:r>
      <w:r w:rsidRPr="005B62DC">
        <w:rPr>
          <w:sz w:val="28"/>
          <w:szCs w:val="28"/>
        </w:rPr>
        <w:t>Т менен ооруган 19 оорулуунун оору тарыхы талданды. Изилденүүчү материал катары суюк чөйрөнүн биологиялык бөлүнүшү колдонулду.</w:t>
      </w:r>
    </w:p>
    <w:p w14:paraId="7989DD8D" w14:textId="77777777" w:rsidR="005B62DC" w:rsidRDefault="005B62DC" w:rsidP="00DA3AF8">
      <w:pPr>
        <w:ind w:firstLine="708"/>
        <w:contextualSpacing/>
        <w:jc w:val="both"/>
        <w:rPr>
          <w:color w:val="000000"/>
          <w:sz w:val="28"/>
          <w:szCs w:val="28"/>
        </w:rPr>
      </w:pPr>
      <w:r w:rsidRPr="005B62DC">
        <w:rPr>
          <w:color w:val="000000"/>
          <w:sz w:val="28"/>
          <w:szCs w:val="28"/>
        </w:rPr>
        <w:t>Салттуу жана күнүмдүк диагностикалык ыкмалардан тышкары, негизинен кургак учукка каршы дарыларга изоляттардын дарыга туруктуулугун молекулярдык-генетикалык деңгээлде аныктоонун заманбап ыкмалары колдонулду.</w:t>
      </w:r>
    </w:p>
    <w:p w14:paraId="493400B8" w14:textId="55B8327F" w:rsidR="00AB1D8E" w:rsidRDefault="00AB1D8E" w:rsidP="00DA3AF8">
      <w:pPr>
        <w:autoSpaceDE w:val="0"/>
        <w:autoSpaceDN w:val="0"/>
        <w:adjustRightInd w:val="0"/>
        <w:ind w:firstLine="708"/>
        <w:contextualSpacing/>
        <w:jc w:val="both"/>
        <w:rPr>
          <w:rFonts w:eastAsia="TimesNewRomanPSMT"/>
          <w:sz w:val="28"/>
          <w:szCs w:val="28"/>
        </w:rPr>
      </w:pPr>
      <w:r w:rsidRPr="00AB1D8E">
        <w:rPr>
          <w:rFonts w:eastAsia="TimesNewRomanPSMT"/>
          <w:sz w:val="28"/>
          <w:szCs w:val="28"/>
        </w:rPr>
        <w:t xml:space="preserve">2017-жылдагы Республика боюнча отчеттук маалыматтарга ылайык, ТБ-06 формалары боюнча өпкөдөн тышкаркы кургак учук жалпысынан 1650 учурду түзгөн. Бардыгы 862 себүү жасалган, алардын ичинен 503ү БК терс </w:t>
      </w:r>
      <w:r w:rsidRPr="00AB1D8E">
        <w:rPr>
          <w:rFonts w:eastAsia="TimesNewRomanPSMT"/>
          <w:sz w:val="28"/>
          <w:szCs w:val="28"/>
        </w:rPr>
        <w:lastRenderedPageBreak/>
        <w:t>болгон, бул 58%ды түзгөн. Оң себүү 359ду (42%) түзгөн, алардын ичинен 333үнө ДС</w:t>
      </w:r>
      <w:r>
        <w:rPr>
          <w:rFonts w:eastAsia="TimesNewRomanPSMT"/>
          <w:sz w:val="28"/>
          <w:szCs w:val="28"/>
        </w:rPr>
        <w:t>Т</w:t>
      </w:r>
      <w:r w:rsidRPr="00AB1D8E">
        <w:rPr>
          <w:rFonts w:eastAsia="TimesNewRomanPSMT"/>
          <w:sz w:val="28"/>
          <w:szCs w:val="28"/>
        </w:rPr>
        <w:t xml:space="preserve"> жүргүзүлгөн, анда туруктуу формалар менен 192 учур (57,6%) жана сезгич формалар менен 141 учур (42,4%) болгон.</w:t>
      </w:r>
    </w:p>
    <w:p w14:paraId="14D97DB1" w14:textId="3C304C0C" w:rsidR="00AB1D8E" w:rsidRDefault="00AB1D8E" w:rsidP="00DA3AF8">
      <w:pPr>
        <w:ind w:firstLine="708"/>
        <w:contextualSpacing/>
        <w:jc w:val="both"/>
        <w:rPr>
          <w:sz w:val="28"/>
          <w:szCs w:val="28"/>
        </w:rPr>
      </w:pPr>
      <w:r w:rsidRPr="00AB1D8E">
        <w:rPr>
          <w:sz w:val="28"/>
          <w:szCs w:val="28"/>
        </w:rPr>
        <w:t xml:space="preserve">3.3.3-бөлүмчөнүн маселесин чечүү үчүн 2019-жылдан 2020-жылга чейин КРда катталган, МБТнын </w:t>
      </w:r>
      <w:r>
        <w:rPr>
          <w:sz w:val="28"/>
          <w:szCs w:val="28"/>
        </w:rPr>
        <w:t>БКДД</w:t>
      </w:r>
      <w:r w:rsidRPr="00AB1D8E">
        <w:rPr>
          <w:sz w:val="28"/>
          <w:szCs w:val="28"/>
        </w:rPr>
        <w:t xml:space="preserve">ге сезгичтиги сакталган кургак учук менен ооруган 9574 оорулуу жана 2018-жылдан 2019-жылга чейин Бишкек шаарындагы </w:t>
      </w:r>
      <w:r>
        <w:rPr>
          <w:sz w:val="28"/>
          <w:szCs w:val="28"/>
        </w:rPr>
        <w:t>КУККШБ</w:t>
      </w:r>
      <w:r w:rsidRPr="00AB1D8E">
        <w:rPr>
          <w:sz w:val="28"/>
          <w:szCs w:val="28"/>
        </w:rPr>
        <w:t xml:space="preserve">да катталган жана талданган, МБТнын </w:t>
      </w:r>
      <w:r>
        <w:rPr>
          <w:sz w:val="28"/>
          <w:szCs w:val="28"/>
        </w:rPr>
        <w:t>БКДД</w:t>
      </w:r>
      <w:r w:rsidRPr="00AB1D8E">
        <w:rPr>
          <w:sz w:val="28"/>
          <w:szCs w:val="28"/>
        </w:rPr>
        <w:t xml:space="preserve">ге </w:t>
      </w:r>
      <w:r>
        <w:rPr>
          <w:sz w:val="28"/>
          <w:szCs w:val="28"/>
        </w:rPr>
        <w:t>ДТ</w:t>
      </w:r>
      <w:r w:rsidRPr="00AB1D8E">
        <w:rPr>
          <w:sz w:val="28"/>
          <w:szCs w:val="28"/>
        </w:rPr>
        <w:t xml:space="preserve"> менен ооруган кургак учук менен ооруган 454 оорулуу комплекстүү түрдө текшерилген.</w:t>
      </w:r>
    </w:p>
    <w:p w14:paraId="73178BCA" w14:textId="77777777" w:rsidR="000252F1" w:rsidRDefault="000252F1" w:rsidP="00DA3AF8">
      <w:pPr>
        <w:ind w:firstLine="709"/>
        <w:contextualSpacing/>
        <w:jc w:val="both"/>
        <w:rPr>
          <w:sz w:val="28"/>
          <w:szCs w:val="28"/>
        </w:rPr>
      </w:pPr>
      <w:r w:rsidRPr="000252F1">
        <w:rPr>
          <w:sz w:val="28"/>
          <w:szCs w:val="28"/>
        </w:rPr>
        <w:t>3.3.4-бөлүмчөдө Бишкек шаарынын Туберкулезге каршы күрөшүү шаардык борборунда (ТККШБ) 2018-жылдан 2019-жылга чейин катталган, дарыга туруктуу МБТ менен ооруган 454 бейтаптын дарылоо натыйжаларына талдоо жүргүзүлдү. Бишкек шаарынын ТККШБ маалыматтары боюнча 2018 жана 2019-жылдардагы дарыга туруктуу ВЛТБ менен ооруган бейтаптарды дарылоонун натыйжалуулугуна талдоо жүргүзүлдү.</w:t>
      </w:r>
    </w:p>
    <w:p w14:paraId="12E04811" w14:textId="77777777" w:rsidR="000252F1" w:rsidRPr="000252F1" w:rsidRDefault="000252F1" w:rsidP="00E25E4B">
      <w:pPr>
        <w:ind w:firstLine="708"/>
        <w:contextualSpacing/>
        <w:jc w:val="both"/>
        <w:rPr>
          <w:rFonts w:eastAsia="TimesNewRomanPSMT"/>
          <w:bCs/>
          <w:spacing w:val="4"/>
          <w:sz w:val="28"/>
          <w:szCs w:val="28"/>
          <w:lang w:eastAsia="en-US"/>
        </w:rPr>
      </w:pPr>
      <w:r w:rsidRPr="000252F1">
        <w:rPr>
          <w:rFonts w:eastAsia="TimesNewRomanPSMT"/>
          <w:b/>
          <w:spacing w:val="4"/>
          <w:sz w:val="28"/>
          <w:szCs w:val="28"/>
          <w:lang w:eastAsia="en-US"/>
        </w:rPr>
        <w:t xml:space="preserve">Алынган жыйынтыктарды статистикалык талдоо. </w:t>
      </w:r>
      <w:r w:rsidRPr="000252F1">
        <w:rPr>
          <w:rFonts w:eastAsia="TimesNewRomanPSMT"/>
          <w:bCs/>
          <w:spacing w:val="4"/>
          <w:sz w:val="28"/>
          <w:szCs w:val="28"/>
          <w:lang w:eastAsia="en-US"/>
        </w:rPr>
        <w:t>Статистикалык талдоо вариациялык статистика методдору менен Statistica6.0 (StatsoftInc., АКШ) тиркеме пакетин колдонуу менен ЖКда жүргүзүлдү. Абсолюттук чоңдуктар үчүн орточо көрсөткүчтөр (M) жана орточо маанинин катасы (±m), ал эми сапаттык чоңдуктар үчүн салыштырмалуу үлүштөр (p, %) эсептелди. Көрсөткүчтөрдүн ортосундагы айырмачылыктар р &lt;0,05 болгондо статистикалык жактан маанилүү деп эсептелди. Статистикалык маанилүүлүктү аныктоо үчүн Пирсондун хи-квадрат (χ2) тести жүргүзүлдү.</w:t>
      </w:r>
    </w:p>
    <w:p w14:paraId="0C73B6F4" w14:textId="77777777" w:rsidR="000252F1" w:rsidRPr="000252F1" w:rsidRDefault="000252F1" w:rsidP="000252F1">
      <w:pPr>
        <w:ind w:firstLine="708"/>
        <w:contextualSpacing/>
        <w:jc w:val="both"/>
        <w:rPr>
          <w:rFonts w:eastAsia="TimesNewRomanPSMT"/>
          <w:spacing w:val="4"/>
          <w:sz w:val="28"/>
          <w:szCs w:val="28"/>
          <w:lang w:eastAsia="en-US"/>
        </w:rPr>
      </w:pPr>
      <w:r w:rsidRPr="000252F1">
        <w:rPr>
          <w:rFonts w:eastAsia="TimesNewRomanPSMT"/>
          <w:b/>
          <w:bCs/>
          <w:spacing w:val="4"/>
          <w:sz w:val="28"/>
          <w:szCs w:val="28"/>
          <w:lang w:eastAsia="en-US"/>
        </w:rPr>
        <w:t xml:space="preserve">3-бөлүмдө </w:t>
      </w:r>
      <w:r w:rsidRPr="000252F1">
        <w:rPr>
          <w:rFonts w:eastAsia="TimesNewRomanPSMT"/>
          <w:spacing w:val="4"/>
          <w:sz w:val="28"/>
          <w:szCs w:val="28"/>
          <w:lang w:eastAsia="en-US"/>
        </w:rPr>
        <w:t>өз изилдөөлөрдүн жыйынтыктары жана алардын талкуусу берилген.</w:t>
      </w:r>
    </w:p>
    <w:p w14:paraId="77713C36" w14:textId="01648ECE" w:rsidR="000252F1" w:rsidRPr="000252F1" w:rsidRDefault="000252F1" w:rsidP="00AA4BC8">
      <w:pPr>
        <w:ind w:firstLine="708"/>
        <w:contextualSpacing/>
        <w:jc w:val="both"/>
        <w:rPr>
          <w:bCs/>
          <w:spacing w:val="4"/>
          <w:sz w:val="28"/>
          <w:szCs w:val="28"/>
        </w:rPr>
      </w:pPr>
      <w:r w:rsidRPr="000252F1">
        <w:rPr>
          <w:b/>
          <w:spacing w:val="4"/>
          <w:sz w:val="28"/>
          <w:szCs w:val="28"/>
        </w:rPr>
        <w:t xml:space="preserve">Өпкөдөн тышкаркы кургак учуктун таралышы жана түзүмү. </w:t>
      </w:r>
      <w:r w:rsidRPr="000252F1">
        <w:rPr>
          <w:bCs/>
          <w:spacing w:val="4"/>
          <w:sz w:val="28"/>
          <w:szCs w:val="28"/>
        </w:rPr>
        <w:t xml:space="preserve">Отчеттук маалыматтарга ылайык, КРда 2021-жылы жалпысынан 942 ӨТКУ оорусу катталган. Акыркы 10 жылда (2012-2021-жж.) оорунун көрсөткүчү 100 миң калкка 32,2-14,2 учурдун чегинде өзгөрүп турган. ӨТКУ оорусунун эң жогорку көрсөткүчү 2012-жылы катталган - 100 миң калкка 32,2, бул өпкө кургак учугунун деңгээлинен ишенимдүү түрдө айырмаланган (р &lt;0,001, χ2, </w:t>
      </w:r>
      <w:r w:rsidR="00202D2F">
        <w:rPr>
          <w:bCs/>
          <w:spacing w:val="4"/>
          <w:sz w:val="28"/>
          <w:szCs w:val="28"/>
        </w:rPr>
        <w:t>ШМ</w:t>
      </w:r>
      <w:r w:rsidRPr="000252F1">
        <w:rPr>
          <w:bCs/>
          <w:spacing w:val="4"/>
          <w:sz w:val="28"/>
          <w:szCs w:val="28"/>
        </w:rPr>
        <w:t xml:space="preserve"> = 4,6 (2,57-8,41)).</w:t>
      </w:r>
    </w:p>
    <w:p w14:paraId="2C3C77FE" w14:textId="77777777" w:rsidR="000252F1" w:rsidRDefault="000252F1" w:rsidP="00DA3AF8">
      <w:pPr>
        <w:ind w:firstLine="708"/>
        <w:contextualSpacing/>
        <w:jc w:val="both"/>
        <w:rPr>
          <w:rFonts w:eastAsia="TimesNewRomanPSMT"/>
          <w:sz w:val="28"/>
          <w:szCs w:val="28"/>
          <w:lang w:eastAsia="en-US"/>
        </w:rPr>
      </w:pPr>
      <w:r w:rsidRPr="000252F1">
        <w:rPr>
          <w:rFonts w:eastAsia="TimesNewRomanPSMT"/>
          <w:sz w:val="28"/>
          <w:szCs w:val="28"/>
          <w:lang w:eastAsia="en-US"/>
        </w:rPr>
        <w:t>Өлкөдө активдүү жүргүзүлгөн иш-чаралардын натыйжасында бул көрсөткүчтүн да, өпкө туберкулезунун да төмөндөшүнө жетишилди. Жалпы туберкулездун, өпкө туберкулезунун жана өнүккөн өпкө туберкулезунун эпидемиологиялык көрсөткүчтөрүнүн катышында көрсөткүчтөрдүн төмөндөө тенденциясы байкалууда. Жалпы туберкулез менен ооругандардын көрсөткүчү 2012-жылы 100 миң калкка 101,2ден 2020-жылы 100 миң калкка 53,5ке чейин төмөндөдү, бул COVID-19 пандемиясынын таасири менен байланыштуу.</w:t>
      </w:r>
    </w:p>
    <w:p w14:paraId="61799B29" w14:textId="764E2FCD" w:rsidR="000252F1" w:rsidRDefault="000252F1" w:rsidP="000252F1">
      <w:pPr>
        <w:ind w:firstLine="708"/>
        <w:contextualSpacing/>
        <w:jc w:val="both"/>
        <w:rPr>
          <w:rFonts w:eastAsia="TimesNewRomanPSMT"/>
          <w:sz w:val="28"/>
          <w:szCs w:val="28"/>
          <w:lang w:eastAsia="en-US"/>
        </w:rPr>
      </w:pPr>
      <w:r w:rsidRPr="000252F1">
        <w:rPr>
          <w:rFonts w:eastAsia="TimesNewRomanPSMT"/>
          <w:sz w:val="28"/>
          <w:szCs w:val="28"/>
          <w:lang w:eastAsia="en-US"/>
        </w:rPr>
        <w:t>Өпкө туберкулёзу менен катар эле өпкөдөн тышкаркы туберкулёз оорусу 2014-жылдан бери төмөндөп жатат: ӨТ</w:t>
      </w:r>
      <w:r w:rsidR="004C2418">
        <w:rPr>
          <w:rFonts w:eastAsia="TimesNewRomanPSMT"/>
          <w:sz w:val="28"/>
          <w:szCs w:val="28"/>
          <w:lang w:eastAsia="en-US"/>
        </w:rPr>
        <w:t>КУ</w:t>
      </w:r>
      <w:r w:rsidRPr="000252F1">
        <w:rPr>
          <w:rFonts w:eastAsia="TimesNewRomanPSMT"/>
          <w:sz w:val="28"/>
          <w:szCs w:val="28"/>
          <w:lang w:eastAsia="en-US"/>
        </w:rPr>
        <w:t xml:space="preserve"> – 100 миң калкка 71,3төн 41,2ге </w:t>
      </w:r>
      <w:r w:rsidRPr="000252F1">
        <w:rPr>
          <w:rFonts w:eastAsia="TimesNewRomanPSMT"/>
          <w:sz w:val="28"/>
          <w:szCs w:val="28"/>
          <w:lang w:eastAsia="en-US"/>
        </w:rPr>
        <w:lastRenderedPageBreak/>
        <w:t>чейин, ӨТ</w:t>
      </w:r>
      <w:r w:rsidR="004C2418">
        <w:rPr>
          <w:rFonts w:eastAsia="TimesNewRomanPSMT"/>
          <w:sz w:val="28"/>
          <w:szCs w:val="28"/>
          <w:lang w:eastAsia="en-US"/>
        </w:rPr>
        <w:t>КУ</w:t>
      </w:r>
      <w:r w:rsidRPr="000252F1">
        <w:rPr>
          <w:rFonts w:eastAsia="TimesNewRomanPSMT"/>
          <w:sz w:val="28"/>
          <w:szCs w:val="28"/>
          <w:lang w:eastAsia="en-US"/>
        </w:rPr>
        <w:t xml:space="preserve"> – 28,5тен 12,3кө чейин (р &lt;0,001). 2020-жылы оорунун көрсөткүчү өпкө туберкулёзу боюнча 41,2ни, ал эми өпкөдөн тышкаркы туберкулёз боюнча 12,3тү түздү (р &lt;0,001, χ2, ОШ = 11,04 (4,51 – 27,01)). 2021-жылы Кыргыз Республикасында COVID-19 пандемиясы учурунда 2020-жылы кескин төмөндөгөндөн кийин туберкулёз оорусунун бир аз (5%га) жогорулаганы байкалган. Биринчи жолу аныкталган туберкулёз оорусу 100 миң калкка 58,9ду, өпкө туберкулёзу – 44,4тү жана өпкөдөн тышкаркы туберкулёз – 14,2ни түздү (1-таблица).</w:t>
      </w:r>
    </w:p>
    <w:p w14:paraId="2593C48D" w14:textId="2CD26536" w:rsidR="00281700" w:rsidRPr="00E25E4B" w:rsidRDefault="004C2418" w:rsidP="00281700">
      <w:pPr>
        <w:contextualSpacing/>
        <w:jc w:val="both"/>
        <w:rPr>
          <w:color w:val="000000" w:themeColor="text1"/>
          <w:sz w:val="20"/>
          <w:szCs w:val="28"/>
        </w:rPr>
      </w:pPr>
      <w:r w:rsidRPr="004C2418">
        <w:rPr>
          <w:iCs/>
          <w:color w:val="000000" w:themeColor="text1"/>
          <w:sz w:val="28"/>
          <w:szCs w:val="28"/>
        </w:rPr>
        <w:t>1-таблица ‒ ӨТБ жана ӨТ</w:t>
      </w:r>
      <w:r>
        <w:rPr>
          <w:iCs/>
          <w:color w:val="000000" w:themeColor="text1"/>
          <w:sz w:val="28"/>
          <w:szCs w:val="28"/>
        </w:rPr>
        <w:t>КУ</w:t>
      </w:r>
      <w:r w:rsidRPr="004C2418">
        <w:rPr>
          <w:iCs/>
          <w:color w:val="000000" w:themeColor="text1"/>
          <w:sz w:val="28"/>
          <w:szCs w:val="28"/>
        </w:rPr>
        <w:t xml:space="preserve"> ооруларынын көрсөткүчтөрүнүн катышы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884"/>
        <w:gridCol w:w="900"/>
        <w:gridCol w:w="840"/>
        <w:gridCol w:w="840"/>
        <w:gridCol w:w="840"/>
        <w:gridCol w:w="840"/>
        <w:gridCol w:w="840"/>
        <w:gridCol w:w="840"/>
        <w:gridCol w:w="840"/>
        <w:gridCol w:w="732"/>
      </w:tblGrid>
      <w:tr w:rsidR="00281700" w:rsidRPr="00A75799" w14:paraId="25E73DDE" w14:textId="77777777" w:rsidTr="003C44E1">
        <w:trPr>
          <w:trHeight w:val="307"/>
        </w:trPr>
        <w:tc>
          <w:tcPr>
            <w:tcW w:w="1243" w:type="dxa"/>
            <w:vMerge w:val="restart"/>
            <w:shd w:val="clear" w:color="auto" w:fill="auto"/>
            <w:vAlign w:val="center"/>
          </w:tcPr>
          <w:p w14:paraId="30E82061" w14:textId="236068FA" w:rsidR="00281700" w:rsidRPr="00A75799" w:rsidRDefault="004C2418" w:rsidP="003C44E1">
            <w:pPr>
              <w:tabs>
                <w:tab w:val="left" w:pos="142"/>
              </w:tabs>
              <w:spacing w:line="276" w:lineRule="auto"/>
              <w:contextualSpacing/>
            </w:pPr>
            <w:r w:rsidRPr="004C2418">
              <w:t>Ооруга чалдыгуу</w:t>
            </w:r>
          </w:p>
        </w:tc>
        <w:tc>
          <w:tcPr>
            <w:tcW w:w="8396" w:type="dxa"/>
            <w:gridSpan w:val="10"/>
            <w:shd w:val="clear" w:color="auto" w:fill="auto"/>
          </w:tcPr>
          <w:p w14:paraId="542EE3D5" w14:textId="790F0006" w:rsidR="00281700" w:rsidRPr="00A75799" w:rsidRDefault="004C2418" w:rsidP="003C44E1">
            <w:pPr>
              <w:tabs>
                <w:tab w:val="left" w:pos="142"/>
              </w:tabs>
              <w:spacing w:line="276" w:lineRule="auto"/>
              <w:contextualSpacing/>
              <w:jc w:val="center"/>
              <w:rPr>
                <w:color w:val="000000"/>
              </w:rPr>
            </w:pPr>
            <w:r>
              <w:rPr>
                <w:color w:val="000000"/>
              </w:rPr>
              <w:t>Жылдар</w:t>
            </w:r>
          </w:p>
        </w:tc>
      </w:tr>
      <w:tr w:rsidR="00281700" w:rsidRPr="00A75799" w14:paraId="5E049D33" w14:textId="77777777" w:rsidTr="003C44E1">
        <w:trPr>
          <w:trHeight w:val="243"/>
        </w:trPr>
        <w:tc>
          <w:tcPr>
            <w:tcW w:w="1243" w:type="dxa"/>
            <w:vMerge/>
            <w:shd w:val="clear" w:color="auto" w:fill="auto"/>
            <w:vAlign w:val="center"/>
          </w:tcPr>
          <w:p w14:paraId="333D3F2C" w14:textId="77777777" w:rsidR="00281700" w:rsidRPr="00A75799" w:rsidRDefault="00281700" w:rsidP="003C44E1">
            <w:pPr>
              <w:tabs>
                <w:tab w:val="left" w:pos="142"/>
              </w:tabs>
              <w:spacing w:line="276" w:lineRule="auto"/>
              <w:contextualSpacing/>
              <w:jc w:val="center"/>
            </w:pPr>
          </w:p>
        </w:tc>
        <w:tc>
          <w:tcPr>
            <w:tcW w:w="884" w:type="dxa"/>
            <w:shd w:val="clear" w:color="auto" w:fill="auto"/>
          </w:tcPr>
          <w:p w14:paraId="4FAD4670" w14:textId="77777777" w:rsidR="00281700" w:rsidRPr="00A75799" w:rsidRDefault="00281700" w:rsidP="003C44E1">
            <w:pPr>
              <w:tabs>
                <w:tab w:val="left" w:pos="142"/>
              </w:tabs>
              <w:spacing w:line="276" w:lineRule="auto"/>
              <w:contextualSpacing/>
              <w:jc w:val="center"/>
            </w:pPr>
            <w:r w:rsidRPr="00A75799">
              <w:t>2012</w:t>
            </w:r>
          </w:p>
        </w:tc>
        <w:tc>
          <w:tcPr>
            <w:tcW w:w="900" w:type="dxa"/>
            <w:shd w:val="clear" w:color="auto" w:fill="auto"/>
          </w:tcPr>
          <w:p w14:paraId="45740D28" w14:textId="77777777" w:rsidR="00281700" w:rsidRPr="00A75799" w:rsidRDefault="00281700" w:rsidP="003C44E1">
            <w:pPr>
              <w:tabs>
                <w:tab w:val="left" w:pos="142"/>
              </w:tabs>
              <w:spacing w:line="276" w:lineRule="auto"/>
              <w:contextualSpacing/>
              <w:jc w:val="center"/>
            </w:pPr>
            <w:r w:rsidRPr="00A75799">
              <w:t>2013</w:t>
            </w:r>
          </w:p>
        </w:tc>
        <w:tc>
          <w:tcPr>
            <w:tcW w:w="840" w:type="dxa"/>
            <w:shd w:val="clear" w:color="auto" w:fill="auto"/>
          </w:tcPr>
          <w:p w14:paraId="1029828A" w14:textId="77777777" w:rsidR="00281700" w:rsidRPr="00A75799" w:rsidRDefault="00281700" w:rsidP="003C44E1">
            <w:pPr>
              <w:tabs>
                <w:tab w:val="left" w:pos="142"/>
              </w:tabs>
              <w:spacing w:line="276" w:lineRule="auto"/>
              <w:contextualSpacing/>
              <w:jc w:val="center"/>
            </w:pPr>
            <w:r w:rsidRPr="00A75799">
              <w:t>2014</w:t>
            </w:r>
          </w:p>
        </w:tc>
        <w:tc>
          <w:tcPr>
            <w:tcW w:w="840" w:type="dxa"/>
            <w:shd w:val="clear" w:color="auto" w:fill="auto"/>
          </w:tcPr>
          <w:p w14:paraId="238194CB" w14:textId="77777777" w:rsidR="00281700" w:rsidRPr="00A75799" w:rsidRDefault="00281700" w:rsidP="003C44E1">
            <w:pPr>
              <w:tabs>
                <w:tab w:val="left" w:pos="142"/>
              </w:tabs>
              <w:spacing w:line="276" w:lineRule="auto"/>
              <w:contextualSpacing/>
              <w:jc w:val="center"/>
            </w:pPr>
            <w:r w:rsidRPr="00A75799">
              <w:t>2015</w:t>
            </w:r>
          </w:p>
        </w:tc>
        <w:tc>
          <w:tcPr>
            <w:tcW w:w="840" w:type="dxa"/>
            <w:shd w:val="clear" w:color="auto" w:fill="auto"/>
          </w:tcPr>
          <w:p w14:paraId="3D35ED1D" w14:textId="77777777" w:rsidR="00281700" w:rsidRPr="00A75799" w:rsidRDefault="00281700" w:rsidP="003C44E1">
            <w:pPr>
              <w:tabs>
                <w:tab w:val="left" w:pos="142"/>
              </w:tabs>
              <w:spacing w:line="276" w:lineRule="auto"/>
              <w:contextualSpacing/>
              <w:jc w:val="center"/>
            </w:pPr>
            <w:r w:rsidRPr="00A75799">
              <w:t>2016</w:t>
            </w:r>
          </w:p>
        </w:tc>
        <w:tc>
          <w:tcPr>
            <w:tcW w:w="840" w:type="dxa"/>
            <w:shd w:val="clear" w:color="auto" w:fill="auto"/>
          </w:tcPr>
          <w:p w14:paraId="58D6424F" w14:textId="77777777" w:rsidR="00281700" w:rsidRPr="00A75799" w:rsidRDefault="00281700" w:rsidP="003C44E1">
            <w:pPr>
              <w:tabs>
                <w:tab w:val="left" w:pos="142"/>
              </w:tabs>
              <w:spacing w:line="276" w:lineRule="auto"/>
              <w:contextualSpacing/>
              <w:jc w:val="center"/>
            </w:pPr>
            <w:r w:rsidRPr="00A75799">
              <w:t>2017</w:t>
            </w:r>
          </w:p>
        </w:tc>
        <w:tc>
          <w:tcPr>
            <w:tcW w:w="840" w:type="dxa"/>
            <w:shd w:val="clear" w:color="auto" w:fill="auto"/>
          </w:tcPr>
          <w:p w14:paraId="2EBAA332" w14:textId="77777777" w:rsidR="00281700" w:rsidRPr="00A75799" w:rsidRDefault="00281700" w:rsidP="003C44E1">
            <w:pPr>
              <w:tabs>
                <w:tab w:val="left" w:pos="142"/>
              </w:tabs>
              <w:spacing w:line="276" w:lineRule="auto"/>
              <w:contextualSpacing/>
              <w:jc w:val="center"/>
            </w:pPr>
            <w:r w:rsidRPr="00A75799">
              <w:t>2018</w:t>
            </w:r>
          </w:p>
        </w:tc>
        <w:tc>
          <w:tcPr>
            <w:tcW w:w="840" w:type="dxa"/>
            <w:shd w:val="clear" w:color="auto" w:fill="auto"/>
          </w:tcPr>
          <w:p w14:paraId="49138E7A" w14:textId="77777777" w:rsidR="00281700" w:rsidRPr="00A75799" w:rsidRDefault="00281700" w:rsidP="003C44E1">
            <w:pPr>
              <w:tabs>
                <w:tab w:val="left" w:pos="142"/>
              </w:tabs>
              <w:spacing w:line="276" w:lineRule="auto"/>
              <w:contextualSpacing/>
              <w:jc w:val="center"/>
            </w:pPr>
            <w:r w:rsidRPr="00A75799">
              <w:t>2019</w:t>
            </w:r>
          </w:p>
        </w:tc>
        <w:tc>
          <w:tcPr>
            <w:tcW w:w="840" w:type="dxa"/>
            <w:shd w:val="clear" w:color="auto" w:fill="auto"/>
          </w:tcPr>
          <w:p w14:paraId="0E4DCBF2" w14:textId="77777777" w:rsidR="00281700" w:rsidRPr="00A75799" w:rsidRDefault="00281700" w:rsidP="003C44E1">
            <w:pPr>
              <w:tabs>
                <w:tab w:val="left" w:pos="142"/>
              </w:tabs>
              <w:spacing w:line="276" w:lineRule="auto"/>
              <w:contextualSpacing/>
              <w:jc w:val="center"/>
              <w:rPr>
                <w:color w:val="000000"/>
                <w:lang w:val="en-US"/>
              </w:rPr>
            </w:pPr>
            <w:r w:rsidRPr="00A75799">
              <w:rPr>
                <w:color w:val="000000"/>
                <w:lang w:val="en-US"/>
              </w:rPr>
              <w:t>2020</w:t>
            </w:r>
          </w:p>
        </w:tc>
        <w:tc>
          <w:tcPr>
            <w:tcW w:w="732" w:type="dxa"/>
          </w:tcPr>
          <w:p w14:paraId="5995AC6C" w14:textId="77777777" w:rsidR="00281700" w:rsidRPr="00A75799" w:rsidRDefault="00281700" w:rsidP="003C44E1">
            <w:pPr>
              <w:tabs>
                <w:tab w:val="left" w:pos="142"/>
              </w:tabs>
              <w:spacing w:line="276" w:lineRule="auto"/>
              <w:contextualSpacing/>
              <w:jc w:val="center"/>
              <w:rPr>
                <w:color w:val="000000"/>
              </w:rPr>
            </w:pPr>
            <w:r w:rsidRPr="00A75799">
              <w:rPr>
                <w:color w:val="000000"/>
              </w:rPr>
              <w:t>2021</w:t>
            </w:r>
          </w:p>
        </w:tc>
      </w:tr>
      <w:tr w:rsidR="00281700" w:rsidRPr="00A75799" w14:paraId="612AB10D" w14:textId="77777777" w:rsidTr="003C44E1">
        <w:tc>
          <w:tcPr>
            <w:tcW w:w="1243" w:type="dxa"/>
            <w:shd w:val="clear" w:color="auto" w:fill="auto"/>
            <w:vAlign w:val="center"/>
          </w:tcPr>
          <w:p w14:paraId="720F91EE" w14:textId="17A1DE16" w:rsidR="00281700" w:rsidRPr="00A75799" w:rsidRDefault="004C2418" w:rsidP="003C44E1">
            <w:pPr>
              <w:tabs>
                <w:tab w:val="left" w:pos="142"/>
              </w:tabs>
              <w:spacing w:line="276" w:lineRule="auto"/>
              <w:contextualSpacing/>
              <w:jc w:val="center"/>
            </w:pPr>
            <w:r>
              <w:t>Жалпы</w:t>
            </w:r>
            <w:r w:rsidR="00281700">
              <w:t xml:space="preserve"> </w:t>
            </w:r>
            <w:r w:rsidR="00281700" w:rsidRPr="00A75799">
              <w:t>ТБ</w:t>
            </w:r>
          </w:p>
        </w:tc>
        <w:tc>
          <w:tcPr>
            <w:tcW w:w="884" w:type="dxa"/>
            <w:shd w:val="clear" w:color="auto" w:fill="auto"/>
            <w:vAlign w:val="center"/>
          </w:tcPr>
          <w:p w14:paraId="5A5E4096" w14:textId="77777777" w:rsidR="00281700" w:rsidRPr="00A75799" w:rsidRDefault="00281700" w:rsidP="003C44E1">
            <w:pPr>
              <w:tabs>
                <w:tab w:val="left" w:pos="142"/>
              </w:tabs>
              <w:spacing w:line="276" w:lineRule="auto"/>
              <w:contextualSpacing/>
              <w:jc w:val="center"/>
              <w:rPr>
                <w:lang w:val="en-US"/>
              </w:rPr>
            </w:pPr>
            <w:r w:rsidRPr="00A75799">
              <w:rPr>
                <w:lang w:val="en-US"/>
              </w:rPr>
              <w:t>101,2</w:t>
            </w:r>
          </w:p>
        </w:tc>
        <w:tc>
          <w:tcPr>
            <w:tcW w:w="900" w:type="dxa"/>
            <w:shd w:val="clear" w:color="auto" w:fill="auto"/>
            <w:vAlign w:val="center"/>
          </w:tcPr>
          <w:p w14:paraId="6CE08E56" w14:textId="77777777" w:rsidR="00281700" w:rsidRPr="00A75799" w:rsidRDefault="00281700" w:rsidP="003C44E1">
            <w:pPr>
              <w:tabs>
                <w:tab w:val="left" w:pos="142"/>
              </w:tabs>
              <w:spacing w:line="276" w:lineRule="auto"/>
              <w:contextualSpacing/>
              <w:jc w:val="center"/>
              <w:rPr>
                <w:lang w:val="en-US"/>
              </w:rPr>
            </w:pPr>
            <w:r w:rsidRPr="00A75799">
              <w:rPr>
                <w:lang w:val="en-US"/>
              </w:rPr>
              <w:t>99,8</w:t>
            </w:r>
          </w:p>
        </w:tc>
        <w:tc>
          <w:tcPr>
            <w:tcW w:w="840" w:type="dxa"/>
            <w:shd w:val="clear" w:color="auto" w:fill="auto"/>
            <w:vAlign w:val="center"/>
          </w:tcPr>
          <w:p w14:paraId="7DC15CE5" w14:textId="77777777" w:rsidR="00281700" w:rsidRPr="00A75799" w:rsidRDefault="00281700" w:rsidP="003C44E1">
            <w:pPr>
              <w:tabs>
                <w:tab w:val="left" w:pos="142"/>
              </w:tabs>
              <w:spacing w:line="276" w:lineRule="auto"/>
              <w:contextualSpacing/>
              <w:jc w:val="center"/>
              <w:rPr>
                <w:lang w:val="en-US"/>
              </w:rPr>
            </w:pPr>
            <w:r w:rsidRPr="00A75799">
              <w:rPr>
                <w:lang w:val="en-US"/>
              </w:rPr>
              <w:t>98,8</w:t>
            </w:r>
          </w:p>
        </w:tc>
        <w:tc>
          <w:tcPr>
            <w:tcW w:w="840" w:type="dxa"/>
            <w:shd w:val="clear" w:color="auto" w:fill="auto"/>
            <w:vAlign w:val="center"/>
          </w:tcPr>
          <w:p w14:paraId="7E15AD81" w14:textId="77777777" w:rsidR="00281700" w:rsidRPr="00A75799" w:rsidRDefault="00281700" w:rsidP="003C44E1">
            <w:pPr>
              <w:tabs>
                <w:tab w:val="left" w:pos="142"/>
              </w:tabs>
              <w:spacing w:line="276" w:lineRule="auto"/>
              <w:contextualSpacing/>
              <w:jc w:val="center"/>
              <w:rPr>
                <w:lang w:val="en-US"/>
              </w:rPr>
            </w:pPr>
            <w:r w:rsidRPr="00A75799">
              <w:rPr>
                <w:lang w:val="en-US"/>
              </w:rPr>
              <w:t>95,4</w:t>
            </w:r>
          </w:p>
        </w:tc>
        <w:tc>
          <w:tcPr>
            <w:tcW w:w="840" w:type="dxa"/>
            <w:shd w:val="clear" w:color="auto" w:fill="auto"/>
            <w:vAlign w:val="center"/>
          </w:tcPr>
          <w:p w14:paraId="20AE38DC" w14:textId="77777777" w:rsidR="00281700" w:rsidRPr="00A75799" w:rsidRDefault="00281700" w:rsidP="003C44E1">
            <w:pPr>
              <w:tabs>
                <w:tab w:val="left" w:pos="142"/>
              </w:tabs>
              <w:spacing w:line="276" w:lineRule="auto"/>
              <w:contextualSpacing/>
              <w:jc w:val="center"/>
              <w:rPr>
                <w:lang w:val="en-US"/>
              </w:rPr>
            </w:pPr>
            <w:r w:rsidRPr="00A75799">
              <w:rPr>
                <w:lang w:val="en-US"/>
              </w:rPr>
              <w:t>91,3</w:t>
            </w:r>
          </w:p>
        </w:tc>
        <w:tc>
          <w:tcPr>
            <w:tcW w:w="840" w:type="dxa"/>
            <w:shd w:val="clear" w:color="auto" w:fill="auto"/>
            <w:vAlign w:val="center"/>
          </w:tcPr>
          <w:p w14:paraId="56C8014C" w14:textId="77777777" w:rsidR="00281700" w:rsidRPr="00A75799" w:rsidRDefault="00281700" w:rsidP="003C44E1">
            <w:pPr>
              <w:tabs>
                <w:tab w:val="left" w:pos="142"/>
              </w:tabs>
              <w:spacing w:line="276" w:lineRule="auto"/>
              <w:contextualSpacing/>
              <w:jc w:val="center"/>
              <w:rPr>
                <w:lang w:val="en-US"/>
              </w:rPr>
            </w:pPr>
            <w:r w:rsidRPr="00A75799">
              <w:rPr>
                <w:lang w:val="en-US"/>
              </w:rPr>
              <w:t>88,5</w:t>
            </w:r>
          </w:p>
        </w:tc>
        <w:tc>
          <w:tcPr>
            <w:tcW w:w="840" w:type="dxa"/>
            <w:shd w:val="clear" w:color="auto" w:fill="auto"/>
            <w:vAlign w:val="center"/>
          </w:tcPr>
          <w:p w14:paraId="51E6B559" w14:textId="77777777" w:rsidR="00281700" w:rsidRPr="00A75799" w:rsidRDefault="00281700" w:rsidP="003C44E1">
            <w:pPr>
              <w:tabs>
                <w:tab w:val="left" w:pos="142"/>
              </w:tabs>
              <w:spacing w:line="276" w:lineRule="auto"/>
              <w:contextualSpacing/>
              <w:jc w:val="center"/>
              <w:rPr>
                <w:lang w:val="en-US"/>
              </w:rPr>
            </w:pPr>
            <w:r w:rsidRPr="00A75799">
              <w:rPr>
                <w:lang w:val="en-US"/>
              </w:rPr>
              <w:t>80,8</w:t>
            </w:r>
          </w:p>
        </w:tc>
        <w:tc>
          <w:tcPr>
            <w:tcW w:w="840" w:type="dxa"/>
            <w:shd w:val="clear" w:color="auto" w:fill="auto"/>
            <w:vAlign w:val="center"/>
          </w:tcPr>
          <w:p w14:paraId="1AC7F106" w14:textId="77777777" w:rsidR="00281700" w:rsidRPr="00A75799" w:rsidRDefault="00281700" w:rsidP="003C44E1">
            <w:pPr>
              <w:tabs>
                <w:tab w:val="left" w:pos="142"/>
              </w:tabs>
              <w:spacing w:line="276" w:lineRule="auto"/>
              <w:contextualSpacing/>
              <w:jc w:val="center"/>
              <w:rPr>
                <w:lang w:val="en-US"/>
              </w:rPr>
            </w:pPr>
            <w:r w:rsidRPr="00A75799">
              <w:rPr>
                <w:lang w:val="en-US"/>
              </w:rPr>
              <w:t>78,9</w:t>
            </w:r>
          </w:p>
        </w:tc>
        <w:tc>
          <w:tcPr>
            <w:tcW w:w="840" w:type="dxa"/>
            <w:shd w:val="clear" w:color="auto" w:fill="auto"/>
            <w:vAlign w:val="center"/>
          </w:tcPr>
          <w:p w14:paraId="037636EB" w14:textId="77777777" w:rsidR="00281700" w:rsidRPr="00A75799" w:rsidRDefault="00281700" w:rsidP="003C44E1">
            <w:pPr>
              <w:tabs>
                <w:tab w:val="left" w:pos="142"/>
              </w:tabs>
              <w:spacing w:line="276" w:lineRule="auto"/>
              <w:contextualSpacing/>
              <w:jc w:val="center"/>
              <w:rPr>
                <w:lang w:val="en-US"/>
              </w:rPr>
            </w:pPr>
            <w:r w:rsidRPr="00A75799">
              <w:t>53,5</w:t>
            </w:r>
          </w:p>
        </w:tc>
        <w:tc>
          <w:tcPr>
            <w:tcW w:w="732" w:type="dxa"/>
            <w:vAlign w:val="center"/>
          </w:tcPr>
          <w:p w14:paraId="692590A3" w14:textId="77777777" w:rsidR="00281700" w:rsidRPr="00A75799" w:rsidRDefault="00281700" w:rsidP="003C44E1">
            <w:pPr>
              <w:tabs>
                <w:tab w:val="left" w:pos="142"/>
              </w:tabs>
              <w:spacing w:line="276" w:lineRule="auto"/>
              <w:contextualSpacing/>
              <w:jc w:val="center"/>
            </w:pPr>
            <w:r w:rsidRPr="00A75799">
              <w:t>58,6</w:t>
            </w:r>
          </w:p>
        </w:tc>
      </w:tr>
      <w:tr w:rsidR="00281700" w:rsidRPr="00A75799" w14:paraId="435E1C43" w14:textId="77777777" w:rsidTr="00281700">
        <w:trPr>
          <w:trHeight w:val="371"/>
        </w:trPr>
        <w:tc>
          <w:tcPr>
            <w:tcW w:w="1243" w:type="dxa"/>
            <w:shd w:val="clear" w:color="auto" w:fill="auto"/>
            <w:vAlign w:val="center"/>
          </w:tcPr>
          <w:p w14:paraId="3DD738E2" w14:textId="315E5603" w:rsidR="00281700" w:rsidRPr="00A75799" w:rsidRDefault="004C2418" w:rsidP="003C44E1">
            <w:pPr>
              <w:tabs>
                <w:tab w:val="left" w:pos="142"/>
              </w:tabs>
              <w:spacing w:line="276" w:lineRule="auto"/>
              <w:contextualSpacing/>
              <w:jc w:val="center"/>
            </w:pPr>
            <w:r w:rsidRPr="004C2418">
              <w:rPr>
                <w:iCs/>
                <w:color w:val="000000" w:themeColor="text1"/>
                <w:sz w:val="28"/>
                <w:szCs w:val="28"/>
              </w:rPr>
              <w:t xml:space="preserve">ӨТБ </w:t>
            </w:r>
          </w:p>
        </w:tc>
        <w:tc>
          <w:tcPr>
            <w:tcW w:w="884" w:type="dxa"/>
            <w:shd w:val="clear" w:color="auto" w:fill="auto"/>
            <w:vAlign w:val="center"/>
          </w:tcPr>
          <w:p w14:paraId="04AE04EE" w14:textId="77777777" w:rsidR="00281700" w:rsidRPr="00A75799" w:rsidRDefault="00281700" w:rsidP="003C44E1">
            <w:pPr>
              <w:tabs>
                <w:tab w:val="left" w:pos="142"/>
              </w:tabs>
              <w:spacing w:line="276" w:lineRule="auto"/>
              <w:contextualSpacing/>
              <w:jc w:val="center"/>
              <w:rPr>
                <w:lang w:val="en-US"/>
              </w:rPr>
            </w:pPr>
            <w:r w:rsidRPr="00A75799">
              <w:rPr>
                <w:lang w:val="en-US"/>
              </w:rPr>
              <w:t>69,3</w:t>
            </w:r>
          </w:p>
        </w:tc>
        <w:tc>
          <w:tcPr>
            <w:tcW w:w="900" w:type="dxa"/>
            <w:shd w:val="clear" w:color="auto" w:fill="auto"/>
            <w:vAlign w:val="center"/>
          </w:tcPr>
          <w:p w14:paraId="22FFD53C" w14:textId="77777777" w:rsidR="00281700" w:rsidRPr="00A75799" w:rsidRDefault="00281700" w:rsidP="003C44E1">
            <w:pPr>
              <w:tabs>
                <w:tab w:val="left" w:pos="142"/>
              </w:tabs>
              <w:spacing w:line="276" w:lineRule="auto"/>
              <w:contextualSpacing/>
              <w:jc w:val="center"/>
              <w:rPr>
                <w:lang w:val="en-US"/>
              </w:rPr>
            </w:pPr>
            <w:r w:rsidRPr="00A75799">
              <w:rPr>
                <w:lang w:val="en-US"/>
              </w:rPr>
              <w:t>70,8</w:t>
            </w:r>
          </w:p>
        </w:tc>
        <w:tc>
          <w:tcPr>
            <w:tcW w:w="840" w:type="dxa"/>
            <w:shd w:val="clear" w:color="auto" w:fill="auto"/>
            <w:vAlign w:val="center"/>
          </w:tcPr>
          <w:p w14:paraId="4BA4302B" w14:textId="77777777" w:rsidR="00281700" w:rsidRPr="00A75799" w:rsidRDefault="00281700" w:rsidP="003C44E1">
            <w:pPr>
              <w:tabs>
                <w:tab w:val="left" w:pos="142"/>
              </w:tabs>
              <w:spacing w:line="276" w:lineRule="auto"/>
              <w:contextualSpacing/>
              <w:jc w:val="center"/>
              <w:rPr>
                <w:lang w:val="en-US"/>
              </w:rPr>
            </w:pPr>
            <w:r w:rsidRPr="00A75799">
              <w:rPr>
                <w:lang w:val="en-US"/>
              </w:rPr>
              <w:t>71,3</w:t>
            </w:r>
          </w:p>
        </w:tc>
        <w:tc>
          <w:tcPr>
            <w:tcW w:w="840" w:type="dxa"/>
            <w:shd w:val="clear" w:color="auto" w:fill="auto"/>
            <w:vAlign w:val="center"/>
          </w:tcPr>
          <w:p w14:paraId="74D8C57F" w14:textId="77777777" w:rsidR="00281700" w:rsidRPr="00A75799" w:rsidRDefault="00281700" w:rsidP="003C44E1">
            <w:pPr>
              <w:tabs>
                <w:tab w:val="left" w:pos="142"/>
              </w:tabs>
              <w:spacing w:line="276" w:lineRule="auto"/>
              <w:contextualSpacing/>
              <w:jc w:val="center"/>
              <w:rPr>
                <w:lang w:val="en-US"/>
              </w:rPr>
            </w:pPr>
            <w:r w:rsidRPr="00A75799">
              <w:rPr>
                <w:lang w:val="en-US"/>
              </w:rPr>
              <w:t>67,3</w:t>
            </w:r>
          </w:p>
        </w:tc>
        <w:tc>
          <w:tcPr>
            <w:tcW w:w="840" w:type="dxa"/>
            <w:shd w:val="clear" w:color="auto" w:fill="auto"/>
            <w:vAlign w:val="center"/>
          </w:tcPr>
          <w:p w14:paraId="3B1D9E36" w14:textId="77777777" w:rsidR="00281700" w:rsidRPr="00A75799" w:rsidRDefault="00281700" w:rsidP="003C44E1">
            <w:pPr>
              <w:tabs>
                <w:tab w:val="left" w:pos="142"/>
              </w:tabs>
              <w:spacing w:line="276" w:lineRule="auto"/>
              <w:contextualSpacing/>
              <w:jc w:val="center"/>
              <w:rPr>
                <w:lang w:val="en-US"/>
              </w:rPr>
            </w:pPr>
            <w:r w:rsidRPr="00A75799">
              <w:rPr>
                <w:lang w:val="en-US"/>
              </w:rPr>
              <w:t>68,6</w:t>
            </w:r>
          </w:p>
        </w:tc>
        <w:tc>
          <w:tcPr>
            <w:tcW w:w="840" w:type="dxa"/>
            <w:shd w:val="clear" w:color="auto" w:fill="auto"/>
            <w:vAlign w:val="center"/>
          </w:tcPr>
          <w:p w14:paraId="7A4B47DE" w14:textId="77777777" w:rsidR="00281700" w:rsidRPr="00A75799" w:rsidRDefault="00281700" w:rsidP="003C44E1">
            <w:pPr>
              <w:tabs>
                <w:tab w:val="left" w:pos="142"/>
              </w:tabs>
              <w:spacing w:line="276" w:lineRule="auto"/>
              <w:contextualSpacing/>
              <w:jc w:val="center"/>
              <w:rPr>
                <w:lang w:val="en-US"/>
              </w:rPr>
            </w:pPr>
            <w:r w:rsidRPr="00A75799">
              <w:rPr>
                <w:lang w:val="en-US"/>
              </w:rPr>
              <w:t>64,8</w:t>
            </w:r>
          </w:p>
        </w:tc>
        <w:tc>
          <w:tcPr>
            <w:tcW w:w="840" w:type="dxa"/>
            <w:shd w:val="clear" w:color="auto" w:fill="auto"/>
            <w:vAlign w:val="center"/>
          </w:tcPr>
          <w:p w14:paraId="35111014" w14:textId="77777777" w:rsidR="00281700" w:rsidRPr="00A75799" w:rsidRDefault="00281700" w:rsidP="003C44E1">
            <w:pPr>
              <w:tabs>
                <w:tab w:val="left" w:pos="142"/>
              </w:tabs>
              <w:spacing w:line="276" w:lineRule="auto"/>
              <w:contextualSpacing/>
              <w:jc w:val="center"/>
              <w:rPr>
                <w:lang w:val="en-US"/>
              </w:rPr>
            </w:pPr>
            <w:r w:rsidRPr="00A75799">
              <w:rPr>
                <w:lang w:val="en-US"/>
              </w:rPr>
              <w:t>61</w:t>
            </w:r>
          </w:p>
        </w:tc>
        <w:tc>
          <w:tcPr>
            <w:tcW w:w="840" w:type="dxa"/>
            <w:shd w:val="clear" w:color="auto" w:fill="auto"/>
            <w:vAlign w:val="center"/>
          </w:tcPr>
          <w:p w14:paraId="6AA28FA0" w14:textId="77777777" w:rsidR="00281700" w:rsidRPr="00A75799" w:rsidRDefault="00281700" w:rsidP="003C44E1">
            <w:pPr>
              <w:tabs>
                <w:tab w:val="left" w:pos="142"/>
              </w:tabs>
              <w:spacing w:line="276" w:lineRule="auto"/>
              <w:contextualSpacing/>
              <w:jc w:val="center"/>
              <w:rPr>
                <w:lang w:val="en-US"/>
              </w:rPr>
            </w:pPr>
            <w:r w:rsidRPr="00A75799">
              <w:rPr>
                <w:lang w:val="en-US"/>
              </w:rPr>
              <w:t>59,4</w:t>
            </w:r>
          </w:p>
        </w:tc>
        <w:tc>
          <w:tcPr>
            <w:tcW w:w="840" w:type="dxa"/>
            <w:shd w:val="clear" w:color="auto" w:fill="auto"/>
            <w:vAlign w:val="center"/>
          </w:tcPr>
          <w:p w14:paraId="796CEE73" w14:textId="77777777" w:rsidR="00281700" w:rsidRPr="00A75799" w:rsidRDefault="00281700" w:rsidP="003C44E1">
            <w:pPr>
              <w:tabs>
                <w:tab w:val="left" w:pos="142"/>
              </w:tabs>
              <w:spacing w:line="276" w:lineRule="auto"/>
              <w:contextualSpacing/>
              <w:jc w:val="center"/>
              <w:rPr>
                <w:lang w:val="en-US"/>
              </w:rPr>
            </w:pPr>
            <w:r w:rsidRPr="00A75799">
              <w:rPr>
                <w:lang w:val="en-US"/>
              </w:rPr>
              <w:t>41,2</w:t>
            </w:r>
          </w:p>
        </w:tc>
        <w:tc>
          <w:tcPr>
            <w:tcW w:w="732" w:type="dxa"/>
            <w:vAlign w:val="center"/>
          </w:tcPr>
          <w:p w14:paraId="63049F3F" w14:textId="77777777" w:rsidR="00281700" w:rsidRPr="00A75799" w:rsidRDefault="00281700" w:rsidP="003C44E1">
            <w:pPr>
              <w:tabs>
                <w:tab w:val="left" w:pos="142"/>
              </w:tabs>
              <w:spacing w:line="276" w:lineRule="auto"/>
              <w:contextualSpacing/>
              <w:jc w:val="center"/>
            </w:pPr>
            <w:r w:rsidRPr="00A75799">
              <w:t>44,4</w:t>
            </w:r>
          </w:p>
        </w:tc>
      </w:tr>
      <w:tr w:rsidR="00281700" w:rsidRPr="00A75799" w14:paraId="24DDBB4B" w14:textId="77777777" w:rsidTr="003C44E1">
        <w:tc>
          <w:tcPr>
            <w:tcW w:w="1243" w:type="dxa"/>
            <w:shd w:val="clear" w:color="auto" w:fill="auto"/>
            <w:vAlign w:val="center"/>
          </w:tcPr>
          <w:p w14:paraId="0C6F1128" w14:textId="68E73409" w:rsidR="00281700" w:rsidRPr="00A75799" w:rsidRDefault="004C2418" w:rsidP="003C44E1">
            <w:pPr>
              <w:tabs>
                <w:tab w:val="left" w:pos="142"/>
              </w:tabs>
              <w:spacing w:line="276" w:lineRule="auto"/>
              <w:contextualSpacing/>
              <w:jc w:val="center"/>
            </w:pPr>
            <w:r w:rsidRPr="004C2418">
              <w:rPr>
                <w:iCs/>
                <w:color w:val="000000" w:themeColor="text1"/>
                <w:sz w:val="28"/>
                <w:szCs w:val="28"/>
              </w:rPr>
              <w:t>ӨТ</w:t>
            </w:r>
            <w:r>
              <w:rPr>
                <w:iCs/>
                <w:color w:val="000000" w:themeColor="text1"/>
                <w:sz w:val="28"/>
                <w:szCs w:val="28"/>
              </w:rPr>
              <w:t>КУ</w:t>
            </w:r>
          </w:p>
        </w:tc>
        <w:tc>
          <w:tcPr>
            <w:tcW w:w="884" w:type="dxa"/>
            <w:shd w:val="clear" w:color="auto" w:fill="auto"/>
            <w:vAlign w:val="center"/>
          </w:tcPr>
          <w:p w14:paraId="1BF1E4B4" w14:textId="77777777" w:rsidR="00281700" w:rsidRPr="00A75799" w:rsidRDefault="00281700" w:rsidP="003C44E1">
            <w:pPr>
              <w:tabs>
                <w:tab w:val="left" w:pos="142"/>
              </w:tabs>
              <w:spacing w:line="276" w:lineRule="auto"/>
              <w:contextualSpacing/>
              <w:jc w:val="center"/>
              <w:rPr>
                <w:lang w:val="en-US"/>
              </w:rPr>
            </w:pPr>
            <w:r w:rsidRPr="00A75799">
              <w:rPr>
                <w:lang w:val="en-US"/>
              </w:rPr>
              <w:t>32,2</w:t>
            </w:r>
          </w:p>
        </w:tc>
        <w:tc>
          <w:tcPr>
            <w:tcW w:w="900" w:type="dxa"/>
            <w:shd w:val="clear" w:color="auto" w:fill="auto"/>
            <w:vAlign w:val="center"/>
          </w:tcPr>
          <w:p w14:paraId="29DF9792" w14:textId="77777777" w:rsidR="00281700" w:rsidRPr="00A75799" w:rsidRDefault="00281700" w:rsidP="003C44E1">
            <w:pPr>
              <w:tabs>
                <w:tab w:val="left" w:pos="142"/>
              </w:tabs>
              <w:spacing w:line="276" w:lineRule="auto"/>
              <w:contextualSpacing/>
              <w:jc w:val="center"/>
              <w:rPr>
                <w:lang w:val="en-US"/>
              </w:rPr>
            </w:pPr>
            <w:r w:rsidRPr="00A75799">
              <w:rPr>
                <w:lang w:val="en-US"/>
              </w:rPr>
              <w:t>29,9</w:t>
            </w:r>
          </w:p>
        </w:tc>
        <w:tc>
          <w:tcPr>
            <w:tcW w:w="840" w:type="dxa"/>
            <w:shd w:val="clear" w:color="auto" w:fill="auto"/>
            <w:vAlign w:val="center"/>
          </w:tcPr>
          <w:p w14:paraId="01C68F23" w14:textId="77777777" w:rsidR="00281700" w:rsidRPr="00A75799" w:rsidRDefault="00281700" w:rsidP="003C44E1">
            <w:pPr>
              <w:tabs>
                <w:tab w:val="left" w:pos="142"/>
              </w:tabs>
              <w:spacing w:line="276" w:lineRule="auto"/>
              <w:contextualSpacing/>
              <w:jc w:val="center"/>
              <w:rPr>
                <w:lang w:val="en-US"/>
              </w:rPr>
            </w:pPr>
            <w:r w:rsidRPr="00A75799">
              <w:rPr>
                <w:lang w:val="en-US"/>
              </w:rPr>
              <w:t>28,5</w:t>
            </w:r>
          </w:p>
        </w:tc>
        <w:tc>
          <w:tcPr>
            <w:tcW w:w="840" w:type="dxa"/>
            <w:shd w:val="clear" w:color="auto" w:fill="auto"/>
            <w:vAlign w:val="center"/>
          </w:tcPr>
          <w:p w14:paraId="396DF60D" w14:textId="77777777" w:rsidR="00281700" w:rsidRPr="00A75799" w:rsidRDefault="00281700" w:rsidP="003C44E1">
            <w:pPr>
              <w:tabs>
                <w:tab w:val="left" w:pos="142"/>
              </w:tabs>
              <w:spacing w:line="276" w:lineRule="auto"/>
              <w:contextualSpacing/>
              <w:jc w:val="center"/>
              <w:rPr>
                <w:lang w:val="en-US"/>
              </w:rPr>
            </w:pPr>
            <w:r w:rsidRPr="00A75799">
              <w:rPr>
                <w:lang w:val="en-US"/>
              </w:rPr>
              <w:t>28,1</w:t>
            </w:r>
          </w:p>
        </w:tc>
        <w:tc>
          <w:tcPr>
            <w:tcW w:w="840" w:type="dxa"/>
            <w:shd w:val="clear" w:color="auto" w:fill="auto"/>
            <w:vAlign w:val="center"/>
          </w:tcPr>
          <w:p w14:paraId="4A851D60" w14:textId="77777777" w:rsidR="00281700" w:rsidRPr="00A75799" w:rsidRDefault="00281700" w:rsidP="003C44E1">
            <w:pPr>
              <w:tabs>
                <w:tab w:val="left" w:pos="142"/>
              </w:tabs>
              <w:spacing w:line="276" w:lineRule="auto"/>
              <w:contextualSpacing/>
              <w:jc w:val="center"/>
              <w:rPr>
                <w:lang w:val="en-US"/>
              </w:rPr>
            </w:pPr>
            <w:r w:rsidRPr="00A75799">
              <w:rPr>
                <w:lang w:val="en-US"/>
              </w:rPr>
              <w:t>22,7</w:t>
            </w:r>
          </w:p>
        </w:tc>
        <w:tc>
          <w:tcPr>
            <w:tcW w:w="840" w:type="dxa"/>
            <w:shd w:val="clear" w:color="auto" w:fill="auto"/>
            <w:vAlign w:val="center"/>
          </w:tcPr>
          <w:p w14:paraId="6FC4D5BF" w14:textId="77777777" w:rsidR="00281700" w:rsidRPr="00A75799" w:rsidRDefault="00281700" w:rsidP="003C44E1">
            <w:pPr>
              <w:tabs>
                <w:tab w:val="left" w:pos="142"/>
              </w:tabs>
              <w:spacing w:line="276" w:lineRule="auto"/>
              <w:contextualSpacing/>
              <w:jc w:val="center"/>
              <w:rPr>
                <w:lang w:val="en-US"/>
              </w:rPr>
            </w:pPr>
            <w:r w:rsidRPr="00A75799">
              <w:rPr>
                <w:lang w:val="en-US"/>
              </w:rPr>
              <w:t>23,7</w:t>
            </w:r>
          </w:p>
        </w:tc>
        <w:tc>
          <w:tcPr>
            <w:tcW w:w="840" w:type="dxa"/>
            <w:shd w:val="clear" w:color="auto" w:fill="auto"/>
            <w:vAlign w:val="center"/>
          </w:tcPr>
          <w:p w14:paraId="6D48F379" w14:textId="77777777" w:rsidR="00281700" w:rsidRPr="00A75799" w:rsidRDefault="00281700" w:rsidP="003C44E1">
            <w:pPr>
              <w:tabs>
                <w:tab w:val="left" w:pos="142"/>
              </w:tabs>
              <w:spacing w:line="276" w:lineRule="auto"/>
              <w:contextualSpacing/>
              <w:jc w:val="center"/>
              <w:rPr>
                <w:lang w:val="en-US"/>
              </w:rPr>
            </w:pPr>
            <w:r w:rsidRPr="00A75799">
              <w:rPr>
                <w:lang w:val="en-US"/>
              </w:rPr>
              <w:t>19,8</w:t>
            </w:r>
          </w:p>
        </w:tc>
        <w:tc>
          <w:tcPr>
            <w:tcW w:w="840" w:type="dxa"/>
            <w:shd w:val="clear" w:color="auto" w:fill="auto"/>
            <w:vAlign w:val="center"/>
          </w:tcPr>
          <w:p w14:paraId="22B16929" w14:textId="77777777" w:rsidR="00281700" w:rsidRPr="00A75799" w:rsidRDefault="00281700" w:rsidP="003C44E1">
            <w:pPr>
              <w:tabs>
                <w:tab w:val="left" w:pos="142"/>
              </w:tabs>
              <w:spacing w:line="276" w:lineRule="auto"/>
              <w:contextualSpacing/>
              <w:jc w:val="center"/>
              <w:rPr>
                <w:lang w:val="en-US"/>
              </w:rPr>
            </w:pPr>
            <w:r w:rsidRPr="00A75799">
              <w:rPr>
                <w:lang w:val="en-US"/>
              </w:rPr>
              <w:t>19,5</w:t>
            </w:r>
          </w:p>
        </w:tc>
        <w:tc>
          <w:tcPr>
            <w:tcW w:w="840" w:type="dxa"/>
            <w:shd w:val="clear" w:color="auto" w:fill="auto"/>
            <w:vAlign w:val="center"/>
          </w:tcPr>
          <w:p w14:paraId="0B1C1BA5" w14:textId="77777777" w:rsidR="00281700" w:rsidRPr="00A75799" w:rsidRDefault="00281700" w:rsidP="003C44E1">
            <w:pPr>
              <w:tabs>
                <w:tab w:val="left" w:pos="142"/>
              </w:tabs>
              <w:spacing w:line="276" w:lineRule="auto"/>
              <w:contextualSpacing/>
              <w:jc w:val="center"/>
              <w:rPr>
                <w:lang w:val="en-US"/>
              </w:rPr>
            </w:pPr>
            <w:r w:rsidRPr="00A75799">
              <w:rPr>
                <w:lang w:val="en-US"/>
              </w:rPr>
              <w:t>12,3</w:t>
            </w:r>
          </w:p>
        </w:tc>
        <w:tc>
          <w:tcPr>
            <w:tcW w:w="732" w:type="dxa"/>
            <w:vAlign w:val="center"/>
          </w:tcPr>
          <w:p w14:paraId="505D42EF" w14:textId="77777777" w:rsidR="00281700" w:rsidRPr="00A75799" w:rsidRDefault="00281700" w:rsidP="003C44E1">
            <w:pPr>
              <w:tabs>
                <w:tab w:val="left" w:pos="142"/>
              </w:tabs>
              <w:spacing w:line="276" w:lineRule="auto"/>
              <w:contextualSpacing/>
              <w:jc w:val="center"/>
            </w:pPr>
            <w:r w:rsidRPr="00A75799">
              <w:t>14,2</w:t>
            </w:r>
          </w:p>
        </w:tc>
      </w:tr>
      <w:tr w:rsidR="00281700" w:rsidRPr="00A75799" w14:paraId="0D5A2C7A" w14:textId="77777777" w:rsidTr="003C44E1">
        <w:tc>
          <w:tcPr>
            <w:tcW w:w="1243" w:type="dxa"/>
            <w:shd w:val="clear" w:color="auto" w:fill="auto"/>
            <w:vAlign w:val="center"/>
          </w:tcPr>
          <w:p w14:paraId="6966F85F" w14:textId="77777777" w:rsidR="00281700" w:rsidRPr="00A75799" w:rsidRDefault="00281700" w:rsidP="003C44E1">
            <w:pPr>
              <w:tabs>
                <w:tab w:val="left" w:pos="142"/>
              </w:tabs>
              <w:spacing w:line="276" w:lineRule="auto"/>
              <w:contextualSpacing/>
              <w:jc w:val="center"/>
            </w:pPr>
            <w:r w:rsidRPr="00A75799">
              <w:t>р=</w:t>
            </w:r>
          </w:p>
        </w:tc>
        <w:tc>
          <w:tcPr>
            <w:tcW w:w="884" w:type="dxa"/>
            <w:shd w:val="clear" w:color="auto" w:fill="auto"/>
          </w:tcPr>
          <w:p w14:paraId="2E534355" w14:textId="15460F28" w:rsidR="00281700" w:rsidRPr="00A75799" w:rsidRDefault="00281700" w:rsidP="003C44E1">
            <w:pPr>
              <w:tabs>
                <w:tab w:val="left" w:pos="142"/>
              </w:tabs>
              <w:spacing w:line="276" w:lineRule="auto"/>
              <w:contextualSpacing/>
              <w:jc w:val="center"/>
            </w:pPr>
            <w:r>
              <w:rPr>
                <w:color w:val="000000"/>
              </w:rPr>
              <w:t>*</w:t>
            </w:r>
          </w:p>
        </w:tc>
        <w:tc>
          <w:tcPr>
            <w:tcW w:w="900" w:type="dxa"/>
            <w:shd w:val="clear" w:color="auto" w:fill="auto"/>
          </w:tcPr>
          <w:p w14:paraId="4B4AE028" w14:textId="561926BC"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128634ED" w14:textId="1376823A"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41A92C22" w14:textId="658B3296"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120EEB7F" w14:textId="0439166C"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616D2420" w14:textId="1E061A82"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330FDA49" w14:textId="38103AE6"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0235E343" w14:textId="445E0855" w:rsidR="00281700" w:rsidRPr="00A75799" w:rsidRDefault="00281700" w:rsidP="003C44E1">
            <w:pPr>
              <w:tabs>
                <w:tab w:val="left" w:pos="142"/>
              </w:tabs>
              <w:spacing w:line="276" w:lineRule="auto"/>
              <w:contextualSpacing/>
              <w:jc w:val="center"/>
            </w:pPr>
            <w:r>
              <w:rPr>
                <w:color w:val="000000"/>
              </w:rPr>
              <w:t>*</w:t>
            </w:r>
          </w:p>
        </w:tc>
        <w:tc>
          <w:tcPr>
            <w:tcW w:w="840" w:type="dxa"/>
            <w:shd w:val="clear" w:color="auto" w:fill="auto"/>
          </w:tcPr>
          <w:p w14:paraId="685C326A" w14:textId="51BEE727" w:rsidR="00281700" w:rsidRPr="00A75799" w:rsidRDefault="00281700" w:rsidP="003C44E1">
            <w:pPr>
              <w:tabs>
                <w:tab w:val="left" w:pos="142"/>
              </w:tabs>
              <w:spacing w:line="276" w:lineRule="auto"/>
              <w:contextualSpacing/>
              <w:jc w:val="center"/>
            </w:pPr>
            <w:r>
              <w:rPr>
                <w:color w:val="000000"/>
              </w:rPr>
              <w:t>*</w:t>
            </w:r>
          </w:p>
        </w:tc>
        <w:tc>
          <w:tcPr>
            <w:tcW w:w="732" w:type="dxa"/>
          </w:tcPr>
          <w:p w14:paraId="34070BBD" w14:textId="30D19A78" w:rsidR="00281700" w:rsidRPr="00A75799" w:rsidRDefault="00281700" w:rsidP="003C44E1">
            <w:pPr>
              <w:tabs>
                <w:tab w:val="left" w:pos="142"/>
              </w:tabs>
              <w:spacing w:line="276" w:lineRule="auto"/>
              <w:contextualSpacing/>
              <w:jc w:val="center"/>
            </w:pPr>
            <w:r>
              <w:rPr>
                <w:color w:val="000000"/>
              </w:rPr>
              <w:t>*</w:t>
            </w:r>
          </w:p>
        </w:tc>
      </w:tr>
      <w:tr w:rsidR="00281700" w:rsidRPr="00A75799" w14:paraId="1A8A11BF" w14:textId="77777777" w:rsidTr="003C44E1">
        <w:trPr>
          <w:trHeight w:val="414"/>
        </w:trPr>
        <w:tc>
          <w:tcPr>
            <w:tcW w:w="1243" w:type="dxa"/>
            <w:shd w:val="clear" w:color="auto" w:fill="auto"/>
            <w:vAlign w:val="center"/>
          </w:tcPr>
          <w:p w14:paraId="5768FD7D" w14:textId="6B234F3D" w:rsidR="00281700" w:rsidRPr="00A75799" w:rsidRDefault="00202D2F" w:rsidP="003C44E1">
            <w:pPr>
              <w:tabs>
                <w:tab w:val="left" w:pos="142"/>
              </w:tabs>
              <w:spacing w:line="276" w:lineRule="auto"/>
              <w:contextualSpacing/>
              <w:jc w:val="center"/>
            </w:pPr>
            <w:r>
              <w:t>ШМ</w:t>
            </w:r>
          </w:p>
        </w:tc>
        <w:tc>
          <w:tcPr>
            <w:tcW w:w="884" w:type="dxa"/>
            <w:shd w:val="clear" w:color="auto" w:fill="auto"/>
          </w:tcPr>
          <w:p w14:paraId="71D194F3"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4,6</w:t>
            </w:r>
          </w:p>
        </w:tc>
        <w:tc>
          <w:tcPr>
            <w:tcW w:w="900" w:type="dxa"/>
            <w:shd w:val="clear" w:color="auto" w:fill="auto"/>
          </w:tcPr>
          <w:p w14:paraId="104C27BD"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5,6</w:t>
            </w:r>
          </w:p>
        </w:tc>
        <w:tc>
          <w:tcPr>
            <w:tcW w:w="840" w:type="dxa"/>
            <w:shd w:val="clear" w:color="auto" w:fill="auto"/>
          </w:tcPr>
          <w:p w14:paraId="549D4212"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6,4</w:t>
            </w:r>
          </w:p>
        </w:tc>
        <w:tc>
          <w:tcPr>
            <w:tcW w:w="840" w:type="dxa"/>
            <w:shd w:val="clear" w:color="auto" w:fill="auto"/>
          </w:tcPr>
          <w:p w14:paraId="2FFC8029"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5,7</w:t>
            </w:r>
          </w:p>
        </w:tc>
        <w:tc>
          <w:tcPr>
            <w:tcW w:w="840" w:type="dxa"/>
            <w:shd w:val="clear" w:color="auto" w:fill="auto"/>
          </w:tcPr>
          <w:p w14:paraId="04CD73A6"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8,7</w:t>
            </w:r>
          </w:p>
        </w:tc>
        <w:tc>
          <w:tcPr>
            <w:tcW w:w="840" w:type="dxa"/>
            <w:shd w:val="clear" w:color="auto" w:fill="auto"/>
          </w:tcPr>
          <w:p w14:paraId="58DA571C"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7,1</w:t>
            </w:r>
          </w:p>
        </w:tc>
        <w:tc>
          <w:tcPr>
            <w:tcW w:w="840" w:type="dxa"/>
            <w:shd w:val="clear" w:color="auto" w:fill="auto"/>
          </w:tcPr>
          <w:p w14:paraId="4B4CA2AA" w14:textId="77777777" w:rsidR="00281700" w:rsidRPr="00A75799" w:rsidRDefault="00281700" w:rsidP="003C44E1">
            <w:pPr>
              <w:tabs>
                <w:tab w:val="left" w:pos="142"/>
              </w:tabs>
              <w:spacing w:line="276" w:lineRule="auto"/>
              <w:contextualSpacing/>
              <w:jc w:val="center"/>
              <w:rPr>
                <w:lang w:val="en-US"/>
              </w:rPr>
            </w:pPr>
            <w:r w:rsidRPr="00A75799">
              <w:rPr>
                <w:color w:val="000000"/>
                <w:lang w:val="en-US"/>
              </w:rPr>
              <w:t>9,3</w:t>
            </w:r>
          </w:p>
        </w:tc>
        <w:tc>
          <w:tcPr>
            <w:tcW w:w="840" w:type="dxa"/>
            <w:shd w:val="clear" w:color="auto" w:fill="auto"/>
          </w:tcPr>
          <w:p w14:paraId="56093743" w14:textId="77777777" w:rsidR="00281700" w:rsidRPr="00A75799" w:rsidRDefault="00281700" w:rsidP="003C44E1">
            <w:pPr>
              <w:tabs>
                <w:tab w:val="left" w:pos="142"/>
              </w:tabs>
              <w:spacing w:line="276" w:lineRule="auto"/>
              <w:contextualSpacing/>
              <w:jc w:val="center"/>
              <w:rPr>
                <w:lang w:val="en-US"/>
              </w:rPr>
            </w:pPr>
            <w:r w:rsidRPr="00A75799">
              <w:rPr>
                <w:lang w:val="en-US"/>
              </w:rPr>
              <w:t>8,7</w:t>
            </w:r>
          </w:p>
        </w:tc>
        <w:tc>
          <w:tcPr>
            <w:tcW w:w="840" w:type="dxa"/>
            <w:shd w:val="clear" w:color="auto" w:fill="auto"/>
          </w:tcPr>
          <w:p w14:paraId="3A99E792" w14:textId="77777777" w:rsidR="00281700" w:rsidRPr="00A75799" w:rsidRDefault="00281700" w:rsidP="003C44E1">
            <w:pPr>
              <w:tabs>
                <w:tab w:val="left" w:pos="142"/>
              </w:tabs>
              <w:spacing w:line="276" w:lineRule="auto"/>
              <w:contextualSpacing/>
              <w:jc w:val="center"/>
            </w:pPr>
            <w:r w:rsidRPr="00A75799">
              <w:rPr>
                <w:lang w:val="en-US"/>
              </w:rPr>
              <w:t>5,</w:t>
            </w:r>
            <w:r w:rsidRPr="00A75799">
              <w:t>0</w:t>
            </w:r>
          </w:p>
        </w:tc>
        <w:tc>
          <w:tcPr>
            <w:tcW w:w="732" w:type="dxa"/>
          </w:tcPr>
          <w:p w14:paraId="3D55AAE6" w14:textId="77777777" w:rsidR="00281700" w:rsidRPr="00A75799" w:rsidRDefault="00281700" w:rsidP="003C44E1">
            <w:pPr>
              <w:tabs>
                <w:tab w:val="left" w:pos="142"/>
              </w:tabs>
              <w:spacing w:line="276" w:lineRule="auto"/>
              <w:contextualSpacing/>
              <w:jc w:val="center"/>
            </w:pPr>
            <w:r w:rsidRPr="00A75799">
              <w:t>9,4</w:t>
            </w:r>
          </w:p>
        </w:tc>
      </w:tr>
      <w:tr w:rsidR="00281700" w:rsidRPr="00A75799" w14:paraId="3B73E521" w14:textId="77777777" w:rsidTr="003C44E1">
        <w:trPr>
          <w:trHeight w:val="692"/>
        </w:trPr>
        <w:tc>
          <w:tcPr>
            <w:tcW w:w="1243" w:type="dxa"/>
            <w:tcBorders>
              <w:bottom w:val="single" w:sz="4" w:space="0" w:color="auto"/>
            </w:tcBorders>
            <w:shd w:val="clear" w:color="auto" w:fill="auto"/>
            <w:vAlign w:val="center"/>
          </w:tcPr>
          <w:p w14:paraId="3DD79E35" w14:textId="4469780D" w:rsidR="00281700" w:rsidRPr="00A75799" w:rsidRDefault="004C2418" w:rsidP="003C44E1">
            <w:pPr>
              <w:tabs>
                <w:tab w:val="left" w:pos="142"/>
              </w:tabs>
              <w:spacing w:line="276" w:lineRule="auto"/>
              <w:contextualSpacing/>
              <w:jc w:val="center"/>
            </w:pPr>
            <w:r>
              <w:t>ИА</w:t>
            </w:r>
            <w:r w:rsidR="00281700" w:rsidRPr="00A75799">
              <w:t xml:space="preserve"> 95%</w:t>
            </w:r>
          </w:p>
        </w:tc>
        <w:tc>
          <w:tcPr>
            <w:tcW w:w="884" w:type="dxa"/>
            <w:tcBorders>
              <w:bottom w:val="single" w:sz="4" w:space="0" w:color="auto"/>
            </w:tcBorders>
            <w:shd w:val="clear" w:color="auto" w:fill="auto"/>
          </w:tcPr>
          <w:p w14:paraId="13DD3E95" w14:textId="77777777" w:rsidR="00281700" w:rsidRPr="00A75799" w:rsidRDefault="00281700" w:rsidP="003C44E1">
            <w:pPr>
              <w:tabs>
                <w:tab w:val="left" w:pos="142"/>
              </w:tabs>
              <w:spacing w:line="276" w:lineRule="auto"/>
              <w:contextualSpacing/>
              <w:jc w:val="center"/>
              <w:rPr>
                <w:color w:val="000000"/>
                <w:lang w:val="en-US"/>
              </w:rPr>
            </w:pPr>
            <w:r w:rsidRPr="00A75799">
              <w:rPr>
                <w:color w:val="000000"/>
                <w:lang w:val="en-US"/>
              </w:rPr>
              <w:t>2,57 – 8,4</w:t>
            </w:r>
          </w:p>
        </w:tc>
        <w:tc>
          <w:tcPr>
            <w:tcW w:w="900" w:type="dxa"/>
            <w:tcBorders>
              <w:bottom w:val="single" w:sz="4" w:space="0" w:color="auto"/>
            </w:tcBorders>
            <w:shd w:val="clear" w:color="auto" w:fill="auto"/>
          </w:tcPr>
          <w:p w14:paraId="29B6A01D" w14:textId="77777777" w:rsidR="00281700" w:rsidRPr="00A75799" w:rsidRDefault="00281700" w:rsidP="003C44E1">
            <w:pPr>
              <w:tabs>
                <w:tab w:val="left" w:pos="142"/>
              </w:tabs>
              <w:spacing w:line="276" w:lineRule="auto"/>
              <w:contextualSpacing/>
              <w:jc w:val="center"/>
              <w:rPr>
                <w:color w:val="000000"/>
                <w:lang w:val="en-US"/>
              </w:rPr>
            </w:pPr>
            <w:r w:rsidRPr="00A75799">
              <w:rPr>
                <w:color w:val="000000"/>
                <w:lang w:val="en-US"/>
              </w:rPr>
              <w:t>3,06 – 10,2</w:t>
            </w:r>
          </w:p>
        </w:tc>
        <w:tc>
          <w:tcPr>
            <w:tcW w:w="840" w:type="dxa"/>
            <w:tcBorders>
              <w:bottom w:val="single" w:sz="4" w:space="0" w:color="auto"/>
            </w:tcBorders>
            <w:shd w:val="clear" w:color="auto" w:fill="auto"/>
          </w:tcPr>
          <w:p w14:paraId="5E294509" w14:textId="77777777" w:rsidR="00281700" w:rsidRPr="00A75799" w:rsidRDefault="00281700" w:rsidP="003C44E1">
            <w:pPr>
              <w:tabs>
                <w:tab w:val="left" w:pos="142"/>
              </w:tabs>
              <w:spacing w:line="276" w:lineRule="auto"/>
              <w:contextualSpacing/>
              <w:jc w:val="center"/>
              <w:rPr>
                <w:color w:val="000000"/>
                <w:lang w:val="en-US"/>
              </w:rPr>
            </w:pPr>
            <w:r w:rsidRPr="00A75799">
              <w:rPr>
                <w:color w:val="000000"/>
                <w:lang w:val="en-US"/>
              </w:rPr>
              <w:t>3,46 – 11,9</w:t>
            </w:r>
          </w:p>
        </w:tc>
        <w:tc>
          <w:tcPr>
            <w:tcW w:w="840" w:type="dxa"/>
            <w:tcBorders>
              <w:bottom w:val="single" w:sz="4" w:space="0" w:color="auto"/>
            </w:tcBorders>
            <w:shd w:val="clear" w:color="auto" w:fill="auto"/>
          </w:tcPr>
          <w:p w14:paraId="704A5590" w14:textId="77777777" w:rsidR="00281700" w:rsidRPr="00A75799" w:rsidRDefault="00281700" w:rsidP="003C44E1">
            <w:pPr>
              <w:tabs>
                <w:tab w:val="left" w:pos="142"/>
              </w:tabs>
              <w:spacing w:line="276" w:lineRule="auto"/>
              <w:contextualSpacing/>
              <w:jc w:val="center"/>
              <w:rPr>
                <w:color w:val="000000"/>
              </w:rPr>
            </w:pPr>
            <w:r w:rsidRPr="00A75799">
              <w:rPr>
                <w:color w:val="000000"/>
                <w:lang w:val="en-US"/>
              </w:rPr>
              <w:t>3,07 – 10,</w:t>
            </w:r>
            <w:r w:rsidRPr="00A75799">
              <w:rPr>
                <w:color w:val="000000"/>
              </w:rPr>
              <w:t>7</w:t>
            </w:r>
          </w:p>
        </w:tc>
        <w:tc>
          <w:tcPr>
            <w:tcW w:w="840" w:type="dxa"/>
            <w:tcBorders>
              <w:bottom w:val="single" w:sz="4" w:space="0" w:color="auto"/>
            </w:tcBorders>
            <w:shd w:val="clear" w:color="auto" w:fill="auto"/>
          </w:tcPr>
          <w:p w14:paraId="6EC179B5" w14:textId="77777777" w:rsidR="00281700" w:rsidRPr="00A75799" w:rsidRDefault="00281700" w:rsidP="003C44E1">
            <w:pPr>
              <w:tabs>
                <w:tab w:val="left" w:pos="142"/>
              </w:tabs>
              <w:spacing w:line="276" w:lineRule="auto"/>
              <w:contextualSpacing/>
              <w:jc w:val="center"/>
              <w:rPr>
                <w:color w:val="000000"/>
              </w:rPr>
            </w:pPr>
            <w:r w:rsidRPr="00A75799">
              <w:rPr>
                <w:color w:val="000000"/>
                <w:lang w:val="en-US"/>
              </w:rPr>
              <w:t>4,48 – 17,</w:t>
            </w:r>
            <w:r w:rsidRPr="00A75799">
              <w:rPr>
                <w:color w:val="000000"/>
              </w:rPr>
              <w:t>1</w:t>
            </w:r>
          </w:p>
        </w:tc>
        <w:tc>
          <w:tcPr>
            <w:tcW w:w="840" w:type="dxa"/>
            <w:tcBorders>
              <w:bottom w:val="single" w:sz="4" w:space="0" w:color="auto"/>
            </w:tcBorders>
            <w:shd w:val="clear" w:color="auto" w:fill="auto"/>
          </w:tcPr>
          <w:p w14:paraId="0F671376" w14:textId="77777777" w:rsidR="00281700" w:rsidRPr="00A75799" w:rsidRDefault="00281700" w:rsidP="003C44E1">
            <w:pPr>
              <w:tabs>
                <w:tab w:val="left" w:pos="142"/>
              </w:tabs>
              <w:spacing w:line="276" w:lineRule="auto"/>
              <w:contextualSpacing/>
              <w:jc w:val="center"/>
              <w:rPr>
                <w:color w:val="000000"/>
                <w:lang w:val="en-US"/>
              </w:rPr>
            </w:pPr>
            <w:r w:rsidRPr="00A75799">
              <w:rPr>
                <w:color w:val="000000"/>
                <w:lang w:val="en-US"/>
              </w:rPr>
              <w:t>3,66 – 13,8</w:t>
            </w:r>
          </w:p>
        </w:tc>
        <w:tc>
          <w:tcPr>
            <w:tcW w:w="840" w:type="dxa"/>
            <w:tcBorders>
              <w:bottom w:val="single" w:sz="4" w:space="0" w:color="auto"/>
            </w:tcBorders>
            <w:shd w:val="clear" w:color="auto" w:fill="auto"/>
          </w:tcPr>
          <w:p w14:paraId="00624F57" w14:textId="77777777" w:rsidR="00281700" w:rsidRPr="00A75799" w:rsidRDefault="00281700" w:rsidP="003C44E1">
            <w:pPr>
              <w:tabs>
                <w:tab w:val="left" w:pos="142"/>
              </w:tabs>
              <w:spacing w:line="276" w:lineRule="auto"/>
              <w:contextualSpacing/>
              <w:jc w:val="center"/>
              <w:rPr>
                <w:color w:val="000000"/>
                <w:lang w:val="en-US"/>
              </w:rPr>
            </w:pPr>
            <w:r w:rsidRPr="00A75799">
              <w:rPr>
                <w:color w:val="000000"/>
                <w:lang w:val="en-US"/>
              </w:rPr>
              <w:t>4,55 – 19,0</w:t>
            </w:r>
          </w:p>
        </w:tc>
        <w:tc>
          <w:tcPr>
            <w:tcW w:w="840" w:type="dxa"/>
            <w:tcBorders>
              <w:bottom w:val="single" w:sz="4" w:space="0" w:color="auto"/>
            </w:tcBorders>
            <w:shd w:val="clear" w:color="auto" w:fill="auto"/>
          </w:tcPr>
          <w:p w14:paraId="568A7C4B" w14:textId="77777777" w:rsidR="00281700" w:rsidRPr="00A75799" w:rsidRDefault="00281700" w:rsidP="003C44E1">
            <w:pPr>
              <w:tabs>
                <w:tab w:val="left" w:pos="142"/>
              </w:tabs>
              <w:spacing w:line="276" w:lineRule="auto"/>
              <w:contextualSpacing/>
              <w:jc w:val="center"/>
              <w:rPr>
                <w:lang w:val="en-US"/>
              </w:rPr>
            </w:pPr>
            <w:r w:rsidRPr="00A75799">
              <w:rPr>
                <w:lang w:val="en-US"/>
              </w:rPr>
              <w:t>4,25 – 17,8</w:t>
            </w:r>
          </w:p>
        </w:tc>
        <w:tc>
          <w:tcPr>
            <w:tcW w:w="840" w:type="dxa"/>
            <w:tcBorders>
              <w:bottom w:val="single" w:sz="4" w:space="0" w:color="auto"/>
            </w:tcBorders>
            <w:shd w:val="clear" w:color="auto" w:fill="auto"/>
          </w:tcPr>
          <w:p w14:paraId="19CF323A" w14:textId="77777777" w:rsidR="00281700" w:rsidRPr="00A75799" w:rsidRDefault="00281700" w:rsidP="003C44E1">
            <w:pPr>
              <w:tabs>
                <w:tab w:val="left" w:pos="142"/>
              </w:tabs>
              <w:spacing w:line="276" w:lineRule="auto"/>
              <w:contextualSpacing/>
              <w:jc w:val="center"/>
              <w:rPr>
                <w:lang w:val="en-US"/>
              </w:rPr>
            </w:pPr>
            <w:r w:rsidRPr="00A75799">
              <w:rPr>
                <w:lang w:val="en-US"/>
              </w:rPr>
              <w:t>2,47 –</w:t>
            </w:r>
          </w:p>
          <w:p w14:paraId="3CC688ED" w14:textId="77777777" w:rsidR="00281700" w:rsidRPr="00A75799" w:rsidRDefault="00281700" w:rsidP="003C44E1">
            <w:pPr>
              <w:tabs>
                <w:tab w:val="left" w:pos="142"/>
              </w:tabs>
              <w:spacing w:line="276" w:lineRule="auto"/>
              <w:contextualSpacing/>
              <w:jc w:val="center"/>
              <w:rPr>
                <w:lang w:val="en-US"/>
              </w:rPr>
            </w:pPr>
            <w:r w:rsidRPr="00A75799">
              <w:rPr>
                <w:lang w:val="en-US"/>
              </w:rPr>
              <w:t>10,5</w:t>
            </w:r>
          </w:p>
        </w:tc>
        <w:tc>
          <w:tcPr>
            <w:tcW w:w="732" w:type="dxa"/>
            <w:tcBorders>
              <w:bottom w:val="single" w:sz="4" w:space="0" w:color="auto"/>
            </w:tcBorders>
          </w:tcPr>
          <w:p w14:paraId="277FCC3C" w14:textId="77777777" w:rsidR="00281700" w:rsidRPr="00A75799" w:rsidRDefault="00281700" w:rsidP="003C44E1">
            <w:pPr>
              <w:tabs>
                <w:tab w:val="left" w:pos="142"/>
              </w:tabs>
              <w:spacing w:line="276" w:lineRule="auto"/>
              <w:contextualSpacing/>
              <w:jc w:val="center"/>
            </w:pPr>
            <w:r w:rsidRPr="00A75799">
              <w:t>4,1 –</w:t>
            </w:r>
          </w:p>
          <w:p w14:paraId="6CCACEFE" w14:textId="77777777" w:rsidR="00281700" w:rsidRPr="00A75799" w:rsidRDefault="00281700" w:rsidP="003C44E1">
            <w:pPr>
              <w:tabs>
                <w:tab w:val="left" w:pos="142"/>
              </w:tabs>
              <w:spacing w:line="276" w:lineRule="auto"/>
              <w:contextualSpacing/>
              <w:jc w:val="center"/>
            </w:pPr>
            <w:r w:rsidRPr="00A75799">
              <w:t>21,8</w:t>
            </w:r>
          </w:p>
        </w:tc>
      </w:tr>
      <w:tr w:rsidR="00281700" w:rsidRPr="00A75799" w14:paraId="6CF6D239" w14:textId="77777777" w:rsidTr="003C44E1">
        <w:tc>
          <w:tcPr>
            <w:tcW w:w="9639" w:type="dxa"/>
            <w:gridSpan w:val="11"/>
            <w:tcBorders>
              <w:top w:val="single" w:sz="4" w:space="0" w:color="auto"/>
              <w:left w:val="nil"/>
              <w:bottom w:val="nil"/>
              <w:right w:val="nil"/>
            </w:tcBorders>
            <w:shd w:val="clear" w:color="auto" w:fill="auto"/>
            <w:vAlign w:val="center"/>
          </w:tcPr>
          <w:p w14:paraId="6829EA65" w14:textId="77777777" w:rsidR="00281700" w:rsidRPr="00E25E4B" w:rsidRDefault="00281700" w:rsidP="003C44E1">
            <w:pPr>
              <w:spacing w:before="120"/>
              <w:contextualSpacing/>
              <w:jc w:val="both"/>
              <w:rPr>
                <w:i/>
                <w:color w:val="000000"/>
                <w:sz w:val="14"/>
              </w:rPr>
            </w:pPr>
          </w:p>
          <w:p w14:paraId="2B120281" w14:textId="74D7F448" w:rsidR="00281700" w:rsidRPr="00A75799" w:rsidRDefault="004C2418" w:rsidP="003C44E1">
            <w:pPr>
              <w:spacing w:before="120"/>
              <w:contextualSpacing/>
              <w:jc w:val="both"/>
              <w:rPr>
                <w:i/>
                <w:color w:val="000000"/>
              </w:rPr>
            </w:pPr>
            <w:r w:rsidRPr="004C2418">
              <w:rPr>
                <w:i/>
                <w:color w:val="000000"/>
              </w:rPr>
              <w:t xml:space="preserve">Эскертүү: р-маанилеринин эсептөөсү Пирсондун χ2 критерийинин методу боюнча жүргүзүлдү; * - р &lt;0,001; </w:t>
            </w:r>
            <w:r w:rsidR="00202D2F">
              <w:rPr>
                <w:i/>
                <w:color w:val="000000"/>
              </w:rPr>
              <w:t>ШМ</w:t>
            </w:r>
            <w:r w:rsidRPr="004C2418">
              <w:rPr>
                <w:i/>
                <w:color w:val="000000"/>
              </w:rPr>
              <w:t xml:space="preserve"> – </w:t>
            </w:r>
            <w:r w:rsidR="00202D2F">
              <w:rPr>
                <w:i/>
                <w:color w:val="000000"/>
              </w:rPr>
              <w:t xml:space="preserve">шанстын </w:t>
            </w:r>
            <w:r w:rsidRPr="004C2418">
              <w:rPr>
                <w:i/>
                <w:color w:val="000000"/>
              </w:rPr>
              <w:t>мүмкүнчүлүктөрү</w:t>
            </w:r>
            <w:r w:rsidR="00202D2F" w:rsidRPr="004C2418">
              <w:rPr>
                <w:i/>
                <w:color w:val="000000"/>
              </w:rPr>
              <w:t>ү</w:t>
            </w:r>
            <w:r w:rsidRPr="004C2418">
              <w:rPr>
                <w:i/>
                <w:color w:val="000000"/>
              </w:rPr>
              <w:t xml:space="preserve">; </w:t>
            </w:r>
            <w:r w:rsidR="00202D2F">
              <w:rPr>
                <w:i/>
                <w:color w:val="000000"/>
              </w:rPr>
              <w:t>ИА</w:t>
            </w:r>
            <w:r w:rsidRPr="004C2418">
              <w:rPr>
                <w:i/>
                <w:color w:val="000000"/>
              </w:rPr>
              <w:t xml:space="preserve"> 95% – ишенимдүү аралык</w:t>
            </w:r>
          </w:p>
        </w:tc>
      </w:tr>
    </w:tbl>
    <w:p w14:paraId="76A8603A" w14:textId="77777777" w:rsidR="004C2418" w:rsidRDefault="004C2418" w:rsidP="00DA3AF8">
      <w:pPr>
        <w:ind w:firstLine="708"/>
        <w:contextualSpacing/>
        <w:jc w:val="both"/>
        <w:rPr>
          <w:sz w:val="28"/>
          <w:szCs w:val="28"/>
        </w:rPr>
      </w:pPr>
      <w:r w:rsidRPr="004C2418">
        <w:rPr>
          <w:sz w:val="28"/>
          <w:szCs w:val="28"/>
        </w:rPr>
        <w:t>Жалпысынан алганда, анализделип жаткан мезгилде өпкөдөн тышкаркы кургак учуктун жалпы саны кургак учуктун жаңы учурларынын эсебинен 2 эсеге азайды. Учурда аныктоонун инновациялык ыкмаларын активдүү киргизүүнүн натыйжасында өпкөдөн тышкаркы кургак учукту бактериологиялык диагностикалоо жакшырды. Өпкөдөн тышкаркы кургак учуктун деңгээли өпкө кургак учугунун формаларына караганда ишенимдүү түрдө төмөн (р &lt;0,001, χ2) жана 10 жылдын ичинде анын ишенимдүү төмөндөшү байкалууда (р &lt;0,001, χ2). Активдүү жүргүзүлгөн иш-чаралардын натыйжасында бул көрсөткүчтүн, ошондой эле өпкө кургак учугунун формаларынын маанисин төмөндөтүүгө жетишилди.</w:t>
      </w:r>
    </w:p>
    <w:p w14:paraId="6F0B36AA" w14:textId="2FF0D284" w:rsidR="003C44E1" w:rsidRPr="00993086" w:rsidRDefault="002B4C9C" w:rsidP="002B4C9C">
      <w:pPr>
        <w:ind w:firstLine="992"/>
        <w:contextualSpacing/>
        <w:jc w:val="both"/>
        <w:rPr>
          <w:sz w:val="28"/>
          <w:szCs w:val="28"/>
        </w:rPr>
      </w:pPr>
      <w:r w:rsidRPr="002B4C9C">
        <w:rPr>
          <w:sz w:val="28"/>
          <w:szCs w:val="28"/>
        </w:rPr>
        <w:t>Ар кандай жерлерде өпкөдөн тышкаркы кургак учуктун (ӨТК</w:t>
      </w:r>
      <w:r>
        <w:rPr>
          <w:sz w:val="28"/>
          <w:szCs w:val="28"/>
        </w:rPr>
        <w:t>У</w:t>
      </w:r>
      <w:r w:rsidRPr="002B4C9C">
        <w:rPr>
          <w:sz w:val="28"/>
          <w:szCs w:val="28"/>
        </w:rPr>
        <w:t>) канчалык көп кездешкени анализденди. Сөөк-муун кургак учугун (СМКУ) аныктоодогу кыйынчылыктарды жана СМКУну аныктоону жакшырткан инновациялык микробиологиялык ыкмалардын киргизилишин эске алуу менен, СМКУнун башка жерлердеги ӨТК</w:t>
      </w:r>
      <w:r>
        <w:rPr>
          <w:sz w:val="28"/>
          <w:szCs w:val="28"/>
        </w:rPr>
        <w:t>У</w:t>
      </w:r>
      <w:r w:rsidRPr="002B4C9C">
        <w:rPr>
          <w:sz w:val="28"/>
          <w:szCs w:val="28"/>
        </w:rPr>
        <w:t xml:space="preserve"> менен салыштыруу жүргүзүлдү (2-сүрөт).</w:t>
      </w:r>
    </w:p>
    <w:p w14:paraId="1C3D1C62" w14:textId="77777777" w:rsidR="003C44E1" w:rsidRPr="00A75799" w:rsidRDefault="003C44E1" w:rsidP="003C44E1">
      <w:pPr>
        <w:contextualSpacing/>
        <w:jc w:val="both"/>
      </w:pPr>
      <w:r w:rsidRPr="0008286D">
        <w:rPr>
          <w:b/>
          <w:bCs/>
          <w:noProof/>
          <w:sz w:val="20"/>
          <w:szCs w:val="20"/>
        </w:rPr>
        <w:lastRenderedPageBreak/>
        <w:drawing>
          <wp:inline distT="0" distB="0" distL="0" distR="0" wp14:anchorId="35472250" wp14:editId="04FC334E">
            <wp:extent cx="6118167" cy="2610196"/>
            <wp:effectExtent l="0" t="0" r="1651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A16A5F" w14:textId="7321F559" w:rsidR="002B4C9C" w:rsidRDefault="002B4C9C" w:rsidP="003C44E1">
      <w:pPr>
        <w:ind w:left="-284" w:firstLine="568"/>
        <w:contextualSpacing/>
        <w:jc w:val="both"/>
        <w:rPr>
          <w:sz w:val="28"/>
          <w:szCs w:val="28"/>
        </w:rPr>
      </w:pPr>
      <w:r w:rsidRPr="002B4C9C">
        <w:rPr>
          <w:sz w:val="28"/>
          <w:szCs w:val="28"/>
        </w:rPr>
        <w:t>2-сүрөт – 2012–2021-жылдар аралыгындагы ӨТК</w:t>
      </w:r>
      <w:r>
        <w:rPr>
          <w:sz w:val="28"/>
          <w:szCs w:val="28"/>
        </w:rPr>
        <w:t>У</w:t>
      </w:r>
      <w:r w:rsidRPr="002B4C9C">
        <w:rPr>
          <w:sz w:val="28"/>
          <w:szCs w:val="28"/>
        </w:rPr>
        <w:t>нын клиникалык формаларынын түзүмү.</w:t>
      </w:r>
    </w:p>
    <w:p w14:paraId="7B380174" w14:textId="4206D64F" w:rsidR="003C44E1" w:rsidRDefault="002B4C9C" w:rsidP="002B4C9C">
      <w:pPr>
        <w:spacing w:before="240" w:after="120"/>
        <w:ind w:firstLine="708"/>
        <w:contextualSpacing/>
        <w:jc w:val="both"/>
        <w:rPr>
          <w:rFonts w:eastAsia="Calibri"/>
          <w:b/>
          <w:bCs/>
          <w:sz w:val="28"/>
          <w:szCs w:val="28"/>
          <w:lang w:eastAsia="en-US"/>
        </w:rPr>
      </w:pPr>
      <w:r w:rsidRPr="002B4C9C">
        <w:rPr>
          <w:rFonts w:eastAsia="Calibri"/>
          <w:sz w:val="28"/>
          <w:szCs w:val="28"/>
          <w:lang w:eastAsia="en-US"/>
        </w:rPr>
        <w:t xml:space="preserve">Акыркы 10 жылда өпкөдөн тышкаркы кургак учуктун үлүшү азайды. Өпкөдөн тышкаркы кургак учуктун эң көп кездешкен түрлөрү болуп кургак учук плеврити, көкүрөк ичиндеги лимфа бездеринин кургак учугу жана сөөк-муун кургак учугу саналат. 2012-2017-жылдары сөөк-муун кургак учугунун (СМКУ) деңгээли 11-13% чегинде болсо, 2018-жылдан баштап анын деңгээли 2017-жылдагы 13%дан 2021-жылы 25,1%га чейин 2,2 эсеге жогорулаган (р&lt;0,001, χ2). 2012-жылы кургак учук плевритинин деңгээли 42,1%ды түзүп, 2017-жылга карата 44,9%га, 2020-жылы 48,8%га чейин көбөйгөн, бирок 2021-жылы 10%га азайып, 38,2%ды түзгөн. Көкүрөк ичиндеги лимфа бездеринин кургак учугунун </w:t>
      </w:r>
      <w:r>
        <w:rPr>
          <w:rFonts w:eastAsia="Calibri"/>
          <w:sz w:val="28"/>
          <w:szCs w:val="28"/>
          <w:lang w:eastAsia="en-US"/>
        </w:rPr>
        <w:t>(КИЛБКУ</w:t>
      </w:r>
      <w:r w:rsidRPr="002B4C9C">
        <w:rPr>
          <w:rFonts w:eastAsia="Calibri"/>
          <w:sz w:val="28"/>
          <w:szCs w:val="28"/>
          <w:lang w:eastAsia="en-US"/>
        </w:rPr>
        <w:t xml:space="preserve">) деңгээли 2012-жылы 30,4%ды түзүп, 2017-жылга чейин 44,9%га чейин өскөн, ал эми 2017-жылы тескерисинче, 24,8%га чейин азайган. 2018-жылдан 2021-жылга чейин ТБ </w:t>
      </w:r>
      <w:r>
        <w:rPr>
          <w:rFonts w:eastAsia="Calibri"/>
          <w:sz w:val="28"/>
          <w:szCs w:val="28"/>
          <w:lang w:eastAsia="en-US"/>
        </w:rPr>
        <w:t>КИЛБКУ</w:t>
      </w:r>
      <w:r w:rsidRPr="002B4C9C">
        <w:rPr>
          <w:rFonts w:eastAsia="Calibri"/>
          <w:sz w:val="28"/>
          <w:szCs w:val="28"/>
          <w:lang w:eastAsia="en-US"/>
        </w:rPr>
        <w:t>нун деңгээли андан ары азаюу тенденциясына ээ болуп, 13,4% туруктуу деңгээлге жеткен.</w:t>
      </w:r>
    </w:p>
    <w:p w14:paraId="5248427A" w14:textId="196929A9" w:rsidR="00DA3AF8" w:rsidRPr="006D2C2D" w:rsidRDefault="002B4C9C" w:rsidP="00DA3AF8">
      <w:pPr>
        <w:ind w:firstLine="708"/>
        <w:contextualSpacing/>
        <w:jc w:val="both"/>
        <w:rPr>
          <w:sz w:val="28"/>
          <w:szCs w:val="28"/>
        </w:rPr>
      </w:pPr>
      <w:r w:rsidRPr="002B4C9C">
        <w:rPr>
          <w:rFonts w:eastAsia="Calibri"/>
          <w:b/>
          <w:bCs/>
          <w:spacing w:val="-6"/>
          <w:sz w:val="28"/>
          <w:szCs w:val="28"/>
          <w:lang w:eastAsia="en-US"/>
        </w:rPr>
        <w:t>Өпкөдөн тышкаркы формалары менен ооруган бейтаптарда кургак учук козгогучунун сезгичтик штаммдарынын мүнөздөмөсү.</w:t>
      </w:r>
      <w:r>
        <w:rPr>
          <w:rFonts w:eastAsia="Calibri"/>
          <w:b/>
          <w:bCs/>
          <w:spacing w:val="-6"/>
          <w:sz w:val="28"/>
          <w:szCs w:val="28"/>
          <w:lang w:eastAsia="en-US"/>
        </w:rPr>
        <w:t xml:space="preserve"> </w:t>
      </w:r>
      <w:r w:rsidRPr="002B4C9C">
        <w:rPr>
          <w:sz w:val="28"/>
          <w:szCs w:val="28"/>
        </w:rPr>
        <w:t>ӨТК</w:t>
      </w:r>
      <w:r>
        <w:rPr>
          <w:sz w:val="28"/>
          <w:szCs w:val="28"/>
        </w:rPr>
        <w:t>У</w:t>
      </w:r>
      <w:r w:rsidRPr="002B4C9C">
        <w:rPr>
          <w:sz w:val="28"/>
          <w:szCs w:val="28"/>
        </w:rPr>
        <w:t xml:space="preserve"> оорусуна чалдыккандардын басымдуу көпчүлүгү жаңы туберкулез учурлары болуп саналат жана акыркы 3 жылда өзгөргөн жок. Маданияттык изилдөөлөр 68,0%-71,4% учурларда жүргүзүлөт, ал эми бактериологиялык жактан 47,6%-31,1% учурларда тастыкталат.</w:t>
      </w:r>
    </w:p>
    <w:p w14:paraId="57B9EEEA" w14:textId="1A769D6B" w:rsidR="002B4C9C" w:rsidRDefault="002B4C9C" w:rsidP="00DA3AF8">
      <w:pPr>
        <w:ind w:firstLine="708"/>
        <w:contextualSpacing/>
        <w:jc w:val="both"/>
        <w:rPr>
          <w:sz w:val="28"/>
          <w:szCs w:val="28"/>
        </w:rPr>
      </w:pPr>
      <w:r w:rsidRPr="002B4C9C">
        <w:rPr>
          <w:sz w:val="28"/>
          <w:szCs w:val="28"/>
        </w:rPr>
        <w:t xml:space="preserve">3 жыл ичинде (2019-2021-жж.) өлкөдө микробиологиялык изилдөөдөн өткөн 3389 </w:t>
      </w:r>
      <w:r w:rsidR="00E01D5E" w:rsidRPr="002B4C9C">
        <w:rPr>
          <w:sz w:val="28"/>
          <w:szCs w:val="28"/>
        </w:rPr>
        <w:t>ӨТК</w:t>
      </w:r>
      <w:r w:rsidR="00E01D5E">
        <w:rPr>
          <w:sz w:val="28"/>
          <w:szCs w:val="28"/>
        </w:rPr>
        <w:t>У</w:t>
      </w:r>
      <w:r w:rsidRPr="002B4C9C">
        <w:rPr>
          <w:sz w:val="28"/>
          <w:szCs w:val="28"/>
        </w:rPr>
        <w:t xml:space="preserve"> оорулууларынын арасындагы 950 оң себүү жыйынтыгын изилдөөдө, 2019-жылы 40,0 %дан 2021-жылы 53,9 %га чейин </w:t>
      </w:r>
      <w:r w:rsidR="00E01D5E" w:rsidRPr="00E01D5E">
        <w:rPr>
          <w:sz w:val="28"/>
          <w:szCs w:val="28"/>
        </w:rPr>
        <w:t xml:space="preserve">кургак учукка каршы дарыларга (КУКД) </w:t>
      </w:r>
      <w:r w:rsidRPr="002B4C9C">
        <w:rPr>
          <w:sz w:val="28"/>
          <w:szCs w:val="28"/>
        </w:rPr>
        <w:t xml:space="preserve"> сезгичтиги сакталган МБТ штаммдарынын өсүшү аныкталды, ал эми дарыга туруктуу МБТ штаммдарынын профилдеринин арасында Изониазидге көп дарыга туруктуу жана алдын ала дарыга туруктуу штаммдар басымдуулук кылат. Көп дарыга туруктуу кургак учук штаммдары </w:t>
      </w:r>
      <w:r w:rsidRPr="002B4C9C">
        <w:rPr>
          <w:sz w:val="28"/>
          <w:szCs w:val="28"/>
        </w:rPr>
        <w:lastRenderedPageBreak/>
        <w:t>2019-жылы 17,9%ды жана 2021-</w:t>
      </w:r>
      <w:r w:rsidR="00E01D5E" w:rsidRPr="002B4C9C">
        <w:rPr>
          <w:sz w:val="28"/>
          <w:szCs w:val="28"/>
        </w:rPr>
        <w:t xml:space="preserve">жылы </w:t>
      </w:r>
      <w:r w:rsidR="00E01D5E">
        <w:rPr>
          <w:sz w:val="28"/>
          <w:szCs w:val="28"/>
        </w:rPr>
        <w:t>26</w:t>
      </w:r>
      <w:r w:rsidRPr="002B4C9C">
        <w:rPr>
          <w:sz w:val="28"/>
          <w:szCs w:val="28"/>
        </w:rPr>
        <w:t>,5%ды, ал эми алдын ала дарыга туруктуу кургак учук (Н) – тиешелүүлүгүнө жараша 22,6 % жана 11,2 %ды түздү.</w:t>
      </w:r>
    </w:p>
    <w:p w14:paraId="22C21DF3" w14:textId="77777777" w:rsidR="00E01D5E" w:rsidRDefault="00E01D5E" w:rsidP="00A5786D">
      <w:pPr>
        <w:ind w:firstLine="709"/>
        <w:contextualSpacing/>
        <w:jc w:val="both"/>
        <w:rPr>
          <w:rFonts w:eastAsia="Calibri"/>
          <w:b/>
          <w:bCs/>
          <w:spacing w:val="-6"/>
          <w:sz w:val="28"/>
          <w:szCs w:val="28"/>
          <w:lang w:eastAsia="en-US"/>
        </w:rPr>
      </w:pPr>
      <w:r w:rsidRPr="00E01D5E">
        <w:rPr>
          <w:rFonts w:eastAsia="Calibri"/>
          <w:b/>
          <w:bCs/>
          <w:spacing w:val="-6"/>
          <w:sz w:val="28"/>
          <w:szCs w:val="28"/>
          <w:lang w:eastAsia="en-US"/>
        </w:rPr>
        <w:t>Өпкөдөн тышкаркы кургак учук менен ооруган бейтаптарда диагнозду кечиктирүүчү факторлор жана диагноз коюу мөөнөттөрү.</w:t>
      </w:r>
    </w:p>
    <w:p w14:paraId="0E50AFFF" w14:textId="77777777" w:rsidR="00E01D5E" w:rsidRDefault="00E01D5E" w:rsidP="00E01D5E">
      <w:pPr>
        <w:ind w:firstLine="708"/>
        <w:contextualSpacing/>
        <w:jc w:val="both"/>
        <w:rPr>
          <w:sz w:val="28"/>
          <w:szCs w:val="28"/>
          <w:lang w:val="ky-KG"/>
        </w:rPr>
      </w:pPr>
      <w:r w:rsidRPr="00E01D5E">
        <w:rPr>
          <w:sz w:val="28"/>
          <w:szCs w:val="28"/>
          <w:lang w:val="ky-KG"/>
        </w:rPr>
        <w:t>Диагностиканын кечигүүсүнө алып келген фактордук анализ пациентке байланыштуу төмөнкү өзгөчөлүктөрдү аныктады: өпкөдөн тышкаркы кургак учук менен ооруган 77 (65,25%) бейтаптын диагностикасы 3 айдан ашыкка созулган учурлардын көбүндө пациентке байланыштуу социалдык жана медициналык факторлор болгон. Булар медициналык камсыздандыруу полисинин жоктугу, айыл жеринде жашоо, жумушсуздук жана 30 жаштан ашкан курак, сөөк жана урогениталдык системалардын оор патологиясы, сөөктөрдө, муундарда жана урогениталдык системанын проекциясында оору, сөөк аппаратынын жана урогениталдык системанын рентгенологиялык белгилери, даттануулар менен кайрылганда гана аныктоо (2-таблица).</w:t>
      </w:r>
    </w:p>
    <w:p w14:paraId="3CB2C446" w14:textId="5F5F6CAD" w:rsidR="00A5786D" w:rsidRDefault="00E01D5E" w:rsidP="00E01D5E">
      <w:pPr>
        <w:ind w:firstLine="708"/>
        <w:contextualSpacing/>
        <w:jc w:val="both"/>
        <w:rPr>
          <w:bCs/>
          <w:sz w:val="28"/>
          <w:szCs w:val="28"/>
          <w:lang w:val="ky-KG"/>
        </w:rPr>
      </w:pPr>
      <w:r w:rsidRPr="00E01D5E">
        <w:rPr>
          <w:bCs/>
          <w:sz w:val="28"/>
          <w:szCs w:val="28"/>
          <w:lang w:val="ky-KG"/>
        </w:rPr>
        <w:t xml:space="preserve">2-таблица - </w:t>
      </w:r>
      <w:r w:rsidR="00827033" w:rsidRPr="00827033">
        <w:rPr>
          <w:sz w:val="28"/>
          <w:szCs w:val="28"/>
          <w:lang w:val="ky-KG"/>
        </w:rPr>
        <w:t>ӨТКУ</w:t>
      </w:r>
      <w:r w:rsidRPr="00E01D5E">
        <w:rPr>
          <w:bCs/>
          <w:sz w:val="28"/>
          <w:szCs w:val="28"/>
          <w:lang w:val="ky-KG"/>
        </w:rPr>
        <w:t xml:space="preserve"> оорусу менен ооругандардын диагнозунун кечигүүсүнө таасир этүүчү, пациентке байланыштуу тобокелдик факторлору, аныктоо мөөнөтүнө жараша</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9"/>
        <w:gridCol w:w="851"/>
        <w:gridCol w:w="1105"/>
        <w:gridCol w:w="879"/>
        <w:gridCol w:w="1109"/>
      </w:tblGrid>
      <w:tr w:rsidR="00A5786D" w:rsidRPr="00A75799" w14:paraId="362B324B" w14:textId="77777777" w:rsidTr="00202D2F">
        <w:trPr>
          <w:trHeight w:val="543"/>
        </w:trPr>
        <w:tc>
          <w:tcPr>
            <w:tcW w:w="5812" w:type="dxa"/>
            <w:gridSpan w:val="2"/>
            <w:vMerge w:val="restart"/>
            <w:shd w:val="clear" w:color="auto" w:fill="auto"/>
          </w:tcPr>
          <w:p w14:paraId="31208B6B" w14:textId="77777777" w:rsidR="00A5786D" w:rsidRPr="00A75799" w:rsidRDefault="00A5786D" w:rsidP="003C44E1">
            <w:pPr>
              <w:contextualSpacing/>
              <w:jc w:val="center"/>
              <w:rPr>
                <w:bCs/>
                <w:lang w:val="ky-KG"/>
              </w:rPr>
            </w:pPr>
          </w:p>
          <w:p w14:paraId="4891677B" w14:textId="123BE76C" w:rsidR="00A5786D" w:rsidRPr="00A75799" w:rsidRDefault="00A5786D" w:rsidP="003C44E1">
            <w:pPr>
              <w:contextualSpacing/>
              <w:jc w:val="center"/>
              <w:rPr>
                <w:bCs/>
                <w:lang w:val="ky-KG"/>
              </w:rPr>
            </w:pPr>
            <w:r w:rsidRPr="00A75799">
              <w:rPr>
                <w:bCs/>
                <w:lang w:val="ky-KG"/>
              </w:rPr>
              <w:t>Фактор</w:t>
            </w:r>
            <w:r w:rsidR="00827033">
              <w:rPr>
                <w:bCs/>
                <w:lang w:val="ky-KG"/>
              </w:rPr>
              <w:t>лор</w:t>
            </w:r>
          </w:p>
        </w:tc>
        <w:tc>
          <w:tcPr>
            <w:tcW w:w="1956" w:type="dxa"/>
            <w:gridSpan w:val="2"/>
            <w:shd w:val="clear" w:color="auto" w:fill="auto"/>
          </w:tcPr>
          <w:p w14:paraId="45157C5A" w14:textId="2B873178" w:rsidR="00A5786D" w:rsidRPr="00A75799" w:rsidRDefault="00202D2F" w:rsidP="003C44E1">
            <w:pPr>
              <w:contextualSpacing/>
              <w:jc w:val="center"/>
              <w:rPr>
                <w:bCs/>
                <w:lang w:val="en-US"/>
              </w:rPr>
            </w:pPr>
            <w:r w:rsidRPr="004C0006">
              <w:rPr>
                <w:lang w:val="ky-KG"/>
              </w:rPr>
              <w:t>3 айдан кечирээк</w:t>
            </w:r>
            <w:r>
              <w:rPr>
                <w:lang w:val="ky-KG"/>
              </w:rPr>
              <w:t xml:space="preserve"> </w:t>
            </w:r>
            <w:r w:rsidR="00A5786D" w:rsidRPr="00A75799">
              <w:rPr>
                <w:bCs/>
                <w:lang w:val="ky-KG"/>
              </w:rPr>
              <w:t>(</w:t>
            </w:r>
            <w:r w:rsidR="00A5786D" w:rsidRPr="00A75799">
              <w:rPr>
                <w:bCs/>
                <w:lang w:val="en-US"/>
              </w:rPr>
              <w:t>n=</w:t>
            </w:r>
            <w:r w:rsidR="00A5786D" w:rsidRPr="00A75799">
              <w:rPr>
                <w:bCs/>
              </w:rPr>
              <w:t>77</w:t>
            </w:r>
            <w:r w:rsidR="00A5786D" w:rsidRPr="00A75799">
              <w:rPr>
                <w:bCs/>
                <w:lang w:val="en-US"/>
              </w:rPr>
              <w:t>)</w:t>
            </w:r>
          </w:p>
        </w:tc>
        <w:tc>
          <w:tcPr>
            <w:tcW w:w="1988" w:type="dxa"/>
            <w:gridSpan w:val="2"/>
            <w:shd w:val="clear" w:color="auto" w:fill="auto"/>
          </w:tcPr>
          <w:p w14:paraId="0AA8E600" w14:textId="77777777" w:rsidR="00202D2F" w:rsidRDefault="00202D2F" w:rsidP="00202D2F">
            <w:pPr>
              <w:contextualSpacing/>
              <w:jc w:val="center"/>
              <w:rPr>
                <w:lang w:val="ky-KG"/>
              </w:rPr>
            </w:pPr>
            <w:r w:rsidRPr="004C0006">
              <w:rPr>
                <w:lang w:val="ky-KG"/>
              </w:rPr>
              <w:t xml:space="preserve">1 айга чейин </w:t>
            </w:r>
          </w:p>
          <w:p w14:paraId="7D7615B1" w14:textId="77777777" w:rsidR="00A5786D" w:rsidRPr="00A75799" w:rsidRDefault="00A5786D" w:rsidP="003C44E1">
            <w:pPr>
              <w:contextualSpacing/>
              <w:jc w:val="center"/>
              <w:rPr>
                <w:bCs/>
                <w:lang w:val="en-US"/>
              </w:rPr>
            </w:pPr>
            <w:r w:rsidRPr="00A75799">
              <w:rPr>
                <w:bCs/>
                <w:lang w:val="ky-KG"/>
              </w:rPr>
              <w:t>(</w:t>
            </w:r>
            <w:r w:rsidRPr="00A75799">
              <w:rPr>
                <w:bCs/>
                <w:lang w:val="en-US"/>
              </w:rPr>
              <w:t>n=</w:t>
            </w:r>
            <w:r w:rsidRPr="00A75799">
              <w:rPr>
                <w:bCs/>
              </w:rPr>
              <w:t>17</w:t>
            </w:r>
            <w:r w:rsidRPr="00A75799">
              <w:rPr>
                <w:bCs/>
                <w:lang w:val="en-US"/>
              </w:rPr>
              <w:t>)</w:t>
            </w:r>
          </w:p>
        </w:tc>
      </w:tr>
      <w:tr w:rsidR="00A5786D" w:rsidRPr="00A75799" w14:paraId="5C3A1B60" w14:textId="77777777" w:rsidTr="00202D2F">
        <w:trPr>
          <w:trHeight w:val="287"/>
        </w:trPr>
        <w:tc>
          <w:tcPr>
            <w:tcW w:w="5812" w:type="dxa"/>
            <w:gridSpan w:val="2"/>
            <w:vMerge/>
            <w:shd w:val="clear" w:color="auto" w:fill="auto"/>
          </w:tcPr>
          <w:p w14:paraId="32353EFD" w14:textId="77777777" w:rsidR="00A5786D" w:rsidRPr="00A75799" w:rsidRDefault="00A5786D" w:rsidP="003C44E1">
            <w:pPr>
              <w:contextualSpacing/>
              <w:jc w:val="center"/>
              <w:rPr>
                <w:bCs/>
                <w:lang w:val="ky-KG"/>
              </w:rPr>
            </w:pPr>
          </w:p>
        </w:tc>
        <w:tc>
          <w:tcPr>
            <w:tcW w:w="851" w:type="dxa"/>
            <w:shd w:val="clear" w:color="auto" w:fill="auto"/>
          </w:tcPr>
          <w:p w14:paraId="3FBE3E49" w14:textId="4C879C8C" w:rsidR="00A5786D" w:rsidRPr="00A75799" w:rsidRDefault="00A5786D" w:rsidP="003C44E1">
            <w:pPr>
              <w:contextualSpacing/>
              <w:jc w:val="center"/>
              <w:rPr>
                <w:bCs/>
                <w:lang w:val="ky-KG"/>
              </w:rPr>
            </w:pPr>
            <w:r w:rsidRPr="00A75799">
              <w:rPr>
                <w:bCs/>
                <w:lang w:val="ky-KG"/>
              </w:rPr>
              <w:t xml:space="preserve">абс. </w:t>
            </w:r>
            <w:r w:rsidR="00202D2F">
              <w:rPr>
                <w:bCs/>
                <w:lang w:val="ky-KG"/>
              </w:rPr>
              <w:t>с.</w:t>
            </w:r>
          </w:p>
        </w:tc>
        <w:tc>
          <w:tcPr>
            <w:tcW w:w="1105" w:type="dxa"/>
            <w:shd w:val="clear" w:color="auto" w:fill="auto"/>
          </w:tcPr>
          <w:p w14:paraId="00685037" w14:textId="77777777" w:rsidR="00A5786D" w:rsidRPr="00A75799" w:rsidRDefault="00A5786D" w:rsidP="003C44E1">
            <w:pPr>
              <w:contextualSpacing/>
              <w:jc w:val="center"/>
              <w:rPr>
                <w:bCs/>
                <w:lang w:val="ky-KG"/>
              </w:rPr>
            </w:pPr>
            <w:r w:rsidRPr="00A75799">
              <w:rPr>
                <w:bCs/>
                <w:lang w:val="ky-KG"/>
              </w:rPr>
              <w:t>%</w:t>
            </w:r>
          </w:p>
        </w:tc>
        <w:tc>
          <w:tcPr>
            <w:tcW w:w="879" w:type="dxa"/>
            <w:shd w:val="clear" w:color="auto" w:fill="auto"/>
          </w:tcPr>
          <w:p w14:paraId="3CD9EB5A" w14:textId="078D65A4" w:rsidR="00A5786D" w:rsidRPr="00A75799" w:rsidRDefault="00A5786D" w:rsidP="003C44E1">
            <w:pPr>
              <w:contextualSpacing/>
              <w:jc w:val="center"/>
              <w:rPr>
                <w:bCs/>
                <w:lang w:val="ky-KG"/>
              </w:rPr>
            </w:pPr>
            <w:r w:rsidRPr="00A75799">
              <w:rPr>
                <w:bCs/>
                <w:lang w:val="ky-KG"/>
              </w:rPr>
              <w:t xml:space="preserve">абс. </w:t>
            </w:r>
            <w:r w:rsidR="00202D2F">
              <w:rPr>
                <w:bCs/>
                <w:lang w:val="ky-KG"/>
              </w:rPr>
              <w:t>с.</w:t>
            </w:r>
          </w:p>
        </w:tc>
        <w:tc>
          <w:tcPr>
            <w:tcW w:w="1109" w:type="dxa"/>
            <w:shd w:val="clear" w:color="auto" w:fill="auto"/>
          </w:tcPr>
          <w:p w14:paraId="0F26BD55" w14:textId="77777777" w:rsidR="00A5786D" w:rsidRPr="00A75799" w:rsidRDefault="00A5786D" w:rsidP="003C44E1">
            <w:pPr>
              <w:contextualSpacing/>
              <w:jc w:val="center"/>
              <w:rPr>
                <w:bCs/>
                <w:lang w:val="ky-KG"/>
              </w:rPr>
            </w:pPr>
            <w:r w:rsidRPr="00A75799">
              <w:rPr>
                <w:bCs/>
                <w:lang w:val="ky-KG"/>
              </w:rPr>
              <w:t>%</w:t>
            </w:r>
          </w:p>
        </w:tc>
      </w:tr>
      <w:tr w:rsidR="00A5786D" w:rsidRPr="00A75799" w14:paraId="06FAE400" w14:textId="77777777" w:rsidTr="00202D2F">
        <w:trPr>
          <w:trHeight w:val="328"/>
        </w:trPr>
        <w:tc>
          <w:tcPr>
            <w:tcW w:w="563" w:type="dxa"/>
            <w:vMerge w:val="restart"/>
            <w:shd w:val="clear" w:color="auto" w:fill="auto"/>
            <w:textDirection w:val="btLr"/>
          </w:tcPr>
          <w:p w14:paraId="3C39263D" w14:textId="0070D621" w:rsidR="00A5786D" w:rsidRPr="00A75799" w:rsidRDefault="00A5786D" w:rsidP="003C44E1">
            <w:pPr>
              <w:contextualSpacing/>
              <w:jc w:val="center"/>
              <w:rPr>
                <w:bCs/>
                <w:lang w:val="ky-KG"/>
              </w:rPr>
            </w:pPr>
            <w:r w:rsidRPr="00A75799">
              <w:rPr>
                <w:bCs/>
                <w:lang w:val="ky-KG"/>
              </w:rPr>
              <w:t>Социал</w:t>
            </w:r>
            <w:r w:rsidR="00827033">
              <w:rPr>
                <w:bCs/>
                <w:lang w:val="ky-KG"/>
              </w:rPr>
              <w:t>дык</w:t>
            </w:r>
          </w:p>
        </w:tc>
        <w:tc>
          <w:tcPr>
            <w:tcW w:w="5249" w:type="dxa"/>
            <w:shd w:val="clear" w:color="auto" w:fill="auto"/>
          </w:tcPr>
          <w:p w14:paraId="777CCF5E" w14:textId="02CEA227" w:rsidR="00A5786D" w:rsidRPr="00A75799" w:rsidRDefault="00827033" w:rsidP="003C44E1">
            <w:pPr>
              <w:contextualSpacing/>
              <w:rPr>
                <w:bCs/>
                <w:lang w:val="ky-KG"/>
              </w:rPr>
            </w:pPr>
            <w:r w:rsidRPr="00827033">
              <w:rPr>
                <w:bCs/>
                <w:lang w:val="ky-KG"/>
              </w:rPr>
              <w:t>Медициналык камсыздандыруу полисинин жоктугу</w:t>
            </w:r>
          </w:p>
        </w:tc>
        <w:tc>
          <w:tcPr>
            <w:tcW w:w="851" w:type="dxa"/>
            <w:shd w:val="clear" w:color="auto" w:fill="auto"/>
          </w:tcPr>
          <w:p w14:paraId="0A2C47DB" w14:textId="77777777" w:rsidR="00A5786D" w:rsidRPr="00A75799" w:rsidRDefault="00A5786D" w:rsidP="003C44E1">
            <w:pPr>
              <w:contextualSpacing/>
              <w:jc w:val="center"/>
              <w:rPr>
                <w:bCs/>
                <w:lang w:val="ky-KG"/>
              </w:rPr>
            </w:pPr>
            <w:r w:rsidRPr="00A75799">
              <w:rPr>
                <w:bCs/>
                <w:lang w:val="ky-KG"/>
              </w:rPr>
              <w:t>47</w:t>
            </w:r>
          </w:p>
        </w:tc>
        <w:tc>
          <w:tcPr>
            <w:tcW w:w="1105" w:type="dxa"/>
            <w:shd w:val="clear" w:color="auto" w:fill="auto"/>
          </w:tcPr>
          <w:p w14:paraId="5FCD5607" w14:textId="77777777" w:rsidR="00A5786D" w:rsidRPr="00A75799" w:rsidRDefault="00A5786D" w:rsidP="003C44E1">
            <w:pPr>
              <w:contextualSpacing/>
              <w:jc w:val="center"/>
              <w:rPr>
                <w:bCs/>
              </w:rPr>
            </w:pPr>
            <w:r w:rsidRPr="00A75799">
              <w:rPr>
                <w:bCs/>
              </w:rPr>
              <w:t>61,0</w:t>
            </w:r>
          </w:p>
        </w:tc>
        <w:tc>
          <w:tcPr>
            <w:tcW w:w="879" w:type="dxa"/>
            <w:shd w:val="clear" w:color="auto" w:fill="auto"/>
          </w:tcPr>
          <w:p w14:paraId="636A3098" w14:textId="77777777" w:rsidR="00A5786D" w:rsidRPr="00A75799" w:rsidRDefault="00A5786D" w:rsidP="003C44E1">
            <w:pPr>
              <w:contextualSpacing/>
              <w:jc w:val="center"/>
              <w:rPr>
                <w:bCs/>
              </w:rPr>
            </w:pPr>
            <w:r w:rsidRPr="00A75799">
              <w:rPr>
                <w:bCs/>
              </w:rPr>
              <w:t>7</w:t>
            </w:r>
          </w:p>
        </w:tc>
        <w:tc>
          <w:tcPr>
            <w:tcW w:w="1109" w:type="dxa"/>
            <w:shd w:val="clear" w:color="auto" w:fill="auto"/>
          </w:tcPr>
          <w:p w14:paraId="7BD72031" w14:textId="77777777" w:rsidR="00A5786D" w:rsidRPr="00A75799" w:rsidRDefault="00A5786D" w:rsidP="003C44E1">
            <w:pPr>
              <w:contextualSpacing/>
              <w:jc w:val="center"/>
              <w:rPr>
                <w:bCs/>
                <w:lang w:val="en-US"/>
              </w:rPr>
            </w:pPr>
            <w:r w:rsidRPr="00A75799">
              <w:rPr>
                <w:bCs/>
              </w:rPr>
              <w:t>41,2</w:t>
            </w:r>
          </w:p>
        </w:tc>
      </w:tr>
      <w:tr w:rsidR="00A5786D" w:rsidRPr="00A75799" w14:paraId="3F3859F7" w14:textId="77777777" w:rsidTr="00202D2F">
        <w:trPr>
          <w:trHeight w:val="262"/>
        </w:trPr>
        <w:tc>
          <w:tcPr>
            <w:tcW w:w="563" w:type="dxa"/>
            <w:vMerge/>
            <w:shd w:val="clear" w:color="auto" w:fill="auto"/>
          </w:tcPr>
          <w:p w14:paraId="62099290" w14:textId="77777777" w:rsidR="00A5786D" w:rsidRPr="00A75799" w:rsidRDefault="00A5786D" w:rsidP="003C44E1">
            <w:pPr>
              <w:contextualSpacing/>
              <w:jc w:val="center"/>
              <w:rPr>
                <w:bCs/>
                <w:lang w:val="ky-KG"/>
              </w:rPr>
            </w:pPr>
          </w:p>
        </w:tc>
        <w:tc>
          <w:tcPr>
            <w:tcW w:w="5249" w:type="dxa"/>
            <w:shd w:val="clear" w:color="auto" w:fill="auto"/>
          </w:tcPr>
          <w:p w14:paraId="244891DB" w14:textId="5E0F20D5" w:rsidR="00A5786D" w:rsidRPr="00A75799" w:rsidRDefault="00827033" w:rsidP="003C44E1">
            <w:pPr>
              <w:contextualSpacing/>
              <w:rPr>
                <w:bCs/>
                <w:lang w:val="ky-KG"/>
              </w:rPr>
            </w:pPr>
            <w:r w:rsidRPr="00827033">
              <w:rPr>
                <w:bCs/>
                <w:lang w:val="ky-KG"/>
              </w:rPr>
              <w:t>Белгилүү жашаган жеринин жоктугу</w:t>
            </w:r>
          </w:p>
        </w:tc>
        <w:tc>
          <w:tcPr>
            <w:tcW w:w="851" w:type="dxa"/>
            <w:shd w:val="clear" w:color="auto" w:fill="auto"/>
          </w:tcPr>
          <w:p w14:paraId="0F10357C" w14:textId="77777777" w:rsidR="00A5786D" w:rsidRPr="00A75799" w:rsidRDefault="00A5786D" w:rsidP="003C44E1">
            <w:pPr>
              <w:contextualSpacing/>
              <w:jc w:val="center"/>
              <w:rPr>
                <w:bCs/>
              </w:rPr>
            </w:pPr>
            <w:r w:rsidRPr="00A75799">
              <w:rPr>
                <w:bCs/>
              </w:rPr>
              <w:t>16</w:t>
            </w:r>
          </w:p>
        </w:tc>
        <w:tc>
          <w:tcPr>
            <w:tcW w:w="1105" w:type="dxa"/>
            <w:shd w:val="clear" w:color="auto" w:fill="auto"/>
          </w:tcPr>
          <w:p w14:paraId="7BE08EFD" w14:textId="77777777" w:rsidR="00A5786D" w:rsidRPr="00A75799" w:rsidRDefault="00A5786D" w:rsidP="003C44E1">
            <w:pPr>
              <w:contextualSpacing/>
              <w:jc w:val="center"/>
              <w:rPr>
                <w:bCs/>
              </w:rPr>
            </w:pPr>
            <w:r w:rsidRPr="00A75799">
              <w:rPr>
                <w:bCs/>
              </w:rPr>
              <w:t>20,8</w:t>
            </w:r>
          </w:p>
        </w:tc>
        <w:tc>
          <w:tcPr>
            <w:tcW w:w="879" w:type="dxa"/>
            <w:shd w:val="clear" w:color="auto" w:fill="auto"/>
          </w:tcPr>
          <w:p w14:paraId="70DA81E8" w14:textId="77777777" w:rsidR="00A5786D" w:rsidRPr="00A75799" w:rsidRDefault="00A5786D" w:rsidP="003C44E1">
            <w:pPr>
              <w:contextualSpacing/>
              <w:jc w:val="center"/>
              <w:rPr>
                <w:bCs/>
                <w:lang w:val="en-US"/>
              </w:rPr>
            </w:pPr>
            <w:r w:rsidRPr="00A75799">
              <w:rPr>
                <w:bCs/>
                <w:lang w:val="en-US"/>
              </w:rPr>
              <w:t>-</w:t>
            </w:r>
          </w:p>
        </w:tc>
        <w:tc>
          <w:tcPr>
            <w:tcW w:w="1109" w:type="dxa"/>
            <w:shd w:val="clear" w:color="auto" w:fill="auto"/>
          </w:tcPr>
          <w:p w14:paraId="09B6A72F" w14:textId="77777777" w:rsidR="00A5786D" w:rsidRPr="00A75799" w:rsidRDefault="00A5786D" w:rsidP="003C44E1">
            <w:pPr>
              <w:contextualSpacing/>
              <w:jc w:val="center"/>
              <w:rPr>
                <w:bCs/>
                <w:lang w:val="en-US"/>
              </w:rPr>
            </w:pPr>
            <w:r w:rsidRPr="00A75799">
              <w:rPr>
                <w:bCs/>
                <w:lang w:val="en-US"/>
              </w:rPr>
              <w:t>-</w:t>
            </w:r>
          </w:p>
        </w:tc>
      </w:tr>
      <w:tr w:rsidR="00A5786D" w:rsidRPr="00A75799" w14:paraId="5787B07C" w14:textId="77777777" w:rsidTr="00202D2F">
        <w:trPr>
          <w:trHeight w:val="265"/>
        </w:trPr>
        <w:tc>
          <w:tcPr>
            <w:tcW w:w="563" w:type="dxa"/>
            <w:vMerge/>
            <w:shd w:val="clear" w:color="auto" w:fill="auto"/>
          </w:tcPr>
          <w:p w14:paraId="6FE032CB" w14:textId="77777777" w:rsidR="00A5786D" w:rsidRPr="00A75799" w:rsidRDefault="00A5786D" w:rsidP="003C44E1">
            <w:pPr>
              <w:contextualSpacing/>
              <w:jc w:val="center"/>
              <w:rPr>
                <w:bCs/>
                <w:lang w:val="ky-KG"/>
              </w:rPr>
            </w:pPr>
          </w:p>
        </w:tc>
        <w:tc>
          <w:tcPr>
            <w:tcW w:w="5249" w:type="dxa"/>
            <w:shd w:val="clear" w:color="auto" w:fill="auto"/>
          </w:tcPr>
          <w:p w14:paraId="07097C54" w14:textId="6CAAD0DD" w:rsidR="00A5786D" w:rsidRPr="00A75799" w:rsidRDefault="00827033" w:rsidP="003C44E1">
            <w:pPr>
              <w:contextualSpacing/>
              <w:rPr>
                <w:bCs/>
                <w:lang w:val="ky-KG"/>
              </w:rPr>
            </w:pPr>
            <w:r w:rsidRPr="00827033">
              <w:rPr>
                <w:bCs/>
                <w:lang w:val="ky-KG"/>
              </w:rPr>
              <w:t>Аптасына 1 жолудан ашык спирт ичимдиктерин ичүү</w:t>
            </w:r>
          </w:p>
        </w:tc>
        <w:tc>
          <w:tcPr>
            <w:tcW w:w="851" w:type="dxa"/>
            <w:shd w:val="clear" w:color="auto" w:fill="auto"/>
          </w:tcPr>
          <w:p w14:paraId="11F34942" w14:textId="77777777" w:rsidR="00A5786D" w:rsidRPr="00A75799" w:rsidRDefault="00A5786D" w:rsidP="003C44E1">
            <w:pPr>
              <w:contextualSpacing/>
              <w:jc w:val="center"/>
              <w:rPr>
                <w:bCs/>
              </w:rPr>
            </w:pPr>
            <w:r w:rsidRPr="00A75799">
              <w:rPr>
                <w:bCs/>
              </w:rPr>
              <w:t>2</w:t>
            </w:r>
          </w:p>
        </w:tc>
        <w:tc>
          <w:tcPr>
            <w:tcW w:w="1105" w:type="dxa"/>
            <w:shd w:val="clear" w:color="auto" w:fill="auto"/>
          </w:tcPr>
          <w:p w14:paraId="3D4E18EE" w14:textId="77777777" w:rsidR="00A5786D" w:rsidRPr="00A75799" w:rsidRDefault="00A5786D" w:rsidP="003C44E1">
            <w:pPr>
              <w:contextualSpacing/>
              <w:jc w:val="center"/>
              <w:rPr>
                <w:bCs/>
              </w:rPr>
            </w:pPr>
            <w:r w:rsidRPr="00A75799">
              <w:rPr>
                <w:bCs/>
              </w:rPr>
              <w:t>2,6</w:t>
            </w:r>
          </w:p>
        </w:tc>
        <w:tc>
          <w:tcPr>
            <w:tcW w:w="879" w:type="dxa"/>
            <w:shd w:val="clear" w:color="auto" w:fill="auto"/>
          </w:tcPr>
          <w:p w14:paraId="781F45E3" w14:textId="77777777" w:rsidR="00A5786D" w:rsidRPr="00A75799" w:rsidRDefault="00A5786D" w:rsidP="003C44E1">
            <w:pPr>
              <w:contextualSpacing/>
              <w:jc w:val="center"/>
              <w:rPr>
                <w:bCs/>
                <w:lang w:val="en-US"/>
              </w:rPr>
            </w:pPr>
            <w:r w:rsidRPr="00A75799">
              <w:rPr>
                <w:bCs/>
                <w:lang w:val="en-US"/>
              </w:rPr>
              <w:t>-</w:t>
            </w:r>
          </w:p>
        </w:tc>
        <w:tc>
          <w:tcPr>
            <w:tcW w:w="1109" w:type="dxa"/>
            <w:shd w:val="clear" w:color="auto" w:fill="auto"/>
          </w:tcPr>
          <w:p w14:paraId="62C91717" w14:textId="77777777" w:rsidR="00A5786D" w:rsidRPr="00A75799" w:rsidRDefault="00A5786D" w:rsidP="003C44E1">
            <w:pPr>
              <w:contextualSpacing/>
              <w:jc w:val="center"/>
              <w:rPr>
                <w:bCs/>
                <w:lang w:val="en-US"/>
              </w:rPr>
            </w:pPr>
            <w:r w:rsidRPr="00A75799">
              <w:rPr>
                <w:bCs/>
                <w:lang w:val="en-US"/>
              </w:rPr>
              <w:t>-</w:t>
            </w:r>
          </w:p>
        </w:tc>
      </w:tr>
      <w:tr w:rsidR="00A5786D" w:rsidRPr="00A75799" w14:paraId="5B41150C" w14:textId="77777777" w:rsidTr="00202D2F">
        <w:trPr>
          <w:trHeight w:val="337"/>
        </w:trPr>
        <w:tc>
          <w:tcPr>
            <w:tcW w:w="563" w:type="dxa"/>
            <w:vMerge/>
            <w:shd w:val="clear" w:color="auto" w:fill="auto"/>
          </w:tcPr>
          <w:p w14:paraId="0B8A6ACE" w14:textId="77777777" w:rsidR="00A5786D" w:rsidRPr="00A75799" w:rsidRDefault="00A5786D" w:rsidP="003C44E1">
            <w:pPr>
              <w:contextualSpacing/>
              <w:jc w:val="center"/>
              <w:rPr>
                <w:bCs/>
                <w:lang w:val="ky-KG"/>
              </w:rPr>
            </w:pPr>
          </w:p>
        </w:tc>
        <w:tc>
          <w:tcPr>
            <w:tcW w:w="5249" w:type="dxa"/>
            <w:shd w:val="clear" w:color="auto" w:fill="auto"/>
          </w:tcPr>
          <w:p w14:paraId="58300793" w14:textId="1EC44EAA" w:rsidR="00A5786D" w:rsidRPr="00A75799" w:rsidRDefault="00827033" w:rsidP="003C44E1">
            <w:pPr>
              <w:contextualSpacing/>
              <w:rPr>
                <w:bCs/>
                <w:lang w:val="ky-KG"/>
              </w:rPr>
            </w:pPr>
            <w:r w:rsidRPr="00827033">
              <w:rPr>
                <w:bCs/>
                <w:lang w:val="ky-KG"/>
              </w:rPr>
              <w:t>Айыл жеринде жашоо</w:t>
            </w:r>
          </w:p>
        </w:tc>
        <w:tc>
          <w:tcPr>
            <w:tcW w:w="851" w:type="dxa"/>
            <w:shd w:val="clear" w:color="auto" w:fill="auto"/>
          </w:tcPr>
          <w:p w14:paraId="459F68B8" w14:textId="77777777" w:rsidR="00A5786D" w:rsidRPr="00A75799" w:rsidRDefault="00A5786D" w:rsidP="003C44E1">
            <w:pPr>
              <w:contextualSpacing/>
              <w:jc w:val="center"/>
              <w:rPr>
                <w:bCs/>
              </w:rPr>
            </w:pPr>
            <w:r w:rsidRPr="00A75799">
              <w:rPr>
                <w:bCs/>
              </w:rPr>
              <w:t>48</w:t>
            </w:r>
          </w:p>
        </w:tc>
        <w:tc>
          <w:tcPr>
            <w:tcW w:w="1105" w:type="dxa"/>
            <w:shd w:val="clear" w:color="auto" w:fill="auto"/>
          </w:tcPr>
          <w:p w14:paraId="0F813E47" w14:textId="77777777" w:rsidR="00A5786D" w:rsidRPr="00A75799" w:rsidRDefault="00A5786D" w:rsidP="003C44E1">
            <w:pPr>
              <w:contextualSpacing/>
              <w:jc w:val="center"/>
              <w:rPr>
                <w:bCs/>
              </w:rPr>
            </w:pPr>
            <w:r w:rsidRPr="00A75799">
              <w:rPr>
                <w:bCs/>
              </w:rPr>
              <w:t>62,3</w:t>
            </w:r>
          </w:p>
        </w:tc>
        <w:tc>
          <w:tcPr>
            <w:tcW w:w="879" w:type="dxa"/>
            <w:shd w:val="clear" w:color="auto" w:fill="auto"/>
          </w:tcPr>
          <w:p w14:paraId="6C3EDEB1" w14:textId="77777777" w:rsidR="00A5786D" w:rsidRPr="00A75799" w:rsidRDefault="00A5786D" w:rsidP="003C44E1">
            <w:pPr>
              <w:contextualSpacing/>
              <w:jc w:val="center"/>
              <w:rPr>
                <w:bCs/>
              </w:rPr>
            </w:pPr>
            <w:r w:rsidRPr="00A75799">
              <w:rPr>
                <w:bCs/>
              </w:rPr>
              <w:t>5</w:t>
            </w:r>
          </w:p>
        </w:tc>
        <w:tc>
          <w:tcPr>
            <w:tcW w:w="1109" w:type="dxa"/>
            <w:shd w:val="clear" w:color="auto" w:fill="auto"/>
          </w:tcPr>
          <w:p w14:paraId="42F20F48" w14:textId="77777777" w:rsidR="00A5786D" w:rsidRPr="00A75799" w:rsidRDefault="00A5786D" w:rsidP="003C44E1">
            <w:pPr>
              <w:contextualSpacing/>
              <w:jc w:val="center"/>
              <w:rPr>
                <w:bCs/>
              </w:rPr>
            </w:pPr>
            <w:r w:rsidRPr="00A75799">
              <w:rPr>
                <w:bCs/>
              </w:rPr>
              <w:t>29,4</w:t>
            </w:r>
          </w:p>
        </w:tc>
      </w:tr>
      <w:tr w:rsidR="00A5786D" w:rsidRPr="00A75799" w14:paraId="2D3B18A3" w14:textId="77777777" w:rsidTr="00202D2F">
        <w:trPr>
          <w:trHeight w:val="287"/>
        </w:trPr>
        <w:tc>
          <w:tcPr>
            <w:tcW w:w="563" w:type="dxa"/>
            <w:vMerge/>
            <w:shd w:val="clear" w:color="auto" w:fill="auto"/>
          </w:tcPr>
          <w:p w14:paraId="6AD149AB" w14:textId="77777777" w:rsidR="00A5786D" w:rsidRPr="00A75799" w:rsidRDefault="00A5786D" w:rsidP="003C44E1">
            <w:pPr>
              <w:contextualSpacing/>
              <w:jc w:val="center"/>
              <w:rPr>
                <w:bCs/>
                <w:lang w:val="ky-KG"/>
              </w:rPr>
            </w:pPr>
          </w:p>
        </w:tc>
        <w:tc>
          <w:tcPr>
            <w:tcW w:w="5249" w:type="dxa"/>
            <w:shd w:val="clear" w:color="auto" w:fill="auto"/>
          </w:tcPr>
          <w:p w14:paraId="7A041CEE" w14:textId="2098B256" w:rsidR="00A5786D" w:rsidRPr="00A75799" w:rsidRDefault="00827033" w:rsidP="003C44E1">
            <w:pPr>
              <w:contextualSpacing/>
              <w:rPr>
                <w:bCs/>
                <w:lang w:val="ky-KG"/>
              </w:rPr>
            </w:pPr>
            <w:r w:rsidRPr="00827033">
              <w:rPr>
                <w:bCs/>
                <w:lang w:val="ky-KG"/>
              </w:rPr>
              <w:t>Жумушсуздук</w:t>
            </w:r>
          </w:p>
        </w:tc>
        <w:tc>
          <w:tcPr>
            <w:tcW w:w="851" w:type="dxa"/>
            <w:shd w:val="clear" w:color="auto" w:fill="auto"/>
          </w:tcPr>
          <w:p w14:paraId="0AD6C163" w14:textId="77777777" w:rsidR="00A5786D" w:rsidRPr="00A75799" w:rsidRDefault="00A5786D" w:rsidP="003C44E1">
            <w:pPr>
              <w:contextualSpacing/>
              <w:jc w:val="center"/>
              <w:rPr>
                <w:bCs/>
              </w:rPr>
            </w:pPr>
            <w:r w:rsidRPr="00A75799">
              <w:rPr>
                <w:bCs/>
              </w:rPr>
              <w:t>58</w:t>
            </w:r>
          </w:p>
        </w:tc>
        <w:tc>
          <w:tcPr>
            <w:tcW w:w="1105" w:type="dxa"/>
            <w:shd w:val="clear" w:color="auto" w:fill="auto"/>
          </w:tcPr>
          <w:p w14:paraId="6BC5AE3B" w14:textId="77777777" w:rsidR="00A5786D" w:rsidRPr="00A75799" w:rsidRDefault="00A5786D" w:rsidP="003C44E1">
            <w:pPr>
              <w:contextualSpacing/>
              <w:jc w:val="center"/>
              <w:rPr>
                <w:bCs/>
              </w:rPr>
            </w:pPr>
            <w:r w:rsidRPr="00A75799">
              <w:rPr>
                <w:bCs/>
              </w:rPr>
              <w:t>75,3</w:t>
            </w:r>
          </w:p>
        </w:tc>
        <w:tc>
          <w:tcPr>
            <w:tcW w:w="879" w:type="dxa"/>
            <w:shd w:val="clear" w:color="auto" w:fill="auto"/>
          </w:tcPr>
          <w:p w14:paraId="19BA0147" w14:textId="77777777" w:rsidR="00A5786D" w:rsidRPr="00A75799" w:rsidRDefault="00A5786D" w:rsidP="003C44E1">
            <w:pPr>
              <w:contextualSpacing/>
              <w:jc w:val="center"/>
              <w:rPr>
                <w:bCs/>
              </w:rPr>
            </w:pPr>
            <w:r w:rsidRPr="00A75799">
              <w:rPr>
                <w:bCs/>
              </w:rPr>
              <w:t>8</w:t>
            </w:r>
          </w:p>
        </w:tc>
        <w:tc>
          <w:tcPr>
            <w:tcW w:w="1109" w:type="dxa"/>
            <w:shd w:val="clear" w:color="auto" w:fill="auto"/>
          </w:tcPr>
          <w:p w14:paraId="0FCFAD61" w14:textId="77777777" w:rsidR="00A5786D" w:rsidRPr="00A75799" w:rsidRDefault="00A5786D" w:rsidP="003C44E1">
            <w:pPr>
              <w:contextualSpacing/>
              <w:jc w:val="center"/>
              <w:rPr>
                <w:bCs/>
              </w:rPr>
            </w:pPr>
            <w:r w:rsidRPr="00A75799">
              <w:rPr>
                <w:bCs/>
              </w:rPr>
              <w:t>47,1</w:t>
            </w:r>
          </w:p>
        </w:tc>
      </w:tr>
      <w:tr w:rsidR="00A5786D" w:rsidRPr="00A75799" w14:paraId="655FC66B" w14:textId="77777777" w:rsidTr="00202D2F">
        <w:trPr>
          <w:trHeight w:val="276"/>
        </w:trPr>
        <w:tc>
          <w:tcPr>
            <w:tcW w:w="563" w:type="dxa"/>
            <w:vMerge/>
            <w:shd w:val="clear" w:color="auto" w:fill="auto"/>
          </w:tcPr>
          <w:p w14:paraId="4F2CFA1C" w14:textId="77777777" w:rsidR="00A5786D" w:rsidRPr="00A75799" w:rsidRDefault="00A5786D" w:rsidP="003C44E1">
            <w:pPr>
              <w:contextualSpacing/>
              <w:jc w:val="center"/>
              <w:rPr>
                <w:bCs/>
                <w:lang w:val="ky-KG"/>
              </w:rPr>
            </w:pPr>
          </w:p>
        </w:tc>
        <w:tc>
          <w:tcPr>
            <w:tcW w:w="5249" w:type="dxa"/>
            <w:shd w:val="clear" w:color="auto" w:fill="auto"/>
          </w:tcPr>
          <w:p w14:paraId="0B83D64C" w14:textId="0B27A08D" w:rsidR="00A5786D" w:rsidRPr="00A75799" w:rsidRDefault="00827033" w:rsidP="003C44E1">
            <w:pPr>
              <w:contextualSpacing/>
              <w:rPr>
                <w:bCs/>
                <w:lang w:val="ky-KG"/>
              </w:rPr>
            </w:pPr>
            <w:r w:rsidRPr="00827033">
              <w:rPr>
                <w:bCs/>
                <w:lang w:val="ky-KG"/>
              </w:rPr>
              <w:t>30 жаштан ашкан</w:t>
            </w:r>
          </w:p>
        </w:tc>
        <w:tc>
          <w:tcPr>
            <w:tcW w:w="851" w:type="dxa"/>
            <w:shd w:val="clear" w:color="auto" w:fill="auto"/>
          </w:tcPr>
          <w:p w14:paraId="5BC0D815" w14:textId="77777777" w:rsidR="00A5786D" w:rsidRPr="00A75799" w:rsidRDefault="00A5786D" w:rsidP="003C44E1">
            <w:pPr>
              <w:contextualSpacing/>
              <w:jc w:val="center"/>
              <w:rPr>
                <w:bCs/>
              </w:rPr>
            </w:pPr>
            <w:r w:rsidRPr="00A75799">
              <w:rPr>
                <w:bCs/>
              </w:rPr>
              <w:t>44</w:t>
            </w:r>
          </w:p>
        </w:tc>
        <w:tc>
          <w:tcPr>
            <w:tcW w:w="1105" w:type="dxa"/>
            <w:shd w:val="clear" w:color="auto" w:fill="auto"/>
          </w:tcPr>
          <w:p w14:paraId="102E797F" w14:textId="77777777" w:rsidR="00A5786D" w:rsidRPr="00A75799" w:rsidRDefault="00A5786D" w:rsidP="003C44E1">
            <w:pPr>
              <w:contextualSpacing/>
              <w:jc w:val="center"/>
              <w:rPr>
                <w:bCs/>
              </w:rPr>
            </w:pPr>
            <w:r w:rsidRPr="00A75799">
              <w:rPr>
                <w:bCs/>
              </w:rPr>
              <w:t>57,1</w:t>
            </w:r>
          </w:p>
        </w:tc>
        <w:tc>
          <w:tcPr>
            <w:tcW w:w="879" w:type="dxa"/>
            <w:shd w:val="clear" w:color="auto" w:fill="auto"/>
          </w:tcPr>
          <w:p w14:paraId="61F7A4C6" w14:textId="77777777" w:rsidR="00A5786D" w:rsidRPr="00A75799" w:rsidRDefault="00A5786D" w:rsidP="003C44E1">
            <w:pPr>
              <w:contextualSpacing/>
              <w:jc w:val="center"/>
              <w:rPr>
                <w:bCs/>
              </w:rPr>
            </w:pPr>
            <w:r w:rsidRPr="00A75799">
              <w:rPr>
                <w:bCs/>
              </w:rPr>
              <w:t>13</w:t>
            </w:r>
          </w:p>
        </w:tc>
        <w:tc>
          <w:tcPr>
            <w:tcW w:w="1109" w:type="dxa"/>
            <w:shd w:val="clear" w:color="auto" w:fill="auto"/>
          </w:tcPr>
          <w:p w14:paraId="74791D23" w14:textId="77777777" w:rsidR="00A5786D" w:rsidRPr="00A75799" w:rsidRDefault="00A5786D" w:rsidP="003C44E1">
            <w:pPr>
              <w:contextualSpacing/>
              <w:jc w:val="center"/>
              <w:rPr>
                <w:bCs/>
              </w:rPr>
            </w:pPr>
            <w:r w:rsidRPr="00A75799">
              <w:rPr>
                <w:bCs/>
              </w:rPr>
              <w:t>76,5</w:t>
            </w:r>
          </w:p>
        </w:tc>
      </w:tr>
      <w:tr w:rsidR="00A5786D" w:rsidRPr="00A75799" w14:paraId="6FD85686" w14:textId="77777777" w:rsidTr="00202D2F">
        <w:trPr>
          <w:trHeight w:val="276"/>
        </w:trPr>
        <w:tc>
          <w:tcPr>
            <w:tcW w:w="563" w:type="dxa"/>
            <w:vMerge w:val="restart"/>
            <w:shd w:val="clear" w:color="auto" w:fill="auto"/>
            <w:textDirection w:val="btLr"/>
          </w:tcPr>
          <w:p w14:paraId="264BD6B5" w14:textId="0EE73389" w:rsidR="00A5786D" w:rsidRPr="00A75799" w:rsidRDefault="00A5786D" w:rsidP="003C44E1">
            <w:pPr>
              <w:contextualSpacing/>
              <w:jc w:val="center"/>
              <w:rPr>
                <w:bCs/>
              </w:rPr>
            </w:pPr>
            <w:r w:rsidRPr="00A75799">
              <w:rPr>
                <w:bCs/>
              </w:rPr>
              <w:t>Медицин</w:t>
            </w:r>
            <w:r w:rsidR="00827033">
              <w:rPr>
                <w:bCs/>
              </w:rPr>
              <w:t>алык</w:t>
            </w:r>
          </w:p>
        </w:tc>
        <w:tc>
          <w:tcPr>
            <w:tcW w:w="5249" w:type="dxa"/>
            <w:shd w:val="clear" w:color="auto" w:fill="auto"/>
          </w:tcPr>
          <w:p w14:paraId="46789D71" w14:textId="2C59E120" w:rsidR="00A5786D" w:rsidRPr="00A75799" w:rsidRDefault="00827033" w:rsidP="003C44E1">
            <w:pPr>
              <w:contextualSpacing/>
              <w:rPr>
                <w:bCs/>
                <w:lang w:val="ky-KG"/>
              </w:rPr>
            </w:pPr>
            <w:r w:rsidRPr="00827033">
              <w:rPr>
                <w:bCs/>
                <w:lang w:val="ky-KG"/>
              </w:rPr>
              <w:t>Системанын оор патологиясы</w:t>
            </w:r>
          </w:p>
        </w:tc>
        <w:tc>
          <w:tcPr>
            <w:tcW w:w="851" w:type="dxa"/>
            <w:shd w:val="clear" w:color="auto" w:fill="auto"/>
          </w:tcPr>
          <w:p w14:paraId="1C3CE107" w14:textId="77777777" w:rsidR="00A5786D" w:rsidRPr="00A75799" w:rsidRDefault="00A5786D" w:rsidP="003C44E1">
            <w:pPr>
              <w:contextualSpacing/>
              <w:jc w:val="center"/>
              <w:rPr>
                <w:bCs/>
                <w:lang w:val="ky-KG"/>
              </w:rPr>
            </w:pPr>
            <w:r w:rsidRPr="00A75799">
              <w:rPr>
                <w:bCs/>
                <w:lang w:val="ky-KG"/>
              </w:rPr>
              <w:t>77</w:t>
            </w:r>
          </w:p>
        </w:tc>
        <w:tc>
          <w:tcPr>
            <w:tcW w:w="1105" w:type="dxa"/>
            <w:shd w:val="clear" w:color="auto" w:fill="auto"/>
          </w:tcPr>
          <w:p w14:paraId="66918F60" w14:textId="77777777" w:rsidR="00A5786D" w:rsidRPr="00A75799" w:rsidRDefault="00A5786D" w:rsidP="003C44E1">
            <w:pPr>
              <w:contextualSpacing/>
              <w:jc w:val="center"/>
              <w:rPr>
                <w:bCs/>
                <w:lang w:val="ky-KG"/>
              </w:rPr>
            </w:pPr>
            <w:r w:rsidRPr="00A75799">
              <w:rPr>
                <w:bCs/>
                <w:lang w:val="ky-KG"/>
              </w:rPr>
              <w:t>100,0</w:t>
            </w:r>
          </w:p>
        </w:tc>
        <w:tc>
          <w:tcPr>
            <w:tcW w:w="879" w:type="dxa"/>
            <w:shd w:val="clear" w:color="auto" w:fill="auto"/>
          </w:tcPr>
          <w:p w14:paraId="79363ACD" w14:textId="77777777" w:rsidR="00A5786D" w:rsidRPr="00A75799" w:rsidRDefault="00A5786D" w:rsidP="003C44E1">
            <w:pPr>
              <w:contextualSpacing/>
              <w:jc w:val="center"/>
              <w:rPr>
                <w:bCs/>
                <w:lang w:val="ky-KG"/>
              </w:rPr>
            </w:pPr>
            <w:r w:rsidRPr="00A75799">
              <w:rPr>
                <w:bCs/>
                <w:lang w:val="ky-KG"/>
              </w:rPr>
              <w:t>16</w:t>
            </w:r>
          </w:p>
        </w:tc>
        <w:tc>
          <w:tcPr>
            <w:tcW w:w="1109" w:type="dxa"/>
            <w:shd w:val="clear" w:color="auto" w:fill="auto"/>
          </w:tcPr>
          <w:p w14:paraId="307ABE03" w14:textId="77777777" w:rsidR="00A5786D" w:rsidRPr="00A75799" w:rsidRDefault="00A5786D" w:rsidP="003C44E1">
            <w:pPr>
              <w:contextualSpacing/>
              <w:jc w:val="center"/>
              <w:rPr>
                <w:bCs/>
                <w:lang w:val="en-US"/>
              </w:rPr>
            </w:pPr>
            <w:r w:rsidRPr="00A75799">
              <w:rPr>
                <w:bCs/>
                <w:lang w:val="ky-KG"/>
              </w:rPr>
              <w:t>94,1</w:t>
            </w:r>
          </w:p>
        </w:tc>
      </w:tr>
      <w:tr w:rsidR="00A5786D" w:rsidRPr="00A75799" w14:paraId="01035F0E" w14:textId="77777777" w:rsidTr="00202D2F">
        <w:trPr>
          <w:trHeight w:val="287"/>
        </w:trPr>
        <w:tc>
          <w:tcPr>
            <w:tcW w:w="563" w:type="dxa"/>
            <w:vMerge/>
            <w:shd w:val="clear" w:color="auto" w:fill="auto"/>
          </w:tcPr>
          <w:p w14:paraId="597C3FED" w14:textId="77777777" w:rsidR="00A5786D" w:rsidRPr="00A75799" w:rsidRDefault="00A5786D" w:rsidP="003C44E1">
            <w:pPr>
              <w:contextualSpacing/>
              <w:jc w:val="center"/>
              <w:rPr>
                <w:bCs/>
                <w:lang w:val="ky-KG"/>
              </w:rPr>
            </w:pPr>
          </w:p>
        </w:tc>
        <w:tc>
          <w:tcPr>
            <w:tcW w:w="5249" w:type="dxa"/>
            <w:shd w:val="clear" w:color="auto" w:fill="auto"/>
          </w:tcPr>
          <w:p w14:paraId="0EAD3AA5" w14:textId="1FE44356" w:rsidR="00A5786D" w:rsidRPr="00A75799" w:rsidRDefault="00827033" w:rsidP="003C44E1">
            <w:pPr>
              <w:contextualSpacing/>
              <w:rPr>
                <w:bCs/>
                <w:lang w:val="ky-KG"/>
              </w:rPr>
            </w:pPr>
            <w:r w:rsidRPr="00827033">
              <w:rPr>
                <w:bCs/>
                <w:lang w:val="ky-KG"/>
              </w:rPr>
              <w:t>Сөөк-муун же заара-жыныс системаларындагы оору</w:t>
            </w:r>
          </w:p>
        </w:tc>
        <w:tc>
          <w:tcPr>
            <w:tcW w:w="851" w:type="dxa"/>
            <w:shd w:val="clear" w:color="auto" w:fill="auto"/>
          </w:tcPr>
          <w:p w14:paraId="26AF93B9" w14:textId="77777777" w:rsidR="00A5786D" w:rsidRPr="00A75799" w:rsidRDefault="00A5786D" w:rsidP="003C44E1">
            <w:pPr>
              <w:contextualSpacing/>
              <w:jc w:val="center"/>
              <w:rPr>
                <w:bCs/>
                <w:lang w:val="ky-KG"/>
              </w:rPr>
            </w:pPr>
            <w:r w:rsidRPr="00A75799">
              <w:rPr>
                <w:bCs/>
                <w:lang w:val="ky-KG"/>
              </w:rPr>
              <w:t>77</w:t>
            </w:r>
          </w:p>
        </w:tc>
        <w:tc>
          <w:tcPr>
            <w:tcW w:w="1105" w:type="dxa"/>
            <w:shd w:val="clear" w:color="auto" w:fill="auto"/>
          </w:tcPr>
          <w:p w14:paraId="38C2FA7F" w14:textId="77777777" w:rsidR="00A5786D" w:rsidRPr="00A75799" w:rsidRDefault="00A5786D" w:rsidP="003C44E1">
            <w:pPr>
              <w:contextualSpacing/>
              <w:jc w:val="center"/>
              <w:rPr>
                <w:bCs/>
                <w:lang w:val="ky-KG"/>
              </w:rPr>
            </w:pPr>
            <w:r w:rsidRPr="00A75799">
              <w:rPr>
                <w:bCs/>
                <w:lang w:val="ky-KG"/>
              </w:rPr>
              <w:t>100,0</w:t>
            </w:r>
          </w:p>
        </w:tc>
        <w:tc>
          <w:tcPr>
            <w:tcW w:w="879" w:type="dxa"/>
            <w:shd w:val="clear" w:color="auto" w:fill="auto"/>
          </w:tcPr>
          <w:p w14:paraId="2B10AF42" w14:textId="77777777" w:rsidR="00A5786D" w:rsidRPr="00A75799" w:rsidRDefault="00A5786D" w:rsidP="003C44E1">
            <w:pPr>
              <w:contextualSpacing/>
              <w:jc w:val="center"/>
              <w:rPr>
                <w:bCs/>
              </w:rPr>
            </w:pPr>
            <w:r w:rsidRPr="00A75799">
              <w:rPr>
                <w:bCs/>
              </w:rPr>
              <w:t>17</w:t>
            </w:r>
          </w:p>
        </w:tc>
        <w:tc>
          <w:tcPr>
            <w:tcW w:w="1109" w:type="dxa"/>
            <w:shd w:val="clear" w:color="auto" w:fill="auto"/>
          </w:tcPr>
          <w:p w14:paraId="3A2037A4" w14:textId="77777777" w:rsidR="00A5786D" w:rsidRPr="00A75799" w:rsidRDefault="00A5786D" w:rsidP="003C44E1">
            <w:pPr>
              <w:contextualSpacing/>
              <w:jc w:val="center"/>
              <w:rPr>
                <w:bCs/>
              </w:rPr>
            </w:pPr>
            <w:r w:rsidRPr="00A75799">
              <w:rPr>
                <w:bCs/>
              </w:rPr>
              <w:t>100,0</w:t>
            </w:r>
          </w:p>
        </w:tc>
      </w:tr>
      <w:tr w:rsidR="00A5786D" w:rsidRPr="00A75799" w14:paraId="2B0AE2C6" w14:textId="77777777" w:rsidTr="00202D2F">
        <w:trPr>
          <w:trHeight w:val="276"/>
        </w:trPr>
        <w:tc>
          <w:tcPr>
            <w:tcW w:w="563" w:type="dxa"/>
            <w:vMerge/>
            <w:shd w:val="clear" w:color="auto" w:fill="auto"/>
          </w:tcPr>
          <w:p w14:paraId="796252B5" w14:textId="77777777" w:rsidR="00A5786D" w:rsidRPr="00A75799" w:rsidRDefault="00A5786D" w:rsidP="003C44E1">
            <w:pPr>
              <w:contextualSpacing/>
              <w:jc w:val="center"/>
              <w:rPr>
                <w:bCs/>
                <w:lang w:val="ky-KG"/>
              </w:rPr>
            </w:pPr>
          </w:p>
        </w:tc>
        <w:tc>
          <w:tcPr>
            <w:tcW w:w="5249" w:type="dxa"/>
            <w:shd w:val="clear" w:color="auto" w:fill="auto"/>
          </w:tcPr>
          <w:p w14:paraId="4C0BD38E" w14:textId="30437A6D" w:rsidR="00A5786D" w:rsidRPr="00A75799" w:rsidRDefault="00827033" w:rsidP="003C44E1">
            <w:pPr>
              <w:contextualSpacing/>
              <w:rPr>
                <w:bCs/>
                <w:lang w:val="ky-KG"/>
              </w:rPr>
            </w:pPr>
            <w:r w:rsidRPr="00827033">
              <w:rPr>
                <w:bCs/>
                <w:lang w:val="ky-KG"/>
              </w:rPr>
              <w:t>Патологиянын рентгендик белгилери</w:t>
            </w:r>
          </w:p>
        </w:tc>
        <w:tc>
          <w:tcPr>
            <w:tcW w:w="851" w:type="dxa"/>
            <w:shd w:val="clear" w:color="auto" w:fill="auto"/>
          </w:tcPr>
          <w:p w14:paraId="7CBFBFE1" w14:textId="77777777" w:rsidR="00A5786D" w:rsidRPr="00A75799" w:rsidRDefault="00A5786D" w:rsidP="003C44E1">
            <w:pPr>
              <w:contextualSpacing/>
              <w:jc w:val="center"/>
              <w:rPr>
                <w:bCs/>
                <w:lang w:val="ky-KG"/>
              </w:rPr>
            </w:pPr>
            <w:r w:rsidRPr="00A75799">
              <w:rPr>
                <w:bCs/>
                <w:lang w:val="ky-KG"/>
              </w:rPr>
              <w:t>54</w:t>
            </w:r>
          </w:p>
        </w:tc>
        <w:tc>
          <w:tcPr>
            <w:tcW w:w="1105" w:type="dxa"/>
            <w:shd w:val="clear" w:color="auto" w:fill="auto"/>
          </w:tcPr>
          <w:p w14:paraId="63311E03" w14:textId="77777777" w:rsidR="00A5786D" w:rsidRPr="00A75799" w:rsidRDefault="00A5786D" w:rsidP="003C44E1">
            <w:pPr>
              <w:contextualSpacing/>
              <w:jc w:val="center"/>
              <w:rPr>
                <w:bCs/>
                <w:lang w:val="ky-KG"/>
              </w:rPr>
            </w:pPr>
            <w:r w:rsidRPr="00A75799">
              <w:rPr>
                <w:bCs/>
                <w:lang w:val="ky-KG"/>
              </w:rPr>
              <w:t>70,1</w:t>
            </w:r>
          </w:p>
        </w:tc>
        <w:tc>
          <w:tcPr>
            <w:tcW w:w="879" w:type="dxa"/>
            <w:shd w:val="clear" w:color="auto" w:fill="auto"/>
          </w:tcPr>
          <w:p w14:paraId="6E593BEB" w14:textId="77777777" w:rsidR="00A5786D" w:rsidRPr="00A75799" w:rsidRDefault="00A5786D" w:rsidP="003C44E1">
            <w:pPr>
              <w:contextualSpacing/>
              <w:jc w:val="center"/>
              <w:rPr>
                <w:bCs/>
              </w:rPr>
            </w:pPr>
            <w:r w:rsidRPr="00A75799">
              <w:rPr>
                <w:bCs/>
              </w:rPr>
              <w:t>10</w:t>
            </w:r>
          </w:p>
        </w:tc>
        <w:tc>
          <w:tcPr>
            <w:tcW w:w="1109" w:type="dxa"/>
            <w:shd w:val="clear" w:color="auto" w:fill="auto"/>
          </w:tcPr>
          <w:p w14:paraId="705C969C" w14:textId="77777777" w:rsidR="00A5786D" w:rsidRPr="00A75799" w:rsidRDefault="00A5786D" w:rsidP="003C44E1">
            <w:pPr>
              <w:contextualSpacing/>
              <w:jc w:val="center"/>
              <w:rPr>
                <w:bCs/>
              </w:rPr>
            </w:pPr>
            <w:r w:rsidRPr="00A75799">
              <w:rPr>
                <w:bCs/>
              </w:rPr>
              <w:t>58,8</w:t>
            </w:r>
          </w:p>
        </w:tc>
      </w:tr>
      <w:tr w:rsidR="00A5786D" w:rsidRPr="00A75799" w14:paraId="46DF75F0" w14:textId="77777777" w:rsidTr="00202D2F">
        <w:trPr>
          <w:trHeight w:val="309"/>
        </w:trPr>
        <w:tc>
          <w:tcPr>
            <w:tcW w:w="563" w:type="dxa"/>
            <w:vMerge/>
            <w:shd w:val="clear" w:color="auto" w:fill="auto"/>
          </w:tcPr>
          <w:p w14:paraId="5BAA8265" w14:textId="77777777" w:rsidR="00A5786D" w:rsidRPr="00A75799" w:rsidRDefault="00A5786D" w:rsidP="003C44E1">
            <w:pPr>
              <w:contextualSpacing/>
              <w:jc w:val="center"/>
              <w:rPr>
                <w:bCs/>
                <w:lang w:val="ky-KG"/>
              </w:rPr>
            </w:pPr>
          </w:p>
        </w:tc>
        <w:tc>
          <w:tcPr>
            <w:tcW w:w="5249" w:type="dxa"/>
            <w:shd w:val="clear" w:color="auto" w:fill="auto"/>
          </w:tcPr>
          <w:p w14:paraId="37594CEF" w14:textId="5351334A" w:rsidR="00A5786D" w:rsidRPr="00A75799" w:rsidRDefault="00827033" w:rsidP="003C44E1">
            <w:pPr>
              <w:contextualSpacing/>
              <w:rPr>
                <w:bCs/>
                <w:lang w:val="ky-KG"/>
              </w:rPr>
            </w:pPr>
            <w:r w:rsidRPr="00827033">
              <w:rPr>
                <w:bCs/>
                <w:lang w:val="ky-KG"/>
              </w:rPr>
              <w:t>Айыкпаган жаралардын жана жыланкөз тешиктердин болушу</w:t>
            </w:r>
          </w:p>
        </w:tc>
        <w:tc>
          <w:tcPr>
            <w:tcW w:w="851" w:type="dxa"/>
            <w:shd w:val="clear" w:color="auto" w:fill="auto"/>
          </w:tcPr>
          <w:p w14:paraId="77E94A68" w14:textId="77777777" w:rsidR="00A5786D" w:rsidRPr="00A75799" w:rsidRDefault="00A5786D" w:rsidP="003C44E1">
            <w:pPr>
              <w:contextualSpacing/>
              <w:jc w:val="center"/>
              <w:rPr>
                <w:bCs/>
                <w:lang w:val="ky-KG"/>
              </w:rPr>
            </w:pPr>
            <w:r w:rsidRPr="00A75799">
              <w:rPr>
                <w:bCs/>
                <w:lang w:val="ky-KG"/>
              </w:rPr>
              <w:t>13</w:t>
            </w:r>
          </w:p>
        </w:tc>
        <w:tc>
          <w:tcPr>
            <w:tcW w:w="1105" w:type="dxa"/>
            <w:shd w:val="clear" w:color="auto" w:fill="auto"/>
          </w:tcPr>
          <w:p w14:paraId="4BD872F7" w14:textId="77777777" w:rsidR="00A5786D" w:rsidRPr="00A75799" w:rsidRDefault="00A5786D" w:rsidP="003C44E1">
            <w:pPr>
              <w:contextualSpacing/>
              <w:jc w:val="center"/>
              <w:rPr>
                <w:bCs/>
                <w:lang w:val="ky-KG"/>
              </w:rPr>
            </w:pPr>
            <w:r w:rsidRPr="00A75799">
              <w:rPr>
                <w:bCs/>
                <w:lang w:val="ky-KG"/>
              </w:rPr>
              <w:t>16,9</w:t>
            </w:r>
          </w:p>
        </w:tc>
        <w:tc>
          <w:tcPr>
            <w:tcW w:w="879" w:type="dxa"/>
            <w:shd w:val="clear" w:color="auto" w:fill="auto"/>
          </w:tcPr>
          <w:p w14:paraId="49BF38E2" w14:textId="77777777" w:rsidR="00A5786D" w:rsidRPr="00A75799" w:rsidRDefault="00A5786D" w:rsidP="003C44E1">
            <w:pPr>
              <w:contextualSpacing/>
              <w:jc w:val="center"/>
              <w:rPr>
                <w:bCs/>
              </w:rPr>
            </w:pPr>
            <w:r w:rsidRPr="00A75799">
              <w:rPr>
                <w:bCs/>
              </w:rPr>
              <w:t>1</w:t>
            </w:r>
          </w:p>
        </w:tc>
        <w:tc>
          <w:tcPr>
            <w:tcW w:w="1109" w:type="dxa"/>
            <w:shd w:val="clear" w:color="auto" w:fill="auto"/>
          </w:tcPr>
          <w:p w14:paraId="47F6170F" w14:textId="77777777" w:rsidR="00A5786D" w:rsidRPr="00A75799" w:rsidRDefault="00A5786D" w:rsidP="003C44E1">
            <w:pPr>
              <w:contextualSpacing/>
              <w:jc w:val="center"/>
              <w:rPr>
                <w:bCs/>
              </w:rPr>
            </w:pPr>
            <w:r w:rsidRPr="00A75799">
              <w:rPr>
                <w:bCs/>
              </w:rPr>
              <w:t>5,9</w:t>
            </w:r>
          </w:p>
        </w:tc>
      </w:tr>
      <w:tr w:rsidR="00A5786D" w:rsidRPr="00A75799" w14:paraId="118069CA" w14:textId="77777777" w:rsidTr="00202D2F">
        <w:trPr>
          <w:trHeight w:val="287"/>
        </w:trPr>
        <w:tc>
          <w:tcPr>
            <w:tcW w:w="563" w:type="dxa"/>
            <w:vMerge/>
            <w:shd w:val="clear" w:color="auto" w:fill="auto"/>
          </w:tcPr>
          <w:p w14:paraId="05BC49B7" w14:textId="77777777" w:rsidR="00A5786D" w:rsidRPr="00A75799" w:rsidRDefault="00A5786D" w:rsidP="003C44E1">
            <w:pPr>
              <w:contextualSpacing/>
              <w:jc w:val="center"/>
              <w:rPr>
                <w:bCs/>
                <w:lang w:val="ky-KG"/>
              </w:rPr>
            </w:pPr>
          </w:p>
        </w:tc>
        <w:tc>
          <w:tcPr>
            <w:tcW w:w="5249" w:type="dxa"/>
            <w:shd w:val="clear" w:color="auto" w:fill="auto"/>
          </w:tcPr>
          <w:p w14:paraId="23649692" w14:textId="62C12498" w:rsidR="00A5786D" w:rsidRPr="00A75799" w:rsidRDefault="00827033" w:rsidP="003C44E1">
            <w:pPr>
              <w:contextualSpacing/>
              <w:rPr>
                <w:bCs/>
                <w:lang w:val="ky-KG"/>
              </w:rPr>
            </w:pPr>
            <w:r w:rsidRPr="00827033">
              <w:rPr>
                <w:bCs/>
                <w:lang w:val="ky-KG"/>
              </w:rPr>
              <w:t>Дене салмагынын азайышы</w:t>
            </w:r>
          </w:p>
        </w:tc>
        <w:tc>
          <w:tcPr>
            <w:tcW w:w="851" w:type="dxa"/>
            <w:shd w:val="clear" w:color="auto" w:fill="auto"/>
          </w:tcPr>
          <w:p w14:paraId="64F13581" w14:textId="77777777" w:rsidR="00A5786D" w:rsidRPr="00A75799" w:rsidRDefault="00A5786D" w:rsidP="003C44E1">
            <w:pPr>
              <w:contextualSpacing/>
              <w:jc w:val="center"/>
              <w:rPr>
                <w:bCs/>
                <w:lang w:val="ky-KG"/>
              </w:rPr>
            </w:pPr>
            <w:r w:rsidRPr="00A75799">
              <w:rPr>
                <w:bCs/>
                <w:lang w:val="ky-KG"/>
              </w:rPr>
              <w:t>35</w:t>
            </w:r>
          </w:p>
        </w:tc>
        <w:tc>
          <w:tcPr>
            <w:tcW w:w="1105" w:type="dxa"/>
            <w:shd w:val="clear" w:color="auto" w:fill="auto"/>
          </w:tcPr>
          <w:p w14:paraId="149E873C" w14:textId="77777777" w:rsidR="00A5786D" w:rsidRPr="00A75799" w:rsidRDefault="00A5786D" w:rsidP="003C44E1">
            <w:pPr>
              <w:contextualSpacing/>
              <w:jc w:val="center"/>
              <w:rPr>
                <w:bCs/>
                <w:lang w:val="ky-KG"/>
              </w:rPr>
            </w:pPr>
            <w:r w:rsidRPr="00A75799">
              <w:rPr>
                <w:bCs/>
                <w:lang w:val="ky-KG"/>
              </w:rPr>
              <w:t>45,5</w:t>
            </w:r>
          </w:p>
        </w:tc>
        <w:tc>
          <w:tcPr>
            <w:tcW w:w="879" w:type="dxa"/>
            <w:shd w:val="clear" w:color="auto" w:fill="auto"/>
          </w:tcPr>
          <w:p w14:paraId="20B6B575" w14:textId="77777777" w:rsidR="00A5786D" w:rsidRPr="00A75799" w:rsidRDefault="00A5786D" w:rsidP="003C44E1">
            <w:pPr>
              <w:contextualSpacing/>
              <w:jc w:val="center"/>
              <w:rPr>
                <w:bCs/>
              </w:rPr>
            </w:pPr>
            <w:r w:rsidRPr="00A75799">
              <w:rPr>
                <w:bCs/>
              </w:rPr>
              <w:t>4</w:t>
            </w:r>
          </w:p>
        </w:tc>
        <w:tc>
          <w:tcPr>
            <w:tcW w:w="1109" w:type="dxa"/>
            <w:shd w:val="clear" w:color="auto" w:fill="auto"/>
          </w:tcPr>
          <w:p w14:paraId="1C5C06DF" w14:textId="77777777" w:rsidR="00A5786D" w:rsidRPr="00A75799" w:rsidRDefault="00A5786D" w:rsidP="003C44E1">
            <w:pPr>
              <w:contextualSpacing/>
              <w:jc w:val="center"/>
              <w:rPr>
                <w:bCs/>
              </w:rPr>
            </w:pPr>
            <w:r w:rsidRPr="00A75799">
              <w:rPr>
                <w:bCs/>
              </w:rPr>
              <w:t>23,5</w:t>
            </w:r>
          </w:p>
        </w:tc>
      </w:tr>
      <w:tr w:rsidR="00A5786D" w:rsidRPr="00A75799" w14:paraId="49822398" w14:textId="77777777" w:rsidTr="00202D2F">
        <w:trPr>
          <w:trHeight w:val="261"/>
        </w:trPr>
        <w:tc>
          <w:tcPr>
            <w:tcW w:w="563" w:type="dxa"/>
            <w:vMerge/>
            <w:shd w:val="clear" w:color="auto" w:fill="auto"/>
          </w:tcPr>
          <w:p w14:paraId="06671685" w14:textId="77777777" w:rsidR="00A5786D" w:rsidRPr="00A75799" w:rsidRDefault="00A5786D" w:rsidP="003C44E1">
            <w:pPr>
              <w:contextualSpacing/>
              <w:jc w:val="center"/>
              <w:rPr>
                <w:bCs/>
                <w:lang w:val="ky-KG"/>
              </w:rPr>
            </w:pPr>
          </w:p>
        </w:tc>
        <w:tc>
          <w:tcPr>
            <w:tcW w:w="5249" w:type="dxa"/>
            <w:shd w:val="clear" w:color="auto" w:fill="auto"/>
          </w:tcPr>
          <w:p w14:paraId="3BD79F45" w14:textId="744A0811" w:rsidR="00A5786D" w:rsidRPr="00A75799" w:rsidRDefault="00827033" w:rsidP="003C44E1">
            <w:pPr>
              <w:contextualSpacing/>
              <w:rPr>
                <w:bCs/>
                <w:lang w:val="ky-KG"/>
              </w:rPr>
            </w:pPr>
            <w:r w:rsidRPr="00827033">
              <w:rPr>
                <w:bCs/>
                <w:lang w:val="ky-KG"/>
              </w:rPr>
              <w:t>Арыздар менен иштөө боюнча аныктоо</w:t>
            </w:r>
          </w:p>
        </w:tc>
        <w:tc>
          <w:tcPr>
            <w:tcW w:w="851" w:type="dxa"/>
            <w:shd w:val="clear" w:color="auto" w:fill="auto"/>
          </w:tcPr>
          <w:p w14:paraId="5A05E152" w14:textId="77777777" w:rsidR="00A5786D" w:rsidRPr="00A75799" w:rsidRDefault="00A5786D" w:rsidP="003C44E1">
            <w:pPr>
              <w:contextualSpacing/>
              <w:jc w:val="center"/>
              <w:rPr>
                <w:bCs/>
                <w:lang w:val="ky-KG"/>
              </w:rPr>
            </w:pPr>
            <w:r w:rsidRPr="00A75799">
              <w:rPr>
                <w:bCs/>
                <w:lang w:val="ky-KG"/>
              </w:rPr>
              <w:t>77</w:t>
            </w:r>
          </w:p>
        </w:tc>
        <w:tc>
          <w:tcPr>
            <w:tcW w:w="1105" w:type="dxa"/>
            <w:shd w:val="clear" w:color="auto" w:fill="auto"/>
          </w:tcPr>
          <w:p w14:paraId="2EA1FD07" w14:textId="77777777" w:rsidR="00A5786D" w:rsidRPr="00A75799" w:rsidRDefault="00A5786D" w:rsidP="003C44E1">
            <w:pPr>
              <w:contextualSpacing/>
              <w:jc w:val="center"/>
              <w:rPr>
                <w:bCs/>
                <w:lang w:val="ky-KG"/>
              </w:rPr>
            </w:pPr>
            <w:r w:rsidRPr="00A75799">
              <w:rPr>
                <w:bCs/>
                <w:lang w:val="ky-KG"/>
              </w:rPr>
              <w:t>100,0</w:t>
            </w:r>
          </w:p>
        </w:tc>
        <w:tc>
          <w:tcPr>
            <w:tcW w:w="879" w:type="dxa"/>
            <w:shd w:val="clear" w:color="auto" w:fill="auto"/>
          </w:tcPr>
          <w:p w14:paraId="1774C126" w14:textId="77777777" w:rsidR="00A5786D" w:rsidRPr="00A75799" w:rsidRDefault="00A5786D" w:rsidP="003C44E1">
            <w:pPr>
              <w:contextualSpacing/>
              <w:jc w:val="center"/>
              <w:rPr>
                <w:bCs/>
              </w:rPr>
            </w:pPr>
            <w:r w:rsidRPr="00A75799">
              <w:rPr>
                <w:bCs/>
              </w:rPr>
              <w:t>17</w:t>
            </w:r>
          </w:p>
        </w:tc>
        <w:tc>
          <w:tcPr>
            <w:tcW w:w="1109" w:type="dxa"/>
            <w:shd w:val="clear" w:color="auto" w:fill="auto"/>
          </w:tcPr>
          <w:p w14:paraId="75228CD8" w14:textId="77777777" w:rsidR="00A5786D" w:rsidRPr="00A75799" w:rsidRDefault="00A5786D" w:rsidP="003C44E1">
            <w:pPr>
              <w:contextualSpacing/>
              <w:jc w:val="center"/>
              <w:rPr>
                <w:bCs/>
                <w:lang w:val="en-US"/>
              </w:rPr>
            </w:pPr>
            <w:r w:rsidRPr="00A75799">
              <w:rPr>
                <w:bCs/>
                <w:lang w:val="en-US"/>
              </w:rPr>
              <w:t>100,0</w:t>
            </w:r>
          </w:p>
        </w:tc>
      </w:tr>
      <w:tr w:rsidR="00A5786D" w:rsidRPr="00A75799" w14:paraId="1FF2C55B" w14:textId="77777777" w:rsidTr="00202D2F">
        <w:trPr>
          <w:trHeight w:val="252"/>
        </w:trPr>
        <w:tc>
          <w:tcPr>
            <w:tcW w:w="563" w:type="dxa"/>
            <w:vMerge/>
            <w:shd w:val="clear" w:color="auto" w:fill="auto"/>
          </w:tcPr>
          <w:p w14:paraId="209C5211" w14:textId="77777777" w:rsidR="00A5786D" w:rsidRPr="00A75799" w:rsidRDefault="00A5786D" w:rsidP="003C44E1">
            <w:pPr>
              <w:contextualSpacing/>
              <w:jc w:val="center"/>
              <w:rPr>
                <w:bCs/>
                <w:lang w:val="ky-KG"/>
              </w:rPr>
            </w:pPr>
          </w:p>
        </w:tc>
        <w:tc>
          <w:tcPr>
            <w:tcW w:w="5249" w:type="dxa"/>
            <w:shd w:val="clear" w:color="auto" w:fill="auto"/>
          </w:tcPr>
          <w:p w14:paraId="28051378" w14:textId="6BBC040D" w:rsidR="00A5786D" w:rsidRPr="00A75799" w:rsidRDefault="00827033" w:rsidP="003C44E1">
            <w:pPr>
              <w:contextualSpacing/>
              <w:rPr>
                <w:bCs/>
                <w:lang w:val="ky-KG"/>
              </w:rPr>
            </w:pPr>
            <w:r w:rsidRPr="00827033">
              <w:rPr>
                <w:bCs/>
                <w:lang w:val="ky-KG"/>
              </w:rPr>
              <w:t>Өнөкөт кургак учук эмес оорулардын болушу</w:t>
            </w:r>
          </w:p>
        </w:tc>
        <w:tc>
          <w:tcPr>
            <w:tcW w:w="851" w:type="dxa"/>
            <w:shd w:val="clear" w:color="auto" w:fill="auto"/>
          </w:tcPr>
          <w:p w14:paraId="65C8AC65" w14:textId="77777777" w:rsidR="00A5786D" w:rsidRPr="00A75799" w:rsidRDefault="00A5786D" w:rsidP="003C44E1">
            <w:pPr>
              <w:contextualSpacing/>
              <w:jc w:val="center"/>
              <w:rPr>
                <w:bCs/>
                <w:lang w:val="ky-KG"/>
              </w:rPr>
            </w:pPr>
            <w:r w:rsidRPr="00A75799">
              <w:rPr>
                <w:bCs/>
                <w:lang w:val="ky-KG"/>
              </w:rPr>
              <w:t>9</w:t>
            </w:r>
          </w:p>
        </w:tc>
        <w:tc>
          <w:tcPr>
            <w:tcW w:w="1105" w:type="dxa"/>
            <w:shd w:val="clear" w:color="auto" w:fill="auto"/>
          </w:tcPr>
          <w:p w14:paraId="5E8A9BAC" w14:textId="77777777" w:rsidR="00A5786D" w:rsidRPr="00A75799" w:rsidRDefault="00A5786D" w:rsidP="003C44E1">
            <w:pPr>
              <w:contextualSpacing/>
              <w:jc w:val="center"/>
              <w:rPr>
                <w:bCs/>
                <w:lang w:val="ky-KG"/>
              </w:rPr>
            </w:pPr>
            <w:r w:rsidRPr="00A75799">
              <w:rPr>
                <w:bCs/>
                <w:lang w:val="ky-KG"/>
              </w:rPr>
              <w:t>11,7</w:t>
            </w:r>
          </w:p>
        </w:tc>
        <w:tc>
          <w:tcPr>
            <w:tcW w:w="879" w:type="dxa"/>
            <w:shd w:val="clear" w:color="auto" w:fill="auto"/>
          </w:tcPr>
          <w:p w14:paraId="0682EE6E" w14:textId="77777777" w:rsidR="00A5786D" w:rsidRPr="00A75799" w:rsidRDefault="00A5786D" w:rsidP="003C44E1">
            <w:pPr>
              <w:contextualSpacing/>
              <w:jc w:val="center"/>
              <w:rPr>
                <w:bCs/>
              </w:rPr>
            </w:pPr>
            <w:r w:rsidRPr="00A75799">
              <w:rPr>
                <w:bCs/>
              </w:rPr>
              <w:t>1</w:t>
            </w:r>
          </w:p>
        </w:tc>
        <w:tc>
          <w:tcPr>
            <w:tcW w:w="1109" w:type="dxa"/>
            <w:shd w:val="clear" w:color="auto" w:fill="auto"/>
          </w:tcPr>
          <w:p w14:paraId="68019660" w14:textId="77777777" w:rsidR="00A5786D" w:rsidRPr="00A75799" w:rsidRDefault="00A5786D" w:rsidP="003C44E1">
            <w:pPr>
              <w:contextualSpacing/>
              <w:jc w:val="center"/>
              <w:rPr>
                <w:bCs/>
              </w:rPr>
            </w:pPr>
            <w:r w:rsidRPr="00A75799">
              <w:rPr>
                <w:bCs/>
              </w:rPr>
              <w:t>5,9</w:t>
            </w:r>
          </w:p>
        </w:tc>
      </w:tr>
      <w:tr w:rsidR="00A5786D" w:rsidRPr="00A75799" w14:paraId="2DA9E280" w14:textId="77777777" w:rsidTr="00202D2F">
        <w:trPr>
          <w:trHeight w:val="553"/>
        </w:trPr>
        <w:tc>
          <w:tcPr>
            <w:tcW w:w="563" w:type="dxa"/>
            <w:vMerge/>
            <w:shd w:val="clear" w:color="auto" w:fill="auto"/>
          </w:tcPr>
          <w:p w14:paraId="3F89FDCA" w14:textId="77777777" w:rsidR="00A5786D" w:rsidRPr="00A75799" w:rsidRDefault="00A5786D" w:rsidP="003C44E1">
            <w:pPr>
              <w:contextualSpacing/>
              <w:jc w:val="center"/>
              <w:rPr>
                <w:bCs/>
                <w:lang w:val="ky-KG"/>
              </w:rPr>
            </w:pPr>
          </w:p>
        </w:tc>
        <w:tc>
          <w:tcPr>
            <w:tcW w:w="5249" w:type="dxa"/>
            <w:shd w:val="clear" w:color="auto" w:fill="auto"/>
          </w:tcPr>
          <w:p w14:paraId="2BD9FE08" w14:textId="57658486" w:rsidR="00A5786D" w:rsidRPr="00A75799" w:rsidRDefault="00A96ADD" w:rsidP="003C44E1">
            <w:pPr>
              <w:contextualSpacing/>
              <w:rPr>
                <w:bCs/>
                <w:lang w:val="ky-KG"/>
              </w:rPr>
            </w:pPr>
            <w:r w:rsidRPr="00A96ADD">
              <w:rPr>
                <w:bCs/>
                <w:lang w:val="ky-KG"/>
              </w:rPr>
              <w:t>Жалпы дарылоо тармагындагы фистуладан чыккан ириңди бактериоскопиялоонун оң натыйжалары</w:t>
            </w:r>
          </w:p>
        </w:tc>
        <w:tc>
          <w:tcPr>
            <w:tcW w:w="851" w:type="dxa"/>
            <w:shd w:val="clear" w:color="auto" w:fill="auto"/>
          </w:tcPr>
          <w:p w14:paraId="64F355F7" w14:textId="77777777" w:rsidR="00A5786D" w:rsidRPr="00A75799" w:rsidRDefault="00A5786D" w:rsidP="003C44E1">
            <w:pPr>
              <w:contextualSpacing/>
              <w:jc w:val="center"/>
              <w:rPr>
                <w:bCs/>
                <w:lang w:val="ky-KG"/>
              </w:rPr>
            </w:pPr>
            <w:r w:rsidRPr="00A75799">
              <w:rPr>
                <w:bCs/>
                <w:lang w:val="ky-KG"/>
              </w:rPr>
              <w:t>16</w:t>
            </w:r>
          </w:p>
        </w:tc>
        <w:tc>
          <w:tcPr>
            <w:tcW w:w="1105" w:type="dxa"/>
            <w:shd w:val="clear" w:color="auto" w:fill="auto"/>
          </w:tcPr>
          <w:p w14:paraId="6635D57F" w14:textId="77777777" w:rsidR="00A5786D" w:rsidRPr="00A75799" w:rsidRDefault="00A5786D" w:rsidP="003C44E1">
            <w:pPr>
              <w:contextualSpacing/>
              <w:jc w:val="center"/>
              <w:rPr>
                <w:bCs/>
                <w:lang w:val="ky-KG"/>
              </w:rPr>
            </w:pPr>
            <w:r w:rsidRPr="00A75799">
              <w:rPr>
                <w:bCs/>
                <w:lang w:val="ky-KG"/>
              </w:rPr>
              <w:t>20,8</w:t>
            </w:r>
          </w:p>
        </w:tc>
        <w:tc>
          <w:tcPr>
            <w:tcW w:w="879" w:type="dxa"/>
            <w:shd w:val="clear" w:color="auto" w:fill="auto"/>
          </w:tcPr>
          <w:p w14:paraId="3A4C5123" w14:textId="77777777" w:rsidR="00A5786D" w:rsidRPr="00A75799" w:rsidRDefault="00A5786D" w:rsidP="003C44E1">
            <w:pPr>
              <w:contextualSpacing/>
              <w:jc w:val="center"/>
              <w:rPr>
                <w:bCs/>
              </w:rPr>
            </w:pPr>
            <w:r w:rsidRPr="00A75799">
              <w:rPr>
                <w:bCs/>
              </w:rPr>
              <w:t>-</w:t>
            </w:r>
          </w:p>
        </w:tc>
        <w:tc>
          <w:tcPr>
            <w:tcW w:w="1109" w:type="dxa"/>
            <w:shd w:val="clear" w:color="auto" w:fill="auto"/>
          </w:tcPr>
          <w:p w14:paraId="1CD18A0D" w14:textId="77777777" w:rsidR="00A5786D" w:rsidRPr="00A75799" w:rsidRDefault="00A5786D" w:rsidP="003C44E1">
            <w:pPr>
              <w:contextualSpacing/>
              <w:jc w:val="center"/>
              <w:rPr>
                <w:bCs/>
              </w:rPr>
            </w:pPr>
            <w:r w:rsidRPr="00A75799">
              <w:rPr>
                <w:bCs/>
              </w:rPr>
              <w:t>-</w:t>
            </w:r>
          </w:p>
        </w:tc>
      </w:tr>
    </w:tbl>
    <w:p w14:paraId="45AE0F75" w14:textId="77777777" w:rsidR="00A96ADD" w:rsidRDefault="00A96ADD" w:rsidP="00A96ADD">
      <w:pPr>
        <w:ind w:firstLine="708"/>
        <w:contextualSpacing/>
        <w:jc w:val="both"/>
        <w:rPr>
          <w:bCs/>
          <w:sz w:val="28"/>
          <w:szCs w:val="28"/>
          <w:lang w:val="ky-KG"/>
        </w:rPr>
      </w:pPr>
      <w:r w:rsidRPr="00A96ADD">
        <w:rPr>
          <w:bCs/>
          <w:sz w:val="28"/>
          <w:szCs w:val="28"/>
          <w:lang w:val="ky-KG"/>
        </w:rPr>
        <w:t xml:space="preserve">Саламаттыкты сактоо системасына байланыштуу диагноз коюунун кечеңдешине таасир этүүчү факторлор боюнча төмөнкүлөр болгон: кургак учукка каршы уюмдарда диспансердик эсепке алуу тобунан </w:t>
      </w:r>
      <w:r>
        <w:rPr>
          <w:bCs/>
          <w:sz w:val="28"/>
          <w:szCs w:val="28"/>
          <w:lang w:val="ky-KG"/>
        </w:rPr>
        <w:t>СМТ</w:t>
      </w:r>
      <w:r w:rsidRPr="00A96ADD">
        <w:rPr>
          <w:bCs/>
          <w:sz w:val="28"/>
          <w:szCs w:val="28"/>
          <w:lang w:val="ky-KG"/>
        </w:rPr>
        <w:t xml:space="preserve"> жана </w:t>
      </w:r>
      <w:r>
        <w:rPr>
          <w:bCs/>
          <w:sz w:val="28"/>
          <w:szCs w:val="28"/>
          <w:lang w:val="ky-KG"/>
        </w:rPr>
        <w:t>ЗЖ</w:t>
      </w:r>
      <w:r w:rsidRPr="00A96ADD">
        <w:rPr>
          <w:bCs/>
          <w:sz w:val="28"/>
          <w:szCs w:val="28"/>
          <w:lang w:val="ky-KG"/>
        </w:rPr>
        <w:t xml:space="preserve">Т </w:t>
      </w:r>
      <w:r w:rsidRPr="00A96ADD">
        <w:rPr>
          <w:bCs/>
          <w:sz w:val="28"/>
          <w:szCs w:val="28"/>
          <w:lang w:val="ky-KG"/>
        </w:rPr>
        <w:lastRenderedPageBreak/>
        <w:t xml:space="preserve">аныктоо боюнча диагноз коюуда кыйынчылыктар, алгачкы медициналык-санитардык жардам көрсөтүү мекемелеринде (АМСЖ) </w:t>
      </w:r>
      <w:r>
        <w:rPr>
          <w:bCs/>
          <w:sz w:val="28"/>
          <w:szCs w:val="28"/>
          <w:lang w:val="ky-KG"/>
        </w:rPr>
        <w:t>СМ</w:t>
      </w:r>
      <w:r w:rsidRPr="00A96ADD">
        <w:rPr>
          <w:bCs/>
          <w:sz w:val="28"/>
          <w:szCs w:val="28"/>
          <w:lang w:val="ky-KG"/>
        </w:rPr>
        <w:t xml:space="preserve">Т жана </w:t>
      </w:r>
      <w:r>
        <w:rPr>
          <w:bCs/>
          <w:sz w:val="28"/>
          <w:szCs w:val="28"/>
          <w:lang w:val="ky-KG"/>
        </w:rPr>
        <w:t>ЗЖ</w:t>
      </w:r>
      <w:r w:rsidRPr="00A96ADD">
        <w:rPr>
          <w:bCs/>
          <w:sz w:val="28"/>
          <w:szCs w:val="28"/>
          <w:lang w:val="ky-KG"/>
        </w:rPr>
        <w:t xml:space="preserve">Тны активдүү аныктоо боюнча иштин жетишсиздиги, АМСЖ медициналык кызматкерлеринин билиминин жетишсиздиги жана калктын </w:t>
      </w:r>
      <w:r>
        <w:rPr>
          <w:bCs/>
          <w:sz w:val="28"/>
          <w:szCs w:val="28"/>
          <w:lang w:val="ky-KG"/>
        </w:rPr>
        <w:t>СМ</w:t>
      </w:r>
      <w:r w:rsidRPr="00A96ADD">
        <w:rPr>
          <w:bCs/>
          <w:sz w:val="28"/>
          <w:szCs w:val="28"/>
          <w:lang w:val="ky-KG"/>
        </w:rPr>
        <w:t xml:space="preserve">Т жана </w:t>
      </w:r>
      <w:r>
        <w:rPr>
          <w:bCs/>
          <w:sz w:val="28"/>
          <w:szCs w:val="28"/>
          <w:lang w:val="ky-KG"/>
        </w:rPr>
        <w:t>ЗЖ</w:t>
      </w:r>
      <w:r w:rsidRPr="00A96ADD">
        <w:rPr>
          <w:bCs/>
          <w:sz w:val="28"/>
          <w:szCs w:val="28"/>
          <w:lang w:val="ky-KG"/>
        </w:rPr>
        <w:t xml:space="preserve">Т жөнүндө маалыматтуулугунун төмөндүгү, АМСЖ кызматкерлеринин кургак учукка каршы кызмат менен </w:t>
      </w:r>
      <w:r>
        <w:rPr>
          <w:bCs/>
          <w:sz w:val="28"/>
          <w:szCs w:val="28"/>
          <w:lang w:val="ky-KG"/>
        </w:rPr>
        <w:t>СМ</w:t>
      </w:r>
      <w:r w:rsidRPr="00A96ADD">
        <w:rPr>
          <w:bCs/>
          <w:sz w:val="28"/>
          <w:szCs w:val="28"/>
          <w:lang w:val="ky-KG"/>
        </w:rPr>
        <w:t xml:space="preserve">Т жана </w:t>
      </w:r>
      <w:r>
        <w:rPr>
          <w:bCs/>
          <w:sz w:val="28"/>
          <w:szCs w:val="28"/>
          <w:lang w:val="ky-KG"/>
        </w:rPr>
        <w:t>ЗЖ</w:t>
      </w:r>
      <w:r w:rsidRPr="00A96ADD">
        <w:rPr>
          <w:bCs/>
          <w:sz w:val="28"/>
          <w:szCs w:val="28"/>
          <w:lang w:val="ky-KG"/>
        </w:rPr>
        <w:t xml:space="preserve">Тны эрте диагностикалоо боюнча өз ара аракеттенүүсүнүн начар координациясы, АМСЖ мекемелеринде </w:t>
      </w:r>
      <w:r>
        <w:rPr>
          <w:bCs/>
          <w:sz w:val="28"/>
          <w:szCs w:val="28"/>
          <w:lang w:val="ky-KG"/>
        </w:rPr>
        <w:t>СМ</w:t>
      </w:r>
      <w:r w:rsidRPr="00A96ADD">
        <w:rPr>
          <w:bCs/>
          <w:sz w:val="28"/>
          <w:szCs w:val="28"/>
          <w:lang w:val="ky-KG"/>
        </w:rPr>
        <w:t xml:space="preserve">Т жана </w:t>
      </w:r>
      <w:r>
        <w:rPr>
          <w:bCs/>
          <w:sz w:val="28"/>
          <w:szCs w:val="28"/>
          <w:lang w:val="ky-KG"/>
        </w:rPr>
        <w:t>ЗЖ</w:t>
      </w:r>
      <w:r w:rsidRPr="00A96ADD">
        <w:rPr>
          <w:bCs/>
          <w:sz w:val="28"/>
          <w:szCs w:val="28"/>
          <w:lang w:val="ky-KG"/>
        </w:rPr>
        <w:t>Тны диагностикалоо алгоритминин жоктугу (3-таблица).</w:t>
      </w:r>
    </w:p>
    <w:p w14:paraId="1888938B" w14:textId="671C6A29" w:rsidR="00A5786D" w:rsidRPr="00F17A42" w:rsidRDefault="00A96ADD" w:rsidP="00A96ADD">
      <w:pPr>
        <w:ind w:firstLine="708"/>
        <w:contextualSpacing/>
        <w:jc w:val="both"/>
        <w:rPr>
          <w:bCs/>
          <w:sz w:val="28"/>
          <w:szCs w:val="28"/>
          <w:lang w:val="ky-KG"/>
        </w:rPr>
      </w:pPr>
      <w:r w:rsidRPr="00A96ADD">
        <w:rPr>
          <w:bCs/>
          <w:sz w:val="28"/>
          <w:szCs w:val="28"/>
          <w:lang w:val="ky-KG"/>
        </w:rPr>
        <w:t xml:space="preserve">3-таблица - </w:t>
      </w:r>
      <w:r w:rsidRPr="005279C0">
        <w:rPr>
          <w:sz w:val="28"/>
          <w:szCs w:val="28"/>
          <w:lang w:val="ky-KG"/>
        </w:rPr>
        <w:t>ӨТКУ</w:t>
      </w:r>
      <w:r w:rsidRPr="00A96ADD">
        <w:rPr>
          <w:bCs/>
          <w:sz w:val="28"/>
          <w:szCs w:val="28"/>
          <w:lang w:val="ky-KG"/>
        </w:rPr>
        <w:t xml:space="preserve"> оорулууларынын диагнозунун кечигүүсүнө таасир этүүчү тобокелдик факторлору, саламаттыкты сактоо системасына байланыштуу, аныктоо мөөнөтүнө жараша</w:t>
      </w:r>
    </w:p>
    <w:tbl>
      <w:tblPr>
        <w:tblW w:w="98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1327"/>
        <w:gridCol w:w="1179"/>
        <w:gridCol w:w="1178"/>
        <w:gridCol w:w="1283"/>
      </w:tblGrid>
      <w:tr w:rsidR="00A5786D" w:rsidRPr="00A75799" w14:paraId="0EB49852" w14:textId="77777777" w:rsidTr="003C44E1">
        <w:trPr>
          <w:trHeight w:val="632"/>
        </w:trPr>
        <w:tc>
          <w:tcPr>
            <w:tcW w:w="4840" w:type="dxa"/>
            <w:vMerge w:val="restart"/>
            <w:shd w:val="clear" w:color="auto" w:fill="auto"/>
          </w:tcPr>
          <w:p w14:paraId="4A90F3C4" w14:textId="77777777" w:rsidR="00A5786D" w:rsidRPr="00A75799" w:rsidRDefault="00A5786D" w:rsidP="003C44E1">
            <w:pPr>
              <w:contextualSpacing/>
              <w:jc w:val="center"/>
              <w:rPr>
                <w:lang w:val="ky-KG"/>
              </w:rPr>
            </w:pPr>
          </w:p>
          <w:p w14:paraId="35E48FDA" w14:textId="09888B60" w:rsidR="00A5786D" w:rsidRPr="004C0006" w:rsidRDefault="00A5786D" w:rsidP="003C44E1">
            <w:pPr>
              <w:contextualSpacing/>
              <w:jc w:val="center"/>
            </w:pPr>
            <w:r w:rsidRPr="00A75799">
              <w:rPr>
                <w:lang w:val="ky-KG"/>
              </w:rPr>
              <w:t>Фактор</w:t>
            </w:r>
            <w:r w:rsidR="004C0006">
              <w:t>лор</w:t>
            </w:r>
          </w:p>
        </w:tc>
        <w:tc>
          <w:tcPr>
            <w:tcW w:w="2506" w:type="dxa"/>
            <w:gridSpan w:val="2"/>
            <w:shd w:val="clear" w:color="auto" w:fill="auto"/>
          </w:tcPr>
          <w:p w14:paraId="7C037B70" w14:textId="5C45D32C" w:rsidR="00A5786D" w:rsidRPr="00A75799" w:rsidRDefault="004C0006" w:rsidP="003C44E1">
            <w:pPr>
              <w:contextualSpacing/>
              <w:jc w:val="center"/>
              <w:rPr>
                <w:lang w:val="en-US"/>
              </w:rPr>
            </w:pPr>
            <w:r w:rsidRPr="004C0006">
              <w:rPr>
                <w:lang w:val="ky-KG"/>
              </w:rPr>
              <w:t>3 айдан кечирээк</w:t>
            </w:r>
            <w:r w:rsidRPr="004C0006">
              <w:rPr>
                <w:lang w:val="ky-KG"/>
              </w:rPr>
              <w:t xml:space="preserve"> </w:t>
            </w:r>
            <w:r w:rsidR="00A5786D" w:rsidRPr="00A75799">
              <w:rPr>
                <w:lang w:val="ky-KG"/>
              </w:rPr>
              <w:t>(</w:t>
            </w:r>
            <w:r w:rsidR="00A5786D" w:rsidRPr="00A75799">
              <w:rPr>
                <w:lang w:val="en-US"/>
              </w:rPr>
              <w:t>n=</w:t>
            </w:r>
            <w:r w:rsidR="00A5786D" w:rsidRPr="00A75799">
              <w:t>77</w:t>
            </w:r>
            <w:r w:rsidR="00A5786D" w:rsidRPr="00A75799">
              <w:rPr>
                <w:lang w:val="en-US"/>
              </w:rPr>
              <w:t>)</w:t>
            </w:r>
          </w:p>
        </w:tc>
        <w:tc>
          <w:tcPr>
            <w:tcW w:w="2461" w:type="dxa"/>
            <w:gridSpan w:val="2"/>
            <w:shd w:val="clear" w:color="auto" w:fill="auto"/>
          </w:tcPr>
          <w:p w14:paraId="6CC4D25D" w14:textId="77777777" w:rsidR="004C0006" w:rsidRDefault="004C0006" w:rsidP="003C44E1">
            <w:pPr>
              <w:contextualSpacing/>
              <w:jc w:val="center"/>
              <w:rPr>
                <w:lang w:val="ky-KG"/>
              </w:rPr>
            </w:pPr>
            <w:r w:rsidRPr="004C0006">
              <w:rPr>
                <w:lang w:val="ky-KG"/>
              </w:rPr>
              <w:t>1 айга чейин</w:t>
            </w:r>
            <w:r w:rsidRPr="004C0006">
              <w:rPr>
                <w:lang w:val="ky-KG"/>
              </w:rPr>
              <w:t xml:space="preserve"> </w:t>
            </w:r>
          </w:p>
          <w:p w14:paraId="14D6C79D" w14:textId="27D335D4" w:rsidR="00A5786D" w:rsidRPr="00A75799" w:rsidRDefault="00A5786D" w:rsidP="003C44E1">
            <w:pPr>
              <w:contextualSpacing/>
              <w:jc w:val="center"/>
              <w:rPr>
                <w:lang w:val="en-US"/>
              </w:rPr>
            </w:pPr>
            <w:r w:rsidRPr="00A75799">
              <w:rPr>
                <w:lang w:val="ky-KG"/>
              </w:rPr>
              <w:t>(</w:t>
            </w:r>
            <w:r w:rsidRPr="00A75799">
              <w:rPr>
                <w:lang w:val="en-US"/>
              </w:rPr>
              <w:t>n=</w:t>
            </w:r>
            <w:r w:rsidRPr="00A75799">
              <w:t>17</w:t>
            </w:r>
            <w:r w:rsidRPr="00A75799">
              <w:rPr>
                <w:lang w:val="en-US"/>
              </w:rPr>
              <w:t>)</w:t>
            </w:r>
          </w:p>
        </w:tc>
      </w:tr>
      <w:tr w:rsidR="00A5786D" w:rsidRPr="00A75799" w14:paraId="249C52DA" w14:textId="77777777" w:rsidTr="00A5786D">
        <w:trPr>
          <w:trHeight w:val="226"/>
        </w:trPr>
        <w:tc>
          <w:tcPr>
            <w:tcW w:w="4840" w:type="dxa"/>
            <w:vMerge/>
            <w:shd w:val="clear" w:color="auto" w:fill="auto"/>
          </w:tcPr>
          <w:p w14:paraId="414443CD" w14:textId="77777777" w:rsidR="00A5786D" w:rsidRPr="00A75799" w:rsidRDefault="00A5786D" w:rsidP="003C44E1">
            <w:pPr>
              <w:contextualSpacing/>
              <w:jc w:val="center"/>
              <w:rPr>
                <w:lang w:val="ky-KG"/>
              </w:rPr>
            </w:pPr>
          </w:p>
        </w:tc>
        <w:tc>
          <w:tcPr>
            <w:tcW w:w="1327" w:type="dxa"/>
            <w:shd w:val="clear" w:color="auto" w:fill="auto"/>
          </w:tcPr>
          <w:p w14:paraId="72E9EA48" w14:textId="35F28BFE" w:rsidR="00A5786D" w:rsidRPr="00A75799" w:rsidRDefault="00A5786D" w:rsidP="003C44E1">
            <w:pPr>
              <w:contextualSpacing/>
              <w:jc w:val="center"/>
              <w:rPr>
                <w:lang w:val="ky-KG"/>
              </w:rPr>
            </w:pPr>
            <w:r w:rsidRPr="00A75799">
              <w:rPr>
                <w:lang w:val="ky-KG"/>
              </w:rPr>
              <w:t xml:space="preserve">абс. </w:t>
            </w:r>
            <w:r w:rsidR="004C0006">
              <w:rPr>
                <w:lang w:val="ky-KG"/>
              </w:rPr>
              <w:t>с.</w:t>
            </w:r>
          </w:p>
        </w:tc>
        <w:tc>
          <w:tcPr>
            <w:tcW w:w="1179" w:type="dxa"/>
            <w:shd w:val="clear" w:color="auto" w:fill="auto"/>
          </w:tcPr>
          <w:p w14:paraId="12CDD20E" w14:textId="77777777" w:rsidR="00A5786D" w:rsidRPr="00A75799" w:rsidRDefault="00A5786D" w:rsidP="003C44E1">
            <w:pPr>
              <w:contextualSpacing/>
              <w:jc w:val="center"/>
              <w:rPr>
                <w:lang w:val="ky-KG"/>
              </w:rPr>
            </w:pPr>
            <w:r w:rsidRPr="00A75799">
              <w:rPr>
                <w:lang w:val="ky-KG"/>
              </w:rPr>
              <w:t>%</w:t>
            </w:r>
          </w:p>
        </w:tc>
        <w:tc>
          <w:tcPr>
            <w:tcW w:w="1178" w:type="dxa"/>
            <w:shd w:val="clear" w:color="auto" w:fill="auto"/>
          </w:tcPr>
          <w:p w14:paraId="7D002D56" w14:textId="4FA0E210" w:rsidR="00A5786D" w:rsidRPr="00A75799" w:rsidRDefault="004C0006" w:rsidP="003C44E1">
            <w:pPr>
              <w:contextualSpacing/>
              <w:jc w:val="center"/>
              <w:rPr>
                <w:lang w:val="ky-KG"/>
              </w:rPr>
            </w:pPr>
            <w:r w:rsidRPr="00A75799">
              <w:rPr>
                <w:lang w:val="ky-KG"/>
              </w:rPr>
              <w:t xml:space="preserve">абс. </w:t>
            </w:r>
            <w:r>
              <w:rPr>
                <w:lang w:val="ky-KG"/>
              </w:rPr>
              <w:t>с.</w:t>
            </w:r>
          </w:p>
        </w:tc>
        <w:tc>
          <w:tcPr>
            <w:tcW w:w="1283" w:type="dxa"/>
            <w:shd w:val="clear" w:color="auto" w:fill="auto"/>
          </w:tcPr>
          <w:p w14:paraId="0AD83CAC" w14:textId="77777777" w:rsidR="00A5786D" w:rsidRPr="00A75799" w:rsidRDefault="00A5786D" w:rsidP="003C44E1">
            <w:pPr>
              <w:contextualSpacing/>
              <w:jc w:val="center"/>
              <w:rPr>
                <w:lang w:val="ky-KG"/>
              </w:rPr>
            </w:pPr>
            <w:r w:rsidRPr="00A75799">
              <w:rPr>
                <w:lang w:val="ky-KG"/>
              </w:rPr>
              <w:t>%</w:t>
            </w:r>
          </w:p>
        </w:tc>
      </w:tr>
      <w:tr w:rsidR="00A5786D" w:rsidRPr="00A75799" w14:paraId="71B44BCA" w14:textId="77777777" w:rsidTr="00A5786D">
        <w:trPr>
          <w:trHeight w:val="632"/>
        </w:trPr>
        <w:tc>
          <w:tcPr>
            <w:tcW w:w="4840" w:type="dxa"/>
            <w:shd w:val="clear" w:color="auto" w:fill="auto"/>
          </w:tcPr>
          <w:p w14:paraId="1C2329CC" w14:textId="2144D54B" w:rsidR="00A5786D" w:rsidRPr="00A75799" w:rsidRDefault="004C0006" w:rsidP="003C44E1">
            <w:pPr>
              <w:contextualSpacing/>
              <w:rPr>
                <w:lang w:val="ky-KG"/>
              </w:rPr>
            </w:pPr>
            <w:r w:rsidRPr="004C0006">
              <w:rPr>
                <w:lang w:val="ky-KG"/>
              </w:rPr>
              <w:t xml:space="preserve">Кургак учукка каршы уюмдарда диспансердик эсепке алуу тобунан </w:t>
            </w:r>
            <w:r>
              <w:rPr>
                <w:lang w:val="ky-KG"/>
              </w:rPr>
              <w:t>СМ</w:t>
            </w:r>
            <w:r w:rsidRPr="004C0006">
              <w:rPr>
                <w:lang w:val="ky-KG"/>
              </w:rPr>
              <w:t xml:space="preserve">Т жана </w:t>
            </w:r>
            <w:r>
              <w:rPr>
                <w:lang w:val="ky-KG"/>
              </w:rPr>
              <w:t>ЗЖ</w:t>
            </w:r>
            <w:r w:rsidRPr="004C0006">
              <w:rPr>
                <w:lang w:val="ky-KG"/>
              </w:rPr>
              <w:t>Т аныктоодогу кыйынчылыктар</w:t>
            </w:r>
          </w:p>
        </w:tc>
        <w:tc>
          <w:tcPr>
            <w:tcW w:w="1327" w:type="dxa"/>
            <w:shd w:val="clear" w:color="auto" w:fill="auto"/>
          </w:tcPr>
          <w:p w14:paraId="0C073E38" w14:textId="77777777" w:rsidR="00A5786D" w:rsidRPr="00A75799" w:rsidRDefault="00A5786D" w:rsidP="003C44E1">
            <w:pPr>
              <w:contextualSpacing/>
              <w:jc w:val="center"/>
              <w:rPr>
                <w:lang w:val="ky-KG"/>
              </w:rPr>
            </w:pPr>
          </w:p>
          <w:p w14:paraId="0CEAAC49" w14:textId="77777777" w:rsidR="00A5786D" w:rsidRPr="00A75799" w:rsidRDefault="00A5786D" w:rsidP="003C44E1">
            <w:pPr>
              <w:contextualSpacing/>
              <w:jc w:val="center"/>
              <w:rPr>
                <w:lang w:val="ky-KG"/>
              </w:rPr>
            </w:pPr>
            <w:r w:rsidRPr="00A75799">
              <w:rPr>
                <w:lang w:val="ky-KG"/>
              </w:rPr>
              <w:t>40</w:t>
            </w:r>
          </w:p>
        </w:tc>
        <w:tc>
          <w:tcPr>
            <w:tcW w:w="1179" w:type="dxa"/>
            <w:shd w:val="clear" w:color="auto" w:fill="auto"/>
          </w:tcPr>
          <w:p w14:paraId="21E01A01" w14:textId="77777777" w:rsidR="00A5786D" w:rsidRPr="00A75799" w:rsidRDefault="00A5786D" w:rsidP="003C44E1">
            <w:pPr>
              <w:contextualSpacing/>
              <w:jc w:val="center"/>
            </w:pPr>
          </w:p>
          <w:p w14:paraId="2D5255A8" w14:textId="77777777" w:rsidR="00A5786D" w:rsidRPr="00A75799" w:rsidRDefault="00A5786D" w:rsidP="003C44E1">
            <w:pPr>
              <w:contextualSpacing/>
              <w:jc w:val="center"/>
            </w:pPr>
            <w:r w:rsidRPr="00A75799">
              <w:t>52,0</w:t>
            </w:r>
          </w:p>
        </w:tc>
        <w:tc>
          <w:tcPr>
            <w:tcW w:w="1178" w:type="dxa"/>
            <w:shd w:val="clear" w:color="auto" w:fill="auto"/>
          </w:tcPr>
          <w:p w14:paraId="4AACD7D6" w14:textId="77777777" w:rsidR="00A5786D" w:rsidRPr="00A75799" w:rsidRDefault="00A5786D" w:rsidP="003C44E1">
            <w:pPr>
              <w:contextualSpacing/>
              <w:jc w:val="center"/>
              <w:rPr>
                <w:lang w:val="en-US"/>
              </w:rPr>
            </w:pPr>
          </w:p>
          <w:p w14:paraId="63E1035C" w14:textId="77777777" w:rsidR="00A5786D" w:rsidRPr="00A75799" w:rsidRDefault="00A5786D" w:rsidP="003C44E1">
            <w:pPr>
              <w:contextualSpacing/>
              <w:jc w:val="center"/>
            </w:pPr>
            <w:r w:rsidRPr="00A75799">
              <w:t>4</w:t>
            </w:r>
          </w:p>
        </w:tc>
        <w:tc>
          <w:tcPr>
            <w:tcW w:w="1283" w:type="dxa"/>
            <w:shd w:val="clear" w:color="auto" w:fill="auto"/>
          </w:tcPr>
          <w:p w14:paraId="4A4AB95D" w14:textId="77777777" w:rsidR="00A5786D" w:rsidRPr="00A75799" w:rsidRDefault="00A5786D" w:rsidP="003C44E1">
            <w:pPr>
              <w:contextualSpacing/>
              <w:jc w:val="center"/>
              <w:rPr>
                <w:lang w:val="en-US"/>
              </w:rPr>
            </w:pPr>
          </w:p>
          <w:p w14:paraId="2FB5EF91" w14:textId="77777777" w:rsidR="00A5786D" w:rsidRPr="00A75799" w:rsidRDefault="00A5786D" w:rsidP="003C44E1">
            <w:pPr>
              <w:contextualSpacing/>
              <w:jc w:val="center"/>
            </w:pPr>
            <w:r w:rsidRPr="00A75799">
              <w:t>23,5</w:t>
            </w:r>
          </w:p>
        </w:tc>
      </w:tr>
      <w:tr w:rsidR="00A5786D" w:rsidRPr="00A75799" w14:paraId="449A3B7C" w14:textId="77777777" w:rsidTr="00A5786D">
        <w:trPr>
          <w:trHeight w:val="632"/>
        </w:trPr>
        <w:tc>
          <w:tcPr>
            <w:tcW w:w="4840" w:type="dxa"/>
            <w:shd w:val="clear" w:color="auto" w:fill="auto"/>
          </w:tcPr>
          <w:p w14:paraId="2CCC747A" w14:textId="23AF2FDA" w:rsidR="00A5786D" w:rsidRPr="00A75799" w:rsidRDefault="004C0006" w:rsidP="003C44E1">
            <w:pPr>
              <w:contextualSpacing/>
              <w:rPr>
                <w:lang w:val="ky-KG"/>
              </w:rPr>
            </w:pPr>
            <w:r w:rsidRPr="004C0006">
              <w:rPr>
                <w:lang w:val="ky-KG"/>
              </w:rPr>
              <w:t xml:space="preserve">Рентген жана клиникалык сүрөт </w:t>
            </w:r>
            <w:r>
              <w:rPr>
                <w:lang w:val="ky-KG"/>
              </w:rPr>
              <w:t>СМ</w:t>
            </w:r>
            <w:r w:rsidRPr="004C0006">
              <w:rPr>
                <w:lang w:val="ky-KG"/>
              </w:rPr>
              <w:t xml:space="preserve">T жана </w:t>
            </w:r>
            <w:r>
              <w:rPr>
                <w:lang w:val="ky-KG"/>
              </w:rPr>
              <w:t>ЗЖ</w:t>
            </w:r>
            <w:r w:rsidRPr="004C0006">
              <w:rPr>
                <w:lang w:val="ky-KG"/>
              </w:rPr>
              <w:t>T үчүн мүнөздүү эмес</w:t>
            </w:r>
          </w:p>
        </w:tc>
        <w:tc>
          <w:tcPr>
            <w:tcW w:w="1327" w:type="dxa"/>
            <w:shd w:val="clear" w:color="auto" w:fill="auto"/>
          </w:tcPr>
          <w:p w14:paraId="3A9D3BF8" w14:textId="77777777" w:rsidR="00A5786D" w:rsidRPr="00A75799" w:rsidRDefault="00A5786D" w:rsidP="003C44E1">
            <w:pPr>
              <w:contextualSpacing/>
              <w:jc w:val="center"/>
              <w:rPr>
                <w:lang w:val="ky-KG"/>
              </w:rPr>
            </w:pPr>
          </w:p>
          <w:p w14:paraId="3D127628" w14:textId="77777777" w:rsidR="00A5786D" w:rsidRPr="00A75799" w:rsidRDefault="00A5786D" w:rsidP="003C44E1">
            <w:pPr>
              <w:contextualSpacing/>
              <w:jc w:val="center"/>
            </w:pPr>
            <w:r w:rsidRPr="00A75799">
              <w:t>15</w:t>
            </w:r>
          </w:p>
        </w:tc>
        <w:tc>
          <w:tcPr>
            <w:tcW w:w="1179" w:type="dxa"/>
            <w:shd w:val="clear" w:color="auto" w:fill="auto"/>
          </w:tcPr>
          <w:p w14:paraId="084BA6F0" w14:textId="77777777" w:rsidR="00A5786D" w:rsidRPr="00A75799" w:rsidRDefault="00A5786D" w:rsidP="003C44E1">
            <w:pPr>
              <w:contextualSpacing/>
              <w:jc w:val="center"/>
            </w:pPr>
          </w:p>
          <w:p w14:paraId="595006D3" w14:textId="77777777" w:rsidR="00A5786D" w:rsidRPr="00A75799" w:rsidRDefault="00A5786D" w:rsidP="003C44E1">
            <w:pPr>
              <w:contextualSpacing/>
              <w:jc w:val="center"/>
            </w:pPr>
            <w:r w:rsidRPr="00A75799">
              <w:t>19,5</w:t>
            </w:r>
          </w:p>
        </w:tc>
        <w:tc>
          <w:tcPr>
            <w:tcW w:w="1178" w:type="dxa"/>
            <w:shd w:val="clear" w:color="auto" w:fill="auto"/>
          </w:tcPr>
          <w:p w14:paraId="6E22AAFC" w14:textId="77777777" w:rsidR="00A5786D" w:rsidRPr="00A75799" w:rsidRDefault="00A5786D" w:rsidP="003C44E1">
            <w:pPr>
              <w:contextualSpacing/>
              <w:jc w:val="center"/>
            </w:pPr>
          </w:p>
          <w:p w14:paraId="430679B0" w14:textId="77777777" w:rsidR="00A5786D" w:rsidRPr="00A75799" w:rsidRDefault="00A5786D" w:rsidP="003C44E1">
            <w:pPr>
              <w:contextualSpacing/>
              <w:jc w:val="center"/>
            </w:pPr>
            <w:r w:rsidRPr="00A75799">
              <w:t>2</w:t>
            </w:r>
          </w:p>
        </w:tc>
        <w:tc>
          <w:tcPr>
            <w:tcW w:w="1283" w:type="dxa"/>
            <w:shd w:val="clear" w:color="auto" w:fill="auto"/>
          </w:tcPr>
          <w:p w14:paraId="6A771D64" w14:textId="77777777" w:rsidR="00A5786D" w:rsidRPr="00A75799" w:rsidRDefault="00A5786D" w:rsidP="003C44E1">
            <w:pPr>
              <w:contextualSpacing/>
              <w:jc w:val="center"/>
            </w:pPr>
          </w:p>
          <w:p w14:paraId="76AF77F7" w14:textId="77777777" w:rsidR="00A5786D" w:rsidRPr="00A75799" w:rsidRDefault="00A5786D" w:rsidP="003C44E1">
            <w:pPr>
              <w:contextualSpacing/>
              <w:jc w:val="center"/>
            </w:pPr>
            <w:r w:rsidRPr="00A75799">
              <w:t>11,8</w:t>
            </w:r>
          </w:p>
        </w:tc>
      </w:tr>
      <w:tr w:rsidR="00A5786D" w:rsidRPr="00A75799" w14:paraId="02DC1964" w14:textId="77777777" w:rsidTr="00A5786D">
        <w:trPr>
          <w:trHeight w:val="322"/>
        </w:trPr>
        <w:tc>
          <w:tcPr>
            <w:tcW w:w="4840" w:type="dxa"/>
            <w:shd w:val="clear" w:color="auto" w:fill="auto"/>
          </w:tcPr>
          <w:p w14:paraId="6BE8EE85" w14:textId="166AFE44" w:rsidR="00A5786D" w:rsidRPr="00A75799" w:rsidRDefault="004C0006" w:rsidP="003C44E1">
            <w:pPr>
              <w:contextualSpacing/>
              <w:rPr>
                <w:lang w:val="ky-KG"/>
              </w:rPr>
            </w:pPr>
            <w:r w:rsidRPr="004C0006">
              <w:rPr>
                <w:lang w:val="ky-KG"/>
              </w:rPr>
              <w:t>Кошумча оорулар</w:t>
            </w:r>
          </w:p>
        </w:tc>
        <w:tc>
          <w:tcPr>
            <w:tcW w:w="1327" w:type="dxa"/>
            <w:shd w:val="clear" w:color="auto" w:fill="auto"/>
          </w:tcPr>
          <w:p w14:paraId="6213426D" w14:textId="77777777" w:rsidR="00A5786D" w:rsidRPr="00A75799" w:rsidRDefault="00A5786D" w:rsidP="003C44E1">
            <w:pPr>
              <w:contextualSpacing/>
              <w:jc w:val="center"/>
            </w:pPr>
            <w:r w:rsidRPr="00A75799">
              <w:t>9</w:t>
            </w:r>
          </w:p>
        </w:tc>
        <w:tc>
          <w:tcPr>
            <w:tcW w:w="1179" w:type="dxa"/>
            <w:shd w:val="clear" w:color="auto" w:fill="auto"/>
          </w:tcPr>
          <w:p w14:paraId="17E82ED6" w14:textId="77777777" w:rsidR="00A5786D" w:rsidRPr="00A75799" w:rsidRDefault="00A5786D" w:rsidP="003C44E1">
            <w:pPr>
              <w:contextualSpacing/>
              <w:jc w:val="center"/>
            </w:pPr>
            <w:r w:rsidRPr="00A75799">
              <w:t>11,7</w:t>
            </w:r>
          </w:p>
        </w:tc>
        <w:tc>
          <w:tcPr>
            <w:tcW w:w="1178" w:type="dxa"/>
            <w:shd w:val="clear" w:color="auto" w:fill="auto"/>
          </w:tcPr>
          <w:p w14:paraId="4159760C" w14:textId="77777777" w:rsidR="00A5786D" w:rsidRPr="00A75799" w:rsidRDefault="00A5786D" w:rsidP="003C44E1">
            <w:pPr>
              <w:contextualSpacing/>
              <w:jc w:val="center"/>
            </w:pPr>
            <w:r w:rsidRPr="00A75799">
              <w:t>1</w:t>
            </w:r>
          </w:p>
        </w:tc>
        <w:tc>
          <w:tcPr>
            <w:tcW w:w="1283" w:type="dxa"/>
            <w:shd w:val="clear" w:color="auto" w:fill="auto"/>
          </w:tcPr>
          <w:p w14:paraId="20128DF1" w14:textId="77777777" w:rsidR="00A5786D" w:rsidRPr="00A75799" w:rsidRDefault="00A5786D" w:rsidP="003C44E1">
            <w:pPr>
              <w:contextualSpacing/>
              <w:jc w:val="center"/>
            </w:pPr>
            <w:r w:rsidRPr="00A75799">
              <w:t>5,9</w:t>
            </w:r>
          </w:p>
        </w:tc>
      </w:tr>
      <w:tr w:rsidR="00A5786D" w:rsidRPr="00A75799" w14:paraId="437AB25C" w14:textId="77777777" w:rsidTr="00A5786D">
        <w:trPr>
          <w:trHeight w:val="632"/>
        </w:trPr>
        <w:tc>
          <w:tcPr>
            <w:tcW w:w="4840" w:type="dxa"/>
            <w:shd w:val="clear" w:color="auto" w:fill="auto"/>
          </w:tcPr>
          <w:p w14:paraId="50C6C5B4" w14:textId="301A829A" w:rsidR="00A5786D" w:rsidRPr="00A75799" w:rsidRDefault="00074E16" w:rsidP="003C44E1">
            <w:pPr>
              <w:contextualSpacing/>
              <w:rPr>
                <w:lang w:val="ky-KG"/>
              </w:rPr>
            </w:pPr>
            <w:r w:rsidRPr="00074E16">
              <w:rPr>
                <w:lang w:val="ky-KG"/>
              </w:rPr>
              <w:t>МСАК өпкөдөн тышкары кургак учукту аныктоо боюнча начар көрсөткүч</w:t>
            </w:r>
          </w:p>
        </w:tc>
        <w:tc>
          <w:tcPr>
            <w:tcW w:w="1327" w:type="dxa"/>
            <w:shd w:val="clear" w:color="auto" w:fill="auto"/>
          </w:tcPr>
          <w:p w14:paraId="749B62F5" w14:textId="77777777" w:rsidR="00A5786D" w:rsidRPr="00A75799" w:rsidRDefault="00A5786D" w:rsidP="003C44E1">
            <w:pPr>
              <w:contextualSpacing/>
              <w:jc w:val="center"/>
              <w:rPr>
                <w:lang w:val="ky-KG"/>
              </w:rPr>
            </w:pPr>
          </w:p>
          <w:p w14:paraId="08303650" w14:textId="77777777" w:rsidR="00A5786D" w:rsidRPr="00A75799" w:rsidRDefault="00A5786D" w:rsidP="003C44E1">
            <w:pPr>
              <w:contextualSpacing/>
              <w:jc w:val="center"/>
            </w:pPr>
            <w:r w:rsidRPr="00A75799">
              <w:t>69</w:t>
            </w:r>
          </w:p>
        </w:tc>
        <w:tc>
          <w:tcPr>
            <w:tcW w:w="1179" w:type="dxa"/>
            <w:shd w:val="clear" w:color="auto" w:fill="auto"/>
          </w:tcPr>
          <w:p w14:paraId="3CA03E5B" w14:textId="77777777" w:rsidR="00A5786D" w:rsidRPr="00A75799" w:rsidRDefault="00A5786D" w:rsidP="003C44E1">
            <w:pPr>
              <w:contextualSpacing/>
              <w:jc w:val="center"/>
            </w:pPr>
          </w:p>
          <w:p w14:paraId="6A84F1BD" w14:textId="77777777" w:rsidR="00A5786D" w:rsidRPr="00A75799" w:rsidRDefault="00A5786D" w:rsidP="003C44E1">
            <w:pPr>
              <w:contextualSpacing/>
              <w:jc w:val="center"/>
            </w:pPr>
            <w:r w:rsidRPr="00A75799">
              <w:t>89,6</w:t>
            </w:r>
          </w:p>
        </w:tc>
        <w:tc>
          <w:tcPr>
            <w:tcW w:w="1178" w:type="dxa"/>
            <w:shd w:val="clear" w:color="auto" w:fill="auto"/>
          </w:tcPr>
          <w:p w14:paraId="093AC0D9" w14:textId="77777777" w:rsidR="00A5786D" w:rsidRPr="00A75799" w:rsidRDefault="00A5786D" w:rsidP="003C44E1">
            <w:pPr>
              <w:contextualSpacing/>
              <w:jc w:val="center"/>
            </w:pPr>
          </w:p>
          <w:p w14:paraId="2E04E880" w14:textId="77777777" w:rsidR="00A5786D" w:rsidRPr="00A75799" w:rsidRDefault="00A5786D" w:rsidP="003C44E1">
            <w:pPr>
              <w:contextualSpacing/>
              <w:jc w:val="center"/>
            </w:pPr>
            <w:r w:rsidRPr="00A75799">
              <w:t>2</w:t>
            </w:r>
          </w:p>
        </w:tc>
        <w:tc>
          <w:tcPr>
            <w:tcW w:w="1283" w:type="dxa"/>
            <w:shd w:val="clear" w:color="auto" w:fill="auto"/>
          </w:tcPr>
          <w:p w14:paraId="0D583BAA" w14:textId="77777777" w:rsidR="00A5786D" w:rsidRPr="00A75799" w:rsidRDefault="00A5786D" w:rsidP="003C44E1">
            <w:pPr>
              <w:contextualSpacing/>
              <w:jc w:val="center"/>
            </w:pPr>
          </w:p>
          <w:p w14:paraId="0CF58EFA" w14:textId="77777777" w:rsidR="00A5786D" w:rsidRPr="00A75799" w:rsidRDefault="00A5786D" w:rsidP="003C44E1">
            <w:pPr>
              <w:contextualSpacing/>
              <w:jc w:val="center"/>
            </w:pPr>
            <w:r w:rsidRPr="00A75799">
              <w:t>11,8</w:t>
            </w:r>
          </w:p>
        </w:tc>
      </w:tr>
      <w:tr w:rsidR="00A5786D" w:rsidRPr="00A75799" w14:paraId="1455A2DE" w14:textId="77777777" w:rsidTr="00A5786D">
        <w:trPr>
          <w:trHeight w:val="943"/>
        </w:trPr>
        <w:tc>
          <w:tcPr>
            <w:tcW w:w="4840" w:type="dxa"/>
            <w:shd w:val="clear" w:color="auto" w:fill="auto"/>
          </w:tcPr>
          <w:p w14:paraId="55194D56" w14:textId="3726E5C6" w:rsidR="00A5786D" w:rsidRPr="00A75799" w:rsidRDefault="00074E16" w:rsidP="003C44E1">
            <w:pPr>
              <w:contextualSpacing/>
              <w:rPr>
                <w:lang w:val="ky-KG"/>
              </w:rPr>
            </w:pPr>
            <w:r w:rsidRPr="00074E16">
              <w:rPr>
                <w:lang w:val="ky-KG"/>
              </w:rPr>
              <w:t xml:space="preserve">Медициналык кызматкерлердин </w:t>
            </w:r>
            <w:r>
              <w:rPr>
                <w:lang w:val="ky-KG"/>
              </w:rPr>
              <w:t>МСАК</w:t>
            </w:r>
            <w:r w:rsidRPr="00074E16">
              <w:rPr>
                <w:lang w:val="ky-KG"/>
              </w:rPr>
              <w:t xml:space="preserve"> жөнүндө жетишсиз билими жана калктын </w:t>
            </w:r>
            <w:r>
              <w:rPr>
                <w:lang w:val="ky-KG"/>
              </w:rPr>
              <w:t>СМ</w:t>
            </w:r>
            <w:r w:rsidRPr="00074E16">
              <w:rPr>
                <w:lang w:val="ky-KG"/>
              </w:rPr>
              <w:t xml:space="preserve">Т жана </w:t>
            </w:r>
            <w:r>
              <w:rPr>
                <w:lang w:val="ky-KG"/>
              </w:rPr>
              <w:t>ЗЖ</w:t>
            </w:r>
            <w:r w:rsidRPr="00074E16">
              <w:rPr>
                <w:lang w:val="ky-KG"/>
              </w:rPr>
              <w:t>T жөнүндө маалыматынын төмөн деңгээли</w:t>
            </w:r>
          </w:p>
        </w:tc>
        <w:tc>
          <w:tcPr>
            <w:tcW w:w="1327" w:type="dxa"/>
            <w:shd w:val="clear" w:color="auto" w:fill="auto"/>
          </w:tcPr>
          <w:p w14:paraId="46B8B4E2" w14:textId="77777777" w:rsidR="00A5786D" w:rsidRPr="00A75799" w:rsidRDefault="00A5786D" w:rsidP="003C44E1">
            <w:pPr>
              <w:contextualSpacing/>
              <w:jc w:val="center"/>
            </w:pPr>
          </w:p>
          <w:p w14:paraId="3700175F" w14:textId="77777777" w:rsidR="00A5786D" w:rsidRPr="00A75799" w:rsidRDefault="00A5786D" w:rsidP="003C44E1">
            <w:pPr>
              <w:contextualSpacing/>
              <w:jc w:val="center"/>
            </w:pPr>
            <w:r w:rsidRPr="00A75799">
              <w:t>70</w:t>
            </w:r>
          </w:p>
        </w:tc>
        <w:tc>
          <w:tcPr>
            <w:tcW w:w="1179" w:type="dxa"/>
            <w:shd w:val="clear" w:color="auto" w:fill="auto"/>
          </w:tcPr>
          <w:p w14:paraId="198D661D" w14:textId="77777777" w:rsidR="00A5786D" w:rsidRPr="00A75799" w:rsidRDefault="00A5786D" w:rsidP="003C44E1">
            <w:pPr>
              <w:contextualSpacing/>
              <w:jc w:val="center"/>
              <w:rPr>
                <w:lang w:val="en-US"/>
              </w:rPr>
            </w:pPr>
          </w:p>
          <w:p w14:paraId="60932EC4" w14:textId="77777777" w:rsidR="00A5786D" w:rsidRPr="00A75799" w:rsidRDefault="00A5786D" w:rsidP="003C44E1">
            <w:pPr>
              <w:contextualSpacing/>
              <w:jc w:val="center"/>
            </w:pPr>
            <w:r w:rsidRPr="00A75799">
              <w:t>90,9</w:t>
            </w:r>
          </w:p>
        </w:tc>
        <w:tc>
          <w:tcPr>
            <w:tcW w:w="1178" w:type="dxa"/>
            <w:shd w:val="clear" w:color="auto" w:fill="auto"/>
          </w:tcPr>
          <w:p w14:paraId="0975F2F1" w14:textId="77777777" w:rsidR="00A5786D" w:rsidRPr="00A75799" w:rsidRDefault="00A5786D" w:rsidP="003C44E1">
            <w:pPr>
              <w:contextualSpacing/>
              <w:jc w:val="center"/>
              <w:rPr>
                <w:lang w:val="en-US"/>
              </w:rPr>
            </w:pPr>
          </w:p>
          <w:p w14:paraId="0CF5C3F2" w14:textId="77777777" w:rsidR="00A5786D" w:rsidRPr="00A75799" w:rsidRDefault="00A5786D" w:rsidP="003C44E1">
            <w:pPr>
              <w:contextualSpacing/>
              <w:jc w:val="center"/>
            </w:pPr>
            <w:r w:rsidRPr="00A75799">
              <w:t>2</w:t>
            </w:r>
          </w:p>
        </w:tc>
        <w:tc>
          <w:tcPr>
            <w:tcW w:w="1283" w:type="dxa"/>
            <w:shd w:val="clear" w:color="auto" w:fill="auto"/>
          </w:tcPr>
          <w:p w14:paraId="4B6ADDD3" w14:textId="77777777" w:rsidR="00A5786D" w:rsidRPr="00A75799" w:rsidRDefault="00A5786D" w:rsidP="003C44E1">
            <w:pPr>
              <w:contextualSpacing/>
              <w:jc w:val="center"/>
              <w:rPr>
                <w:lang w:val="en-US"/>
              </w:rPr>
            </w:pPr>
          </w:p>
          <w:p w14:paraId="5DCCC95B" w14:textId="77777777" w:rsidR="00A5786D" w:rsidRPr="00A75799" w:rsidRDefault="00A5786D" w:rsidP="003C44E1">
            <w:pPr>
              <w:contextualSpacing/>
              <w:jc w:val="center"/>
            </w:pPr>
            <w:r w:rsidRPr="00A75799">
              <w:t>11,8</w:t>
            </w:r>
          </w:p>
        </w:tc>
      </w:tr>
      <w:tr w:rsidR="00A5786D" w:rsidRPr="00A75799" w14:paraId="48D3DEE0" w14:textId="77777777" w:rsidTr="00A5786D">
        <w:trPr>
          <w:trHeight w:val="665"/>
        </w:trPr>
        <w:tc>
          <w:tcPr>
            <w:tcW w:w="4840" w:type="dxa"/>
            <w:shd w:val="clear" w:color="auto" w:fill="auto"/>
          </w:tcPr>
          <w:p w14:paraId="3455ED53" w14:textId="1F835F8C" w:rsidR="00A5786D" w:rsidRPr="00A75799" w:rsidRDefault="00074E16" w:rsidP="003C44E1">
            <w:pPr>
              <w:contextualSpacing/>
              <w:rPr>
                <w:lang w:val="ky-KG"/>
              </w:rPr>
            </w:pPr>
            <w:r w:rsidRPr="00074E16">
              <w:rPr>
                <w:lang w:val="ky-KG"/>
              </w:rPr>
              <w:t>Баштапкы медициналык-санитардык жардамдын кызматкерлери менен кургак учукка каршы кызматтын ортосундагы өз ара аракеттенүүнүн начар координацияланышы</w:t>
            </w:r>
          </w:p>
        </w:tc>
        <w:tc>
          <w:tcPr>
            <w:tcW w:w="1327" w:type="dxa"/>
            <w:shd w:val="clear" w:color="auto" w:fill="auto"/>
          </w:tcPr>
          <w:p w14:paraId="5F7E585A" w14:textId="77777777" w:rsidR="00A5786D" w:rsidRPr="00A75799" w:rsidRDefault="00A5786D" w:rsidP="003C44E1">
            <w:pPr>
              <w:contextualSpacing/>
              <w:jc w:val="center"/>
            </w:pPr>
          </w:p>
          <w:p w14:paraId="0D104E50" w14:textId="77777777" w:rsidR="00A5786D" w:rsidRPr="00A75799" w:rsidRDefault="00A5786D" w:rsidP="003C44E1">
            <w:pPr>
              <w:contextualSpacing/>
              <w:jc w:val="center"/>
            </w:pPr>
            <w:r w:rsidRPr="00A75799">
              <w:t>73</w:t>
            </w:r>
          </w:p>
        </w:tc>
        <w:tc>
          <w:tcPr>
            <w:tcW w:w="1179" w:type="dxa"/>
            <w:shd w:val="clear" w:color="auto" w:fill="auto"/>
          </w:tcPr>
          <w:p w14:paraId="45990FD4" w14:textId="77777777" w:rsidR="00A5786D" w:rsidRPr="00A75799" w:rsidRDefault="00A5786D" w:rsidP="003C44E1">
            <w:pPr>
              <w:contextualSpacing/>
              <w:jc w:val="center"/>
            </w:pPr>
          </w:p>
          <w:p w14:paraId="1C011DC5" w14:textId="77777777" w:rsidR="00A5786D" w:rsidRPr="00A75799" w:rsidRDefault="00A5786D" w:rsidP="003C44E1">
            <w:pPr>
              <w:contextualSpacing/>
              <w:jc w:val="center"/>
            </w:pPr>
            <w:r w:rsidRPr="00A75799">
              <w:t>94,8</w:t>
            </w:r>
          </w:p>
        </w:tc>
        <w:tc>
          <w:tcPr>
            <w:tcW w:w="1178" w:type="dxa"/>
            <w:shd w:val="clear" w:color="auto" w:fill="auto"/>
          </w:tcPr>
          <w:p w14:paraId="71DFDBAA" w14:textId="77777777" w:rsidR="00A5786D" w:rsidRPr="00A75799" w:rsidRDefault="00A5786D" w:rsidP="003C44E1">
            <w:pPr>
              <w:contextualSpacing/>
              <w:jc w:val="center"/>
            </w:pPr>
          </w:p>
          <w:p w14:paraId="33FB0571" w14:textId="77777777" w:rsidR="00A5786D" w:rsidRPr="00A75799" w:rsidRDefault="00A5786D" w:rsidP="003C44E1">
            <w:pPr>
              <w:contextualSpacing/>
              <w:jc w:val="center"/>
            </w:pPr>
            <w:r w:rsidRPr="00A75799">
              <w:t>2</w:t>
            </w:r>
          </w:p>
        </w:tc>
        <w:tc>
          <w:tcPr>
            <w:tcW w:w="1283" w:type="dxa"/>
            <w:shd w:val="clear" w:color="auto" w:fill="auto"/>
          </w:tcPr>
          <w:p w14:paraId="400C7D1E" w14:textId="77777777" w:rsidR="00A5786D" w:rsidRPr="00A75799" w:rsidRDefault="00A5786D" w:rsidP="003C44E1">
            <w:pPr>
              <w:contextualSpacing/>
              <w:jc w:val="center"/>
            </w:pPr>
          </w:p>
          <w:p w14:paraId="3A28C329" w14:textId="77777777" w:rsidR="00A5786D" w:rsidRPr="00A75799" w:rsidRDefault="00A5786D" w:rsidP="003C44E1">
            <w:pPr>
              <w:contextualSpacing/>
              <w:jc w:val="center"/>
            </w:pPr>
            <w:r w:rsidRPr="00A75799">
              <w:t>11,8</w:t>
            </w:r>
          </w:p>
        </w:tc>
      </w:tr>
      <w:tr w:rsidR="00A5786D" w:rsidRPr="00A75799" w14:paraId="272C36E2" w14:textId="77777777" w:rsidTr="00A5786D">
        <w:trPr>
          <w:trHeight w:val="273"/>
        </w:trPr>
        <w:tc>
          <w:tcPr>
            <w:tcW w:w="4840" w:type="dxa"/>
            <w:shd w:val="clear" w:color="auto" w:fill="auto"/>
          </w:tcPr>
          <w:p w14:paraId="031A0F32" w14:textId="26F73D54" w:rsidR="00A5786D" w:rsidRPr="00A75799" w:rsidRDefault="00074E16" w:rsidP="003C44E1">
            <w:pPr>
              <w:contextualSpacing/>
              <w:rPr>
                <w:lang w:val="ky-KG"/>
              </w:rPr>
            </w:pPr>
            <w:r w:rsidRPr="00074E16">
              <w:rPr>
                <w:lang w:val="ky-KG"/>
              </w:rPr>
              <w:t xml:space="preserve">Баштапкы медициналык-санитардык жардам мекемелеринде </w:t>
            </w:r>
            <w:r>
              <w:rPr>
                <w:lang w:val="ky-KG"/>
              </w:rPr>
              <w:t>СМ</w:t>
            </w:r>
            <w:r w:rsidRPr="00074E16">
              <w:rPr>
                <w:lang w:val="ky-KG"/>
              </w:rPr>
              <w:t xml:space="preserve">Т жана </w:t>
            </w:r>
            <w:r>
              <w:rPr>
                <w:lang w:val="ky-KG"/>
              </w:rPr>
              <w:t>ЗЖ</w:t>
            </w:r>
            <w:r w:rsidRPr="00074E16">
              <w:rPr>
                <w:lang w:val="ky-KG"/>
              </w:rPr>
              <w:t>Т диагностикасынын алгоритми жок</w:t>
            </w:r>
          </w:p>
        </w:tc>
        <w:tc>
          <w:tcPr>
            <w:tcW w:w="1327" w:type="dxa"/>
            <w:shd w:val="clear" w:color="auto" w:fill="auto"/>
          </w:tcPr>
          <w:p w14:paraId="19C5A026" w14:textId="77777777" w:rsidR="00A5786D" w:rsidRPr="00A75799" w:rsidRDefault="00A5786D" w:rsidP="003C44E1">
            <w:pPr>
              <w:contextualSpacing/>
              <w:jc w:val="center"/>
            </w:pPr>
            <w:r w:rsidRPr="00A75799">
              <w:t>77</w:t>
            </w:r>
          </w:p>
        </w:tc>
        <w:tc>
          <w:tcPr>
            <w:tcW w:w="1179" w:type="dxa"/>
            <w:shd w:val="clear" w:color="auto" w:fill="auto"/>
          </w:tcPr>
          <w:p w14:paraId="4D9D8103" w14:textId="77777777" w:rsidR="00A5786D" w:rsidRPr="00A75799" w:rsidRDefault="00A5786D" w:rsidP="003C44E1">
            <w:pPr>
              <w:contextualSpacing/>
              <w:jc w:val="center"/>
            </w:pPr>
            <w:r w:rsidRPr="00A75799">
              <w:t>100,0</w:t>
            </w:r>
          </w:p>
        </w:tc>
        <w:tc>
          <w:tcPr>
            <w:tcW w:w="1178" w:type="dxa"/>
            <w:shd w:val="clear" w:color="auto" w:fill="auto"/>
          </w:tcPr>
          <w:p w14:paraId="2E6B2B34" w14:textId="77777777" w:rsidR="00A5786D" w:rsidRPr="00A75799" w:rsidRDefault="00A5786D" w:rsidP="003C44E1">
            <w:pPr>
              <w:contextualSpacing/>
              <w:jc w:val="center"/>
            </w:pPr>
            <w:r w:rsidRPr="00A75799">
              <w:t>2</w:t>
            </w:r>
          </w:p>
        </w:tc>
        <w:tc>
          <w:tcPr>
            <w:tcW w:w="1283" w:type="dxa"/>
            <w:shd w:val="clear" w:color="auto" w:fill="auto"/>
          </w:tcPr>
          <w:p w14:paraId="60653EEF" w14:textId="77777777" w:rsidR="00A5786D" w:rsidRPr="00A75799" w:rsidRDefault="00A5786D" w:rsidP="003C44E1">
            <w:pPr>
              <w:contextualSpacing/>
              <w:jc w:val="center"/>
            </w:pPr>
            <w:r w:rsidRPr="00A75799">
              <w:t>11,8</w:t>
            </w:r>
          </w:p>
        </w:tc>
      </w:tr>
    </w:tbl>
    <w:p w14:paraId="1D06FF5F" w14:textId="0CED3509" w:rsidR="00074E16" w:rsidRDefault="00074E16" w:rsidP="00A5786D">
      <w:pPr>
        <w:ind w:firstLine="708"/>
        <w:jc w:val="both"/>
        <w:rPr>
          <w:sz w:val="28"/>
          <w:szCs w:val="28"/>
          <w:lang w:val="ky-KG"/>
        </w:rPr>
      </w:pPr>
      <w:r w:rsidRPr="00074E16">
        <w:rPr>
          <w:sz w:val="28"/>
          <w:szCs w:val="28"/>
          <w:lang w:val="ky-KG"/>
        </w:rPr>
        <w:t xml:space="preserve">Салыштыруу тобунда 1 айга чейинки диагностикалык мезгил менен </w:t>
      </w:r>
      <w:r w:rsidR="00D02CC4" w:rsidRPr="005279C0">
        <w:rPr>
          <w:sz w:val="28"/>
          <w:szCs w:val="28"/>
          <w:lang w:val="ky-KG"/>
        </w:rPr>
        <w:t>ӨТКУ</w:t>
      </w:r>
      <w:r w:rsidRPr="00074E16">
        <w:rPr>
          <w:sz w:val="28"/>
          <w:szCs w:val="28"/>
          <w:lang w:val="ky-KG"/>
        </w:rPr>
        <w:t xml:space="preserve"> менен ооруган 17 (14,4%) бейтаптар болгон. Оорулууга байланыштуу социалдык жана медициналык факторлор боюнча төмөнкүлөр болгон: жумушсуздук, 30 жаштан жогорку курак, сөөк жана сийдик-жыныс системасынын оор патологиясы, сөөктөрдүн, муундардын жана сийдик-жыныс системасынын проекциясынын оорушу, сөөк аппаратынын жана </w:t>
      </w:r>
      <w:r w:rsidR="00D02CC4" w:rsidRPr="00D02CC4">
        <w:rPr>
          <w:sz w:val="28"/>
          <w:szCs w:val="28"/>
          <w:lang w:val="ky-KG"/>
        </w:rPr>
        <w:t>заара чыгаруучу жана репродуктивдүү системалардын</w:t>
      </w:r>
      <w:r w:rsidRPr="00074E16">
        <w:rPr>
          <w:sz w:val="28"/>
          <w:szCs w:val="28"/>
          <w:lang w:val="ky-KG"/>
        </w:rPr>
        <w:t xml:space="preserve"> патологиясынын радиологиялык белгилери, даттануулар менен кайрылууда аныктоо, ошондой эле оорулуулардын ден соолугун начарлаткан факторлор менен байланышкан </w:t>
      </w:r>
      <w:r w:rsidRPr="00074E16">
        <w:rPr>
          <w:sz w:val="28"/>
          <w:szCs w:val="28"/>
          <w:lang w:val="ky-KG"/>
        </w:rPr>
        <w:lastRenderedPageBreak/>
        <w:t xml:space="preserve">оорулардын диагностикасы менен байланышкан. минималдуу бар, анткени компьютердик томография (КТ) же магниттик-резонанстык томография (МРТ) менен патология аныкталгандан кийин, бейтаптар баштапкы медициналык-санитардык жардамды кыйгап өтүп, </w:t>
      </w:r>
      <w:r w:rsidR="00D02CC4">
        <w:rPr>
          <w:sz w:val="28"/>
          <w:szCs w:val="28"/>
          <w:lang w:val="ky-KG"/>
        </w:rPr>
        <w:t>УФБ</w:t>
      </w:r>
      <w:r w:rsidRPr="00074E16">
        <w:rPr>
          <w:sz w:val="28"/>
          <w:szCs w:val="28"/>
          <w:lang w:val="ky-KG"/>
        </w:rPr>
        <w:t>га жөнөтүлгөн, ал жерде аларга диагноз коюлган жана уруксат берилген мөөнөттө адекваттуу дарыланган.</w:t>
      </w:r>
    </w:p>
    <w:p w14:paraId="3C991567" w14:textId="6D626980" w:rsidR="00D02CC4" w:rsidRDefault="00D02CC4" w:rsidP="00D02CC4">
      <w:pPr>
        <w:ind w:firstLine="708"/>
        <w:jc w:val="both"/>
        <w:rPr>
          <w:sz w:val="28"/>
          <w:szCs w:val="28"/>
          <w:lang w:val="ky-KG"/>
        </w:rPr>
      </w:pPr>
      <w:r w:rsidRPr="00D02CC4">
        <w:rPr>
          <w:b/>
          <w:sz w:val="28"/>
          <w:szCs w:val="28"/>
          <w:lang w:val="ky-KG"/>
        </w:rPr>
        <w:t>Кургак учуктун өпкөдөн тышкаркы формалары менен ооруган пациенттердин резекциялык материалында туберкулез микобактериясынын дарыга сезгичтигине изилдөөлөрдүн натыйжалары.</w:t>
      </w:r>
      <w:r>
        <w:rPr>
          <w:b/>
          <w:sz w:val="28"/>
          <w:szCs w:val="28"/>
          <w:lang w:val="ky-KG"/>
        </w:rPr>
        <w:t xml:space="preserve"> </w:t>
      </w:r>
      <w:r w:rsidRPr="00D02CC4">
        <w:rPr>
          <w:sz w:val="28"/>
          <w:szCs w:val="28"/>
          <w:lang w:val="ky-KG"/>
        </w:rPr>
        <w:t>Л</w:t>
      </w:r>
      <w:r>
        <w:rPr>
          <w:sz w:val="28"/>
          <w:szCs w:val="28"/>
          <w:lang w:val="ky-KG"/>
        </w:rPr>
        <w:t>ев</w:t>
      </w:r>
      <w:r w:rsidRPr="00D02CC4">
        <w:rPr>
          <w:sz w:val="28"/>
          <w:szCs w:val="28"/>
          <w:lang w:val="ky-KG"/>
        </w:rPr>
        <w:t>енштейн-Йенсен, MGIT жана Хайн-тест ыкмаларын колдонуу менен дары-дармектерге сезгичтикти тестирлөө (</w:t>
      </w:r>
      <w:r>
        <w:rPr>
          <w:sz w:val="28"/>
          <w:szCs w:val="28"/>
          <w:lang w:val="ky-KG"/>
        </w:rPr>
        <w:t>ДСТ</w:t>
      </w:r>
      <w:r w:rsidRPr="00D02CC4">
        <w:rPr>
          <w:sz w:val="28"/>
          <w:szCs w:val="28"/>
          <w:lang w:val="ky-KG"/>
        </w:rPr>
        <w:t>) боюнча 280 изилдөөнүн анализи 245 учур (87,5%) кургак учуктун жаңы учурлары (</w:t>
      </w:r>
      <w:r w:rsidR="00202D2F">
        <w:rPr>
          <w:sz w:val="28"/>
          <w:szCs w:val="28"/>
          <w:lang w:val="ky-KG"/>
        </w:rPr>
        <w:t>ШМ</w:t>
      </w:r>
      <w:r w:rsidRPr="00D02CC4">
        <w:rPr>
          <w:sz w:val="28"/>
          <w:szCs w:val="28"/>
          <w:lang w:val="ky-KG"/>
        </w:rPr>
        <w:t xml:space="preserve">=101,9, 95% </w:t>
      </w:r>
      <w:r w:rsidR="00202D2F">
        <w:rPr>
          <w:sz w:val="28"/>
          <w:szCs w:val="28"/>
          <w:lang w:val="ky-KG"/>
        </w:rPr>
        <w:t>ИА</w:t>
      </w:r>
      <w:r w:rsidRPr="00D02CC4">
        <w:rPr>
          <w:sz w:val="28"/>
          <w:szCs w:val="28"/>
          <w:lang w:val="ky-KG"/>
        </w:rPr>
        <w:t xml:space="preserve"> – 56,2-184,6, p&lt;0,027, </w:t>
      </w:r>
      <w:r w:rsidR="00703759" w:rsidRPr="00D02CC4">
        <w:rPr>
          <w:sz w:val="28"/>
          <w:szCs w:val="28"/>
          <w:lang w:val="ky-KG"/>
        </w:rPr>
        <w:t>χ²</w:t>
      </w:r>
      <w:r w:rsidRPr="00D02CC4">
        <w:rPr>
          <w:sz w:val="28"/>
          <w:szCs w:val="28"/>
          <w:lang w:val="ky-KG"/>
        </w:rPr>
        <w:t xml:space="preserve">) жана кайталанган учурлар болгонун көрсөттү. 17 учур (6,9%) мурда дарыланган бейтаптар. Жалпысынан </w:t>
      </w:r>
      <w:r w:rsidR="00202D2F" w:rsidRPr="005279C0">
        <w:rPr>
          <w:sz w:val="28"/>
          <w:szCs w:val="28"/>
          <w:lang w:val="ky-KG"/>
        </w:rPr>
        <w:t>ӨТКУ</w:t>
      </w:r>
      <w:r w:rsidRPr="00D02CC4">
        <w:rPr>
          <w:sz w:val="28"/>
          <w:szCs w:val="28"/>
          <w:lang w:val="ky-KG"/>
        </w:rPr>
        <w:t xml:space="preserve">нын учурларынын ичинен сезгич формалар 46,1% (n=129), ал эми туруктуу формалар – 53,9% (n=151), p = 0,063, χ² экендиги аныкталган. Хирургиялык материалда жүргүзүлгөн ДСТ анализи көрсөткөндөй, 45,1% (n=129) кургак учук микобактериясынын кургак учукка каршы дарыларга сезгичтиги сакталган, 32,9% (n=92) </w:t>
      </w:r>
      <w:r w:rsidR="00703759" w:rsidRPr="00703759">
        <w:rPr>
          <w:sz w:val="28"/>
          <w:szCs w:val="28"/>
          <w:lang w:val="ky-KG"/>
        </w:rPr>
        <w:t>MDR</w:t>
      </w:r>
      <w:r w:rsidRPr="00D02CC4">
        <w:rPr>
          <w:sz w:val="28"/>
          <w:szCs w:val="28"/>
          <w:lang w:val="ky-KG"/>
        </w:rPr>
        <w:t>, 20,7% (n=58) PLR жана башка түрлөрү өтө сейрек кездешет (n=129).</w:t>
      </w:r>
    </w:p>
    <w:p w14:paraId="34E9A467" w14:textId="357BE19D" w:rsidR="00703759" w:rsidRPr="00753C12" w:rsidRDefault="00703759" w:rsidP="00805AE6">
      <w:pPr>
        <w:spacing w:after="120"/>
        <w:ind w:firstLine="708"/>
        <w:contextualSpacing/>
        <w:jc w:val="both"/>
        <w:rPr>
          <w:sz w:val="28"/>
          <w:szCs w:val="28"/>
          <w:lang w:val="en-US"/>
        </w:rPr>
      </w:pPr>
      <w:r w:rsidRPr="005279C0">
        <w:rPr>
          <w:sz w:val="28"/>
          <w:szCs w:val="28"/>
          <w:lang w:val="ky-KG"/>
        </w:rPr>
        <w:t>ӨТКУ</w:t>
      </w:r>
      <w:r w:rsidRPr="00703759">
        <w:rPr>
          <w:sz w:val="28"/>
          <w:szCs w:val="28"/>
          <w:lang w:val="ky-KG"/>
        </w:rPr>
        <w:t xml:space="preserve"> формалары менен салыштыруу объекти катары кургак учуктун дарыга сезгич формасы колдонулган. Өпкөдөн тышкары кургак учуктун жаңы учурлары менен ооруган бейтаптарда кургак учуктун полирезистенттүү түрлөрү 3,3 эсе аз (</w:t>
      </w:r>
      <w:r>
        <w:rPr>
          <w:sz w:val="28"/>
          <w:szCs w:val="28"/>
          <w:lang w:val="ky-KG"/>
        </w:rPr>
        <w:t>ШМ</w:t>
      </w:r>
      <w:r w:rsidRPr="00703759">
        <w:rPr>
          <w:sz w:val="28"/>
          <w:szCs w:val="28"/>
          <w:lang w:val="ky-KG"/>
        </w:rPr>
        <w:t xml:space="preserve"> - 3,27, 95% </w:t>
      </w:r>
      <w:r>
        <w:rPr>
          <w:sz w:val="28"/>
          <w:szCs w:val="28"/>
          <w:lang w:val="ky-KG"/>
        </w:rPr>
        <w:t>ИА</w:t>
      </w:r>
      <w:r w:rsidRPr="00703759">
        <w:rPr>
          <w:sz w:val="28"/>
          <w:szCs w:val="28"/>
          <w:lang w:val="ky-KG"/>
        </w:rPr>
        <w:t xml:space="preserve"> (2,25-4,75), p &lt; 0,001, χ²), көп дарыга туруктуу формалары - 1,7 эсе аз (</w:t>
      </w:r>
      <w:r>
        <w:rPr>
          <w:sz w:val="28"/>
          <w:szCs w:val="28"/>
          <w:lang w:val="ky-KG"/>
        </w:rPr>
        <w:t>ШМ</w:t>
      </w:r>
      <w:r w:rsidRPr="00703759">
        <w:rPr>
          <w:sz w:val="28"/>
          <w:szCs w:val="28"/>
          <w:lang w:val="ky-KG"/>
        </w:rPr>
        <w:t xml:space="preserve"> </w:t>
      </w:r>
      <w:r>
        <w:rPr>
          <w:sz w:val="28"/>
          <w:szCs w:val="28"/>
          <w:lang w:val="ky-KG"/>
        </w:rPr>
        <w:t>–</w:t>
      </w:r>
      <w:r w:rsidRPr="00703759">
        <w:rPr>
          <w:sz w:val="28"/>
          <w:szCs w:val="28"/>
          <w:lang w:val="ky-KG"/>
        </w:rPr>
        <w:t xml:space="preserve"> </w:t>
      </w:r>
      <w:r>
        <w:rPr>
          <w:sz w:val="28"/>
          <w:szCs w:val="28"/>
          <w:lang w:val="ky-KG"/>
        </w:rPr>
        <w:t>1,</w:t>
      </w:r>
      <w:r w:rsidRPr="00703759">
        <w:rPr>
          <w:sz w:val="28"/>
          <w:szCs w:val="28"/>
          <w:lang w:val="ky-KG"/>
        </w:rPr>
        <w:t>75</w:t>
      </w:r>
      <w:r>
        <w:rPr>
          <w:sz w:val="28"/>
          <w:szCs w:val="28"/>
          <w:lang w:val="ky-KG"/>
        </w:rPr>
        <w:t>, 95%</w:t>
      </w:r>
      <w:r w:rsidRPr="00703759">
        <w:rPr>
          <w:sz w:val="28"/>
          <w:szCs w:val="28"/>
          <w:lang w:val="ky-KG"/>
        </w:rPr>
        <w:t xml:space="preserve"> </w:t>
      </w:r>
      <w:r>
        <w:rPr>
          <w:sz w:val="28"/>
          <w:szCs w:val="28"/>
          <w:lang w:val="ky-KG"/>
        </w:rPr>
        <w:t>ИА</w:t>
      </w:r>
      <w:r w:rsidRPr="00703759">
        <w:rPr>
          <w:sz w:val="28"/>
          <w:szCs w:val="28"/>
          <w:lang w:val="ky-KG"/>
        </w:rPr>
        <w:t xml:space="preserve"> кездешет (1,24-2,46), p = 0,002, χ²)</w:t>
      </w:r>
      <w:r>
        <w:rPr>
          <w:sz w:val="28"/>
          <w:szCs w:val="28"/>
          <w:lang w:val="ky-KG"/>
        </w:rPr>
        <w:t>)</w:t>
      </w:r>
      <w:r w:rsidRPr="00703759">
        <w:rPr>
          <w:sz w:val="28"/>
          <w:szCs w:val="28"/>
          <w:lang w:val="ky-KG"/>
        </w:rPr>
        <w:t>.</w:t>
      </w:r>
    </w:p>
    <w:p w14:paraId="3FD46FD4" w14:textId="4DAFF7AC" w:rsidR="00753C12" w:rsidRPr="00753C12" w:rsidRDefault="00753C12" w:rsidP="00805AE6">
      <w:pPr>
        <w:spacing w:after="120"/>
        <w:ind w:firstLine="708"/>
        <w:contextualSpacing/>
        <w:jc w:val="both"/>
        <w:rPr>
          <w:sz w:val="28"/>
          <w:szCs w:val="28"/>
          <w:lang w:val="en-US"/>
        </w:rPr>
      </w:pPr>
      <w:r w:rsidRPr="00753C12">
        <w:rPr>
          <w:sz w:val="28"/>
          <w:szCs w:val="28"/>
        </w:rPr>
        <w:t>Көп</w:t>
      </w:r>
      <w:r w:rsidRPr="00753C12">
        <w:rPr>
          <w:sz w:val="28"/>
          <w:szCs w:val="28"/>
          <w:lang w:val="en-US"/>
        </w:rPr>
        <w:t xml:space="preserve"> </w:t>
      </w:r>
      <w:r w:rsidRPr="00753C12">
        <w:rPr>
          <w:sz w:val="28"/>
          <w:szCs w:val="28"/>
        </w:rPr>
        <w:t>дарыга</w:t>
      </w:r>
      <w:r w:rsidRPr="00753C12">
        <w:rPr>
          <w:sz w:val="28"/>
          <w:szCs w:val="28"/>
          <w:lang w:val="en-US"/>
        </w:rPr>
        <w:t xml:space="preserve"> </w:t>
      </w:r>
      <w:r w:rsidRPr="00753C12">
        <w:rPr>
          <w:sz w:val="28"/>
          <w:szCs w:val="28"/>
        </w:rPr>
        <w:t>туруктуулук</w:t>
      </w:r>
      <w:r w:rsidRPr="00753C12">
        <w:rPr>
          <w:sz w:val="28"/>
          <w:szCs w:val="28"/>
          <w:lang w:val="en-US"/>
        </w:rPr>
        <w:t xml:space="preserve"> </w:t>
      </w:r>
      <w:r w:rsidRPr="00753C12">
        <w:rPr>
          <w:sz w:val="28"/>
          <w:szCs w:val="28"/>
        </w:rPr>
        <w:t>профилин</w:t>
      </w:r>
      <w:r w:rsidRPr="00753C12">
        <w:rPr>
          <w:sz w:val="28"/>
          <w:szCs w:val="28"/>
          <w:lang w:val="en-US"/>
        </w:rPr>
        <w:t xml:space="preserve"> </w:t>
      </w:r>
      <w:r w:rsidRPr="00753C12">
        <w:rPr>
          <w:sz w:val="28"/>
          <w:szCs w:val="28"/>
        </w:rPr>
        <w:t>талдоо</w:t>
      </w:r>
      <w:r w:rsidRPr="00753C12">
        <w:rPr>
          <w:sz w:val="28"/>
          <w:szCs w:val="28"/>
          <w:lang w:val="en-US"/>
        </w:rPr>
        <w:t xml:space="preserve"> </w:t>
      </w:r>
      <w:r w:rsidRPr="00753C12">
        <w:rPr>
          <w:sz w:val="28"/>
          <w:szCs w:val="28"/>
        </w:rPr>
        <w:t>көрсөткөндөй</w:t>
      </w:r>
      <w:r w:rsidRPr="00753C12">
        <w:rPr>
          <w:sz w:val="28"/>
          <w:szCs w:val="28"/>
          <w:lang w:val="en-US"/>
        </w:rPr>
        <w:t xml:space="preserve">, </w:t>
      </w:r>
      <w:r w:rsidRPr="00753C12">
        <w:rPr>
          <w:sz w:val="28"/>
          <w:szCs w:val="28"/>
        </w:rPr>
        <w:t>эң</w:t>
      </w:r>
      <w:r w:rsidRPr="00753C12">
        <w:rPr>
          <w:sz w:val="28"/>
          <w:szCs w:val="28"/>
          <w:lang w:val="en-US"/>
        </w:rPr>
        <w:t xml:space="preserve"> </w:t>
      </w:r>
      <w:r w:rsidRPr="00753C12">
        <w:rPr>
          <w:sz w:val="28"/>
          <w:szCs w:val="28"/>
        </w:rPr>
        <w:t>көп</w:t>
      </w:r>
      <w:r w:rsidRPr="00753C12">
        <w:rPr>
          <w:sz w:val="28"/>
          <w:szCs w:val="28"/>
          <w:lang w:val="en-US"/>
        </w:rPr>
        <w:t xml:space="preserve"> </w:t>
      </w:r>
      <w:r w:rsidRPr="00753C12">
        <w:rPr>
          <w:sz w:val="28"/>
          <w:szCs w:val="28"/>
        </w:rPr>
        <w:t>кездешкен</w:t>
      </w:r>
      <w:r w:rsidRPr="00753C12">
        <w:rPr>
          <w:sz w:val="28"/>
          <w:szCs w:val="28"/>
          <w:lang w:val="en-US"/>
        </w:rPr>
        <w:t xml:space="preserve"> </w:t>
      </w:r>
      <w:r w:rsidRPr="00753C12">
        <w:rPr>
          <w:sz w:val="28"/>
          <w:szCs w:val="28"/>
        </w:rPr>
        <w:t>МБТ</w:t>
      </w:r>
      <w:r w:rsidRPr="00753C12">
        <w:rPr>
          <w:sz w:val="28"/>
          <w:szCs w:val="28"/>
          <w:lang w:val="en-US"/>
        </w:rPr>
        <w:t xml:space="preserve"> </w:t>
      </w:r>
      <w:r w:rsidRPr="00753C12">
        <w:rPr>
          <w:sz w:val="28"/>
          <w:szCs w:val="28"/>
        </w:rPr>
        <w:t>штаммдары</w:t>
      </w:r>
      <w:r w:rsidRPr="00753C12">
        <w:rPr>
          <w:sz w:val="28"/>
          <w:szCs w:val="28"/>
          <w:lang w:val="en-US"/>
        </w:rPr>
        <w:t xml:space="preserve"> </w:t>
      </w:r>
      <w:r w:rsidRPr="00753C12">
        <w:rPr>
          <w:sz w:val="28"/>
          <w:szCs w:val="28"/>
        </w:rPr>
        <w:t>Нга</w:t>
      </w:r>
      <w:r w:rsidRPr="00753C12">
        <w:rPr>
          <w:sz w:val="28"/>
          <w:szCs w:val="28"/>
          <w:lang w:val="en-US"/>
        </w:rPr>
        <w:t xml:space="preserve"> </w:t>
      </w:r>
      <w:r w:rsidRPr="00753C12">
        <w:rPr>
          <w:sz w:val="28"/>
          <w:szCs w:val="28"/>
        </w:rPr>
        <w:t>туруктуу</w:t>
      </w:r>
      <w:r w:rsidRPr="00753C12">
        <w:rPr>
          <w:sz w:val="28"/>
          <w:szCs w:val="28"/>
          <w:lang w:val="en-US"/>
        </w:rPr>
        <w:t xml:space="preserve"> </w:t>
      </w:r>
      <w:r w:rsidRPr="00753C12">
        <w:rPr>
          <w:sz w:val="28"/>
          <w:szCs w:val="28"/>
        </w:rPr>
        <w:t>жана</w:t>
      </w:r>
      <w:r w:rsidRPr="00753C12">
        <w:rPr>
          <w:sz w:val="28"/>
          <w:szCs w:val="28"/>
          <w:lang w:val="en-US"/>
        </w:rPr>
        <w:t xml:space="preserve"> R</w:t>
      </w:r>
      <w:r w:rsidRPr="00753C12">
        <w:rPr>
          <w:sz w:val="28"/>
          <w:szCs w:val="28"/>
        </w:rPr>
        <w:t>га</w:t>
      </w:r>
      <w:r w:rsidRPr="00753C12">
        <w:rPr>
          <w:sz w:val="28"/>
          <w:szCs w:val="28"/>
          <w:lang w:val="en-US"/>
        </w:rPr>
        <w:t xml:space="preserve"> </w:t>
      </w:r>
      <w:r w:rsidRPr="00753C12">
        <w:rPr>
          <w:sz w:val="28"/>
          <w:szCs w:val="28"/>
        </w:rPr>
        <w:t>сезгич</w:t>
      </w:r>
      <w:r w:rsidRPr="00753C12">
        <w:rPr>
          <w:sz w:val="28"/>
          <w:szCs w:val="28"/>
          <w:lang w:val="en-US"/>
        </w:rPr>
        <w:t xml:space="preserve"> (13,9%, n=34), </w:t>
      </w:r>
      <w:r w:rsidRPr="00753C12">
        <w:rPr>
          <w:sz w:val="28"/>
          <w:szCs w:val="28"/>
        </w:rPr>
        <w:t>андан</w:t>
      </w:r>
      <w:r w:rsidRPr="00753C12">
        <w:rPr>
          <w:sz w:val="28"/>
          <w:szCs w:val="28"/>
          <w:lang w:val="en-US"/>
        </w:rPr>
        <w:t xml:space="preserve"> </w:t>
      </w:r>
      <w:r w:rsidRPr="00753C12">
        <w:rPr>
          <w:sz w:val="28"/>
          <w:szCs w:val="28"/>
        </w:rPr>
        <w:t>кийин</w:t>
      </w:r>
      <w:r w:rsidRPr="00753C12">
        <w:rPr>
          <w:sz w:val="28"/>
          <w:szCs w:val="28"/>
          <w:lang w:val="en-US"/>
        </w:rPr>
        <w:t xml:space="preserve"> HSE</w:t>
      </w:r>
      <w:r w:rsidRPr="00753C12">
        <w:rPr>
          <w:sz w:val="28"/>
          <w:szCs w:val="28"/>
        </w:rPr>
        <w:t>ге</w:t>
      </w:r>
      <w:r w:rsidRPr="00753C12">
        <w:rPr>
          <w:sz w:val="28"/>
          <w:szCs w:val="28"/>
          <w:lang w:val="en-US"/>
        </w:rPr>
        <w:t xml:space="preserve"> </w:t>
      </w:r>
      <w:r w:rsidRPr="00753C12">
        <w:rPr>
          <w:sz w:val="28"/>
          <w:szCs w:val="28"/>
        </w:rPr>
        <w:t>туруктуу</w:t>
      </w:r>
      <w:r w:rsidRPr="00753C12">
        <w:rPr>
          <w:sz w:val="28"/>
          <w:szCs w:val="28"/>
          <w:lang w:val="en-US"/>
        </w:rPr>
        <w:t xml:space="preserve"> </w:t>
      </w:r>
      <w:r w:rsidRPr="00753C12">
        <w:rPr>
          <w:sz w:val="28"/>
          <w:szCs w:val="28"/>
        </w:rPr>
        <w:t>жана</w:t>
      </w:r>
      <w:r w:rsidRPr="00753C12">
        <w:rPr>
          <w:sz w:val="28"/>
          <w:szCs w:val="28"/>
          <w:lang w:val="en-US"/>
        </w:rPr>
        <w:t xml:space="preserve"> R, Z</w:t>
      </w:r>
      <w:r w:rsidRPr="00753C12">
        <w:rPr>
          <w:sz w:val="28"/>
          <w:szCs w:val="28"/>
        </w:rPr>
        <w:t>га</w:t>
      </w:r>
      <w:r w:rsidRPr="00753C12">
        <w:rPr>
          <w:sz w:val="28"/>
          <w:szCs w:val="28"/>
          <w:lang w:val="en-US"/>
        </w:rPr>
        <w:t xml:space="preserve"> </w:t>
      </w:r>
      <w:r w:rsidRPr="00753C12">
        <w:rPr>
          <w:sz w:val="28"/>
          <w:szCs w:val="28"/>
        </w:rPr>
        <w:t>сезгич</w:t>
      </w:r>
      <w:r w:rsidRPr="00753C12">
        <w:rPr>
          <w:sz w:val="28"/>
          <w:szCs w:val="28"/>
          <w:lang w:val="en-US"/>
        </w:rPr>
        <w:t xml:space="preserve"> (2,0%, n=5) </w:t>
      </w:r>
      <w:r w:rsidRPr="00753C12">
        <w:rPr>
          <w:sz w:val="28"/>
          <w:szCs w:val="28"/>
        </w:rPr>
        <w:t>болгон</w:t>
      </w:r>
      <w:r w:rsidRPr="00753C12">
        <w:rPr>
          <w:sz w:val="28"/>
          <w:szCs w:val="28"/>
          <w:lang w:val="en-US"/>
        </w:rPr>
        <w:t>. REZ</w:t>
      </w:r>
      <w:r w:rsidRPr="00753C12">
        <w:rPr>
          <w:sz w:val="28"/>
          <w:szCs w:val="28"/>
        </w:rPr>
        <w:t>га</w:t>
      </w:r>
      <w:r w:rsidRPr="00753C12">
        <w:rPr>
          <w:sz w:val="28"/>
          <w:szCs w:val="28"/>
          <w:lang w:val="en-US"/>
        </w:rPr>
        <w:t xml:space="preserve"> </w:t>
      </w:r>
      <w:r w:rsidRPr="00753C12">
        <w:rPr>
          <w:sz w:val="28"/>
          <w:szCs w:val="28"/>
        </w:rPr>
        <w:t>сезгич</w:t>
      </w:r>
      <w:r w:rsidRPr="00753C12">
        <w:rPr>
          <w:sz w:val="28"/>
          <w:szCs w:val="28"/>
          <w:lang w:val="en-US"/>
        </w:rPr>
        <w:t xml:space="preserve"> HS</w:t>
      </w:r>
      <w:r w:rsidRPr="00753C12">
        <w:rPr>
          <w:sz w:val="28"/>
          <w:szCs w:val="28"/>
        </w:rPr>
        <w:t>га</w:t>
      </w:r>
      <w:r w:rsidRPr="00753C12">
        <w:rPr>
          <w:sz w:val="28"/>
          <w:szCs w:val="28"/>
          <w:lang w:val="en-US"/>
        </w:rPr>
        <w:t xml:space="preserve"> </w:t>
      </w:r>
      <w:r w:rsidRPr="00753C12">
        <w:rPr>
          <w:sz w:val="28"/>
          <w:szCs w:val="28"/>
        </w:rPr>
        <w:t>туруктуу</w:t>
      </w:r>
      <w:r w:rsidRPr="00753C12">
        <w:rPr>
          <w:sz w:val="28"/>
          <w:szCs w:val="28"/>
          <w:lang w:val="en-US"/>
        </w:rPr>
        <w:t xml:space="preserve"> </w:t>
      </w:r>
      <w:r w:rsidRPr="00753C12">
        <w:rPr>
          <w:sz w:val="28"/>
          <w:szCs w:val="28"/>
        </w:rPr>
        <w:t>жана</w:t>
      </w:r>
      <w:r w:rsidRPr="00753C12">
        <w:rPr>
          <w:sz w:val="28"/>
          <w:szCs w:val="28"/>
          <w:lang w:val="en-US"/>
        </w:rPr>
        <w:t xml:space="preserve"> RE</w:t>
      </w:r>
      <w:r w:rsidRPr="00753C12">
        <w:rPr>
          <w:sz w:val="28"/>
          <w:szCs w:val="28"/>
        </w:rPr>
        <w:t>ге</w:t>
      </w:r>
      <w:r w:rsidRPr="00753C12">
        <w:rPr>
          <w:sz w:val="28"/>
          <w:szCs w:val="28"/>
          <w:lang w:val="en-US"/>
        </w:rPr>
        <w:t xml:space="preserve"> </w:t>
      </w:r>
      <w:r w:rsidRPr="00753C12">
        <w:rPr>
          <w:sz w:val="28"/>
          <w:szCs w:val="28"/>
        </w:rPr>
        <w:t>сезгич</w:t>
      </w:r>
      <w:r w:rsidRPr="00753C12">
        <w:rPr>
          <w:sz w:val="28"/>
          <w:szCs w:val="28"/>
          <w:lang w:val="en-US"/>
        </w:rPr>
        <w:t xml:space="preserve"> HSZ</w:t>
      </w:r>
      <w:r w:rsidRPr="00753C12">
        <w:rPr>
          <w:sz w:val="28"/>
          <w:szCs w:val="28"/>
        </w:rPr>
        <w:t>га</w:t>
      </w:r>
      <w:r w:rsidRPr="00753C12">
        <w:rPr>
          <w:sz w:val="28"/>
          <w:szCs w:val="28"/>
          <w:lang w:val="en-US"/>
        </w:rPr>
        <w:t xml:space="preserve"> </w:t>
      </w:r>
      <w:r w:rsidRPr="00753C12">
        <w:rPr>
          <w:sz w:val="28"/>
          <w:szCs w:val="28"/>
        </w:rPr>
        <w:t>туруктуу</w:t>
      </w:r>
      <w:r w:rsidRPr="00753C12">
        <w:rPr>
          <w:sz w:val="28"/>
          <w:szCs w:val="28"/>
          <w:lang w:val="en-US"/>
        </w:rPr>
        <w:t xml:space="preserve"> </w:t>
      </w:r>
      <w:r w:rsidRPr="00753C12">
        <w:rPr>
          <w:sz w:val="28"/>
          <w:szCs w:val="28"/>
        </w:rPr>
        <w:t>бирдей</w:t>
      </w:r>
      <w:r w:rsidRPr="00753C12">
        <w:rPr>
          <w:sz w:val="28"/>
          <w:szCs w:val="28"/>
          <w:lang w:val="en-US"/>
        </w:rPr>
        <w:t xml:space="preserve"> </w:t>
      </w:r>
      <w:r w:rsidRPr="00753C12">
        <w:rPr>
          <w:sz w:val="28"/>
          <w:szCs w:val="28"/>
        </w:rPr>
        <w:t>үлүштө</w:t>
      </w:r>
      <w:r w:rsidRPr="00753C12">
        <w:rPr>
          <w:sz w:val="28"/>
          <w:szCs w:val="28"/>
          <w:lang w:val="en-US"/>
        </w:rPr>
        <w:t xml:space="preserve"> </w:t>
      </w:r>
      <w:r w:rsidRPr="00753C12">
        <w:rPr>
          <w:sz w:val="28"/>
          <w:szCs w:val="28"/>
        </w:rPr>
        <w:t>кездешкен</w:t>
      </w:r>
      <w:r w:rsidRPr="00753C12">
        <w:rPr>
          <w:sz w:val="28"/>
          <w:szCs w:val="28"/>
          <w:lang w:val="en-US"/>
        </w:rPr>
        <w:t xml:space="preserve"> (</w:t>
      </w:r>
      <w:r w:rsidRPr="00753C12">
        <w:rPr>
          <w:sz w:val="28"/>
          <w:szCs w:val="28"/>
        </w:rPr>
        <w:t>ар</w:t>
      </w:r>
      <w:r w:rsidRPr="00753C12">
        <w:rPr>
          <w:sz w:val="28"/>
          <w:szCs w:val="28"/>
          <w:lang w:val="en-US"/>
        </w:rPr>
        <w:t xml:space="preserve"> </w:t>
      </w:r>
      <w:r w:rsidRPr="00753C12">
        <w:rPr>
          <w:sz w:val="28"/>
          <w:szCs w:val="28"/>
        </w:rPr>
        <w:t>бири</w:t>
      </w:r>
      <w:r w:rsidRPr="00753C12">
        <w:rPr>
          <w:sz w:val="28"/>
          <w:szCs w:val="28"/>
          <w:lang w:val="en-US"/>
        </w:rPr>
        <w:t xml:space="preserve"> 1,2%, n=3). </w:t>
      </w:r>
      <w:r w:rsidRPr="00753C12">
        <w:rPr>
          <w:sz w:val="28"/>
          <w:szCs w:val="28"/>
        </w:rPr>
        <w:t>Жаңы</w:t>
      </w:r>
      <w:r w:rsidRPr="00753C12">
        <w:rPr>
          <w:sz w:val="28"/>
          <w:szCs w:val="28"/>
          <w:lang w:val="en-US"/>
        </w:rPr>
        <w:t xml:space="preserve"> </w:t>
      </w:r>
      <w:r w:rsidRPr="00753C12">
        <w:rPr>
          <w:sz w:val="28"/>
          <w:szCs w:val="28"/>
        </w:rPr>
        <w:t>учурлардын</w:t>
      </w:r>
      <w:r w:rsidRPr="00753C12">
        <w:rPr>
          <w:sz w:val="28"/>
          <w:szCs w:val="28"/>
          <w:lang w:val="en-US"/>
        </w:rPr>
        <w:t xml:space="preserve"> </w:t>
      </w:r>
      <w:r w:rsidRPr="00753C12">
        <w:rPr>
          <w:sz w:val="28"/>
          <w:szCs w:val="28"/>
        </w:rPr>
        <w:t>арасында</w:t>
      </w:r>
      <w:r w:rsidRPr="00753C12">
        <w:rPr>
          <w:sz w:val="28"/>
          <w:szCs w:val="28"/>
          <w:lang w:val="en-US"/>
        </w:rPr>
        <w:t xml:space="preserve"> </w:t>
      </w:r>
      <w:r w:rsidRPr="00753C12">
        <w:rPr>
          <w:sz w:val="28"/>
          <w:szCs w:val="28"/>
        </w:rPr>
        <w:t>эң</w:t>
      </w:r>
      <w:r w:rsidRPr="00753C12">
        <w:rPr>
          <w:sz w:val="28"/>
          <w:szCs w:val="28"/>
          <w:lang w:val="en-US"/>
        </w:rPr>
        <w:t xml:space="preserve"> </w:t>
      </w:r>
      <w:r w:rsidRPr="00753C12">
        <w:rPr>
          <w:sz w:val="28"/>
          <w:szCs w:val="28"/>
        </w:rPr>
        <w:t>көп</w:t>
      </w:r>
      <w:r w:rsidRPr="00753C12">
        <w:rPr>
          <w:sz w:val="28"/>
          <w:szCs w:val="28"/>
          <w:lang w:val="en-US"/>
        </w:rPr>
        <w:t xml:space="preserve"> </w:t>
      </w:r>
      <w:r w:rsidRPr="00753C12">
        <w:rPr>
          <w:sz w:val="28"/>
          <w:szCs w:val="28"/>
        </w:rPr>
        <w:t>кездешкен</w:t>
      </w:r>
      <w:r w:rsidRPr="00753C12">
        <w:rPr>
          <w:sz w:val="28"/>
          <w:szCs w:val="28"/>
          <w:lang w:val="en-US"/>
        </w:rPr>
        <w:t xml:space="preserve"> </w:t>
      </w:r>
      <w:r>
        <w:rPr>
          <w:sz w:val="28"/>
          <w:szCs w:val="28"/>
          <w:lang w:val="en-US"/>
        </w:rPr>
        <w:t xml:space="preserve">MDR </w:t>
      </w:r>
      <w:r w:rsidRPr="00753C12">
        <w:rPr>
          <w:sz w:val="28"/>
          <w:szCs w:val="28"/>
        </w:rPr>
        <w:t>айкалыштары</w:t>
      </w:r>
      <w:r w:rsidRPr="00753C12">
        <w:rPr>
          <w:sz w:val="28"/>
          <w:szCs w:val="28"/>
          <w:lang w:val="en-US"/>
        </w:rPr>
        <w:t xml:space="preserve"> HR</w:t>
      </w:r>
      <w:r w:rsidRPr="00753C12">
        <w:rPr>
          <w:sz w:val="28"/>
          <w:szCs w:val="28"/>
        </w:rPr>
        <w:t>га</w:t>
      </w:r>
      <w:r w:rsidRPr="00753C12">
        <w:rPr>
          <w:sz w:val="28"/>
          <w:szCs w:val="28"/>
          <w:lang w:val="en-US"/>
        </w:rPr>
        <w:t xml:space="preserve"> </w:t>
      </w:r>
      <w:r w:rsidRPr="00753C12">
        <w:rPr>
          <w:sz w:val="28"/>
          <w:szCs w:val="28"/>
        </w:rPr>
        <w:t>дарыга</w:t>
      </w:r>
      <w:r w:rsidRPr="00753C12">
        <w:rPr>
          <w:sz w:val="28"/>
          <w:szCs w:val="28"/>
          <w:lang w:val="en-US"/>
        </w:rPr>
        <w:t xml:space="preserve"> </w:t>
      </w:r>
      <w:r w:rsidRPr="00753C12">
        <w:rPr>
          <w:sz w:val="28"/>
          <w:szCs w:val="28"/>
        </w:rPr>
        <w:t>туруктуулук</w:t>
      </w:r>
      <w:r w:rsidRPr="00753C12">
        <w:rPr>
          <w:sz w:val="28"/>
          <w:szCs w:val="28"/>
          <w:lang w:val="en-US"/>
        </w:rPr>
        <w:t xml:space="preserve"> (12,7%, n=31) </w:t>
      </w:r>
      <w:r w:rsidRPr="00753C12">
        <w:rPr>
          <w:sz w:val="28"/>
          <w:szCs w:val="28"/>
        </w:rPr>
        <w:t>жана</w:t>
      </w:r>
      <w:r w:rsidRPr="00753C12">
        <w:rPr>
          <w:sz w:val="28"/>
          <w:szCs w:val="28"/>
          <w:lang w:val="en-US"/>
        </w:rPr>
        <w:t xml:space="preserve"> HRSEZ</w:t>
      </w:r>
      <w:r w:rsidRPr="00753C12">
        <w:rPr>
          <w:sz w:val="28"/>
          <w:szCs w:val="28"/>
        </w:rPr>
        <w:t>га</w:t>
      </w:r>
      <w:r w:rsidRPr="00753C12">
        <w:rPr>
          <w:sz w:val="28"/>
          <w:szCs w:val="28"/>
          <w:lang w:val="en-US"/>
        </w:rPr>
        <w:t xml:space="preserve"> </w:t>
      </w:r>
      <w:r w:rsidRPr="00753C12">
        <w:rPr>
          <w:sz w:val="28"/>
          <w:szCs w:val="28"/>
        </w:rPr>
        <w:t>дарыга</w:t>
      </w:r>
      <w:r w:rsidRPr="00753C12">
        <w:rPr>
          <w:sz w:val="28"/>
          <w:szCs w:val="28"/>
          <w:lang w:val="en-US"/>
        </w:rPr>
        <w:t xml:space="preserve"> </w:t>
      </w:r>
      <w:r w:rsidRPr="00753C12">
        <w:rPr>
          <w:sz w:val="28"/>
          <w:szCs w:val="28"/>
        </w:rPr>
        <w:t>туруктуулук</w:t>
      </w:r>
      <w:r w:rsidRPr="00753C12">
        <w:rPr>
          <w:sz w:val="28"/>
          <w:szCs w:val="28"/>
          <w:lang w:val="en-US"/>
        </w:rPr>
        <w:t xml:space="preserve"> (7,8%, n=19) </w:t>
      </w:r>
      <w:r w:rsidRPr="00753C12">
        <w:rPr>
          <w:sz w:val="28"/>
          <w:szCs w:val="28"/>
        </w:rPr>
        <w:t>болгон</w:t>
      </w:r>
      <w:r w:rsidRPr="00753C12">
        <w:rPr>
          <w:sz w:val="28"/>
          <w:szCs w:val="28"/>
          <w:lang w:val="en-US"/>
        </w:rPr>
        <w:t>.</w:t>
      </w:r>
    </w:p>
    <w:p w14:paraId="780B321B" w14:textId="7E3D4A9A" w:rsidR="00753C12" w:rsidRDefault="00753C12" w:rsidP="00E50C22">
      <w:pPr>
        <w:spacing w:after="120"/>
        <w:ind w:firstLine="708"/>
        <w:contextualSpacing/>
        <w:jc w:val="both"/>
        <w:rPr>
          <w:sz w:val="28"/>
          <w:szCs w:val="28"/>
        </w:rPr>
      </w:pPr>
      <w:r w:rsidRPr="00753C12">
        <w:rPr>
          <w:sz w:val="28"/>
          <w:szCs w:val="28"/>
        </w:rPr>
        <w:t>Мурда</w:t>
      </w:r>
      <w:r w:rsidRPr="00753C12">
        <w:rPr>
          <w:sz w:val="28"/>
          <w:szCs w:val="28"/>
          <w:lang w:val="en-US"/>
        </w:rPr>
        <w:t xml:space="preserve"> </w:t>
      </w:r>
      <w:r w:rsidRPr="00753C12">
        <w:rPr>
          <w:sz w:val="28"/>
          <w:szCs w:val="28"/>
        </w:rPr>
        <w:t>дарыланган</w:t>
      </w:r>
      <w:r w:rsidRPr="00753C12">
        <w:rPr>
          <w:sz w:val="28"/>
          <w:szCs w:val="28"/>
          <w:lang w:val="en-US"/>
        </w:rPr>
        <w:t xml:space="preserve"> </w:t>
      </w:r>
      <w:r w:rsidRPr="00753C12">
        <w:rPr>
          <w:sz w:val="28"/>
          <w:szCs w:val="28"/>
        </w:rPr>
        <w:t>учурлары</w:t>
      </w:r>
      <w:r w:rsidRPr="00753C12">
        <w:rPr>
          <w:sz w:val="28"/>
          <w:szCs w:val="28"/>
          <w:lang w:val="en-US"/>
        </w:rPr>
        <w:t xml:space="preserve"> </w:t>
      </w:r>
      <w:r w:rsidRPr="00753C12">
        <w:rPr>
          <w:sz w:val="28"/>
          <w:szCs w:val="28"/>
        </w:rPr>
        <w:t>бар</w:t>
      </w:r>
      <w:r w:rsidRPr="00753C12">
        <w:rPr>
          <w:sz w:val="28"/>
          <w:szCs w:val="28"/>
          <w:lang w:val="en-US"/>
        </w:rPr>
        <w:t xml:space="preserve"> </w:t>
      </w:r>
      <w:r w:rsidRPr="00753C12">
        <w:rPr>
          <w:sz w:val="28"/>
          <w:szCs w:val="28"/>
        </w:rPr>
        <w:t>ӨТ</w:t>
      </w:r>
      <w:r>
        <w:rPr>
          <w:sz w:val="28"/>
          <w:szCs w:val="28"/>
        </w:rPr>
        <w:t>КУ</w:t>
      </w:r>
      <w:r w:rsidRPr="00753C12">
        <w:rPr>
          <w:sz w:val="28"/>
          <w:szCs w:val="28"/>
          <w:lang w:val="en-US"/>
        </w:rPr>
        <w:t xml:space="preserve"> </w:t>
      </w:r>
      <w:r w:rsidRPr="00753C12">
        <w:rPr>
          <w:sz w:val="28"/>
          <w:szCs w:val="28"/>
        </w:rPr>
        <w:t>оорусу</w:t>
      </w:r>
      <w:r w:rsidRPr="00753C12">
        <w:rPr>
          <w:sz w:val="28"/>
          <w:szCs w:val="28"/>
          <w:lang w:val="en-US"/>
        </w:rPr>
        <w:t xml:space="preserve"> </w:t>
      </w:r>
      <w:r w:rsidRPr="00753C12">
        <w:rPr>
          <w:sz w:val="28"/>
          <w:szCs w:val="28"/>
        </w:rPr>
        <w:t>менен</w:t>
      </w:r>
      <w:r w:rsidRPr="00753C12">
        <w:rPr>
          <w:sz w:val="28"/>
          <w:szCs w:val="28"/>
          <w:lang w:val="en-US"/>
        </w:rPr>
        <w:t xml:space="preserve"> </w:t>
      </w:r>
      <w:r w:rsidRPr="00753C12">
        <w:rPr>
          <w:sz w:val="28"/>
          <w:szCs w:val="28"/>
        </w:rPr>
        <w:t>ооруган</w:t>
      </w:r>
      <w:r w:rsidRPr="00753C12">
        <w:rPr>
          <w:sz w:val="28"/>
          <w:szCs w:val="28"/>
          <w:lang w:val="en-US"/>
        </w:rPr>
        <w:t xml:space="preserve"> 18 </w:t>
      </w:r>
      <w:r w:rsidRPr="00753C12">
        <w:rPr>
          <w:sz w:val="28"/>
          <w:szCs w:val="28"/>
        </w:rPr>
        <w:t>бейтаптын</w:t>
      </w:r>
      <w:r w:rsidRPr="00753C12">
        <w:rPr>
          <w:sz w:val="28"/>
          <w:szCs w:val="28"/>
          <w:lang w:val="en-US"/>
        </w:rPr>
        <w:t xml:space="preserve"> </w:t>
      </w:r>
      <w:r w:rsidRPr="00753C12">
        <w:rPr>
          <w:sz w:val="28"/>
          <w:szCs w:val="28"/>
        </w:rPr>
        <w:t>арасында</w:t>
      </w:r>
      <w:r w:rsidRPr="00753C12">
        <w:rPr>
          <w:sz w:val="28"/>
          <w:szCs w:val="28"/>
          <w:lang w:val="en-US"/>
        </w:rPr>
        <w:t xml:space="preserve"> </w:t>
      </w:r>
      <w:r>
        <w:rPr>
          <w:sz w:val="28"/>
          <w:szCs w:val="28"/>
          <w:lang w:val="en-US"/>
        </w:rPr>
        <w:t>MDR</w:t>
      </w:r>
      <w:r w:rsidRPr="00753C12">
        <w:rPr>
          <w:sz w:val="28"/>
          <w:szCs w:val="28"/>
          <w:lang w:val="en-US"/>
        </w:rPr>
        <w:t xml:space="preserve"> </w:t>
      </w:r>
      <w:r w:rsidRPr="00753C12">
        <w:rPr>
          <w:sz w:val="28"/>
          <w:szCs w:val="28"/>
        </w:rPr>
        <w:t>жана</w:t>
      </w:r>
      <w:r w:rsidRPr="00753C12">
        <w:rPr>
          <w:sz w:val="28"/>
          <w:szCs w:val="28"/>
          <w:lang w:val="en-US"/>
        </w:rPr>
        <w:t xml:space="preserve"> </w:t>
      </w:r>
      <w:r w:rsidRPr="00753C12">
        <w:rPr>
          <w:sz w:val="28"/>
          <w:szCs w:val="28"/>
        </w:rPr>
        <w:t>полирезистенттүү</w:t>
      </w:r>
      <w:r w:rsidRPr="00753C12">
        <w:rPr>
          <w:sz w:val="28"/>
          <w:szCs w:val="28"/>
          <w:lang w:val="en-US"/>
        </w:rPr>
        <w:t xml:space="preserve"> </w:t>
      </w:r>
      <w:r w:rsidRPr="00753C12">
        <w:rPr>
          <w:sz w:val="28"/>
          <w:szCs w:val="28"/>
        </w:rPr>
        <w:t>профилдердин</w:t>
      </w:r>
      <w:r w:rsidRPr="00753C12">
        <w:rPr>
          <w:sz w:val="28"/>
          <w:szCs w:val="28"/>
          <w:lang w:val="en-US"/>
        </w:rPr>
        <w:t xml:space="preserve"> </w:t>
      </w:r>
      <w:r w:rsidRPr="00753C12">
        <w:rPr>
          <w:sz w:val="28"/>
          <w:szCs w:val="28"/>
        </w:rPr>
        <w:t>үлүшү</w:t>
      </w:r>
      <w:r w:rsidRPr="00753C12">
        <w:rPr>
          <w:sz w:val="28"/>
          <w:szCs w:val="28"/>
          <w:lang w:val="en-US"/>
        </w:rPr>
        <w:t xml:space="preserve"> 22,2%</w:t>
      </w:r>
      <w:r w:rsidRPr="00753C12">
        <w:rPr>
          <w:sz w:val="28"/>
          <w:szCs w:val="28"/>
        </w:rPr>
        <w:t>ды</w:t>
      </w:r>
      <w:r w:rsidRPr="00753C12">
        <w:rPr>
          <w:sz w:val="28"/>
          <w:szCs w:val="28"/>
          <w:lang w:val="en-US"/>
        </w:rPr>
        <w:t xml:space="preserve"> </w:t>
      </w:r>
      <w:r w:rsidRPr="00753C12">
        <w:rPr>
          <w:sz w:val="28"/>
          <w:szCs w:val="28"/>
        </w:rPr>
        <w:t>түздү</w:t>
      </w:r>
      <w:r w:rsidRPr="00753C12">
        <w:rPr>
          <w:sz w:val="28"/>
          <w:szCs w:val="28"/>
          <w:lang w:val="en-US"/>
        </w:rPr>
        <w:t xml:space="preserve">. </w:t>
      </w:r>
      <w:r w:rsidRPr="00753C12">
        <w:rPr>
          <w:sz w:val="28"/>
          <w:szCs w:val="28"/>
        </w:rPr>
        <w:t>Рецидив</w:t>
      </w:r>
      <w:r w:rsidRPr="00753C12">
        <w:rPr>
          <w:sz w:val="28"/>
          <w:szCs w:val="28"/>
          <w:lang w:val="en-US"/>
        </w:rPr>
        <w:t xml:space="preserve"> </w:t>
      </w:r>
      <w:r w:rsidRPr="00753C12">
        <w:rPr>
          <w:sz w:val="28"/>
          <w:szCs w:val="28"/>
        </w:rPr>
        <w:t>учурларында</w:t>
      </w:r>
      <w:r w:rsidRPr="00753C12">
        <w:rPr>
          <w:sz w:val="28"/>
          <w:szCs w:val="28"/>
          <w:lang w:val="en-US"/>
        </w:rPr>
        <w:t xml:space="preserve"> </w:t>
      </w:r>
      <w:r w:rsidRPr="00753C12">
        <w:rPr>
          <w:sz w:val="28"/>
          <w:szCs w:val="28"/>
        </w:rPr>
        <w:t>алар</w:t>
      </w:r>
      <w:r w:rsidRPr="00753C12">
        <w:rPr>
          <w:sz w:val="28"/>
          <w:szCs w:val="28"/>
          <w:lang w:val="en-US"/>
        </w:rPr>
        <w:t xml:space="preserve"> </w:t>
      </w:r>
      <w:r w:rsidRPr="00753C12">
        <w:rPr>
          <w:sz w:val="28"/>
          <w:szCs w:val="28"/>
        </w:rPr>
        <w:t>тиешелүүлүгүнө</w:t>
      </w:r>
      <w:r w:rsidRPr="00753C12">
        <w:rPr>
          <w:sz w:val="28"/>
          <w:szCs w:val="28"/>
          <w:lang w:val="en-US"/>
        </w:rPr>
        <w:t xml:space="preserve"> </w:t>
      </w:r>
      <w:r w:rsidRPr="00753C12">
        <w:rPr>
          <w:sz w:val="28"/>
          <w:szCs w:val="28"/>
        </w:rPr>
        <w:t>жараша</w:t>
      </w:r>
      <w:r w:rsidRPr="00753C12">
        <w:rPr>
          <w:sz w:val="28"/>
          <w:szCs w:val="28"/>
          <w:lang w:val="en-US"/>
        </w:rPr>
        <w:t xml:space="preserve"> 47,1% </w:t>
      </w:r>
      <w:r w:rsidRPr="00753C12">
        <w:rPr>
          <w:sz w:val="28"/>
          <w:szCs w:val="28"/>
        </w:rPr>
        <w:t>жана</w:t>
      </w:r>
      <w:r w:rsidRPr="00753C12">
        <w:rPr>
          <w:sz w:val="28"/>
          <w:szCs w:val="28"/>
          <w:lang w:val="en-US"/>
        </w:rPr>
        <w:t xml:space="preserve"> 41,2%</w:t>
      </w:r>
      <w:r w:rsidRPr="00753C12">
        <w:rPr>
          <w:sz w:val="28"/>
          <w:szCs w:val="28"/>
        </w:rPr>
        <w:t>ды</w:t>
      </w:r>
      <w:r w:rsidRPr="00753C12">
        <w:rPr>
          <w:sz w:val="28"/>
          <w:szCs w:val="28"/>
          <w:lang w:val="en-US"/>
        </w:rPr>
        <w:t xml:space="preserve"> </w:t>
      </w:r>
      <w:r w:rsidRPr="00753C12">
        <w:rPr>
          <w:sz w:val="28"/>
          <w:szCs w:val="28"/>
        </w:rPr>
        <w:t>түздү</w:t>
      </w:r>
      <w:r w:rsidRPr="00753C12">
        <w:rPr>
          <w:sz w:val="28"/>
          <w:szCs w:val="28"/>
          <w:lang w:val="en-US"/>
        </w:rPr>
        <w:t xml:space="preserve">. </w:t>
      </w:r>
      <w:r w:rsidRPr="00753C12">
        <w:rPr>
          <w:sz w:val="28"/>
          <w:szCs w:val="28"/>
        </w:rPr>
        <w:t>Кеңири</w:t>
      </w:r>
      <w:r w:rsidRPr="00753C12">
        <w:rPr>
          <w:sz w:val="28"/>
          <w:szCs w:val="28"/>
          <w:lang w:val="en-US"/>
        </w:rPr>
        <w:t xml:space="preserve"> </w:t>
      </w:r>
      <w:r w:rsidRPr="00753C12">
        <w:rPr>
          <w:sz w:val="28"/>
          <w:szCs w:val="28"/>
        </w:rPr>
        <w:t>дарыга</w:t>
      </w:r>
      <w:r w:rsidRPr="00753C12">
        <w:rPr>
          <w:sz w:val="28"/>
          <w:szCs w:val="28"/>
          <w:lang w:val="en-US"/>
        </w:rPr>
        <w:t xml:space="preserve"> </w:t>
      </w:r>
      <w:r w:rsidRPr="00753C12">
        <w:rPr>
          <w:sz w:val="28"/>
          <w:szCs w:val="28"/>
        </w:rPr>
        <w:t>туруктуулук</w:t>
      </w:r>
      <w:r w:rsidRPr="00753C12">
        <w:rPr>
          <w:sz w:val="28"/>
          <w:szCs w:val="28"/>
          <w:lang w:val="en-US"/>
        </w:rPr>
        <w:t xml:space="preserve"> </w:t>
      </w:r>
      <w:r w:rsidRPr="00753C12">
        <w:rPr>
          <w:sz w:val="28"/>
          <w:szCs w:val="28"/>
        </w:rPr>
        <w:t>учурлардын</w:t>
      </w:r>
      <w:r w:rsidRPr="00753C12">
        <w:rPr>
          <w:sz w:val="28"/>
          <w:szCs w:val="28"/>
          <w:lang w:val="en-US"/>
        </w:rPr>
        <w:t xml:space="preserve"> </w:t>
      </w:r>
      <w:r w:rsidRPr="00753C12">
        <w:rPr>
          <w:sz w:val="28"/>
          <w:szCs w:val="28"/>
        </w:rPr>
        <w:t>бир</w:t>
      </w:r>
      <w:r w:rsidRPr="00753C12">
        <w:rPr>
          <w:sz w:val="28"/>
          <w:szCs w:val="28"/>
          <w:lang w:val="en-US"/>
        </w:rPr>
        <w:t xml:space="preserve"> </w:t>
      </w:r>
      <w:r w:rsidRPr="00753C12">
        <w:rPr>
          <w:sz w:val="28"/>
          <w:szCs w:val="28"/>
        </w:rPr>
        <w:t>дагы</w:t>
      </w:r>
      <w:r w:rsidRPr="00753C12">
        <w:rPr>
          <w:sz w:val="28"/>
          <w:szCs w:val="28"/>
          <w:lang w:val="en-US"/>
        </w:rPr>
        <w:t xml:space="preserve"> </w:t>
      </w:r>
      <w:r w:rsidRPr="00753C12">
        <w:rPr>
          <w:sz w:val="28"/>
          <w:szCs w:val="28"/>
        </w:rPr>
        <w:t>түрүндө</w:t>
      </w:r>
      <w:r w:rsidRPr="00753C12">
        <w:rPr>
          <w:sz w:val="28"/>
          <w:szCs w:val="28"/>
          <w:lang w:val="en-US"/>
        </w:rPr>
        <w:t xml:space="preserve"> </w:t>
      </w:r>
      <w:r w:rsidRPr="00753C12">
        <w:rPr>
          <w:sz w:val="28"/>
          <w:szCs w:val="28"/>
        </w:rPr>
        <w:t>катталган</w:t>
      </w:r>
      <w:r w:rsidRPr="00753C12">
        <w:rPr>
          <w:sz w:val="28"/>
          <w:szCs w:val="28"/>
          <w:lang w:val="en-US"/>
        </w:rPr>
        <w:t xml:space="preserve"> </w:t>
      </w:r>
      <w:r w:rsidRPr="00753C12">
        <w:rPr>
          <w:sz w:val="28"/>
          <w:szCs w:val="28"/>
        </w:rPr>
        <w:t>жок</w:t>
      </w:r>
      <w:r w:rsidRPr="00753C12">
        <w:rPr>
          <w:sz w:val="28"/>
          <w:szCs w:val="28"/>
          <w:lang w:val="en-US"/>
        </w:rPr>
        <w:t>.</w:t>
      </w:r>
      <w:r w:rsidR="00C10A13" w:rsidRPr="00C10A13">
        <w:rPr>
          <w:sz w:val="28"/>
          <w:szCs w:val="28"/>
          <w:lang w:val="en-US"/>
        </w:rPr>
        <w:t xml:space="preserve"> </w:t>
      </w:r>
      <w:r w:rsidR="00C10A13" w:rsidRPr="00C10A13">
        <w:rPr>
          <w:sz w:val="28"/>
          <w:szCs w:val="28"/>
        </w:rPr>
        <w:t>Мурунку</w:t>
      </w:r>
      <w:r w:rsidR="00C10A13" w:rsidRPr="00C10A13">
        <w:rPr>
          <w:sz w:val="28"/>
          <w:szCs w:val="28"/>
          <w:lang w:val="en-US"/>
        </w:rPr>
        <w:t xml:space="preserve"> </w:t>
      </w:r>
      <w:r w:rsidR="00C10A13" w:rsidRPr="00C10A13">
        <w:rPr>
          <w:sz w:val="28"/>
          <w:szCs w:val="28"/>
        </w:rPr>
        <w:t>дарыланган</w:t>
      </w:r>
      <w:r w:rsidR="00C10A13" w:rsidRPr="00C10A13">
        <w:rPr>
          <w:sz w:val="28"/>
          <w:szCs w:val="28"/>
          <w:lang w:val="en-US"/>
        </w:rPr>
        <w:t xml:space="preserve"> (</w:t>
      </w:r>
      <w:r w:rsidR="00C10A13" w:rsidRPr="00C10A13">
        <w:rPr>
          <w:sz w:val="28"/>
          <w:szCs w:val="28"/>
        </w:rPr>
        <w:t>МД</w:t>
      </w:r>
      <w:r w:rsidR="00C10A13" w:rsidRPr="00C10A13">
        <w:rPr>
          <w:sz w:val="28"/>
          <w:szCs w:val="28"/>
          <w:lang w:val="en-US"/>
        </w:rPr>
        <w:t xml:space="preserve">) </w:t>
      </w:r>
      <w:r w:rsidR="00C10A13" w:rsidRPr="00C10A13">
        <w:rPr>
          <w:sz w:val="28"/>
          <w:szCs w:val="28"/>
        </w:rPr>
        <w:t>учурларда</w:t>
      </w:r>
      <w:r w:rsidR="00C10A13" w:rsidRPr="00C10A13">
        <w:rPr>
          <w:sz w:val="28"/>
          <w:szCs w:val="28"/>
          <w:lang w:val="en-US"/>
        </w:rPr>
        <w:t xml:space="preserve"> 1-</w:t>
      </w:r>
      <w:r w:rsidR="00C10A13" w:rsidRPr="00C10A13">
        <w:rPr>
          <w:sz w:val="28"/>
          <w:szCs w:val="28"/>
        </w:rPr>
        <w:t>катардагы</w:t>
      </w:r>
      <w:r w:rsidR="00C10A13" w:rsidRPr="00C10A13">
        <w:rPr>
          <w:sz w:val="28"/>
          <w:szCs w:val="28"/>
          <w:lang w:val="en-US"/>
        </w:rPr>
        <w:t xml:space="preserve"> </w:t>
      </w:r>
      <w:r w:rsidR="00C10A13" w:rsidRPr="00C10A13">
        <w:rPr>
          <w:sz w:val="28"/>
          <w:szCs w:val="28"/>
        </w:rPr>
        <w:t>кургак</w:t>
      </w:r>
      <w:r w:rsidR="00C10A13" w:rsidRPr="00C10A13">
        <w:rPr>
          <w:sz w:val="28"/>
          <w:szCs w:val="28"/>
          <w:lang w:val="en-US"/>
        </w:rPr>
        <w:t xml:space="preserve"> </w:t>
      </w:r>
      <w:r w:rsidR="00C10A13" w:rsidRPr="00C10A13">
        <w:rPr>
          <w:sz w:val="28"/>
          <w:szCs w:val="28"/>
        </w:rPr>
        <w:t>учукка</w:t>
      </w:r>
      <w:r w:rsidR="00C10A13" w:rsidRPr="00C10A13">
        <w:rPr>
          <w:sz w:val="28"/>
          <w:szCs w:val="28"/>
          <w:lang w:val="en-US"/>
        </w:rPr>
        <w:t xml:space="preserve"> </w:t>
      </w:r>
      <w:r w:rsidR="00C10A13" w:rsidRPr="00C10A13">
        <w:rPr>
          <w:sz w:val="28"/>
          <w:szCs w:val="28"/>
        </w:rPr>
        <w:t>каршы</w:t>
      </w:r>
      <w:r w:rsidR="00C10A13" w:rsidRPr="00C10A13">
        <w:rPr>
          <w:sz w:val="28"/>
          <w:szCs w:val="28"/>
          <w:lang w:val="en-US"/>
        </w:rPr>
        <w:t xml:space="preserve"> </w:t>
      </w:r>
      <w:r w:rsidR="00C10A13" w:rsidRPr="00C10A13">
        <w:rPr>
          <w:sz w:val="28"/>
          <w:szCs w:val="28"/>
        </w:rPr>
        <w:t>дарыларга</w:t>
      </w:r>
      <w:r w:rsidR="00C10A13" w:rsidRPr="00C10A13">
        <w:rPr>
          <w:sz w:val="28"/>
          <w:szCs w:val="28"/>
          <w:lang w:val="en-US"/>
        </w:rPr>
        <w:t xml:space="preserve"> MDR </w:t>
      </w:r>
      <w:r w:rsidR="00C10A13" w:rsidRPr="00C10A13">
        <w:rPr>
          <w:sz w:val="28"/>
          <w:szCs w:val="28"/>
        </w:rPr>
        <w:t>профилинин</w:t>
      </w:r>
      <w:r w:rsidR="00C10A13" w:rsidRPr="00C10A13">
        <w:rPr>
          <w:sz w:val="28"/>
          <w:szCs w:val="28"/>
          <w:lang w:val="en-US"/>
        </w:rPr>
        <w:t xml:space="preserve"> </w:t>
      </w:r>
      <w:r w:rsidR="00C10A13" w:rsidRPr="00C10A13">
        <w:rPr>
          <w:sz w:val="28"/>
          <w:szCs w:val="28"/>
        </w:rPr>
        <w:t>арасында</w:t>
      </w:r>
      <w:r w:rsidR="00C10A13" w:rsidRPr="00C10A13">
        <w:rPr>
          <w:sz w:val="28"/>
          <w:szCs w:val="28"/>
          <w:lang w:val="en-US"/>
        </w:rPr>
        <w:t xml:space="preserve"> HR </w:t>
      </w:r>
      <w:r w:rsidR="00C10A13" w:rsidRPr="00C10A13">
        <w:rPr>
          <w:sz w:val="28"/>
          <w:szCs w:val="28"/>
        </w:rPr>
        <w:t>жана</w:t>
      </w:r>
      <w:r w:rsidR="00C10A13" w:rsidRPr="00C10A13">
        <w:rPr>
          <w:sz w:val="28"/>
          <w:szCs w:val="28"/>
          <w:lang w:val="en-US"/>
        </w:rPr>
        <w:t xml:space="preserve"> R </w:t>
      </w:r>
      <w:r w:rsidR="00C10A13" w:rsidRPr="00C10A13">
        <w:rPr>
          <w:sz w:val="28"/>
          <w:szCs w:val="28"/>
        </w:rPr>
        <w:t>дарыларына</w:t>
      </w:r>
      <w:r w:rsidR="00C10A13" w:rsidRPr="00C10A13">
        <w:rPr>
          <w:sz w:val="28"/>
          <w:szCs w:val="28"/>
          <w:lang w:val="en-US"/>
        </w:rPr>
        <w:t xml:space="preserve"> </w:t>
      </w:r>
      <w:r w:rsidR="00C10A13" w:rsidRPr="00C10A13">
        <w:rPr>
          <w:sz w:val="28"/>
          <w:szCs w:val="28"/>
        </w:rPr>
        <w:t>туруктуулуктун</w:t>
      </w:r>
      <w:r w:rsidR="00C10A13" w:rsidRPr="00C10A13">
        <w:rPr>
          <w:sz w:val="28"/>
          <w:szCs w:val="28"/>
          <w:lang w:val="en-US"/>
        </w:rPr>
        <w:t xml:space="preserve"> </w:t>
      </w:r>
      <w:r w:rsidR="00C10A13" w:rsidRPr="00C10A13">
        <w:rPr>
          <w:sz w:val="28"/>
          <w:szCs w:val="28"/>
        </w:rPr>
        <w:t>айкалышы</w:t>
      </w:r>
      <w:r w:rsidR="00C10A13" w:rsidRPr="00C10A13">
        <w:rPr>
          <w:sz w:val="28"/>
          <w:szCs w:val="28"/>
          <w:lang w:val="en-US"/>
        </w:rPr>
        <w:t xml:space="preserve"> 11,1%</w:t>
      </w:r>
      <w:r w:rsidR="00C10A13" w:rsidRPr="00C10A13">
        <w:rPr>
          <w:sz w:val="28"/>
          <w:szCs w:val="28"/>
        </w:rPr>
        <w:t>ды</w:t>
      </w:r>
      <w:r w:rsidR="00C10A13" w:rsidRPr="00C10A13">
        <w:rPr>
          <w:sz w:val="28"/>
          <w:szCs w:val="28"/>
          <w:lang w:val="en-US"/>
        </w:rPr>
        <w:t xml:space="preserve"> </w:t>
      </w:r>
      <w:r w:rsidR="00C10A13" w:rsidRPr="00C10A13">
        <w:rPr>
          <w:sz w:val="28"/>
          <w:szCs w:val="28"/>
        </w:rPr>
        <w:t>түздү</w:t>
      </w:r>
      <w:r w:rsidR="00C10A13" w:rsidRPr="00C10A13">
        <w:rPr>
          <w:sz w:val="28"/>
          <w:szCs w:val="28"/>
          <w:lang w:val="en-US"/>
        </w:rPr>
        <w:t xml:space="preserve">. </w:t>
      </w:r>
      <w:r w:rsidR="00C10A13" w:rsidRPr="00C10A13">
        <w:rPr>
          <w:sz w:val="28"/>
          <w:szCs w:val="28"/>
        </w:rPr>
        <w:t>Көп</w:t>
      </w:r>
      <w:r w:rsidR="00C10A13" w:rsidRPr="00C10A13">
        <w:rPr>
          <w:sz w:val="28"/>
          <w:szCs w:val="28"/>
          <w:lang w:val="en-US"/>
        </w:rPr>
        <w:t xml:space="preserve"> </w:t>
      </w:r>
      <w:r w:rsidR="00C10A13" w:rsidRPr="00C10A13">
        <w:rPr>
          <w:sz w:val="28"/>
          <w:szCs w:val="28"/>
        </w:rPr>
        <w:t>дарыга</w:t>
      </w:r>
      <w:r w:rsidR="00C10A13" w:rsidRPr="00C10A13">
        <w:rPr>
          <w:sz w:val="28"/>
          <w:szCs w:val="28"/>
          <w:lang w:val="en-US"/>
        </w:rPr>
        <w:t xml:space="preserve"> </w:t>
      </w:r>
      <w:r w:rsidR="00C10A13" w:rsidRPr="00C10A13">
        <w:rPr>
          <w:sz w:val="28"/>
          <w:szCs w:val="28"/>
        </w:rPr>
        <w:t>туруктуу</w:t>
      </w:r>
      <w:r w:rsidR="00C10A13" w:rsidRPr="00C10A13">
        <w:rPr>
          <w:sz w:val="28"/>
          <w:szCs w:val="28"/>
          <w:lang w:val="en-US"/>
        </w:rPr>
        <w:t xml:space="preserve"> </w:t>
      </w:r>
      <w:r w:rsidR="00C10A13" w:rsidRPr="00C10A13">
        <w:rPr>
          <w:sz w:val="28"/>
          <w:szCs w:val="28"/>
        </w:rPr>
        <w:t>профилде</w:t>
      </w:r>
      <w:r w:rsidR="00C10A13" w:rsidRPr="00C10A13">
        <w:rPr>
          <w:sz w:val="28"/>
          <w:szCs w:val="28"/>
          <w:lang w:val="en-US"/>
        </w:rPr>
        <w:t xml:space="preserve"> </w:t>
      </w:r>
      <w:r w:rsidR="00C10A13" w:rsidRPr="00C10A13">
        <w:rPr>
          <w:sz w:val="28"/>
          <w:szCs w:val="28"/>
        </w:rPr>
        <w:t>МД</w:t>
      </w:r>
      <w:r w:rsidR="00C10A13" w:rsidRPr="00C10A13">
        <w:rPr>
          <w:sz w:val="28"/>
          <w:szCs w:val="28"/>
          <w:lang w:val="en-US"/>
        </w:rPr>
        <w:t xml:space="preserve"> </w:t>
      </w:r>
      <w:r w:rsidR="00C10A13" w:rsidRPr="00C10A13">
        <w:rPr>
          <w:sz w:val="28"/>
          <w:szCs w:val="28"/>
        </w:rPr>
        <w:t>учурларынын</w:t>
      </w:r>
      <w:r w:rsidR="00C10A13" w:rsidRPr="00C10A13">
        <w:rPr>
          <w:sz w:val="28"/>
          <w:szCs w:val="28"/>
          <w:lang w:val="en-US"/>
        </w:rPr>
        <w:t xml:space="preserve"> </w:t>
      </w:r>
      <w:r w:rsidR="00C10A13" w:rsidRPr="00C10A13">
        <w:rPr>
          <w:sz w:val="28"/>
          <w:szCs w:val="28"/>
        </w:rPr>
        <w:t>арасында</w:t>
      </w:r>
      <w:r w:rsidR="00C10A13" w:rsidRPr="00C10A13">
        <w:rPr>
          <w:sz w:val="28"/>
          <w:szCs w:val="28"/>
          <w:lang w:val="en-US"/>
        </w:rPr>
        <w:t xml:space="preserve"> </w:t>
      </w:r>
      <w:r w:rsidR="00C10A13" w:rsidRPr="00C10A13">
        <w:rPr>
          <w:sz w:val="28"/>
          <w:szCs w:val="28"/>
        </w:rPr>
        <w:t>Нга</w:t>
      </w:r>
      <w:r w:rsidR="00C10A13" w:rsidRPr="00C10A13">
        <w:rPr>
          <w:sz w:val="28"/>
          <w:szCs w:val="28"/>
          <w:lang w:val="en-US"/>
        </w:rPr>
        <w:t xml:space="preserve"> </w:t>
      </w:r>
      <w:r w:rsidR="00C10A13" w:rsidRPr="00C10A13">
        <w:rPr>
          <w:sz w:val="28"/>
          <w:szCs w:val="28"/>
        </w:rPr>
        <w:t>туруктуу</w:t>
      </w:r>
      <w:r w:rsidR="00C10A13" w:rsidRPr="00C10A13">
        <w:rPr>
          <w:sz w:val="28"/>
          <w:szCs w:val="28"/>
          <w:lang w:val="en-US"/>
        </w:rPr>
        <w:t xml:space="preserve"> </w:t>
      </w:r>
      <w:r w:rsidR="00C10A13" w:rsidRPr="00C10A13">
        <w:rPr>
          <w:sz w:val="28"/>
          <w:szCs w:val="28"/>
        </w:rPr>
        <w:t>жана</w:t>
      </w:r>
      <w:r w:rsidR="00C10A13" w:rsidRPr="00C10A13">
        <w:rPr>
          <w:sz w:val="28"/>
          <w:szCs w:val="28"/>
          <w:lang w:val="en-US"/>
        </w:rPr>
        <w:t xml:space="preserve"> R</w:t>
      </w:r>
      <w:r w:rsidR="00C10A13" w:rsidRPr="00C10A13">
        <w:rPr>
          <w:sz w:val="28"/>
          <w:szCs w:val="28"/>
        </w:rPr>
        <w:t>га</w:t>
      </w:r>
      <w:r w:rsidR="00C10A13" w:rsidRPr="00C10A13">
        <w:rPr>
          <w:sz w:val="28"/>
          <w:szCs w:val="28"/>
          <w:lang w:val="en-US"/>
        </w:rPr>
        <w:t xml:space="preserve"> </w:t>
      </w:r>
      <w:r w:rsidR="00C10A13" w:rsidRPr="00C10A13">
        <w:rPr>
          <w:sz w:val="28"/>
          <w:szCs w:val="28"/>
        </w:rPr>
        <w:t>сезгич</w:t>
      </w:r>
      <w:r w:rsidR="00C10A13" w:rsidRPr="00C10A13">
        <w:rPr>
          <w:sz w:val="28"/>
          <w:szCs w:val="28"/>
          <w:lang w:val="en-US"/>
        </w:rPr>
        <w:t xml:space="preserve"> </w:t>
      </w:r>
      <w:r w:rsidR="00C10A13" w:rsidRPr="00C10A13">
        <w:rPr>
          <w:sz w:val="28"/>
          <w:szCs w:val="28"/>
        </w:rPr>
        <w:t>МБТ</w:t>
      </w:r>
      <w:r w:rsidR="00C10A13" w:rsidRPr="00C10A13">
        <w:rPr>
          <w:sz w:val="28"/>
          <w:szCs w:val="28"/>
          <w:lang w:val="en-US"/>
        </w:rPr>
        <w:t xml:space="preserve"> </w:t>
      </w:r>
      <w:r w:rsidR="00C10A13" w:rsidRPr="00C10A13">
        <w:rPr>
          <w:sz w:val="28"/>
          <w:szCs w:val="28"/>
        </w:rPr>
        <w:t>штаммдары</w:t>
      </w:r>
      <w:r w:rsidR="00C10A13" w:rsidRPr="00C10A13">
        <w:rPr>
          <w:sz w:val="28"/>
          <w:szCs w:val="28"/>
          <w:lang w:val="en-US"/>
        </w:rPr>
        <w:t xml:space="preserve"> </w:t>
      </w:r>
      <w:r w:rsidR="00C10A13" w:rsidRPr="00C10A13">
        <w:rPr>
          <w:sz w:val="28"/>
          <w:szCs w:val="28"/>
        </w:rPr>
        <w:t>көп</w:t>
      </w:r>
      <w:r w:rsidR="00C10A13" w:rsidRPr="00C10A13">
        <w:rPr>
          <w:sz w:val="28"/>
          <w:szCs w:val="28"/>
          <w:lang w:val="en-US"/>
        </w:rPr>
        <w:t xml:space="preserve"> </w:t>
      </w:r>
      <w:r w:rsidR="00C10A13" w:rsidRPr="00C10A13">
        <w:rPr>
          <w:sz w:val="28"/>
          <w:szCs w:val="28"/>
        </w:rPr>
        <w:t>кездешкен</w:t>
      </w:r>
      <w:r w:rsidR="00C10A13" w:rsidRPr="00C10A13">
        <w:rPr>
          <w:sz w:val="28"/>
          <w:szCs w:val="28"/>
          <w:lang w:val="en-US"/>
        </w:rPr>
        <w:t xml:space="preserve"> (22,2%). 17 </w:t>
      </w:r>
      <w:r w:rsidR="00C10A13" w:rsidRPr="00C10A13">
        <w:rPr>
          <w:sz w:val="28"/>
          <w:szCs w:val="28"/>
        </w:rPr>
        <w:t>кайталануунун</w:t>
      </w:r>
      <w:r w:rsidR="00C10A13" w:rsidRPr="00C10A13">
        <w:rPr>
          <w:sz w:val="28"/>
          <w:szCs w:val="28"/>
          <w:lang w:val="en-US"/>
        </w:rPr>
        <w:t xml:space="preserve"> </w:t>
      </w:r>
      <w:r w:rsidR="00C10A13" w:rsidRPr="00C10A13">
        <w:rPr>
          <w:sz w:val="28"/>
          <w:szCs w:val="28"/>
        </w:rPr>
        <w:t>ичинен</w:t>
      </w:r>
      <w:r w:rsidR="00C10A13" w:rsidRPr="00C10A13">
        <w:rPr>
          <w:sz w:val="28"/>
          <w:szCs w:val="28"/>
          <w:lang w:val="en-US"/>
        </w:rPr>
        <w:t xml:space="preserve"> 23,5%</w:t>
      </w:r>
      <w:r w:rsidR="00C10A13" w:rsidRPr="00C10A13">
        <w:rPr>
          <w:sz w:val="28"/>
          <w:szCs w:val="28"/>
        </w:rPr>
        <w:t>ы</w:t>
      </w:r>
      <w:r w:rsidR="00C10A13" w:rsidRPr="00C10A13">
        <w:rPr>
          <w:sz w:val="28"/>
          <w:szCs w:val="28"/>
          <w:lang w:val="en-US"/>
        </w:rPr>
        <w:t xml:space="preserve"> HR</w:t>
      </w:r>
      <w:r w:rsidR="00C10A13" w:rsidRPr="00C10A13">
        <w:rPr>
          <w:sz w:val="28"/>
          <w:szCs w:val="28"/>
        </w:rPr>
        <w:t>га</w:t>
      </w:r>
      <w:r w:rsidR="00C10A13" w:rsidRPr="00C10A13">
        <w:rPr>
          <w:sz w:val="28"/>
          <w:szCs w:val="28"/>
          <w:lang w:val="en-US"/>
        </w:rPr>
        <w:t xml:space="preserve"> </w:t>
      </w:r>
      <w:r w:rsidR="00C10A13" w:rsidRPr="00C10A13">
        <w:rPr>
          <w:sz w:val="28"/>
          <w:szCs w:val="28"/>
        </w:rPr>
        <w:lastRenderedPageBreak/>
        <w:t>жана</w:t>
      </w:r>
      <w:r w:rsidR="00C10A13" w:rsidRPr="00C10A13">
        <w:rPr>
          <w:sz w:val="28"/>
          <w:szCs w:val="28"/>
          <w:lang w:val="en-US"/>
        </w:rPr>
        <w:t xml:space="preserve"> R</w:t>
      </w:r>
      <w:r w:rsidR="00C10A13" w:rsidRPr="00C10A13">
        <w:rPr>
          <w:sz w:val="28"/>
          <w:szCs w:val="28"/>
        </w:rPr>
        <w:t>га</w:t>
      </w:r>
      <w:r w:rsidR="00C10A13" w:rsidRPr="00C10A13">
        <w:rPr>
          <w:sz w:val="28"/>
          <w:szCs w:val="28"/>
          <w:lang w:val="en-US"/>
        </w:rPr>
        <w:t xml:space="preserve"> </w:t>
      </w:r>
      <w:r w:rsidR="00C10A13" w:rsidRPr="00C10A13">
        <w:rPr>
          <w:sz w:val="28"/>
          <w:szCs w:val="28"/>
        </w:rPr>
        <w:t>туруктуу</w:t>
      </w:r>
      <w:r w:rsidR="00C10A13" w:rsidRPr="00C10A13">
        <w:rPr>
          <w:sz w:val="28"/>
          <w:szCs w:val="28"/>
          <w:lang w:val="en-US"/>
        </w:rPr>
        <w:t xml:space="preserve"> </w:t>
      </w:r>
      <w:r w:rsidR="00C10A13" w:rsidRPr="00C10A13">
        <w:rPr>
          <w:sz w:val="28"/>
          <w:szCs w:val="28"/>
        </w:rPr>
        <w:t>штаммдарды</w:t>
      </w:r>
      <w:r w:rsidR="00C10A13" w:rsidRPr="00C10A13">
        <w:rPr>
          <w:sz w:val="28"/>
          <w:szCs w:val="28"/>
          <w:lang w:val="en-US"/>
        </w:rPr>
        <w:t xml:space="preserve"> </w:t>
      </w:r>
      <w:r w:rsidR="00C10A13" w:rsidRPr="00C10A13">
        <w:rPr>
          <w:sz w:val="28"/>
          <w:szCs w:val="28"/>
        </w:rPr>
        <w:t>түздү</w:t>
      </w:r>
      <w:r w:rsidR="00C10A13" w:rsidRPr="00C10A13">
        <w:rPr>
          <w:sz w:val="28"/>
          <w:szCs w:val="28"/>
          <w:lang w:val="en-US"/>
        </w:rPr>
        <w:t xml:space="preserve">, </w:t>
      </w:r>
      <w:r w:rsidR="00C10A13" w:rsidRPr="00C10A13">
        <w:rPr>
          <w:sz w:val="28"/>
          <w:szCs w:val="28"/>
        </w:rPr>
        <w:t>ал</w:t>
      </w:r>
      <w:r w:rsidR="00C10A13" w:rsidRPr="00C10A13">
        <w:rPr>
          <w:sz w:val="28"/>
          <w:szCs w:val="28"/>
          <w:lang w:val="en-US"/>
        </w:rPr>
        <w:t xml:space="preserve"> </w:t>
      </w:r>
      <w:r w:rsidR="00C10A13" w:rsidRPr="00C10A13">
        <w:rPr>
          <w:sz w:val="28"/>
          <w:szCs w:val="28"/>
        </w:rPr>
        <w:t>эми</w:t>
      </w:r>
      <w:r w:rsidR="00C10A13" w:rsidRPr="00C10A13">
        <w:rPr>
          <w:sz w:val="28"/>
          <w:szCs w:val="28"/>
          <w:lang w:val="en-US"/>
        </w:rPr>
        <w:t xml:space="preserve"> </w:t>
      </w:r>
      <w:r w:rsidR="00C10A13" w:rsidRPr="00C10A13">
        <w:rPr>
          <w:sz w:val="28"/>
          <w:szCs w:val="28"/>
        </w:rPr>
        <w:t>калган</w:t>
      </w:r>
      <w:r w:rsidR="00C10A13" w:rsidRPr="00C10A13">
        <w:rPr>
          <w:sz w:val="28"/>
          <w:szCs w:val="28"/>
          <w:lang w:val="en-US"/>
        </w:rPr>
        <w:t xml:space="preserve"> 41,2%</w:t>
      </w:r>
      <w:r w:rsidR="00C10A13" w:rsidRPr="00C10A13">
        <w:rPr>
          <w:sz w:val="28"/>
          <w:szCs w:val="28"/>
        </w:rPr>
        <w:t>ы</w:t>
      </w:r>
      <w:r w:rsidR="00C10A13" w:rsidRPr="00C10A13">
        <w:rPr>
          <w:sz w:val="28"/>
          <w:szCs w:val="28"/>
          <w:lang w:val="en-US"/>
        </w:rPr>
        <w:t xml:space="preserve"> </w:t>
      </w:r>
      <w:r w:rsidR="00C10A13" w:rsidRPr="00C10A13">
        <w:rPr>
          <w:sz w:val="28"/>
          <w:szCs w:val="28"/>
        </w:rPr>
        <w:t>Нга</w:t>
      </w:r>
      <w:r w:rsidR="00C10A13" w:rsidRPr="00C10A13">
        <w:rPr>
          <w:sz w:val="28"/>
          <w:szCs w:val="28"/>
          <w:lang w:val="en-US"/>
        </w:rPr>
        <w:t xml:space="preserve"> </w:t>
      </w:r>
      <w:r w:rsidR="00C10A13" w:rsidRPr="00C10A13">
        <w:rPr>
          <w:sz w:val="28"/>
          <w:szCs w:val="28"/>
        </w:rPr>
        <w:t>туруктуу</w:t>
      </w:r>
      <w:r w:rsidR="00C10A13" w:rsidRPr="00C10A13">
        <w:rPr>
          <w:sz w:val="28"/>
          <w:szCs w:val="28"/>
          <w:lang w:val="en-US"/>
        </w:rPr>
        <w:t xml:space="preserve"> </w:t>
      </w:r>
      <w:r w:rsidR="00C10A13" w:rsidRPr="00C10A13">
        <w:rPr>
          <w:sz w:val="28"/>
          <w:szCs w:val="28"/>
        </w:rPr>
        <w:t>көп</w:t>
      </w:r>
      <w:r w:rsidR="00C10A13" w:rsidRPr="00C10A13">
        <w:rPr>
          <w:sz w:val="28"/>
          <w:szCs w:val="28"/>
          <w:lang w:val="en-US"/>
        </w:rPr>
        <w:t xml:space="preserve"> </w:t>
      </w:r>
      <w:r w:rsidR="00C10A13" w:rsidRPr="00C10A13">
        <w:rPr>
          <w:sz w:val="28"/>
          <w:szCs w:val="28"/>
        </w:rPr>
        <w:t>дарыга</w:t>
      </w:r>
      <w:r w:rsidR="00C10A13" w:rsidRPr="00C10A13">
        <w:rPr>
          <w:sz w:val="28"/>
          <w:szCs w:val="28"/>
          <w:lang w:val="en-US"/>
        </w:rPr>
        <w:t xml:space="preserve"> </w:t>
      </w:r>
      <w:r w:rsidR="00C10A13" w:rsidRPr="00C10A13">
        <w:rPr>
          <w:sz w:val="28"/>
          <w:szCs w:val="28"/>
        </w:rPr>
        <w:t>туруктуу</w:t>
      </w:r>
      <w:r w:rsidR="00C10A13" w:rsidRPr="00C10A13">
        <w:rPr>
          <w:sz w:val="28"/>
          <w:szCs w:val="28"/>
          <w:lang w:val="en-US"/>
        </w:rPr>
        <w:t xml:space="preserve"> </w:t>
      </w:r>
      <w:r w:rsidR="00C10A13" w:rsidRPr="00C10A13">
        <w:rPr>
          <w:sz w:val="28"/>
          <w:szCs w:val="28"/>
        </w:rPr>
        <w:t>штамм</w:t>
      </w:r>
      <w:r w:rsidR="00C10A13" w:rsidRPr="00C10A13">
        <w:rPr>
          <w:sz w:val="28"/>
          <w:szCs w:val="28"/>
          <w:lang w:val="en-US"/>
        </w:rPr>
        <w:t xml:space="preserve"> </w:t>
      </w:r>
      <w:r w:rsidR="00C10A13" w:rsidRPr="00C10A13">
        <w:rPr>
          <w:sz w:val="28"/>
          <w:szCs w:val="28"/>
        </w:rPr>
        <w:t>болду</w:t>
      </w:r>
      <w:r w:rsidR="00C10A13" w:rsidRPr="00C10A13">
        <w:rPr>
          <w:sz w:val="28"/>
          <w:szCs w:val="28"/>
          <w:lang w:val="en-US"/>
        </w:rPr>
        <w:t xml:space="preserve"> (4-</w:t>
      </w:r>
      <w:r w:rsidR="00C10A13" w:rsidRPr="00C10A13">
        <w:rPr>
          <w:sz w:val="28"/>
          <w:szCs w:val="28"/>
        </w:rPr>
        <w:t>сүрөт</w:t>
      </w:r>
      <w:r w:rsidR="00C10A13" w:rsidRPr="00C10A13">
        <w:rPr>
          <w:sz w:val="28"/>
          <w:szCs w:val="28"/>
          <w:lang w:val="en-US"/>
        </w:rPr>
        <w:t>).</w:t>
      </w:r>
    </w:p>
    <w:p w14:paraId="67A46D94" w14:textId="77777777" w:rsidR="00C10A13" w:rsidRPr="00C10A13" w:rsidRDefault="00C10A13" w:rsidP="00E50C22">
      <w:pPr>
        <w:spacing w:after="120"/>
        <w:ind w:firstLine="708"/>
        <w:contextualSpacing/>
        <w:jc w:val="both"/>
        <w:rPr>
          <w:sz w:val="28"/>
          <w:szCs w:val="28"/>
        </w:rPr>
      </w:pPr>
    </w:p>
    <w:p w14:paraId="47107DD7" w14:textId="34DA529A" w:rsidR="00F17A42" w:rsidRPr="00753C12" w:rsidRDefault="00C10A13" w:rsidP="00E50C22">
      <w:pPr>
        <w:spacing w:after="120"/>
        <w:ind w:firstLine="708"/>
        <w:contextualSpacing/>
        <w:jc w:val="both"/>
        <w:rPr>
          <w:lang w:val="en-US"/>
        </w:rPr>
      </w:pPr>
      <w:r w:rsidRPr="00A75799">
        <w:object w:dxaOrig="9358" w:dyaOrig="3704" w14:anchorId="7B03279B">
          <v:shape id="_x0000_i1032" type="#_x0000_t75" style="width:468pt;height:126pt" o:ole="">
            <v:imagedata r:id="rId13" o:title=""/>
            <o:lock v:ext="edit" aspectratio="f"/>
          </v:shape>
          <o:OLEObject Type="Embed" ProgID="Excel.Sheet.8" ShapeID="_x0000_i1032" DrawAspect="Content" ObjectID="_1805706486" r:id="rId14"/>
        </w:object>
      </w:r>
    </w:p>
    <w:p w14:paraId="09C9AE2A" w14:textId="1DF41FFE" w:rsidR="00E50C22" w:rsidRPr="00C10A13" w:rsidRDefault="00C10A13" w:rsidP="00C83A4D">
      <w:pPr>
        <w:spacing w:after="120"/>
        <w:contextualSpacing/>
        <w:jc w:val="both"/>
        <w:rPr>
          <w:b/>
          <w:sz w:val="28"/>
          <w:szCs w:val="28"/>
          <w:lang w:val="en-US"/>
        </w:rPr>
      </w:pPr>
      <w:r w:rsidRPr="00C10A13">
        <w:rPr>
          <w:sz w:val="28"/>
          <w:szCs w:val="28"/>
          <w:lang w:val="en-US"/>
        </w:rPr>
        <w:t>4-</w:t>
      </w:r>
      <w:r w:rsidRPr="00C10A13">
        <w:rPr>
          <w:sz w:val="28"/>
          <w:szCs w:val="28"/>
        </w:rPr>
        <w:t>сүрөт</w:t>
      </w:r>
      <w:r w:rsidRPr="00C10A13">
        <w:rPr>
          <w:sz w:val="28"/>
          <w:szCs w:val="28"/>
          <w:lang w:val="en-US"/>
        </w:rPr>
        <w:t xml:space="preserve"> – 2019-2021-</w:t>
      </w:r>
      <w:r w:rsidRPr="00C10A13">
        <w:rPr>
          <w:sz w:val="28"/>
          <w:szCs w:val="28"/>
        </w:rPr>
        <w:t>жылдары</w:t>
      </w:r>
      <w:r w:rsidRPr="00C10A13">
        <w:rPr>
          <w:sz w:val="28"/>
          <w:szCs w:val="28"/>
          <w:lang w:val="en-US"/>
        </w:rPr>
        <w:t xml:space="preserve"> </w:t>
      </w:r>
      <w:r w:rsidRPr="00C10A13">
        <w:rPr>
          <w:sz w:val="28"/>
          <w:szCs w:val="28"/>
        </w:rPr>
        <w:t>У</w:t>
      </w:r>
      <w:r w:rsidR="00C83A4D">
        <w:rPr>
          <w:sz w:val="28"/>
          <w:szCs w:val="28"/>
        </w:rPr>
        <w:t>ФБ</w:t>
      </w:r>
      <w:r w:rsidRPr="00C10A13">
        <w:rPr>
          <w:sz w:val="28"/>
          <w:szCs w:val="28"/>
        </w:rPr>
        <w:t>де</w:t>
      </w:r>
      <w:r w:rsidRPr="00C10A13">
        <w:rPr>
          <w:sz w:val="28"/>
          <w:szCs w:val="28"/>
          <w:lang w:val="en-US"/>
        </w:rPr>
        <w:t xml:space="preserve"> </w:t>
      </w:r>
      <w:r w:rsidRPr="00C10A13">
        <w:rPr>
          <w:sz w:val="28"/>
          <w:szCs w:val="28"/>
        </w:rPr>
        <w:t>операцияланган</w:t>
      </w:r>
      <w:r w:rsidRPr="00C10A13">
        <w:rPr>
          <w:sz w:val="28"/>
          <w:szCs w:val="28"/>
          <w:lang w:val="en-US"/>
        </w:rPr>
        <w:t xml:space="preserve"> </w:t>
      </w:r>
      <w:r w:rsidR="00C83A4D" w:rsidRPr="00C10A13">
        <w:rPr>
          <w:sz w:val="28"/>
          <w:szCs w:val="28"/>
        </w:rPr>
        <w:t>ӨТ</w:t>
      </w:r>
      <w:r w:rsidR="00C83A4D">
        <w:rPr>
          <w:sz w:val="28"/>
          <w:szCs w:val="28"/>
        </w:rPr>
        <w:t>КУ</w:t>
      </w:r>
      <w:r w:rsidRPr="00C10A13">
        <w:rPr>
          <w:sz w:val="28"/>
          <w:szCs w:val="28"/>
          <w:lang w:val="en-US"/>
        </w:rPr>
        <w:t xml:space="preserve"> </w:t>
      </w:r>
      <w:r w:rsidRPr="00C10A13">
        <w:rPr>
          <w:sz w:val="28"/>
          <w:szCs w:val="28"/>
        </w:rPr>
        <w:t>оорулууларынын</w:t>
      </w:r>
      <w:r w:rsidRPr="00C10A13">
        <w:rPr>
          <w:sz w:val="28"/>
          <w:szCs w:val="28"/>
          <w:lang w:val="en-US"/>
        </w:rPr>
        <w:t xml:space="preserve"> </w:t>
      </w:r>
      <w:r w:rsidRPr="00C10A13">
        <w:rPr>
          <w:sz w:val="28"/>
          <w:szCs w:val="28"/>
        </w:rPr>
        <w:t>резекциялык</w:t>
      </w:r>
      <w:r w:rsidRPr="00C10A13">
        <w:rPr>
          <w:sz w:val="28"/>
          <w:szCs w:val="28"/>
          <w:lang w:val="en-US"/>
        </w:rPr>
        <w:t xml:space="preserve"> </w:t>
      </w:r>
      <w:r w:rsidRPr="00C10A13">
        <w:rPr>
          <w:sz w:val="28"/>
          <w:szCs w:val="28"/>
        </w:rPr>
        <w:t>үлгүлөрүнүн</w:t>
      </w:r>
      <w:r w:rsidRPr="00C10A13">
        <w:rPr>
          <w:sz w:val="28"/>
          <w:szCs w:val="28"/>
          <w:lang w:val="en-US"/>
        </w:rPr>
        <w:t xml:space="preserve"> </w:t>
      </w:r>
      <w:r w:rsidRPr="00C10A13">
        <w:rPr>
          <w:sz w:val="28"/>
          <w:szCs w:val="28"/>
        </w:rPr>
        <w:t>арасындагы</w:t>
      </w:r>
      <w:r w:rsidRPr="00C10A13">
        <w:rPr>
          <w:sz w:val="28"/>
          <w:szCs w:val="28"/>
          <w:lang w:val="en-US"/>
        </w:rPr>
        <w:t xml:space="preserve"> </w:t>
      </w:r>
      <w:r w:rsidRPr="00C10A13">
        <w:rPr>
          <w:sz w:val="28"/>
          <w:szCs w:val="28"/>
        </w:rPr>
        <w:t>ТБ</w:t>
      </w:r>
      <w:r w:rsidRPr="00C10A13">
        <w:rPr>
          <w:sz w:val="28"/>
          <w:szCs w:val="28"/>
          <w:lang w:val="en-US"/>
        </w:rPr>
        <w:t xml:space="preserve"> </w:t>
      </w:r>
      <w:r w:rsidRPr="00C10A13">
        <w:rPr>
          <w:sz w:val="28"/>
          <w:szCs w:val="28"/>
        </w:rPr>
        <w:t>козгогучунун</w:t>
      </w:r>
      <w:r w:rsidRPr="00C10A13">
        <w:rPr>
          <w:sz w:val="28"/>
          <w:szCs w:val="28"/>
          <w:lang w:val="en-US"/>
        </w:rPr>
        <w:t xml:space="preserve"> </w:t>
      </w:r>
      <w:r w:rsidRPr="00C10A13">
        <w:rPr>
          <w:sz w:val="28"/>
          <w:szCs w:val="28"/>
        </w:rPr>
        <w:t>ар</w:t>
      </w:r>
      <w:r w:rsidRPr="00C10A13">
        <w:rPr>
          <w:sz w:val="28"/>
          <w:szCs w:val="28"/>
          <w:lang w:val="en-US"/>
        </w:rPr>
        <w:t xml:space="preserve"> </w:t>
      </w:r>
      <w:r w:rsidRPr="00C10A13">
        <w:rPr>
          <w:sz w:val="28"/>
          <w:szCs w:val="28"/>
        </w:rPr>
        <w:t>кандай</w:t>
      </w:r>
      <w:r w:rsidRPr="00C10A13">
        <w:rPr>
          <w:sz w:val="28"/>
          <w:szCs w:val="28"/>
          <w:lang w:val="en-US"/>
        </w:rPr>
        <w:t xml:space="preserve"> </w:t>
      </w:r>
      <w:r w:rsidRPr="00C10A13">
        <w:rPr>
          <w:sz w:val="28"/>
          <w:szCs w:val="28"/>
        </w:rPr>
        <w:t>штаммдарынын</w:t>
      </w:r>
      <w:r w:rsidRPr="00C10A13">
        <w:rPr>
          <w:sz w:val="28"/>
          <w:szCs w:val="28"/>
          <w:lang w:val="en-US"/>
        </w:rPr>
        <w:t xml:space="preserve"> </w:t>
      </w:r>
      <w:r w:rsidRPr="00C10A13">
        <w:rPr>
          <w:sz w:val="28"/>
          <w:szCs w:val="28"/>
        </w:rPr>
        <w:t>жыштыгы</w:t>
      </w:r>
      <w:r w:rsidRPr="00C10A13">
        <w:rPr>
          <w:sz w:val="28"/>
          <w:szCs w:val="28"/>
          <w:lang w:val="en-US"/>
        </w:rPr>
        <w:t>, n=280.</w:t>
      </w:r>
    </w:p>
    <w:p w14:paraId="4334CDF4" w14:textId="77777777" w:rsidR="00C83A4D" w:rsidRPr="00C83A4D" w:rsidRDefault="00C83A4D" w:rsidP="00805AE6">
      <w:pPr>
        <w:spacing w:after="120"/>
        <w:ind w:firstLine="708"/>
        <w:contextualSpacing/>
        <w:jc w:val="both"/>
        <w:rPr>
          <w:b/>
          <w:sz w:val="28"/>
          <w:szCs w:val="28"/>
          <w:lang w:val="en-US"/>
        </w:rPr>
      </w:pPr>
      <w:r w:rsidRPr="00C83A4D">
        <w:rPr>
          <w:b/>
          <w:sz w:val="28"/>
          <w:szCs w:val="28"/>
        </w:rPr>
        <w:t>Туберкулёздун</w:t>
      </w:r>
      <w:r w:rsidRPr="00C83A4D">
        <w:rPr>
          <w:b/>
          <w:sz w:val="28"/>
          <w:szCs w:val="28"/>
          <w:lang w:val="en-US"/>
        </w:rPr>
        <w:t xml:space="preserve"> </w:t>
      </w:r>
      <w:r w:rsidRPr="00C83A4D">
        <w:rPr>
          <w:b/>
          <w:sz w:val="28"/>
          <w:szCs w:val="28"/>
        </w:rPr>
        <w:t>кээ</w:t>
      </w:r>
      <w:r w:rsidRPr="00C83A4D">
        <w:rPr>
          <w:b/>
          <w:sz w:val="28"/>
          <w:szCs w:val="28"/>
          <w:lang w:val="en-US"/>
        </w:rPr>
        <w:t xml:space="preserve"> </w:t>
      </w:r>
      <w:r w:rsidRPr="00C83A4D">
        <w:rPr>
          <w:b/>
          <w:sz w:val="28"/>
          <w:szCs w:val="28"/>
        </w:rPr>
        <w:t>бир</w:t>
      </w:r>
      <w:r w:rsidRPr="00C83A4D">
        <w:rPr>
          <w:b/>
          <w:sz w:val="28"/>
          <w:szCs w:val="28"/>
          <w:lang w:val="en-US"/>
        </w:rPr>
        <w:t xml:space="preserve"> </w:t>
      </w:r>
      <w:r w:rsidRPr="00C83A4D">
        <w:rPr>
          <w:b/>
          <w:sz w:val="28"/>
          <w:szCs w:val="28"/>
        </w:rPr>
        <w:t>өпкөдөн</w:t>
      </w:r>
      <w:r w:rsidRPr="00C83A4D">
        <w:rPr>
          <w:b/>
          <w:sz w:val="28"/>
          <w:szCs w:val="28"/>
          <w:lang w:val="en-US"/>
        </w:rPr>
        <w:t xml:space="preserve"> </w:t>
      </w:r>
      <w:r w:rsidRPr="00C83A4D">
        <w:rPr>
          <w:b/>
          <w:sz w:val="28"/>
          <w:szCs w:val="28"/>
        </w:rPr>
        <w:t>тышкаркы</w:t>
      </w:r>
      <w:r w:rsidRPr="00C83A4D">
        <w:rPr>
          <w:b/>
          <w:sz w:val="28"/>
          <w:szCs w:val="28"/>
          <w:lang w:val="en-US"/>
        </w:rPr>
        <w:t xml:space="preserve"> </w:t>
      </w:r>
      <w:r w:rsidRPr="00C83A4D">
        <w:rPr>
          <w:b/>
          <w:sz w:val="28"/>
          <w:szCs w:val="28"/>
        </w:rPr>
        <w:t>түрлөрүнүн</w:t>
      </w:r>
      <w:r w:rsidRPr="00C83A4D">
        <w:rPr>
          <w:b/>
          <w:sz w:val="28"/>
          <w:szCs w:val="28"/>
          <w:lang w:val="en-US"/>
        </w:rPr>
        <w:t xml:space="preserve"> </w:t>
      </w:r>
      <w:r w:rsidRPr="00C83A4D">
        <w:rPr>
          <w:b/>
          <w:sz w:val="28"/>
          <w:szCs w:val="28"/>
        </w:rPr>
        <w:t>заманбап</w:t>
      </w:r>
      <w:r w:rsidRPr="00C83A4D">
        <w:rPr>
          <w:b/>
          <w:sz w:val="28"/>
          <w:szCs w:val="28"/>
          <w:lang w:val="en-US"/>
        </w:rPr>
        <w:t xml:space="preserve"> </w:t>
      </w:r>
      <w:r w:rsidRPr="00C83A4D">
        <w:rPr>
          <w:b/>
          <w:sz w:val="28"/>
          <w:szCs w:val="28"/>
        </w:rPr>
        <w:t>клиникалык</w:t>
      </w:r>
      <w:r w:rsidRPr="00C83A4D">
        <w:rPr>
          <w:b/>
          <w:sz w:val="28"/>
          <w:szCs w:val="28"/>
          <w:lang w:val="en-US"/>
        </w:rPr>
        <w:t>-</w:t>
      </w:r>
      <w:r w:rsidRPr="00C83A4D">
        <w:rPr>
          <w:b/>
          <w:sz w:val="28"/>
          <w:szCs w:val="28"/>
        </w:rPr>
        <w:t>эпидемиологиялык</w:t>
      </w:r>
      <w:r w:rsidRPr="00C83A4D">
        <w:rPr>
          <w:b/>
          <w:sz w:val="28"/>
          <w:szCs w:val="28"/>
          <w:lang w:val="en-US"/>
        </w:rPr>
        <w:t xml:space="preserve"> </w:t>
      </w:r>
      <w:r w:rsidRPr="00C83A4D">
        <w:rPr>
          <w:b/>
          <w:sz w:val="28"/>
          <w:szCs w:val="28"/>
        </w:rPr>
        <w:t>көрүнүштөрүндө</w:t>
      </w:r>
      <w:r w:rsidRPr="00C83A4D">
        <w:rPr>
          <w:b/>
          <w:sz w:val="28"/>
          <w:szCs w:val="28"/>
          <w:lang w:val="en-US"/>
        </w:rPr>
        <w:t xml:space="preserve"> </w:t>
      </w:r>
      <w:r w:rsidRPr="00C83A4D">
        <w:rPr>
          <w:b/>
          <w:sz w:val="28"/>
          <w:szCs w:val="28"/>
        </w:rPr>
        <w:t>козгогучтун</w:t>
      </w:r>
      <w:r w:rsidRPr="00C83A4D">
        <w:rPr>
          <w:b/>
          <w:sz w:val="28"/>
          <w:szCs w:val="28"/>
          <w:lang w:val="en-US"/>
        </w:rPr>
        <w:t xml:space="preserve"> </w:t>
      </w:r>
      <w:r w:rsidRPr="00C83A4D">
        <w:rPr>
          <w:b/>
          <w:sz w:val="28"/>
          <w:szCs w:val="28"/>
        </w:rPr>
        <w:t>дарыга</w:t>
      </w:r>
      <w:r w:rsidRPr="00C83A4D">
        <w:rPr>
          <w:b/>
          <w:sz w:val="28"/>
          <w:szCs w:val="28"/>
          <w:lang w:val="en-US"/>
        </w:rPr>
        <w:t xml:space="preserve"> </w:t>
      </w:r>
      <w:r w:rsidRPr="00C83A4D">
        <w:rPr>
          <w:b/>
          <w:sz w:val="28"/>
          <w:szCs w:val="28"/>
        </w:rPr>
        <w:t>туруктуулугун</w:t>
      </w:r>
      <w:r w:rsidRPr="00C83A4D">
        <w:rPr>
          <w:b/>
          <w:sz w:val="28"/>
          <w:szCs w:val="28"/>
          <w:lang w:val="en-US"/>
        </w:rPr>
        <w:t xml:space="preserve"> </w:t>
      </w:r>
      <w:r w:rsidRPr="00C83A4D">
        <w:rPr>
          <w:b/>
          <w:sz w:val="28"/>
          <w:szCs w:val="28"/>
        </w:rPr>
        <w:t>аныктоо</w:t>
      </w:r>
      <w:r w:rsidRPr="00C83A4D">
        <w:rPr>
          <w:b/>
          <w:sz w:val="28"/>
          <w:szCs w:val="28"/>
          <w:lang w:val="en-US"/>
        </w:rPr>
        <w:t>.</w:t>
      </w:r>
    </w:p>
    <w:p w14:paraId="4F3468F0" w14:textId="4CCF00B1" w:rsidR="00403584" w:rsidRDefault="00403584" w:rsidP="00403584">
      <w:pPr>
        <w:ind w:firstLine="708"/>
        <w:contextualSpacing/>
        <w:jc w:val="both"/>
        <w:rPr>
          <w:sz w:val="28"/>
          <w:szCs w:val="28"/>
        </w:rPr>
      </w:pPr>
      <w:r w:rsidRPr="00403584">
        <w:rPr>
          <w:sz w:val="28"/>
          <w:szCs w:val="28"/>
        </w:rPr>
        <w:t xml:space="preserve">2017 жана 2018-жылдары биз </w:t>
      </w:r>
      <w:r w:rsidR="007420A2" w:rsidRPr="00C10A13">
        <w:rPr>
          <w:sz w:val="28"/>
          <w:szCs w:val="28"/>
        </w:rPr>
        <w:t>ӨТ</w:t>
      </w:r>
      <w:r w:rsidR="007420A2">
        <w:rPr>
          <w:sz w:val="28"/>
          <w:szCs w:val="28"/>
        </w:rPr>
        <w:t>КУ</w:t>
      </w:r>
      <w:r w:rsidRPr="00403584">
        <w:rPr>
          <w:sz w:val="28"/>
          <w:szCs w:val="28"/>
        </w:rPr>
        <w:t xml:space="preserve"> менен ооруган 73 бейтаптын оору тарыхын талдадык. Алардын ичинен 39 эркек (53,42%), 34 аял (46,57%) болгон, жашы 16дан 83кө чейин. Бейтаптардын эң көп саны 20дан 29 жашка чейинки (24,65%) жана 50-59 жаштагылар (19,80%) болгон (4-таблица</w:t>
      </w:r>
      <w:r w:rsidRPr="00403584">
        <w:rPr>
          <w:sz w:val="28"/>
          <w:szCs w:val="28"/>
        </w:rPr>
        <w:t>).</w:t>
      </w:r>
      <w:r w:rsidRPr="00F17A42">
        <w:rPr>
          <w:sz w:val="28"/>
          <w:szCs w:val="28"/>
        </w:rPr>
        <w:t xml:space="preserve"> </w:t>
      </w:r>
    </w:p>
    <w:p w14:paraId="317867A5" w14:textId="1D99C53C" w:rsidR="00805AE6" w:rsidRPr="00997731" w:rsidRDefault="007420A2" w:rsidP="00403584">
      <w:pPr>
        <w:ind w:firstLine="708"/>
        <w:contextualSpacing/>
        <w:jc w:val="both"/>
        <w:rPr>
          <w:sz w:val="28"/>
          <w:szCs w:val="28"/>
        </w:rPr>
      </w:pPr>
      <w:r w:rsidRPr="007420A2">
        <w:rPr>
          <w:sz w:val="28"/>
          <w:szCs w:val="28"/>
        </w:rPr>
        <w:t xml:space="preserve">4-таблица – </w:t>
      </w:r>
      <w:r w:rsidRPr="00C10A13">
        <w:rPr>
          <w:sz w:val="28"/>
          <w:szCs w:val="28"/>
        </w:rPr>
        <w:t>ӨТ</w:t>
      </w:r>
      <w:r>
        <w:rPr>
          <w:sz w:val="28"/>
          <w:szCs w:val="28"/>
        </w:rPr>
        <w:t>КУ</w:t>
      </w:r>
      <w:r w:rsidRPr="007420A2">
        <w:rPr>
          <w:sz w:val="28"/>
          <w:szCs w:val="28"/>
        </w:rPr>
        <w:t xml:space="preserve"> </w:t>
      </w:r>
      <w:r w:rsidRPr="007420A2">
        <w:rPr>
          <w:sz w:val="28"/>
          <w:szCs w:val="28"/>
        </w:rPr>
        <w:t>ооругандардын жаш-жыныстык өзгөчөлүктөрү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850"/>
        <w:gridCol w:w="851"/>
        <w:gridCol w:w="850"/>
        <w:gridCol w:w="851"/>
        <w:gridCol w:w="850"/>
        <w:gridCol w:w="896"/>
        <w:gridCol w:w="851"/>
        <w:gridCol w:w="709"/>
        <w:gridCol w:w="815"/>
      </w:tblGrid>
      <w:tr w:rsidR="00805AE6" w:rsidRPr="00A75799" w14:paraId="7736E831" w14:textId="77777777" w:rsidTr="007A760B">
        <w:tc>
          <w:tcPr>
            <w:tcW w:w="1276" w:type="dxa"/>
            <w:vMerge w:val="restart"/>
            <w:vAlign w:val="center"/>
          </w:tcPr>
          <w:p w14:paraId="1BE4621F" w14:textId="170849C0" w:rsidR="00805AE6" w:rsidRPr="00A75799" w:rsidRDefault="007A760B" w:rsidP="003C44E1">
            <w:pPr>
              <w:spacing w:after="120"/>
              <w:contextualSpacing/>
              <w:jc w:val="center"/>
            </w:pPr>
            <w:bookmarkStart w:id="2" w:name="_Hlk183696826"/>
            <w:r w:rsidRPr="007A760B">
              <w:t>ТБ формасы</w:t>
            </w:r>
          </w:p>
        </w:tc>
        <w:tc>
          <w:tcPr>
            <w:tcW w:w="709" w:type="dxa"/>
            <w:vMerge w:val="restart"/>
          </w:tcPr>
          <w:p w14:paraId="23950014" w14:textId="77777777" w:rsidR="00805AE6" w:rsidRPr="00A75799" w:rsidRDefault="00805AE6" w:rsidP="003C44E1">
            <w:pPr>
              <w:spacing w:after="120"/>
              <w:contextualSpacing/>
            </w:pPr>
          </w:p>
          <w:p w14:paraId="2630B750" w14:textId="77777777" w:rsidR="00805AE6" w:rsidRPr="00A75799" w:rsidRDefault="00805AE6" w:rsidP="003C44E1">
            <w:pPr>
              <w:spacing w:after="120"/>
              <w:contextualSpacing/>
            </w:pPr>
            <w:r w:rsidRPr="00A75799">
              <w:t xml:space="preserve">Пол </w:t>
            </w:r>
          </w:p>
        </w:tc>
        <w:tc>
          <w:tcPr>
            <w:tcW w:w="5999" w:type="dxa"/>
            <w:gridSpan w:val="7"/>
          </w:tcPr>
          <w:p w14:paraId="35F54CCF" w14:textId="76342490" w:rsidR="00805AE6" w:rsidRPr="00A75799" w:rsidRDefault="007A760B" w:rsidP="003C44E1">
            <w:pPr>
              <w:spacing w:after="120"/>
              <w:contextualSpacing/>
              <w:jc w:val="center"/>
            </w:pPr>
            <w:r w:rsidRPr="007A760B">
              <w:t>Жашы жылдар менен</w:t>
            </w:r>
          </w:p>
        </w:tc>
        <w:tc>
          <w:tcPr>
            <w:tcW w:w="709" w:type="dxa"/>
            <w:vMerge w:val="restart"/>
            <w:textDirection w:val="btLr"/>
          </w:tcPr>
          <w:p w14:paraId="1E906563" w14:textId="6FD77B43" w:rsidR="00805AE6" w:rsidRPr="00A75799" w:rsidRDefault="007A760B" w:rsidP="003C44E1">
            <w:pPr>
              <w:spacing w:after="120"/>
              <w:contextualSpacing/>
              <w:jc w:val="center"/>
            </w:pPr>
            <w:r>
              <w:t>Бардыгы</w:t>
            </w:r>
          </w:p>
        </w:tc>
        <w:tc>
          <w:tcPr>
            <w:tcW w:w="815" w:type="dxa"/>
            <w:vMerge w:val="restart"/>
          </w:tcPr>
          <w:p w14:paraId="248E45AF" w14:textId="77777777" w:rsidR="00805AE6" w:rsidRPr="00A75799" w:rsidRDefault="00805AE6" w:rsidP="003C44E1">
            <w:pPr>
              <w:spacing w:after="120"/>
              <w:contextualSpacing/>
              <w:jc w:val="center"/>
            </w:pPr>
          </w:p>
          <w:p w14:paraId="0113FF54" w14:textId="77777777" w:rsidR="00805AE6" w:rsidRPr="00A75799" w:rsidRDefault="00805AE6" w:rsidP="003C44E1">
            <w:pPr>
              <w:spacing w:after="120"/>
              <w:contextualSpacing/>
              <w:jc w:val="center"/>
            </w:pPr>
            <w:r w:rsidRPr="00A75799">
              <w:t>%</w:t>
            </w:r>
          </w:p>
        </w:tc>
      </w:tr>
      <w:tr w:rsidR="00805AE6" w:rsidRPr="00A75799" w14:paraId="6D93EC1A" w14:textId="77777777" w:rsidTr="007A760B">
        <w:trPr>
          <w:trHeight w:val="769"/>
        </w:trPr>
        <w:tc>
          <w:tcPr>
            <w:tcW w:w="1276" w:type="dxa"/>
            <w:vMerge/>
          </w:tcPr>
          <w:p w14:paraId="1076A63A" w14:textId="77777777" w:rsidR="00805AE6" w:rsidRPr="00A75799" w:rsidRDefault="00805AE6" w:rsidP="003C44E1">
            <w:pPr>
              <w:spacing w:after="120"/>
              <w:contextualSpacing/>
            </w:pPr>
          </w:p>
        </w:tc>
        <w:tc>
          <w:tcPr>
            <w:tcW w:w="709" w:type="dxa"/>
            <w:vMerge/>
          </w:tcPr>
          <w:p w14:paraId="32D3B8D7" w14:textId="77777777" w:rsidR="00805AE6" w:rsidRPr="00A75799" w:rsidRDefault="00805AE6" w:rsidP="003C44E1">
            <w:pPr>
              <w:spacing w:after="120"/>
              <w:contextualSpacing/>
            </w:pPr>
          </w:p>
        </w:tc>
        <w:tc>
          <w:tcPr>
            <w:tcW w:w="850" w:type="dxa"/>
          </w:tcPr>
          <w:p w14:paraId="7F66EBAA" w14:textId="77777777" w:rsidR="00805AE6" w:rsidRPr="00A75799" w:rsidRDefault="00805AE6" w:rsidP="003C44E1">
            <w:pPr>
              <w:spacing w:after="120"/>
              <w:contextualSpacing/>
            </w:pPr>
            <w:r w:rsidRPr="00A75799">
              <w:t>10-19</w:t>
            </w:r>
          </w:p>
        </w:tc>
        <w:tc>
          <w:tcPr>
            <w:tcW w:w="851" w:type="dxa"/>
          </w:tcPr>
          <w:p w14:paraId="2A6BD79D" w14:textId="77777777" w:rsidR="00805AE6" w:rsidRPr="00A75799" w:rsidRDefault="00805AE6" w:rsidP="003C44E1">
            <w:pPr>
              <w:spacing w:after="120"/>
              <w:contextualSpacing/>
            </w:pPr>
            <w:r w:rsidRPr="00A75799">
              <w:t>20-29</w:t>
            </w:r>
          </w:p>
        </w:tc>
        <w:tc>
          <w:tcPr>
            <w:tcW w:w="850" w:type="dxa"/>
          </w:tcPr>
          <w:p w14:paraId="063B6972" w14:textId="77777777" w:rsidR="00805AE6" w:rsidRPr="00A75799" w:rsidRDefault="00805AE6" w:rsidP="003C44E1">
            <w:pPr>
              <w:spacing w:after="120"/>
              <w:contextualSpacing/>
            </w:pPr>
            <w:r w:rsidRPr="00A75799">
              <w:t>30-39</w:t>
            </w:r>
          </w:p>
        </w:tc>
        <w:tc>
          <w:tcPr>
            <w:tcW w:w="851" w:type="dxa"/>
          </w:tcPr>
          <w:p w14:paraId="3048F1DD" w14:textId="77777777" w:rsidR="00805AE6" w:rsidRPr="00A75799" w:rsidRDefault="00805AE6" w:rsidP="003C44E1">
            <w:pPr>
              <w:spacing w:after="120"/>
              <w:contextualSpacing/>
            </w:pPr>
            <w:r w:rsidRPr="00A75799">
              <w:t>40-49</w:t>
            </w:r>
          </w:p>
        </w:tc>
        <w:tc>
          <w:tcPr>
            <w:tcW w:w="850" w:type="dxa"/>
          </w:tcPr>
          <w:p w14:paraId="79736EA4" w14:textId="77777777" w:rsidR="00805AE6" w:rsidRPr="00A75799" w:rsidRDefault="00805AE6" w:rsidP="003C44E1">
            <w:pPr>
              <w:spacing w:after="120"/>
              <w:contextualSpacing/>
            </w:pPr>
            <w:r w:rsidRPr="00A75799">
              <w:t>50-59</w:t>
            </w:r>
          </w:p>
        </w:tc>
        <w:tc>
          <w:tcPr>
            <w:tcW w:w="896" w:type="dxa"/>
          </w:tcPr>
          <w:p w14:paraId="5C689518" w14:textId="77777777" w:rsidR="00805AE6" w:rsidRPr="00A75799" w:rsidRDefault="00805AE6" w:rsidP="003C44E1">
            <w:pPr>
              <w:spacing w:after="120"/>
              <w:contextualSpacing/>
            </w:pPr>
            <w:r w:rsidRPr="00A75799">
              <w:t>60-69</w:t>
            </w:r>
          </w:p>
        </w:tc>
        <w:tc>
          <w:tcPr>
            <w:tcW w:w="851" w:type="dxa"/>
          </w:tcPr>
          <w:p w14:paraId="332C9BF3" w14:textId="77777777" w:rsidR="00805AE6" w:rsidRPr="00A75799" w:rsidRDefault="00805AE6" w:rsidP="003C44E1">
            <w:pPr>
              <w:spacing w:after="120"/>
              <w:contextualSpacing/>
            </w:pPr>
            <w:r w:rsidRPr="00A75799">
              <w:t>70 и ≤</w:t>
            </w:r>
          </w:p>
        </w:tc>
        <w:tc>
          <w:tcPr>
            <w:tcW w:w="709" w:type="dxa"/>
            <w:vMerge/>
          </w:tcPr>
          <w:p w14:paraId="51679823" w14:textId="77777777" w:rsidR="00805AE6" w:rsidRPr="00A75799" w:rsidRDefault="00805AE6" w:rsidP="003C44E1">
            <w:pPr>
              <w:spacing w:after="120"/>
              <w:contextualSpacing/>
            </w:pPr>
          </w:p>
        </w:tc>
        <w:tc>
          <w:tcPr>
            <w:tcW w:w="815" w:type="dxa"/>
            <w:vMerge/>
          </w:tcPr>
          <w:p w14:paraId="0E444EE9" w14:textId="77777777" w:rsidR="00805AE6" w:rsidRPr="00A75799" w:rsidRDefault="00805AE6" w:rsidP="003C44E1">
            <w:pPr>
              <w:spacing w:after="120"/>
              <w:contextualSpacing/>
            </w:pPr>
          </w:p>
        </w:tc>
      </w:tr>
      <w:tr w:rsidR="00805AE6" w:rsidRPr="00A75799" w14:paraId="69694C4C" w14:textId="77777777" w:rsidTr="007A760B">
        <w:tc>
          <w:tcPr>
            <w:tcW w:w="1276" w:type="dxa"/>
            <w:vMerge w:val="restart"/>
            <w:vAlign w:val="center"/>
          </w:tcPr>
          <w:p w14:paraId="5ED588C5" w14:textId="7535C85B" w:rsidR="00805AE6" w:rsidRPr="00A75799" w:rsidRDefault="007A760B" w:rsidP="003C44E1">
            <w:pPr>
              <w:spacing w:after="120"/>
              <w:contextualSpacing/>
              <w:jc w:val="center"/>
            </w:pPr>
            <w:r w:rsidRPr="00C10A13">
              <w:rPr>
                <w:sz w:val="28"/>
                <w:szCs w:val="28"/>
              </w:rPr>
              <w:t>ӨТ</w:t>
            </w:r>
            <w:r>
              <w:rPr>
                <w:sz w:val="28"/>
                <w:szCs w:val="28"/>
              </w:rPr>
              <w:t>КУ</w:t>
            </w:r>
            <w:r>
              <w:rPr>
                <w:sz w:val="28"/>
                <w:szCs w:val="28"/>
              </w:rPr>
              <w:t xml:space="preserve"> </w:t>
            </w:r>
          </w:p>
        </w:tc>
        <w:tc>
          <w:tcPr>
            <w:tcW w:w="709" w:type="dxa"/>
          </w:tcPr>
          <w:p w14:paraId="40ECD9FD" w14:textId="77777777" w:rsidR="00805AE6" w:rsidRPr="00A75799" w:rsidRDefault="00805AE6" w:rsidP="003C44E1">
            <w:pPr>
              <w:spacing w:after="120"/>
              <w:contextualSpacing/>
              <w:jc w:val="center"/>
            </w:pPr>
            <w:r w:rsidRPr="00A75799">
              <w:t>м</w:t>
            </w:r>
          </w:p>
        </w:tc>
        <w:tc>
          <w:tcPr>
            <w:tcW w:w="850" w:type="dxa"/>
          </w:tcPr>
          <w:p w14:paraId="59739261" w14:textId="77777777" w:rsidR="00805AE6" w:rsidRPr="00A75799" w:rsidRDefault="00805AE6" w:rsidP="003C44E1">
            <w:pPr>
              <w:spacing w:after="120"/>
              <w:contextualSpacing/>
              <w:jc w:val="center"/>
            </w:pPr>
            <w:r w:rsidRPr="00A75799">
              <w:t>4</w:t>
            </w:r>
          </w:p>
        </w:tc>
        <w:tc>
          <w:tcPr>
            <w:tcW w:w="851" w:type="dxa"/>
          </w:tcPr>
          <w:p w14:paraId="41C37A6A" w14:textId="77777777" w:rsidR="00805AE6" w:rsidRPr="00A75799" w:rsidRDefault="00805AE6" w:rsidP="003C44E1">
            <w:pPr>
              <w:spacing w:after="120"/>
              <w:contextualSpacing/>
              <w:jc w:val="center"/>
            </w:pPr>
            <w:r w:rsidRPr="00A75799">
              <w:t>10</w:t>
            </w:r>
          </w:p>
        </w:tc>
        <w:tc>
          <w:tcPr>
            <w:tcW w:w="850" w:type="dxa"/>
          </w:tcPr>
          <w:p w14:paraId="033C12EC" w14:textId="77777777" w:rsidR="00805AE6" w:rsidRPr="00A75799" w:rsidRDefault="00805AE6" w:rsidP="003C44E1">
            <w:pPr>
              <w:spacing w:after="120"/>
              <w:contextualSpacing/>
              <w:jc w:val="center"/>
            </w:pPr>
            <w:r w:rsidRPr="00A75799">
              <w:t>8</w:t>
            </w:r>
          </w:p>
        </w:tc>
        <w:tc>
          <w:tcPr>
            <w:tcW w:w="851" w:type="dxa"/>
          </w:tcPr>
          <w:p w14:paraId="32AE961E" w14:textId="77777777" w:rsidR="00805AE6" w:rsidRPr="00A75799" w:rsidRDefault="00805AE6" w:rsidP="003C44E1">
            <w:pPr>
              <w:spacing w:after="120"/>
              <w:contextualSpacing/>
              <w:jc w:val="center"/>
            </w:pPr>
            <w:r w:rsidRPr="00A75799">
              <w:t>6</w:t>
            </w:r>
          </w:p>
        </w:tc>
        <w:tc>
          <w:tcPr>
            <w:tcW w:w="850" w:type="dxa"/>
          </w:tcPr>
          <w:p w14:paraId="6EC1C115" w14:textId="77777777" w:rsidR="00805AE6" w:rsidRPr="00A75799" w:rsidRDefault="00805AE6" w:rsidP="003C44E1">
            <w:pPr>
              <w:spacing w:after="120"/>
              <w:contextualSpacing/>
              <w:jc w:val="center"/>
            </w:pPr>
            <w:r w:rsidRPr="00A75799">
              <w:t>6</w:t>
            </w:r>
          </w:p>
        </w:tc>
        <w:tc>
          <w:tcPr>
            <w:tcW w:w="896" w:type="dxa"/>
          </w:tcPr>
          <w:p w14:paraId="1A193EB6" w14:textId="77777777" w:rsidR="00805AE6" w:rsidRPr="00A75799" w:rsidRDefault="00805AE6" w:rsidP="003C44E1">
            <w:pPr>
              <w:spacing w:after="120"/>
              <w:contextualSpacing/>
              <w:jc w:val="center"/>
            </w:pPr>
            <w:r w:rsidRPr="00A75799">
              <w:t>2</w:t>
            </w:r>
          </w:p>
        </w:tc>
        <w:tc>
          <w:tcPr>
            <w:tcW w:w="851" w:type="dxa"/>
          </w:tcPr>
          <w:p w14:paraId="55879E2A" w14:textId="77777777" w:rsidR="00805AE6" w:rsidRPr="00A75799" w:rsidRDefault="00805AE6" w:rsidP="003C44E1">
            <w:pPr>
              <w:spacing w:after="120"/>
              <w:contextualSpacing/>
              <w:jc w:val="center"/>
            </w:pPr>
            <w:r w:rsidRPr="00A75799">
              <w:t>3</w:t>
            </w:r>
          </w:p>
        </w:tc>
        <w:tc>
          <w:tcPr>
            <w:tcW w:w="709" w:type="dxa"/>
          </w:tcPr>
          <w:p w14:paraId="4ECB8720" w14:textId="77777777" w:rsidR="00805AE6" w:rsidRPr="00A75799" w:rsidRDefault="00805AE6" w:rsidP="003C44E1">
            <w:pPr>
              <w:spacing w:after="120"/>
              <w:contextualSpacing/>
              <w:jc w:val="center"/>
            </w:pPr>
            <w:r w:rsidRPr="00A75799">
              <w:t>39</w:t>
            </w:r>
          </w:p>
        </w:tc>
        <w:tc>
          <w:tcPr>
            <w:tcW w:w="815" w:type="dxa"/>
          </w:tcPr>
          <w:p w14:paraId="710BB69B" w14:textId="77777777" w:rsidR="00805AE6" w:rsidRPr="00A75799" w:rsidRDefault="00805AE6" w:rsidP="003C44E1">
            <w:pPr>
              <w:spacing w:after="120"/>
              <w:contextualSpacing/>
              <w:jc w:val="center"/>
              <w:rPr>
                <w:lang w:val="en-US"/>
              </w:rPr>
            </w:pPr>
            <w:r w:rsidRPr="00A75799">
              <w:t>53,4</w:t>
            </w:r>
          </w:p>
        </w:tc>
      </w:tr>
      <w:tr w:rsidR="00805AE6" w:rsidRPr="00A75799" w14:paraId="5E3DE384" w14:textId="77777777" w:rsidTr="007A760B">
        <w:tc>
          <w:tcPr>
            <w:tcW w:w="1276" w:type="dxa"/>
            <w:vMerge/>
          </w:tcPr>
          <w:p w14:paraId="07A0E058" w14:textId="77777777" w:rsidR="00805AE6" w:rsidRPr="00A75799" w:rsidRDefault="00805AE6" w:rsidP="003C44E1">
            <w:pPr>
              <w:spacing w:after="120"/>
              <w:contextualSpacing/>
            </w:pPr>
          </w:p>
        </w:tc>
        <w:tc>
          <w:tcPr>
            <w:tcW w:w="709" w:type="dxa"/>
          </w:tcPr>
          <w:p w14:paraId="41CB568D" w14:textId="77777777" w:rsidR="00805AE6" w:rsidRPr="00A75799" w:rsidRDefault="00805AE6" w:rsidP="003C44E1">
            <w:pPr>
              <w:spacing w:after="120"/>
              <w:contextualSpacing/>
              <w:jc w:val="center"/>
            </w:pPr>
            <w:r w:rsidRPr="00A75799">
              <w:t>ж</w:t>
            </w:r>
          </w:p>
        </w:tc>
        <w:tc>
          <w:tcPr>
            <w:tcW w:w="850" w:type="dxa"/>
          </w:tcPr>
          <w:p w14:paraId="30C43D1C" w14:textId="77777777" w:rsidR="00805AE6" w:rsidRPr="00A75799" w:rsidRDefault="00805AE6" w:rsidP="003C44E1">
            <w:pPr>
              <w:spacing w:after="120"/>
              <w:contextualSpacing/>
              <w:jc w:val="center"/>
            </w:pPr>
            <w:r w:rsidRPr="00A75799">
              <w:t>2</w:t>
            </w:r>
          </w:p>
        </w:tc>
        <w:tc>
          <w:tcPr>
            <w:tcW w:w="851" w:type="dxa"/>
          </w:tcPr>
          <w:p w14:paraId="7369257F" w14:textId="77777777" w:rsidR="00805AE6" w:rsidRPr="00A75799" w:rsidRDefault="00805AE6" w:rsidP="003C44E1">
            <w:pPr>
              <w:spacing w:after="120"/>
              <w:contextualSpacing/>
              <w:jc w:val="center"/>
            </w:pPr>
            <w:r w:rsidRPr="00A75799">
              <w:t>8</w:t>
            </w:r>
          </w:p>
        </w:tc>
        <w:tc>
          <w:tcPr>
            <w:tcW w:w="850" w:type="dxa"/>
          </w:tcPr>
          <w:p w14:paraId="23D08089" w14:textId="77777777" w:rsidR="00805AE6" w:rsidRPr="00A75799" w:rsidRDefault="00805AE6" w:rsidP="003C44E1">
            <w:pPr>
              <w:spacing w:after="120"/>
              <w:contextualSpacing/>
              <w:jc w:val="center"/>
            </w:pPr>
            <w:r w:rsidRPr="00A75799">
              <w:t>4</w:t>
            </w:r>
          </w:p>
        </w:tc>
        <w:tc>
          <w:tcPr>
            <w:tcW w:w="851" w:type="dxa"/>
          </w:tcPr>
          <w:p w14:paraId="10DFC3F1" w14:textId="77777777" w:rsidR="00805AE6" w:rsidRPr="00A75799" w:rsidRDefault="00805AE6" w:rsidP="003C44E1">
            <w:pPr>
              <w:spacing w:after="120"/>
              <w:contextualSpacing/>
              <w:jc w:val="center"/>
            </w:pPr>
            <w:r w:rsidRPr="00A75799">
              <w:t>3</w:t>
            </w:r>
          </w:p>
        </w:tc>
        <w:tc>
          <w:tcPr>
            <w:tcW w:w="850" w:type="dxa"/>
          </w:tcPr>
          <w:p w14:paraId="736CA28E" w14:textId="77777777" w:rsidR="00805AE6" w:rsidRPr="00A75799" w:rsidRDefault="00805AE6" w:rsidP="003C44E1">
            <w:pPr>
              <w:spacing w:after="120"/>
              <w:contextualSpacing/>
              <w:jc w:val="center"/>
            </w:pPr>
            <w:r w:rsidRPr="00A75799">
              <w:t>7</w:t>
            </w:r>
          </w:p>
        </w:tc>
        <w:tc>
          <w:tcPr>
            <w:tcW w:w="896" w:type="dxa"/>
          </w:tcPr>
          <w:p w14:paraId="29A50FA8" w14:textId="77777777" w:rsidR="00805AE6" w:rsidRPr="00A75799" w:rsidRDefault="00805AE6" w:rsidP="003C44E1">
            <w:pPr>
              <w:spacing w:after="120"/>
              <w:contextualSpacing/>
              <w:jc w:val="center"/>
            </w:pPr>
            <w:r w:rsidRPr="00A75799">
              <w:t>7</w:t>
            </w:r>
          </w:p>
        </w:tc>
        <w:tc>
          <w:tcPr>
            <w:tcW w:w="851" w:type="dxa"/>
          </w:tcPr>
          <w:p w14:paraId="3C56736D" w14:textId="77777777" w:rsidR="00805AE6" w:rsidRPr="00A75799" w:rsidRDefault="00805AE6" w:rsidP="003C44E1">
            <w:pPr>
              <w:spacing w:after="120"/>
              <w:contextualSpacing/>
              <w:jc w:val="center"/>
            </w:pPr>
            <w:r w:rsidRPr="00A75799">
              <w:t>3</w:t>
            </w:r>
          </w:p>
        </w:tc>
        <w:tc>
          <w:tcPr>
            <w:tcW w:w="709" w:type="dxa"/>
          </w:tcPr>
          <w:p w14:paraId="5B96FCCE" w14:textId="77777777" w:rsidR="00805AE6" w:rsidRPr="00A75799" w:rsidRDefault="00805AE6" w:rsidP="003C44E1">
            <w:pPr>
              <w:spacing w:after="120"/>
              <w:contextualSpacing/>
              <w:jc w:val="center"/>
            </w:pPr>
            <w:r w:rsidRPr="00A75799">
              <w:t>34</w:t>
            </w:r>
          </w:p>
        </w:tc>
        <w:tc>
          <w:tcPr>
            <w:tcW w:w="815" w:type="dxa"/>
          </w:tcPr>
          <w:p w14:paraId="4A6D4D5E" w14:textId="77777777" w:rsidR="00805AE6" w:rsidRPr="00A75799" w:rsidRDefault="00805AE6" w:rsidP="003C44E1">
            <w:pPr>
              <w:spacing w:after="120"/>
              <w:contextualSpacing/>
              <w:jc w:val="center"/>
              <w:rPr>
                <w:lang w:val="en-US"/>
              </w:rPr>
            </w:pPr>
            <w:r w:rsidRPr="00A75799">
              <w:t>46,6</w:t>
            </w:r>
          </w:p>
        </w:tc>
      </w:tr>
      <w:tr w:rsidR="00805AE6" w:rsidRPr="00A75799" w14:paraId="6973C9F8" w14:textId="77777777" w:rsidTr="007A760B">
        <w:tc>
          <w:tcPr>
            <w:tcW w:w="1985" w:type="dxa"/>
            <w:gridSpan w:val="2"/>
          </w:tcPr>
          <w:p w14:paraId="074E2D07" w14:textId="0BFE5214" w:rsidR="00805AE6" w:rsidRPr="00A75799" w:rsidRDefault="007A760B" w:rsidP="003C44E1">
            <w:pPr>
              <w:spacing w:after="120"/>
              <w:contextualSpacing/>
              <w:jc w:val="center"/>
            </w:pPr>
            <w:r>
              <w:t>Бардыгы</w:t>
            </w:r>
          </w:p>
        </w:tc>
        <w:tc>
          <w:tcPr>
            <w:tcW w:w="850" w:type="dxa"/>
          </w:tcPr>
          <w:p w14:paraId="5D221280" w14:textId="77777777" w:rsidR="00805AE6" w:rsidRPr="00A75799" w:rsidRDefault="00805AE6" w:rsidP="003C44E1">
            <w:pPr>
              <w:spacing w:after="120"/>
              <w:contextualSpacing/>
              <w:jc w:val="center"/>
            </w:pPr>
            <w:r w:rsidRPr="00A75799">
              <w:t>6</w:t>
            </w:r>
          </w:p>
        </w:tc>
        <w:tc>
          <w:tcPr>
            <w:tcW w:w="851" w:type="dxa"/>
          </w:tcPr>
          <w:p w14:paraId="7F2C91BC" w14:textId="77777777" w:rsidR="00805AE6" w:rsidRPr="00A75799" w:rsidRDefault="00805AE6" w:rsidP="003C44E1">
            <w:pPr>
              <w:spacing w:after="120"/>
              <w:contextualSpacing/>
              <w:jc w:val="center"/>
            </w:pPr>
            <w:r w:rsidRPr="00A75799">
              <w:t>18</w:t>
            </w:r>
          </w:p>
        </w:tc>
        <w:tc>
          <w:tcPr>
            <w:tcW w:w="850" w:type="dxa"/>
          </w:tcPr>
          <w:p w14:paraId="6BDFE64F" w14:textId="77777777" w:rsidR="00805AE6" w:rsidRPr="00A75799" w:rsidRDefault="00805AE6" w:rsidP="003C44E1">
            <w:pPr>
              <w:spacing w:after="120"/>
              <w:contextualSpacing/>
              <w:jc w:val="center"/>
            </w:pPr>
            <w:r w:rsidRPr="00A75799">
              <w:t>12</w:t>
            </w:r>
          </w:p>
        </w:tc>
        <w:tc>
          <w:tcPr>
            <w:tcW w:w="851" w:type="dxa"/>
          </w:tcPr>
          <w:p w14:paraId="07935F36" w14:textId="77777777" w:rsidR="00805AE6" w:rsidRPr="00A75799" w:rsidRDefault="00805AE6" w:rsidP="003C44E1">
            <w:pPr>
              <w:spacing w:after="120"/>
              <w:contextualSpacing/>
              <w:jc w:val="center"/>
            </w:pPr>
            <w:r w:rsidRPr="00A75799">
              <w:t>9</w:t>
            </w:r>
          </w:p>
        </w:tc>
        <w:tc>
          <w:tcPr>
            <w:tcW w:w="850" w:type="dxa"/>
          </w:tcPr>
          <w:p w14:paraId="3BB84D7E" w14:textId="77777777" w:rsidR="00805AE6" w:rsidRPr="00A75799" w:rsidRDefault="00805AE6" w:rsidP="003C44E1">
            <w:pPr>
              <w:spacing w:after="120"/>
              <w:contextualSpacing/>
              <w:jc w:val="center"/>
            </w:pPr>
            <w:r w:rsidRPr="00A75799">
              <w:t>13</w:t>
            </w:r>
          </w:p>
        </w:tc>
        <w:tc>
          <w:tcPr>
            <w:tcW w:w="896" w:type="dxa"/>
          </w:tcPr>
          <w:p w14:paraId="2881C16D" w14:textId="77777777" w:rsidR="00805AE6" w:rsidRPr="00A75799" w:rsidRDefault="00805AE6" w:rsidP="003C44E1">
            <w:pPr>
              <w:spacing w:after="120"/>
              <w:contextualSpacing/>
              <w:jc w:val="center"/>
            </w:pPr>
            <w:r w:rsidRPr="00A75799">
              <w:t>9</w:t>
            </w:r>
          </w:p>
        </w:tc>
        <w:tc>
          <w:tcPr>
            <w:tcW w:w="851" w:type="dxa"/>
          </w:tcPr>
          <w:p w14:paraId="14E64698" w14:textId="77777777" w:rsidR="00805AE6" w:rsidRPr="00A75799" w:rsidRDefault="00805AE6" w:rsidP="003C44E1">
            <w:pPr>
              <w:spacing w:after="120"/>
              <w:contextualSpacing/>
              <w:jc w:val="center"/>
            </w:pPr>
            <w:r w:rsidRPr="00A75799">
              <w:t>6</w:t>
            </w:r>
          </w:p>
        </w:tc>
        <w:tc>
          <w:tcPr>
            <w:tcW w:w="709" w:type="dxa"/>
          </w:tcPr>
          <w:p w14:paraId="612F0072" w14:textId="77777777" w:rsidR="00805AE6" w:rsidRPr="00A75799" w:rsidRDefault="00805AE6" w:rsidP="003C44E1">
            <w:pPr>
              <w:spacing w:after="120"/>
              <w:contextualSpacing/>
              <w:jc w:val="center"/>
            </w:pPr>
            <w:r w:rsidRPr="00A75799">
              <w:t>73</w:t>
            </w:r>
          </w:p>
        </w:tc>
        <w:tc>
          <w:tcPr>
            <w:tcW w:w="815" w:type="dxa"/>
          </w:tcPr>
          <w:p w14:paraId="6330FD56" w14:textId="77777777" w:rsidR="00805AE6" w:rsidRPr="00A75799" w:rsidRDefault="00805AE6" w:rsidP="003C44E1">
            <w:pPr>
              <w:spacing w:after="120"/>
              <w:contextualSpacing/>
              <w:jc w:val="center"/>
            </w:pPr>
            <w:r w:rsidRPr="00A75799">
              <w:t>100</w:t>
            </w:r>
          </w:p>
        </w:tc>
      </w:tr>
      <w:tr w:rsidR="00805AE6" w:rsidRPr="00A75799" w14:paraId="7BB73D43" w14:textId="77777777" w:rsidTr="007A760B">
        <w:tc>
          <w:tcPr>
            <w:tcW w:w="1985" w:type="dxa"/>
            <w:gridSpan w:val="2"/>
          </w:tcPr>
          <w:p w14:paraId="1A18275B" w14:textId="279B1A7C" w:rsidR="00805AE6" w:rsidRPr="00A75799" w:rsidRDefault="007A760B" w:rsidP="003C44E1">
            <w:pPr>
              <w:spacing w:after="120"/>
              <w:contextualSpacing/>
              <w:jc w:val="center"/>
            </w:pPr>
            <w:r w:rsidRPr="007A760B">
              <w:t>% жаш курагы боюнча</w:t>
            </w:r>
          </w:p>
        </w:tc>
        <w:tc>
          <w:tcPr>
            <w:tcW w:w="850" w:type="dxa"/>
          </w:tcPr>
          <w:p w14:paraId="2BAA95FE" w14:textId="77777777" w:rsidR="00805AE6" w:rsidRPr="00A75799" w:rsidRDefault="00805AE6" w:rsidP="003C44E1">
            <w:pPr>
              <w:spacing w:after="120"/>
              <w:contextualSpacing/>
              <w:jc w:val="center"/>
            </w:pPr>
            <w:r w:rsidRPr="00A75799">
              <w:t>8,21</w:t>
            </w:r>
          </w:p>
        </w:tc>
        <w:tc>
          <w:tcPr>
            <w:tcW w:w="851" w:type="dxa"/>
          </w:tcPr>
          <w:p w14:paraId="4A48F323" w14:textId="77777777" w:rsidR="00805AE6" w:rsidRPr="00A75799" w:rsidRDefault="00805AE6" w:rsidP="003C44E1">
            <w:pPr>
              <w:spacing w:after="120"/>
              <w:contextualSpacing/>
              <w:jc w:val="center"/>
            </w:pPr>
            <w:r w:rsidRPr="00A75799">
              <w:t>24,65</w:t>
            </w:r>
          </w:p>
        </w:tc>
        <w:tc>
          <w:tcPr>
            <w:tcW w:w="850" w:type="dxa"/>
          </w:tcPr>
          <w:p w14:paraId="6BA45297" w14:textId="77777777" w:rsidR="00805AE6" w:rsidRPr="00A75799" w:rsidRDefault="00805AE6" w:rsidP="003C44E1">
            <w:pPr>
              <w:spacing w:after="120"/>
              <w:contextualSpacing/>
              <w:jc w:val="center"/>
            </w:pPr>
            <w:r w:rsidRPr="00A75799">
              <w:t>16,43</w:t>
            </w:r>
          </w:p>
        </w:tc>
        <w:tc>
          <w:tcPr>
            <w:tcW w:w="851" w:type="dxa"/>
          </w:tcPr>
          <w:p w14:paraId="1A0152A2" w14:textId="77777777" w:rsidR="00805AE6" w:rsidRPr="00A75799" w:rsidRDefault="00805AE6" w:rsidP="003C44E1">
            <w:pPr>
              <w:spacing w:after="120"/>
              <w:contextualSpacing/>
              <w:jc w:val="center"/>
            </w:pPr>
            <w:r w:rsidRPr="00A75799">
              <w:t>12,32</w:t>
            </w:r>
          </w:p>
        </w:tc>
        <w:tc>
          <w:tcPr>
            <w:tcW w:w="850" w:type="dxa"/>
          </w:tcPr>
          <w:p w14:paraId="3FCBDA5B" w14:textId="77777777" w:rsidR="00805AE6" w:rsidRPr="00A75799" w:rsidRDefault="00805AE6" w:rsidP="003C44E1">
            <w:pPr>
              <w:spacing w:after="120"/>
              <w:contextualSpacing/>
              <w:jc w:val="center"/>
            </w:pPr>
            <w:r w:rsidRPr="00A75799">
              <w:t>19,80</w:t>
            </w:r>
          </w:p>
        </w:tc>
        <w:tc>
          <w:tcPr>
            <w:tcW w:w="896" w:type="dxa"/>
          </w:tcPr>
          <w:p w14:paraId="0A84B62B" w14:textId="77777777" w:rsidR="00805AE6" w:rsidRPr="00A75799" w:rsidRDefault="00805AE6" w:rsidP="003C44E1">
            <w:pPr>
              <w:spacing w:after="120"/>
              <w:contextualSpacing/>
              <w:jc w:val="center"/>
            </w:pPr>
            <w:r w:rsidRPr="00A75799">
              <w:t>12,32</w:t>
            </w:r>
          </w:p>
        </w:tc>
        <w:tc>
          <w:tcPr>
            <w:tcW w:w="851" w:type="dxa"/>
          </w:tcPr>
          <w:p w14:paraId="204D52AF" w14:textId="77777777" w:rsidR="00805AE6" w:rsidRPr="00A75799" w:rsidRDefault="00805AE6" w:rsidP="003C44E1">
            <w:pPr>
              <w:spacing w:after="120"/>
              <w:contextualSpacing/>
              <w:jc w:val="center"/>
            </w:pPr>
            <w:r w:rsidRPr="00A75799">
              <w:t>8,21</w:t>
            </w:r>
          </w:p>
        </w:tc>
        <w:tc>
          <w:tcPr>
            <w:tcW w:w="709" w:type="dxa"/>
          </w:tcPr>
          <w:p w14:paraId="5169CCDA" w14:textId="77777777" w:rsidR="00805AE6" w:rsidRPr="00A75799" w:rsidRDefault="00805AE6" w:rsidP="003C44E1">
            <w:pPr>
              <w:spacing w:after="120"/>
              <w:contextualSpacing/>
              <w:jc w:val="center"/>
            </w:pPr>
            <w:r w:rsidRPr="00A75799">
              <w:t>100</w:t>
            </w:r>
          </w:p>
        </w:tc>
        <w:tc>
          <w:tcPr>
            <w:tcW w:w="815" w:type="dxa"/>
          </w:tcPr>
          <w:p w14:paraId="62E4B9C2" w14:textId="77777777" w:rsidR="00805AE6" w:rsidRPr="00A75799" w:rsidRDefault="00805AE6" w:rsidP="003C44E1">
            <w:pPr>
              <w:spacing w:after="120"/>
              <w:contextualSpacing/>
              <w:jc w:val="center"/>
            </w:pPr>
          </w:p>
        </w:tc>
      </w:tr>
    </w:tbl>
    <w:bookmarkEnd w:id="2"/>
    <w:p w14:paraId="2A10186D" w14:textId="77777777" w:rsidR="007A760B" w:rsidRDefault="007A760B" w:rsidP="00C83F99">
      <w:pPr>
        <w:ind w:firstLine="708"/>
        <w:contextualSpacing/>
        <w:jc w:val="both"/>
        <w:rPr>
          <w:sz w:val="28"/>
          <w:szCs w:val="28"/>
        </w:rPr>
      </w:pPr>
      <w:r w:rsidRPr="007A760B">
        <w:rPr>
          <w:sz w:val="28"/>
          <w:szCs w:val="28"/>
        </w:rPr>
        <w:t xml:space="preserve">73 оорулуунун ичинен 54үндө (74,0%) сөөк-муун туберкулёзу (СМТ), ал эми 19унда (26,0%) – заара-жыныс туберкулёзу (ЗЖТ) болгон. Кошмо туберкулёздук патологиянын салыштырма салмагы 41,1%ды түзгөн. Төмөнкү айкалыштар кездешкен: туберкулёздук спондилит + өпкөнүн инфильтративдик туберкулёзу (ӨИТ) – 11 учур (15,1%), бөйрөктүн туберкулёзу + ӨИТ – 6 (8,2%), бөйрөктүн туберкулёзу + өпкөнүн очоктордук туберкулёзу – 3 (4,1%). 2 учурдан (2,7%) туберкулёздук спондилит + экссудативдик плеврит жана туберкулёздук спондилит + өпкөнүн диссеминирленген туберкулёзун түзгөн. 1 учурдан (1,4%) төмөнкү айкалыштар кездешкен: туберкулёздук менингоэнцефалит, кабыргалардын туберкулёзу + көкүрөк ичиндеги лимфа түйүндөрүнүн бронх-өпкө жабыркашы менен коштолгон туберкулёзу, </w:t>
      </w:r>
      <w:r w:rsidRPr="007A760B">
        <w:rPr>
          <w:sz w:val="28"/>
          <w:szCs w:val="28"/>
        </w:rPr>
        <w:lastRenderedPageBreak/>
        <w:t>туберкулёздук спондилит + чыканак муунунун туберкулёзу + ӨДТ, кабырганын туберкулёзу + ӨИТ, бөйрөктүн туберкулёзу + мезадениттин туберкулёзу жана эпидидимиттин туберкулёзу + ӨИТ.</w:t>
      </w:r>
    </w:p>
    <w:p w14:paraId="3174F5F9" w14:textId="2E4D2797" w:rsidR="00C83F99" w:rsidRPr="00C83F99" w:rsidRDefault="007A760B" w:rsidP="00C83F99">
      <w:pPr>
        <w:ind w:firstLine="708"/>
        <w:contextualSpacing/>
        <w:jc w:val="both"/>
        <w:rPr>
          <w:sz w:val="28"/>
          <w:szCs w:val="28"/>
        </w:rPr>
      </w:pPr>
      <w:r w:rsidRPr="007A760B">
        <w:rPr>
          <w:sz w:val="28"/>
          <w:szCs w:val="28"/>
        </w:rPr>
        <w:t>Бардык 73 бейтапка кургак учук инфекциясынын микобактерияларынын дарыга туруктуулугу аныкталгандан жана операциясыз тобокелдиктер баалангандан кийин хирургиялык кийлигишүүлөр жасалды.</w:t>
      </w:r>
    </w:p>
    <w:p w14:paraId="6EF2ED31" w14:textId="3BD69286" w:rsidR="00805AE6" w:rsidRDefault="007A760B" w:rsidP="00805AE6">
      <w:pPr>
        <w:contextualSpacing/>
        <w:jc w:val="both"/>
      </w:pPr>
      <w:r w:rsidRPr="007A760B">
        <w:rPr>
          <w:sz w:val="28"/>
          <w:szCs w:val="28"/>
        </w:rPr>
        <w:t xml:space="preserve">5-таблица – </w:t>
      </w:r>
      <w:r w:rsidRPr="00C10A13">
        <w:rPr>
          <w:sz w:val="28"/>
          <w:szCs w:val="28"/>
        </w:rPr>
        <w:t>ӨТ</w:t>
      </w:r>
      <w:r>
        <w:rPr>
          <w:sz w:val="28"/>
          <w:szCs w:val="28"/>
        </w:rPr>
        <w:t>КУ</w:t>
      </w:r>
      <w:r w:rsidRPr="007A760B">
        <w:rPr>
          <w:sz w:val="28"/>
          <w:szCs w:val="28"/>
        </w:rPr>
        <w:t xml:space="preserve"> </w:t>
      </w:r>
      <w:r w:rsidRPr="007A760B">
        <w:rPr>
          <w:sz w:val="28"/>
          <w:szCs w:val="28"/>
        </w:rPr>
        <w:t xml:space="preserve">менен ооруган, </w:t>
      </w:r>
      <w:r w:rsidR="00252C00">
        <w:rPr>
          <w:sz w:val="28"/>
          <w:szCs w:val="28"/>
        </w:rPr>
        <w:t>ДТ</w:t>
      </w:r>
      <w:r w:rsidRPr="007A760B">
        <w:rPr>
          <w:sz w:val="28"/>
          <w:szCs w:val="28"/>
        </w:rPr>
        <w:t xml:space="preserve"> / </w:t>
      </w:r>
      <w:r w:rsidR="00252C00">
        <w:rPr>
          <w:sz w:val="28"/>
          <w:szCs w:val="28"/>
        </w:rPr>
        <w:t>ДС</w:t>
      </w:r>
      <w:r w:rsidRPr="007A760B">
        <w:rPr>
          <w:sz w:val="28"/>
          <w:szCs w:val="28"/>
        </w:rPr>
        <w:t xml:space="preserve"> оорусу бар бейтаптарда МБТны аныктоонун ар кандай ыкмаларынын салыштырмалуу натыйжалуулугу</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86"/>
        <w:gridCol w:w="1594"/>
        <w:gridCol w:w="1593"/>
        <w:gridCol w:w="1739"/>
      </w:tblGrid>
      <w:tr w:rsidR="00805AE6" w:rsidRPr="00A75799" w14:paraId="31F90DC7" w14:textId="77777777" w:rsidTr="003C44E1">
        <w:trPr>
          <w:trHeight w:val="329"/>
        </w:trPr>
        <w:tc>
          <w:tcPr>
            <w:tcW w:w="3260" w:type="dxa"/>
            <w:vMerge w:val="restart"/>
            <w:vAlign w:val="center"/>
          </w:tcPr>
          <w:p w14:paraId="78826CBB" w14:textId="77777777" w:rsidR="00805AE6" w:rsidRPr="00A75799" w:rsidRDefault="00805AE6" w:rsidP="003C44E1">
            <w:pPr>
              <w:contextualSpacing/>
              <w:jc w:val="center"/>
              <w:rPr>
                <w:bCs/>
              </w:rPr>
            </w:pPr>
          </w:p>
          <w:p w14:paraId="3E922C8F" w14:textId="32D5B45E" w:rsidR="00805AE6" w:rsidRPr="00A75799" w:rsidRDefault="00252C00" w:rsidP="003C44E1">
            <w:pPr>
              <w:contextualSpacing/>
              <w:jc w:val="center"/>
              <w:rPr>
                <w:bCs/>
              </w:rPr>
            </w:pPr>
            <w:r w:rsidRPr="00252C00">
              <w:rPr>
                <w:bCs/>
              </w:rPr>
              <w:t>Изилдөө методу</w:t>
            </w:r>
          </w:p>
        </w:tc>
        <w:tc>
          <w:tcPr>
            <w:tcW w:w="3080" w:type="dxa"/>
            <w:gridSpan w:val="2"/>
            <w:vAlign w:val="center"/>
          </w:tcPr>
          <w:p w14:paraId="08C42FB6" w14:textId="370518B1" w:rsidR="00805AE6" w:rsidRPr="00A75799" w:rsidRDefault="00252C00" w:rsidP="003C44E1">
            <w:pPr>
              <w:contextualSpacing/>
              <w:jc w:val="center"/>
              <w:rPr>
                <w:bCs/>
                <w:lang w:val="en-US"/>
              </w:rPr>
            </w:pPr>
            <w:r w:rsidRPr="00252C00">
              <w:rPr>
                <w:bCs/>
              </w:rPr>
              <w:t>Оң</w:t>
            </w:r>
            <w:r>
              <w:rPr>
                <w:bCs/>
              </w:rPr>
              <w:t xml:space="preserve"> результаты</w:t>
            </w:r>
          </w:p>
        </w:tc>
        <w:tc>
          <w:tcPr>
            <w:tcW w:w="3332" w:type="dxa"/>
            <w:gridSpan w:val="2"/>
            <w:vAlign w:val="center"/>
          </w:tcPr>
          <w:p w14:paraId="696710B6" w14:textId="46F806A9" w:rsidR="00805AE6" w:rsidRPr="00A75799" w:rsidRDefault="00252C00" w:rsidP="003C44E1">
            <w:pPr>
              <w:contextualSpacing/>
              <w:jc w:val="center"/>
              <w:rPr>
                <w:bCs/>
              </w:rPr>
            </w:pPr>
            <w:r>
              <w:rPr>
                <w:bCs/>
              </w:rPr>
              <w:t>Терс результаты</w:t>
            </w:r>
          </w:p>
        </w:tc>
      </w:tr>
      <w:tr w:rsidR="00805AE6" w:rsidRPr="00A75799" w14:paraId="10A544A6" w14:textId="77777777" w:rsidTr="003C44E1">
        <w:trPr>
          <w:trHeight w:val="329"/>
        </w:trPr>
        <w:tc>
          <w:tcPr>
            <w:tcW w:w="3260" w:type="dxa"/>
            <w:vMerge/>
            <w:vAlign w:val="center"/>
          </w:tcPr>
          <w:p w14:paraId="3A926834" w14:textId="77777777" w:rsidR="00805AE6" w:rsidRPr="00A75799" w:rsidRDefault="00805AE6" w:rsidP="003C44E1">
            <w:pPr>
              <w:contextualSpacing/>
              <w:jc w:val="center"/>
              <w:rPr>
                <w:bCs/>
              </w:rPr>
            </w:pPr>
          </w:p>
        </w:tc>
        <w:tc>
          <w:tcPr>
            <w:tcW w:w="1486" w:type="dxa"/>
            <w:vAlign w:val="center"/>
          </w:tcPr>
          <w:p w14:paraId="1DB475B9" w14:textId="77777777" w:rsidR="00805AE6" w:rsidRPr="00A75799" w:rsidRDefault="00805AE6" w:rsidP="003C44E1">
            <w:pPr>
              <w:contextualSpacing/>
              <w:jc w:val="center"/>
              <w:rPr>
                <w:bCs/>
              </w:rPr>
            </w:pPr>
            <w:r w:rsidRPr="00A75799">
              <w:rPr>
                <w:bCs/>
              </w:rPr>
              <w:t>абс. ч.</w:t>
            </w:r>
          </w:p>
        </w:tc>
        <w:tc>
          <w:tcPr>
            <w:tcW w:w="1594" w:type="dxa"/>
            <w:vAlign w:val="center"/>
          </w:tcPr>
          <w:p w14:paraId="2F150416" w14:textId="77777777" w:rsidR="00805AE6" w:rsidRPr="00A75799" w:rsidRDefault="00805AE6" w:rsidP="003C44E1">
            <w:pPr>
              <w:contextualSpacing/>
              <w:jc w:val="center"/>
              <w:rPr>
                <w:bCs/>
              </w:rPr>
            </w:pPr>
            <w:r w:rsidRPr="00A75799">
              <w:rPr>
                <w:bCs/>
              </w:rPr>
              <w:t>%</w:t>
            </w:r>
          </w:p>
        </w:tc>
        <w:tc>
          <w:tcPr>
            <w:tcW w:w="1593" w:type="dxa"/>
            <w:vAlign w:val="center"/>
          </w:tcPr>
          <w:p w14:paraId="544A9D94" w14:textId="77777777" w:rsidR="00805AE6" w:rsidRPr="00A75799" w:rsidRDefault="00805AE6" w:rsidP="003C44E1">
            <w:pPr>
              <w:contextualSpacing/>
              <w:jc w:val="center"/>
              <w:rPr>
                <w:bCs/>
              </w:rPr>
            </w:pPr>
            <w:r w:rsidRPr="00A75799">
              <w:rPr>
                <w:bCs/>
              </w:rPr>
              <w:t>абс. ч.</w:t>
            </w:r>
          </w:p>
        </w:tc>
        <w:tc>
          <w:tcPr>
            <w:tcW w:w="1739" w:type="dxa"/>
            <w:vAlign w:val="center"/>
          </w:tcPr>
          <w:p w14:paraId="4D8C0B95" w14:textId="77777777" w:rsidR="00805AE6" w:rsidRPr="00A75799" w:rsidRDefault="00805AE6" w:rsidP="003C44E1">
            <w:pPr>
              <w:contextualSpacing/>
              <w:jc w:val="center"/>
              <w:rPr>
                <w:bCs/>
              </w:rPr>
            </w:pPr>
            <w:r w:rsidRPr="00A75799">
              <w:rPr>
                <w:bCs/>
              </w:rPr>
              <w:t>%</w:t>
            </w:r>
          </w:p>
        </w:tc>
      </w:tr>
      <w:tr w:rsidR="00805AE6" w:rsidRPr="00A75799" w14:paraId="6AF5FD24" w14:textId="77777777" w:rsidTr="003C44E1">
        <w:trPr>
          <w:trHeight w:val="276"/>
        </w:trPr>
        <w:tc>
          <w:tcPr>
            <w:tcW w:w="3260" w:type="dxa"/>
          </w:tcPr>
          <w:p w14:paraId="2F474EE6" w14:textId="77777777" w:rsidR="00805AE6" w:rsidRPr="00A75799" w:rsidRDefault="00805AE6" w:rsidP="003C44E1">
            <w:pPr>
              <w:contextualSpacing/>
              <w:rPr>
                <w:bCs/>
                <w:lang w:val="en-US"/>
              </w:rPr>
            </w:pPr>
            <w:r w:rsidRPr="00A75799">
              <w:rPr>
                <w:bCs/>
              </w:rPr>
              <w:t>Микроскопия</w:t>
            </w:r>
            <w:r w:rsidRPr="00A75799">
              <w:rPr>
                <w:bCs/>
                <w:lang w:val="en-US"/>
              </w:rPr>
              <w:t xml:space="preserve"> </w:t>
            </w:r>
            <w:r w:rsidRPr="00A75799">
              <w:rPr>
                <w:bCs/>
              </w:rPr>
              <w:t>(</w:t>
            </w:r>
            <w:r w:rsidRPr="00A75799">
              <w:rPr>
                <w:bCs/>
                <w:lang w:val="en-US"/>
              </w:rPr>
              <w:t xml:space="preserve">n = </w:t>
            </w:r>
            <w:r w:rsidRPr="00A75799">
              <w:rPr>
                <w:bCs/>
              </w:rPr>
              <w:t>73</w:t>
            </w:r>
            <w:r w:rsidRPr="00A75799">
              <w:rPr>
                <w:bCs/>
                <w:lang w:val="en-US"/>
              </w:rPr>
              <w:t>)</w:t>
            </w:r>
          </w:p>
        </w:tc>
        <w:tc>
          <w:tcPr>
            <w:tcW w:w="1486" w:type="dxa"/>
          </w:tcPr>
          <w:p w14:paraId="5DAAA90A" w14:textId="77777777" w:rsidR="00805AE6" w:rsidRPr="00A75799" w:rsidRDefault="00805AE6" w:rsidP="003C44E1">
            <w:pPr>
              <w:contextualSpacing/>
              <w:jc w:val="center"/>
              <w:rPr>
                <w:bCs/>
              </w:rPr>
            </w:pPr>
            <w:r w:rsidRPr="00A75799">
              <w:rPr>
                <w:bCs/>
              </w:rPr>
              <w:t>26</w:t>
            </w:r>
          </w:p>
        </w:tc>
        <w:tc>
          <w:tcPr>
            <w:tcW w:w="1594" w:type="dxa"/>
          </w:tcPr>
          <w:p w14:paraId="7723DC84" w14:textId="77777777" w:rsidR="00805AE6" w:rsidRPr="00A75799" w:rsidRDefault="00805AE6" w:rsidP="003C44E1">
            <w:pPr>
              <w:contextualSpacing/>
              <w:jc w:val="center"/>
              <w:rPr>
                <w:bCs/>
              </w:rPr>
            </w:pPr>
            <w:r w:rsidRPr="00A75799">
              <w:rPr>
                <w:bCs/>
              </w:rPr>
              <w:t>35,6</w:t>
            </w:r>
          </w:p>
        </w:tc>
        <w:tc>
          <w:tcPr>
            <w:tcW w:w="1593" w:type="dxa"/>
          </w:tcPr>
          <w:p w14:paraId="35CFA5C5" w14:textId="77777777" w:rsidR="00805AE6" w:rsidRPr="00A75799" w:rsidRDefault="00805AE6" w:rsidP="003C44E1">
            <w:pPr>
              <w:contextualSpacing/>
              <w:jc w:val="center"/>
              <w:rPr>
                <w:bCs/>
              </w:rPr>
            </w:pPr>
            <w:r w:rsidRPr="00A75799">
              <w:rPr>
                <w:bCs/>
              </w:rPr>
              <w:t>47</w:t>
            </w:r>
          </w:p>
        </w:tc>
        <w:tc>
          <w:tcPr>
            <w:tcW w:w="1739" w:type="dxa"/>
          </w:tcPr>
          <w:p w14:paraId="7A174D1B" w14:textId="77777777" w:rsidR="00805AE6" w:rsidRPr="00A75799" w:rsidRDefault="00805AE6" w:rsidP="003C44E1">
            <w:pPr>
              <w:contextualSpacing/>
              <w:jc w:val="center"/>
              <w:rPr>
                <w:bCs/>
              </w:rPr>
            </w:pPr>
            <w:r w:rsidRPr="00A75799">
              <w:rPr>
                <w:bCs/>
              </w:rPr>
              <w:t>64,</w:t>
            </w:r>
            <w:r>
              <w:rPr>
                <w:bCs/>
              </w:rPr>
              <w:t>4</w:t>
            </w:r>
          </w:p>
        </w:tc>
      </w:tr>
      <w:tr w:rsidR="00805AE6" w:rsidRPr="00A75799" w14:paraId="1FB1D2B5" w14:textId="77777777" w:rsidTr="003C44E1">
        <w:trPr>
          <w:trHeight w:val="276"/>
        </w:trPr>
        <w:tc>
          <w:tcPr>
            <w:tcW w:w="3260" w:type="dxa"/>
          </w:tcPr>
          <w:p w14:paraId="79FD437D" w14:textId="77777777" w:rsidR="00805AE6" w:rsidRPr="00A75799" w:rsidRDefault="00805AE6" w:rsidP="003C44E1">
            <w:pPr>
              <w:contextualSpacing/>
              <w:rPr>
                <w:bCs/>
              </w:rPr>
            </w:pPr>
            <w:r w:rsidRPr="00A75799">
              <w:rPr>
                <w:bCs/>
              </w:rPr>
              <w:t xml:space="preserve">Xpert MTB / RIF </w:t>
            </w:r>
            <w:r w:rsidRPr="00A75799">
              <w:rPr>
                <w:bCs/>
                <w:lang w:val="en-US"/>
              </w:rPr>
              <w:t>(n=</w:t>
            </w:r>
            <w:r w:rsidRPr="00A75799">
              <w:rPr>
                <w:bCs/>
              </w:rPr>
              <w:t>9</w:t>
            </w:r>
            <w:r w:rsidRPr="00A75799">
              <w:rPr>
                <w:bCs/>
                <w:lang w:val="en-US"/>
              </w:rPr>
              <w:t>)</w:t>
            </w:r>
          </w:p>
        </w:tc>
        <w:tc>
          <w:tcPr>
            <w:tcW w:w="1486" w:type="dxa"/>
          </w:tcPr>
          <w:p w14:paraId="04130488" w14:textId="77777777" w:rsidR="00805AE6" w:rsidRPr="00A75799" w:rsidRDefault="00805AE6" w:rsidP="003C44E1">
            <w:pPr>
              <w:contextualSpacing/>
              <w:jc w:val="center"/>
              <w:rPr>
                <w:bCs/>
              </w:rPr>
            </w:pPr>
            <w:r w:rsidRPr="00A75799">
              <w:rPr>
                <w:bCs/>
              </w:rPr>
              <w:t>8</w:t>
            </w:r>
          </w:p>
        </w:tc>
        <w:tc>
          <w:tcPr>
            <w:tcW w:w="1594" w:type="dxa"/>
          </w:tcPr>
          <w:p w14:paraId="68A17B18" w14:textId="77777777" w:rsidR="00805AE6" w:rsidRPr="00A75799" w:rsidRDefault="00805AE6" w:rsidP="003C44E1">
            <w:pPr>
              <w:contextualSpacing/>
              <w:jc w:val="center"/>
              <w:rPr>
                <w:bCs/>
              </w:rPr>
            </w:pPr>
            <w:r w:rsidRPr="00A75799">
              <w:rPr>
                <w:bCs/>
              </w:rPr>
              <w:t>88,</w:t>
            </w:r>
            <w:r>
              <w:rPr>
                <w:bCs/>
              </w:rPr>
              <w:t>9</w:t>
            </w:r>
          </w:p>
        </w:tc>
        <w:tc>
          <w:tcPr>
            <w:tcW w:w="1593" w:type="dxa"/>
          </w:tcPr>
          <w:p w14:paraId="15FC2F92" w14:textId="77777777" w:rsidR="00805AE6" w:rsidRPr="00A75799" w:rsidRDefault="00805AE6" w:rsidP="003C44E1">
            <w:pPr>
              <w:contextualSpacing/>
              <w:jc w:val="center"/>
              <w:rPr>
                <w:bCs/>
              </w:rPr>
            </w:pPr>
            <w:r w:rsidRPr="00A75799">
              <w:rPr>
                <w:bCs/>
              </w:rPr>
              <w:t>1</w:t>
            </w:r>
          </w:p>
        </w:tc>
        <w:tc>
          <w:tcPr>
            <w:tcW w:w="1739" w:type="dxa"/>
          </w:tcPr>
          <w:p w14:paraId="06B9C471" w14:textId="77777777" w:rsidR="00805AE6" w:rsidRPr="00A75799" w:rsidRDefault="00805AE6" w:rsidP="003C44E1">
            <w:pPr>
              <w:contextualSpacing/>
              <w:jc w:val="center"/>
              <w:rPr>
                <w:bCs/>
              </w:rPr>
            </w:pPr>
            <w:r w:rsidRPr="00A75799">
              <w:rPr>
                <w:bCs/>
              </w:rPr>
              <w:t>11,1</w:t>
            </w:r>
          </w:p>
        </w:tc>
      </w:tr>
      <w:tr w:rsidR="00805AE6" w:rsidRPr="00A75799" w14:paraId="457F63A0" w14:textId="77777777" w:rsidTr="003C44E1">
        <w:trPr>
          <w:trHeight w:val="276"/>
        </w:trPr>
        <w:tc>
          <w:tcPr>
            <w:tcW w:w="3260" w:type="dxa"/>
          </w:tcPr>
          <w:p w14:paraId="03ED3150" w14:textId="77777777" w:rsidR="00805AE6" w:rsidRPr="00A75799" w:rsidRDefault="00805AE6" w:rsidP="003C44E1">
            <w:pPr>
              <w:contextualSpacing/>
              <w:rPr>
                <w:bCs/>
              </w:rPr>
            </w:pPr>
            <w:r w:rsidRPr="00A75799">
              <w:rPr>
                <w:bCs/>
              </w:rPr>
              <w:t>Hain test (</w:t>
            </w:r>
            <w:r w:rsidRPr="00A75799">
              <w:rPr>
                <w:bCs/>
                <w:lang w:val="en-US"/>
              </w:rPr>
              <w:t>n</w:t>
            </w:r>
            <w:r w:rsidRPr="00A75799">
              <w:rPr>
                <w:bCs/>
              </w:rPr>
              <w:t xml:space="preserve"> = 71)</w:t>
            </w:r>
          </w:p>
        </w:tc>
        <w:tc>
          <w:tcPr>
            <w:tcW w:w="1486" w:type="dxa"/>
          </w:tcPr>
          <w:p w14:paraId="3D898F72" w14:textId="77777777" w:rsidR="00805AE6" w:rsidRPr="00A75799" w:rsidRDefault="00805AE6" w:rsidP="003C44E1">
            <w:pPr>
              <w:contextualSpacing/>
              <w:jc w:val="center"/>
              <w:rPr>
                <w:bCs/>
              </w:rPr>
            </w:pPr>
            <w:r w:rsidRPr="00A75799">
              <w:rPr>
                <w:bCs/>
              </w:rPr>
              <w:t>70</w:t>
            </w:r>
          </w:p>
        </w:tc>
        <w:tc>
          <w:tcPr>
            <w:tcW w:w="1594" w:type="dxa"/>
          </w:tcPr>
          <w:p w14:paraId="6150E9E5" w14:textId="77777777" w:rsidR="00805AE6" w:rsidRPr="00A75799" w:rsidRDefault="00805AE6" w:rsidP="003C44E1">
            <w:pPr>
              <w:contextualSpacing/>
              <w:jc w:val="center"/>
              <w:rPr>
                <w:bCs/>
              </w:rPr>
            </w:pPr>
            <w:r w:rsidRPr="00A75799">
              <w:rPr>
                <w:bCs/>
              </w:rPr>
              <w:t>98,</w:t>
            </w:r>
            <w:r>
              <w:rPr>
                <w:bCs/>
              </w:rPr>
              <w:t>6</w:t>
            </w:r>
          </w:p>
        </w:tc>
        <w:tc>
          <w:tcPr>
            <w:tcW w:w="1593" w:type="dxa"/>
          </w:tcPr>
          <w:p w14:paraId="7829DC17" w14:textId="77777777" w:rsidR="00805AE6" w:rsidRPr="00A75799" w:rsidRDefault="00805AE6" w:rsidP="003C44E1">
            <w:pPr>
              <w:contextualSpacing/>
              <w:jc w:val="center"/>
              <w:rPr>
                <w:bCs/>
              </w:rPr>
            </w:pPr>
            <w:r w:rsidRPr="00A75799">
              <w:rPr>
                <w:bCs/>
              </w:rPr>
              <w:t>1</w:t>
            </w:r>
          </w:p>
        </w:tc>
        <w:tc>
          <w:tcPr>
            <w:tcW w:w="1739" w:type="dxa"/>
          </w:tcPr>
          <w:p w14:paraId="78ED5FC1" w14:textId="77777777" w:rsidR="00805AE6" w:rsidRPr="00A75799" w:rsidRDefault="00805AE6" w:rsidP="003C44E1">
            <w:pPr>
              <w:contextualSpacing/>
              <w:jc w:val="center"/>
              <w:rPr>
                <w:bCs/>
              </w:rPr>
            </w:pPr>
            <w:r w:rsidRPr="00A75799">
              <w:rPr>
                <w:bCs/>
              </w:rPr>
              <w:t>1,4</w:t>
            </w:r>
          </w:p>
        </w:tc>
      </w:tr>
      <w:tr w:rsidR="00805AE6" w:rsidRPr="00A75799" w14:paraId="16D34BDC" w14:textId="77777777" w:rsidTr="003C44E1">
        <w:trPr>
          <w:trHeight w:val="269"/>
        </w:trPr>
        <w:tc>
          <w:tcPr>
            <w:tcW w:w="3260" w:type="dxa"/>
          </w:tcPr>
          <w:p w14:paraId="431DDC59" w14:textId="77777777" w:rsidR="00805AE6" w:rsidRPr="00A75799" w:rsidRDefault="00805AE6" w:rsidP="003C44E1">
            <w:pPr>
              <w:contextualSpacing/>
              <w:rPr>
                <w:bCs/>
              </w:rPr>
            </w:pPr>
            <w:r w:rsidRPr="00A75799">
              <w:rPr>
                <w:bCs/>
              </w:rPr>
              <w:t>Л</w:t>
            </w:r>
            <w:r>
              <w:rPr>
                <w:bCs/>
              </w:rPr>
              <w:t>евенштейн-Йенсена</w:t>
            </w:r>
            <w:r w:rsidRPr="00A75799">
              <w:rPr>
                <w:bCs/>
              </w:rPr>
              <w:t xml:space="preserve"> (</w:t>
            </w:r>
            <w:r w:rsidRPr="00A75799">
              <w:rPr>
                <w:bCs/>
                <w:lang w:val="en-US"/>
              </w:rPr>
              <w:t>n</w:t>
            </w:r>
            <w:r w:rsidRPr="00A75799">
              <w:rPr>
                <w:bCs/>
              </w:rPr>
              <w:t xml:space="preserve"> = 25)</w:t>
            </w:r>
          </w:p>
        </w:tc>
        <w:tc>
          <w:tcPr>
            <w:tcW w:w="1486" w:type="dxa"/>
          </w:tcPr>
          <w:p w14:paraId="6B9B1965" w14:textId="77777777" w:rsidR="00805AE6" w:rsidRPr="00A75799" w:rsidRDefault="00805AE6" w:rsidP="003C44E1">
            <w:pPr>
              <w:contextualSpacing/>
              <w:jc w:val="center"/>
              <w:rPr>
                <w:bCs/>
              </w:rPr>
            </w:pPr>
            <w:r w:rsidRPr="00A75799">
              <w:rPr>
                <w:bCs/>
              </w:rPr>
              <w:t>15</w:t>
            </w:r>
          </w:p>
        </w:tc>
        <w:tc>
          <w:tcPr>
            <w:tcW w:w="1594" w:type="dxa"/>
          </w:tcPr>
          <w:p w14:paraId="382A3A71" w14:textId="77777777" w:rsidR="00805AE6" w:rsidRPr="00A75799" w:rsidRDefault="00805AE6" w:rsidP="003C44E1">
            <w:pPr>
              <w:contextualSpacing/>
              <w:jc w:val="center"/>
              <w:rPr>
                <w:bCs/>
              </w:rPr>
            </w:pPr>
            <w:r w:rsidRPr="00A75799">
              <w:rPr>
                <w:bCs/>
              </w:rPr>
              <w:t>60,0</w:t>
            </w:r>
          </w:p>
        </w:tc>
        <w:tc>
          <w:tcPr>
            <w:tcW w:w="1593" w:type="dxa"/>
          </w:tcPr>
          <w:p w14:paraId="4710D98A" w14:textId="77777777" w:rsidR="00805AE6" w:rsidRPr="00A75799" w:rsidRDefault="00805AE6" w:rsidP="003C44E1">
            <w:pPr>
              <w:contextualSpacing/>
              <w:jc w:val="center"/>
              <w:rPr>
                <w:bCs/>
              </w:rPr>
            </w:pPr>
            <w:r w:rsidRPr="00A75799">
              <w:rPr>
                <w:bCs/>
              </w:rPr>
              <w:t>10</w:t>
            </w:r>
          </w:p>
        </w:tc>
        <w:tc>
          <w:tcPr>
            <w:tcW w:w="1739" w:type="dxa"/>
          </w:tcPr>
          <w:p w14:paraId="6C7670D3" w14:textId="77777777" w:rsidR="00805AE6" w:rsidRPr="00A75799" w:rsidRDefault="00805AE6" w:rsidP="003C44E1">
            <w:pPr>
              <w:contextualSpacing/>
              <w:jc w:val="center"/>
              <w:rPr>
                <w:bCs/>
              </w:rPr>
            </w:pPr>
            <w:r w:rsidRPr="00A75799">
              <w:rPr>
                <w:bCs/>
              </w:rPr>
              <w:t>40,0</w:t>
            </w:r>
          </w:p>
        </w:tc>
      </w:tr>
      <w:tr w:rsidR="00805AE6" w:rsidRPr="00A75799" w14:paraId="1F76E85D" w14:textId="77777777" w:rsidTr="003C44E1">
        <w:trPr>
          <w:trHeight w:val="276"/>
        </w:trPr>
        <w:tc>
          <w:tcPr>
            <w:tcW w:w="3260" w:type="dxa"/>
          </w:tcPr>
          <w:p w14:paraId="4311FE7B" w14:textId="77777777" w:rsidR="00805AE6" w:rsidRPr="00A75799" w:rsidRDefault="00805AE6" w:rsidP="003C44E1">
            <w:pPr>
              <w:contextualSpacing/>
              <w:rPr>
                <w:bCs/>
              </w:rPr>
            </w:pPr>
            <w:r w:rsidRPr="00A75799">
              <w:rPr>
                <w:bCs/>
                <w:lang w:val="en-US"/>
              </w:rPr>
              <w:t>Bactec</w:t>
            </w:r>
            <w:r w:rsidRPr="00A75799">
              <w:rPr>
                <w:bCs/>
              </w:rPr>
              <w:t xml:space="preserve"> </w:t>
            </w:r>
            <w:r w:rsidRPr="00A75799">
              <w:rPr>
                <w:bCs/>
                <w:lang w:val="en-US"/>
              </w:rPr>
              <w:t>MGIT</w:t>
            </w:r>
            <w:r w:rsidRPr="00A75799">
              <w:rPr>
                <w:bCs/>
              </w:rPr>
              <w:t xml:space="preserve"> 960 </w:t>
            </w:r>
            <w:r w:rsidRPr="00A75799">
              <w:rPr>
                <w:bCs/>
                <w:lang w:val="en-US"/>
              </w:rPr>
              <w:t xml:space="preserve">(n = </w:t>
            </w:r>
            <w:r w:rsidRPr="00A75799">
              <w:rPr>
                <w:bCs/>
              </w:rPr>
              <w:t>32</w:t>
            </w:r>
            <w:r w:rsidRPr="00A75799">
              <w:rPr>
                <w:bCs/>
                <w:lang w:val="en-US"/>
              </w:rPr>
              <w:t>)</w:t>
            </w:r>
          </w:p>
        </w:tc>
        <w:tc>
          <w:tcPr>
            <w:tcW w:w="1486" w:type="dxa"/>
          </w:tcPr>
          <w:p w14:paraId="245C7A12" w14:textId="77777777" w:rsidR="00805AE6" w:rsidRPr="00A75799" w:rsidRDefault="00805AE6" w:rsidP="003C44E1">
            <w:pPr>
              <w:contextualSpacing/>
              <w:jc w:val="center"/>
              <w:rPr>
                <w:bCs/>
              </w:rPr>
            </w:pPr>
            <w:r w:rsidRPr="00A75799">
              <w:rPr>
                <w:bCs/>
              </w:rPr>
              <w:t>25</w:t>
            </w:r>
          </w:p>
        </w:tc>
        <w:tc>
          <w:tcPr>
            <w:tcW w:w="1594" w:type="dxa"/>
          </w:tcPr>
          <w:p w14:paraId="0AC3BFA9" w14:textId="77777777" w:rsidR="00805AE6" w:rsidRPr="00A75799" w:rsidRDefault="00805AE6" w:rsidP="003C44E1">
            <w:pPr>
              <w:contextualSpacing/>
              <w:jc w:val="center"/>
              <w:rPr>
                <w:bCs/>
              </w:rPr>
            </w:pPr>
            <w:r w:rsidRPr="00A75799">
              <w:rPr>
                <w:bCs/>
              </w:rPr>
              <w:t>78,1</w:t>
            </w:r>
          </w:p>
        </w:tc>
        <w:tc>
          <w:tcPr>
            <w:tcW w:w="1593" w:type="dxa"/>
          </w:tcPr>
          <w:p w14:paraId="129C75F0" w14:textId="77777777" w:rsidR="00805AE6" w:rsidRPr="00A75799" w:rsidRDefault="00805AE6" w:rsidP="003C44E1">
            <w:pPr>
              <w:contextualSpacing/>
              <w:jc w:val="center"/>
              <w:rPr>
                <w:bCs/>
              </w:rPr>
            </w:pPr>
            <w:r w:rsidRPr="00A75799">
              <w:rPr>
                <w:bCs/>
              </w:rPr>
              <w:t>7</w:t>
            </w:r>
          </w:p>
        </w:tc>
        <w:tc>
          <w:tcPr>
            <w:tcW w:w="1739" w:type="dxa"/>
          </w:tcPr>
          <w:p w14:paraId="17652CDD" w14:textId="77777777" w:rsidR="00805AE6" w:rsidRPr="00A75799" w:rsidRDefault="00805AE6" w:rsidP="003C44E1">
            <w:pPr>
              <w:contextualSpacing/>
              <w:jc w:val="center"/>
              <w:rPr>
                <w:bCs/>
              </w:rPr>
            </w:pPr>
            <w:r w:rsidRPr="00A75799">
              <w:rPr>
                <w:bCs/>
              </w:rPr>
              <w:t>21,</w:t>
            </w:r>
            <w:r>
              <w:rPr>
                <w:bCs/>
              </w:rPr>
              <w:t>9</w:t>
            </w:r>
          </w:p>
        </w:tc>
      </w:tr>
    </w:tbl>
    <w:p w14:paraId="7D3C108F" w14:textId="77777777" w:rsidR="00B61B1C" w:rsidRDefault="00B61B1C" w:rsidP="00EA737C">
      <w:pPr>
        <w:ind w:firstLine="708"/>
        <w:contextualSpacing/>
        <w:jc w:val="both"/>
        <w:rPr>
          <w:sz w:val="28"/>
          <w:szCs w:val="28"/>
        </w:rPr>
      </w:pPr>
      <w:r w:rsidRPr="00B61B1C">
        <w:rPr>
          <w:sz w:val="28"/>
          <w:szCs w:val="28"/>
        </w:rPr>
        <w:t>Молекулярдык-генетикалык ыкмалар (Hain-тест 98,6 %, Xpert MTB/RIF - 88,9%) салттуу ыкмаларга салыштырмалуу артыкчылыктарды көрсөттү, алардын ичинен Bactec MGIT 960 эң жогорку көрсөткүчкө ээ - 78,1 %. Экспресс-ыкмалар да туруктуулукту аныктоодо эффективдүүлүгүн көрсөттү: Hain-тест көп дарыга туруктуу кургак учукту 47,1 %, пре-экстенсивдүү дарыга туруктуу кургак учукту - 25,7 % жана сезгич кургак учукту - 27,1 % бейтаптарда аныктады (5-таблица).</w:t>
      </w:r>
    </w:p>
    <w:p w14:paraId="5FE81F71" w14:textId="242259FF" w:rsidR="00DF1F22" w:rsidRDefault="00DF1F22" w:rsidP="00DF1F22">
      <w:pPr>
        <w:ind w:firstLine="708"/>
        <w:contextualSpacing/>
        <w:jc w:val="both"/>
        <w:rPr>
          <w:sz w:val="28"/>
          <w:szCs w:val="28"/>
        </w:rPr>
      </w:pPr>
      <w:r w:rsidRPr="00DF1F22">
        <w:rPr>
          <w:rFonts w:eastAsia="TimesNewRomanPSMT"/>
          <w:b/>
          <w:bCs/>
          <w:sz w:val="28"/>
          <w:szCs w:val="28"/>
        </w:rPr>
        <w:t>Биринчи катардагы кургак учукка каршы дарыларга сезгичтиги сакталган өпкөдөн тышкаркы кургак учук менен ооруган бейтаптарды дарылоонун натыйжалуулугу.</w:t>
      </w:r>
      <w:r>
        <w:rPr>
          <w:rFonts w:eastAsia="TimesNewRomanPSMT"/>
          <w:b/>
          <w:bCs/>
          <w:sz w:val="28"/>
          <w:szCs w:val="28"/>
        </w:rPr>
        <w:t xml:space="preserve"> </w:t>
      </w:r>
      <w:r w:rsidRPr="00DF1F22">
        <w:rPr>
          <w:sz w:val="28"/>
          <w:szCs w:val="28"/>
        </w:rPr>
        <w:t>2019-2020-жылдары КРда катталган ӨТК</w:t>
      </w:r>
      <w:r>
        <w:rPr>
          <w:sz w:val="28"/>
          <w:szCs w:val="28"/>
        </w:rPr>
        <w:t>У</w:t>
      </w:r>
      <w:r w:rsidRPr="00DF1F22">
        <w:rPr>
          <w:sz w:val="28"/>
          <w:szCs w:val="28"/>
        </w:rPr>
        <w:t xml:space="preserve"> менен ооруган жана МБТнын биринчи катардагы дарыларга сезгичтиги сакталган 2064 бейтапты дарылоонун натыйжалары талданды. 2019-жылы 1257 оорулуунун ичинен ӨТК</w:t>
      </w:r>
      <w:r>
        <w:rPr>
          <w:sz w:val="28"/>
          <w:szCs w:val="28"/>
        </w:rPr>
        <w:t>У</w:t>
      </w:r>
      <w:r w:rsidRPr="00DF1F22">
        <w:rPr>
          <w:sz w:val="28"/>
          <w:szCs w:val="28"/>
        </w:rPr>
        <w:t>нын жаңы учурларынын когортасында 1134 (90,1%), кайталануулар – 71 (5,6%), мурда дарыланган – 52 (4,1%) болгон. Дарылоо 1060 (84,3%) учурда аяктаган, натыйжасыздык 18 (1,4%) учурда белгиленген, 55 (4,4%) адам каза болгон, 115 (9,1%) адам байкоодон чыгып кеткен. Дарылоонун ийгилиги 84,3%ды түздү.</w:t>
      </w:r>
    </w:p>
    <w:p w14:paraId="5F117E07" w14:textId="77777777" w:rsidR="00CB7186" w:rsidRDefault="00CB7186" w:rsidP="00CB7186">
      <w:pPr>
        <w:autoSpaceDE w:val="0"/>
        <w:autoSpaceDN w:val="0"/>
        <w:adjustRightInd w:val="0"/>
        <w:ind w:firstLine="708"/>
        <w:jc w:val="both"/>
        <w:rPr>
          <w:sz w:val="28"/>
          <w:szCs w:val="28"/>
        </w:rPr>
      </w:pPr>
      <w:r w:rsidRPr="00CB7186">
        <w:rPr>
          <w:sz w:val="28"/>
          <w:szCs w:val="28"/>
        </w:rPr>
        <w:t>2020-жылы кургак учук оорусунун саны 807ге чейин төмөндөдү, алардын ичинен өпкөдөн тышкаркы кургак учуктун (ӨТКУ) жаңы учурлары 717ни (88,8%), кайталануулар – 52ни (6,4%), мурда дарыланган учурлар – 38ди (4,7%) түздү. "Дарылоо аяктады" деген жыйынтык 83,3% деңгээлинде калды (n=672), ал эми "натыйжасыз дарылоо" учурлары 1,4%дан 2,5%га чейин (n=20) көбөйдү, "каза болду" көрсөткүчү 4,4%дан 6,4%га чейин (n=52) өстү. "Байкоодон чыгып кеткендер" 9,4%дан 6,8%га чейин (n=55) азайды. "Дарылоонун ийгилиги" көрсөткүчү 83,3% деңгээлинде калды. ӨТКУ менен ооругандар башка себептерден улам көбүрөөк өлүшөт: 2019-жылы кургак учуктан 1,6%га каршы 2,8%, ал эми 2020-жылы 2,2%га каршы 4,2%.</w:t>
      </w:r>
    </w:p>
    <w:p w14:paraId="41E3C55A" w14:textId="0AB82B0C" w:rsidR="008E145F" w:rsidRDefault="008E145F" w:rsidP="00A33B92">
      <w:pPr>
        <w:autoSpaceDE w:val="0"/>
        <w:autoSpaceDN w:val="0"/>
        <w:adjustRightInd w:val="0"/>
        <w:ind w:firstLine="708"/>
        <w:contextualSpacing/>
        <w:jc w:val="both"/>
        <w:rPr>
          <w:sz w:val="28"/>
          <w:szCs w:val="28"/>
        </w:rPr>
      </w:pPr>
      <w:r w:rsidRPr="008E145F">
        <w:rPr>
          <w:rFonts w:eastAsia="TimesNewRomanPSMT"/>
          <w:b/>
          <w:bCs/>
          <w:sz w:val="28"/>
          <w:szCs w:val="28"/>
        </w:rPr>
        <w:lastRenderedPageBreak/>
        <w:t>Козгогучтун көп дарыга туруктуулугу бар өпкөдөн тышкаркы кургак учук менен ооруган бейтаптарды дарылоонун натыйжалуулугу.</w:t>
      </w:r>
      <w:r>
        <w:rPr>
          <w:rFonts w:eastAsia="TimesNewRomanPSMT"/>
          <w:b/>
          <w:bCs/>
          <w:sz w:val="28"/>
          <w:szCs w:val="28"/>
        </w:rPr>
        <w:t xml:space="preserve"> </w:t>
      </w:r>
      <w:r w:rsidRPr="008E145F">
        <w:rPr>
          <w:sz w:val="28"/>
          <w:szCs w:val="28"/>
        </w:rPr>
        <w:t>Бишкек шаарынын туберкулезге каршы күрөшүү борборунда 2018-2019-жылдары катталган, биринчи катардагы дарыларга туруктуу МБТ менен ооруган 454 бейтаптын дарылоо жыйынтыктары талданды. 2018-жылы 237 бейтаптын ичинен 36 учурда (15,9%) дарылоо аяктаган, 124 (52,3%) айыккан, 23 (9,7%) каза болгон, 54 (22,8%) көзөмөлдөн чыгып кеткен, дарылоонун ийгилиги 67,5% түзгөн. Дарыга туруктуу бейтаптардын жалпы санынан (n=237) 26 (11,0%) өпкөдөн тышкаркы формалары болгон, ал эми 211 (89,0%) өпкө туберкулезу менен ооруган.</w:t>
      </w:r>
    </w:p>
    <w:p w14:paraId="5CE809D7" w14:textId="77777777" w:rsidR="008E145F" w:rsidRDefault="008E145F" w:rsidP="00A33B92">
      <w:pPr>
        <w:autoSpaceDE w:val="0"/>
        <w:autoSpaceDN w:val="0"/>
        <w:adjustRightInd w:val="0"/>
        <w:ind w:firstLine="708"/>
        <w:contextualSpacing/>
        <w:jc w:val="both"/>
        <w:rPr>
          <w:sz w:val="28"/>
          <w:szCs w:val="28"/>
        </w:rPr>
      </w:pPr>
      <w:r w:rsidRPr="008E145F">
        <w:rPr>
          <w:sz w:val="28"/>
          <w:szCs w:val="28"/>
        </w:rPr>
        <w:t>2019-жылы кургак учук оорусунун саны 2018-жылга салыштырмалуу 217 оорулууга чейин азайды, негизинен өпкө формаларынын азайышынын эсебинен (n=190, 87,6%) жана ВЛТБ (n=27, 12,4%). "Байкоодон жоголгондор" көрсөткүчү 22,8%дан 15,2%га чейин төмөндөдү (р=0,041). "Дарылоонун ийгилиги" көрсөткүчү 67,5%дан 80,6%га чейин жогорулады (р&lt;0,001, χ²).</w:t>
      </w:r>
    </w:p>
    <w:p w14:paraId="5753C695" w14:textId="2FE8A183" w:rsidR="008E145F" w:rsidRDefault="008E145F" w:rsidP="00B07412">
      <w:pPr>
        <w:autoSpaceDE w:val="0"/>
        <w:autoSpaceDN w:val="0"/>
        <w:adjustRightInd w:val="0"/>
        <w:ind w:firstLine="708"/>
        <w:contextualSpacing/>
        <w:jc w:val="both"/>
        <w:rPr>
          <w:sz w:val="28"/>
          <w:szCs w:val="28"/>
        </w:rPr>
      </w:pPr>
      <w:r w:rsidRPr="008E145F">
        <w:rPr>
          <w:sz w:val="28"/>
          <w:szCs w:val="28"/>
        </w:rPr>
        <w:t>ӨТК</w:t>
      </w:r>
      <w:r>
        <w:rPr>
          <w:sz w:val="28"/>
          <w:szCs w:val="28"/>
        </w:rPr>
        <w:t>У</w:t>
      </w:r>
      <w:r w:rsidRPr="008E145F">
        <w:rPr>
          <w:sz w:val="28"/>
          <w:szCs w:val="28"/>
        </w:rPr>
        <w:t xml:space="preserve"> жана дарыга туруктуулугу (ДТ) бар бейтаптар өпкө кургак учугуна салыштырмалуу дарылоодо ийгиликке бир аз көбүрөөк жетишет (2018-жылы 73,1% каршы 66,8% жана 2019-жылы 81,5% каршы 80,5%) жана азыраак өлүмгө дуушар болушат (2018-жылы 3,8% каршы 10,4% жана 2019-жылы 3,7% каршы 4,2%). </w:t>
      </w:r>
    </w:p>
    <w:p w14:paraId="120BAE4C" w14:textId="77777777" w:rsidR="008E145F" w:rsidRDefault="008E145F" w:rsidP="00B07412">
      <w:pPr>
        <w:autoSpaceDE w:val="0"/>
        <w:autoSpaceDN w:val="0"/>
        <w:adjustRightInd w:val="0"/>
        <w:ind w:firstLine="708"/>
        <w:contextualSpacing/>
        <w:jc w:val="both"/>
        <w:rPr>
          <w:sz w:val="28"/>
          <w:szCs w:val="28"/>
        </w:rPr>
      </w:pPr>
      <w:r w:rsidRPr="008E145F">
        <w:rPr>
          <w:sz w:val="28"/>
          <w:szCs w:val="28"/>
        </w:rPr>
        <w:t>Демек, ӨТК</w:t>
      </w:r>
      <w:r>
        <w:rPr>
          <w:sz w:val="28"/>
          <w:szCs w:val="28"/>
        </w:rPr>
        <w:t>У</w:t>
      </w:r>
      <w:r w:rsidRPr="008E145F">
        <w:rPr>
          <w:sz w:val="28"/>
          <w:szCs w:val="28"/>
        </w:rPr>
        <w:t xml:space="preserve"> жана ДТ менен ооруган бейтаптарды дарылоонун ийгиликтүүлүгү 2018-жылы 73,1%ды түзүп, Улуттук программанын максаттуу көрсөткүчүнө жакын болгон – 75%, ал эми 2019-жылы андан ашып, 81,5%га жеткен. Акыркы эки жылда "каза болду" жана "байкоодон чыгып кетти" деген жыйынтыктар азайды. Изилдөөлөр көрсөткөндөй, Кыргыз Республикасындагы кургак учукка каршы активдүү иш-чаралар өпкө кургак учугунун да, ӨТК</w:t>
      </w:r>
      <w:r>
        <w:rPr>
          <w:sz w:val="28"/>
          <w:szCs w:val="28"/>
        </w:rPr>
        <w:t>У</w:t>
      </w:r>
      <w:r w:rsidRPr="008E145F">
        <w:rPr>
          <w:sz w:val="28"/>
          <w:szCs w:val="28"/>
        </w:rPr>
        <w:t>нын да деңгээлин төмөндөтүүгө өбөлгө түзөт, бирок калк арасында ӨТК</w:t>
      </w:r>
      <w:r>
        <w:rPr>
          <w:sz w:val="28"/>
          <w:szCs w:val="28"/>
        </w:rPr>
        <w:t>У</w:t>
      </w:r>
      <w:r w:rsidRPr="008E145F">
        <w:rPr>
          <w:sz w:val="28"/>
          <w:szCs w:val="28"/>
        </w:rPr>
        <w:t>ны аныктоо маселеси актуалдуу бойдон калууда.</w:t>
      </w:r>
    </w:p>
    <w:p w14:paraId="01F93DFA" w14:textId="178EA7FC" w:rsidR="00552E63" w:rsidRDefault="008E145F" w:rsidP="008E145F">
      <w:pPr>
        <w:autoSpaceDE w:val="0"/>
        <w:autoSpaceDN w:val="0"/>
        <w:adjustRightInd w:val="0"/>
        <w:contextualSpacing/>
        <w:jc w:val="both"/>
        <w:rPr>
          <w:sz w:val="28"/>
          <w:szCs w:val="28"/>
        </w:rPr>
      </w:pPr>
      <w:r w:rsidRPr="008E145F">
        <w:rPr>
          <w:b/>
          <w:bCs/>
          <w:sz w:val="28"/>
          <w:szCs w:val="28"/>
        </w:rPr>
        <w:t>Кыргыз Республикасында өпкөдөн тышкаркы кургак учукту эрте аныктоону жана өз убагында дарылоону уюштуруу ыкмалары.</w:t>
      </w:r>
      <w:r w:rsidR="00552E63">
        <w:rPr>
          <w:b/>
          <w:bCs/>
          <w:sz w:val="28"/>
          <w:szCs w:val="28"/>
        </w:rPr>
        <w:t xml:space="preserve"> </w:t>
      </w:r>
      <w:r w:rsidRPr="008E145F">
        <w:rPr>
          <w:sz w:val="28"/>
          <w:szCs w:val="28"/>
        </w:rPr>
        <w:t xml:space="preserve">Кыргызстанда көрсөткүчтөрдү жакшыртуу үчүн диагностиканын жаңы эффективдүү ыкмалары зарыл. Биринчи катардагы кургак учукка каршы дарыларга туруктуулуктун көйгөйү чечилбей, бир катар көрсөткүчтөр боюнча негизги маанилерди төмөндөтөт. Изилдөөнүн жүрүшүндө төмөнкү натыйжалар алынды: </w:t>
      </w:r>
    </w:p>
    <w:p w14:paraId="7FDFE0F0" w14:textId="77777777" w:rsidR="00552E63" w:rsidRDefault="008E145F" w:rsidP="008E145F">
      <w:pPr>
        <w:autoSpaceDE w:val="0"/>
        <w:autoSpaceDN w:val="0"/>
        <w:adjustRightInd w:val="0"/>
        <w:contextualSpacing/>
        <w:jc w:val="both"/>
        <w:rPr>
          <w:sz w:val="28"/>
          <w:szCs w:val="28"/>
        </w:rPr>
      </w:pPr>
      <w:r w:rsidRPr="008E145F">
        <w:rPr>
          <w:sz w:val="28"/>
          <w:szCs w:val="28"/>
        </w:rPr>
        <w:t xml:space="preserve">1. Этиотроптук терапияны тез түзүү үчүн саламаттыкты сактоонун баштапкы деңгээлинде, өзгөчө кургак учукка каршы уюмдарда (биоптаттар, резектаттар) респиратордук эмес үлгүлөрдү (ириң, заара, плевра суюктугу) диагностикалоонун экспресс-ыкмаларын колдонуу. </w:t>
      </w:r>
    </w:p>
    <w:p w14:paraId="5A07F550" w14:textId="51CB5099" w:rsidR="00552E63" w:rsidRDefault="008E145F" w:rsidP="008E145F">
      <w:pPr>
        <w:autoSpaceDE w:val="0"/>
        <w:autoSpaceDN w:val="0"/>
        <w:adjustRightInd w:val="0"/>
        <w:contextualSpacing/>
        <w:jc w:val="both"/>
        <w:rPr>
          <w:sz w:val="28"/>
          <w:szCs w:val="28"/>
        </w:rPr>
      </w:pPr>
      <w:r w:rsidRPr="008E145F">
        <w:rPr>
          <w:sz w:val="28"/>
          <w:szCs w:val="28"/>
        </w:rPr>
        <w:t xml:space="preserve">2. Өпкөдөн тышкаркы кургак учук менен ооругандарды дарылоонун натыйжалуулугун жогорулатуу максатында МБТны аныктоо жана анын кургак </w:t>
      </w:r>
      <w:r w:rsidRPr="008E145F">
        <w:rPr>
          <w:sz w:val="28"/>
          <w:szCs w:val="28"/>
        </w:rPr>
        <w:lastRenderedPageBreak/>
        <w:t>учукка каршы дарыларга сезгичтигин аныктоо үчүн патологиялык үлгүлөрдү эрте изилдөө. КР саламаттыкты сактоосуна кургак учукту молекулярдык-генетикалык, иммунологиялык жана нур менен диагностикалоонун заманбап ыкмалары, химиотерапия схемалары жана өпкө жана өпкөдөн тышкаркы кургак учукту хирургиялык дарылоо ыкмалары, ошондой эле эпидемиологиялык көзөмөлдүн механизмдерин жакшыртуу боюнча сунуштар киргизилген.</w:t>
      </w:r>
    </w:p>
    <w:p w14:paraId="197E0E20" w14:textId="77777777" w:rsidR="00552E63" w:rsidRDefault="00552E63" w:rsidP="00552E63">
      <w:pPr>
        <w:autoSpaceDE w:val="0"/>
        <w:autoSpaceDN w:val="0"/>
        <w:adjustRightInd w:val="0"/>
        <w:ind w:firstLine="708"/>
        <w:contextualSpacing/>
        <w:jc w:val="both"/>
        <w:rPr>
          <w:sz w:val="28"/>
          <w:szCs w:val="28"/>
        </w:rPr>
      </w:pPr>
      <w:r w:rsidRPr="00552E63">
        <w:rPr>
          <w:sz w:val="28"/>
          <w:szCs w:val="28"/>
        </w:rPr>
        <w:t xml:space="preserve">Заманбап мезгилдеги илимий изилдөөлөр ДСУнун 2030-жылга чейин кургак учук эпидемиясын жоюу боюнча глобалдык демилгеси жана "Кургак учук-VI" улуттук программасынын максаты – дарыга туруктуу кургак учуктун өсүшүн алдын алуу жана КРда кургак учуктун бардык түрлөрүнөн оорунун жана өлүмдүн санын азайтуу менен аныкталган. Изилдөөлөрдүн натыйжалары төмөнкүлөргө мүмкүндүк берди: </w:t>
      </w:r>
    </w:p>
    <w:p w14:paraId="1D1EC87B" w14:textId="77777777" w:rsidR="00552E63" w:rsidRDefault="00552E63" w:rsidP="00552E63">
      <w:pPr>
        <w:autoSpaceDE w:val="0"/>
        <w:autoSpaceDN w:val="0"/>
        <w:adjustRightInd w:val="0"/>
        <w:ind w:firstLine="708"/>
        <w:contextualSpacing/>
        <w:jc w:val="both"/>
        <w:rPr>
          <w:sz w:val="28"/>
          <w:szCs w:val="28"/>
        </w:rPr>
      </w:pPr>
      <w:r w:rsidRPr="00552E63">
        <w:rPr>
          <w:sz w:val="28"/>
          <w:szCs w:val="28"/>
        </w:rPr>
        <w:t xml:space="preserve">• дарыга туруктуу кургак учукту жаңы дарылар менен кыска мөөнөттүү дарылоо курсун киргизүү, дарылоонун натыйжалуулугун жогорулатуу жана дарыланууну токтоткон бейтаптардын санын азайтуу; </w:t>
      </w:r>
    </w:p>
    <w:p w14:paraId="63C5929E" w14:textId="77777777" w:rsidR="00552E63" w:rsidRDefault="00552E63" w:rsidP="00552E63">
      <w:pPr>
        <w:autoSpaceDE w:val="0"/>
        <w:autoSpaceDN w:val="0"/>
        <w:adjustRightInd w:val="0"/>
        <w:ind w:firstLine="708"/>
        <w:contextualSpacing/>
        <w:jc w:val="both"/>
        <w:rPr>
          <w:sz w:val="28"/>
          <w:szCs w:val="28"/>
        </w:rPr>
      </w:pPr>
      <w:r w:rsidRPr="00552E63">
        <w:rPr>
          <w:sz w:val="28"/>
          <w:szCs w:val="28"/>
        </w:rPr>
        <w:t xml:space="preserve">• дарыга туруктуу өпкөдөн тышкаркы кургак учук менен ооруган бейтаптарды дарылоону жакшыртуу жана татаалдашуу коркунучун азайтуу; </w:t>
      </w:r>
    </w:p>
    <w:p w14:paraId="04939FBB" w14:textId="77777777" w:rsidR="00552E63" w:rsidRDefault="00552E63" w:rsidP="00552E63">
      <w:pPr>
        <w:autoSpaceDE w:val="0"/>
        <w:autoSpaceDN w:val="0"/>
        <w:adjustRightInd w:val="0"/>
        <w:ind w:firstLine="708"/>
        <w:contextualSpacing/>
        <w:jc w:val="both"/>
        <w:rPr>
          <w:sz w:val="28"/>
          <w:szCs w:val="28"/>
        </w:rPr>
      </w:pPr>
      <w:r w:rsidRPr="00552E63">
        <w:rPr>
          <w:sz w:val="28"/>
          <w:szCs w:val="28"/>
        </w:rPr>
        <w:t xml:space="preserve">• КРда M. tuberculosis штаммдарынын МБТ популяциялык түзүмүн жана дарыга туруктуулуктун геномдук варианттарын аныктоо. </w:t>
      </w:r>
    </w:p>
    <w:p w14:paraId="3C043EA9" w14:textId="77777777" w:rsidR="00552E63" w:rsidRDefault="00552E63" w:rsidP="00552E63">
      <w:pPr>
        <w:autoSpaceDE w:val="0"/>
        <w:autoSpaceDN w:val="0"/>
        <w:adjustRightInd w:val="0"/>
        <w:ind w:firstLine="708"/>
        <w:contextualSpacing/>
        <w:jc w:val="both"/>
        <w:rPr>
          <w:sz w:val="28"/>
          <w:szCs w:val="28"/>
        </w:rPr>
      </w:pPr>
      <w:r w:rsidRPr="00552E63">
        <w:rPr>
          <w:sz w:val="28"/>
          <w:szCs w:val="28"/>
        </w:rPr>
        <w:t>Ошентип, изилдөөлөрдүн натыйжалары төмөнкүдөй тыянактарды жана практикалык сунуштарды чыгарууга мүмкүндүк берет.</w:t>
      </w:r>
    </w:p>
    <w:p w14:paraId="6CF0DBBC" w14:textId="42492D38" w:rsidR="00A33B92" w:rsidRPr="00997731" w:rsidRDefault="00552E63" w:rsidP="00552E63">
      <w:pPr>
        <w:autoSpaceDE w:val="0"/>
        <w:autoSpaceDN w:val="0"/>
        <w:adjustRightInd w:val="0"/>
        <w:ind w:firstLine="708"/>
        <w:contextualSpacing/>
        <w:jc w:val="center"/>
        <w:rPr>
          <w:rFonts w:eastAsia="TimesNewRomanPSMT"/>
          <w:b/>
          <w:sz w:val="28"/>
          <w:szCs w:val="28"/>
        </w:rPr>
      </w:pPr>
      <w:r>
        <w:rPr>
          <w:rFonts w:eastAsia="TimesNewRomanPSMT"/>
          <w:b/>
          <w:sz w:val="28"/>
          <w:szCs w:val="28"/>
        </w:rPr>
        <w:t>КОРУТУНДУ</w:t>
      </w:r>
    </w:p>
    <w:p w14:paraId="72AFF607" w14:textId="77777777" w:rsidR="00552E63" w:rsidRDefault="00552E63" w:rsidP="00A33B92">
      <w:pPr>
        <w:pStyle w:val="af1"/>
        <w:numPr>
          <w:ilvl w:val="0"/>
          <w:numId w:val="13"/>
        </w:numPr>
        <w:autoSpaceDE w:val="0"/>
        <w:autoSpaceDN w:val="0"/>
        <w:adjustRightInd w:val="0"/>
        <w:ind w:left="360"/>
        <w:jc w:val="both"/>
        <w:rPr>
          <w:rFonts w:ascii="Times New Roman" w:eastAsia="TimesNewRomanPSMT" w:hAnsi="Times New Roman"/>
          <w:sz w:val="28"/>
          <w:szCs w:val="28"/>
        </w:rPr>
      </w:pPr>
      <w:bookmarkStart w:id="3" w:name="_Hlk192157540"/>
      <w:r w:rsidRPr="00552E63">
        <w:rPr>
          <w:rFonts w:ascii="Times New Roman" w:eastAsia="TimesNewRomanPSMT" w:hAnsi="Times New Roman"/>
          <w:sz w:val="28"/>
          <w:szCs w:val="28"/>
        </w:rPr>
        <w:t>2015-2021-жылдар аралыгында өпкөдөн тышкаркы кургак учук оорусунун көрсөткүчү 100 миң калкка 28,1ден 14,2 учурга чейин төмөндөдү, бул жылдары жалпы кургак учук оорусунун төмөндөшүнүн фонунда (2015-ж. – 98,2 жана 2021-ж. – 100 миң калкка 58,1). Өпкөдөн тышкаркы кургак учуктун түзүмүндө эң көп кездешкен клиникалык формалары кургак учук плеврити (45,4%), көкүрөк ичиндеги лимфа бездеринин кургак учугу (21,9%) жана сөөк-муун кургак учугу (14,6%) болду (р&lt;0,001, χ2).</w:t>
      </w:r>
    </w:p>
    <w:bookmarkEnd w:id="3"/>
    <w:p w14:paraId="619ECA82" w14:textId="77777777" w:rsidR="00552E63" w:rsidRDefault="00552E63" w:rsidP="00A33B92">
      <w:pPr>
        <w:pStyle w:val="af1"/>
        <w:numPr>
          <w:ilvl w:val="0"/>
          <w:numId w:val="13"/>
        </w:numPr>
        <w:autoSpaceDE w:val="0"/>
        <w:autoSpaceDN w:val="0"/>
        <w:adjustRightInd w:val="0"/>
        <w:ind w:left="360"/>
        <w:jc w:val="both"/>
        <w:rPr>
          <w:rFonts w:ascii="Times New Roman" w:eastAsia="TimesNewRomanPSMT" w:hAnsi="Times New Roman"/>
          <w:sz w:val="28"/>
          <w:szCs w:val="28"/>
        </w:rPr>
      </w:pPr>
      <w:r w:rsidRPr="00552E63">
        <w:rPr>
          <w:rFonts w:ascii="Times New Roman" w:eastAsia="TimesNewRomanPSMT" w:hAnsi="Times New Roman"/>
          <w:sz w:val="28"/>
          <w:szCs w:val="28"/>
        </w:rPr>
        <w:t>Өпкөдөн тышкаркы жерлерде кургак учук менен ооруган 77 бейтаптын (65,3%) оорусу 3 айдан кийин аныкталган, бул саламаттыкты сактоо уюмдарында оорунун кечигип аныкталышын көрсөтөт. Буга төмөнкү себептер таасир эткен: медицина кызматкерлеринин кургак учук боюнча билиминин жетишсиздиги, калктын маалыматтуулугунун төмөндүгү, алгачкы медициналык-санитардык жардам көрсөтүү звеносу менен кургак учукка каршы кызматтын ортосундагы өз ара аракеттенүүнүн жетишсиздиги.</w:t>
      </w:r>
    </w:p>
    <w:p w14:paraId="571AB83B" w14:textId="77777777" w:rsidR="00EB497B" w:rsidRDefault="00EB497B" w:rsidP="00A33B92">
      <w:pPr>
        <w:pStyle w:val="af1"/>
        <w:numPr>
          <w:ilvl w:val="0"/>
          <w:numId w:val="13"/>
        </w:numPr>
        <w:autoSpaceDE w:val="0"/>
        <w:autoSpaceDN w:val="0"/>
        <w:adjustRightInd w:val="0"/>
        <w:ind w:left="360"/>
        <w:jc w:val="both"/>
        <w:rPr>
          <w:rFonts w:ascii="Times New Roman" w:eastAsia="TimesNewRomanPSMT" w:hAnsi="Times New Roman"/>
          <w:sz w:val="28"/>
          <w:szCs w:val="28"/>
        </w:rPr>
      </w:pPr>
      <w:bookmarkStart w:id="4" w:name="_Hlk192157593"/>
      <w:r w:rsidRPr="00EB497B">
        <w:rPr>
          <w:rFonts w:ascii="Times New Roman" w:eastAsia="TimesNewRomanPSMT" w:hAnsi="Times New Roman"/>
          <w:sz w:val="28"/>
          <w:szCs w:val="28"/>
        </w:rPr>
        <w:t xml:space="preserve">Резекциялык материалдардын жана биоптаттардын </w:t>
      </w:r>
      <w:r>
        <w:rPr>
          <w:rFonts w:ascii="Times New Roman" w:eastAsia="TimesNewRomanPSMT" w:hAnsi="Times New Roman"/>
          <w:sz w:val="28"/>
          <w:szCs w:val="28"/>
        </w:rPr>
        <w:t>ДСТ</w:t>
      </w:r>
      <w:r w:rsidRPr="00EB497B">
        <w:rPr>
          <w:rFonts w:ascii="Times New Roman" w:eastAsia="TimesNewRomanPSMT" w:hAnsi="Times New Roman"/>
          <w:sz w:val="28"/>
          <w:szCs w:val="28"/>
        </w:rPr>
        <w:t xml:space="preserve"> үлгүлөрүнүн жыйынтыктарын талдоодо МБТ штаммдарынын арасында 46,1% учурда </w:t>
      </w:r>
      <w:r w:rsidRPr="00EB497B">
        <w:rPr>
          <w:rFonts w:ascii="Times New Roman" w:eastAsia="TimesNewRomanPSMT" w:hAnsi="Times New Roman"/>
          <w:sz w:val="28"/>
          <w:szCs w:val="28"/>
        </w:rPr>
        <w:lastRenderedPageBreak/>
        <w:t>козгогучтун кургак учукка каршы дарыларга сезгичтиги сакталганы жана ⅓ учурда (32,8%) көп дарыга туруктуу МБТ штаммдары аныкталганы аныкталды.</w:t>
      </w:r>
    </w:p>
    <w:p w14:paraId="23FD6A46" w14:textId="77777777" w:rsidR="00EB497B" w:rsidRDefault="00EB497B" w:rsidP="00EB497B">
      <w:pPr>
        <w:pStyle w:val="af1"/>
        <w:numPr>
          <w:ilvl w:val="0"/>
          <w:numId w:val="13"/>
        </w:numPr>
        <w:autoSpaceDE w:val="0"/>
        <w:autoSpaceDN w:val="0"/>
        <w:adjustRightInd w:val="0"/>
        <w:ind w:left="360"/>
        <w:jc w:val="both"/>
        <w:rPr>
          <w:rFonts w:ascii="Times New Roman" w:eastAsia="TimesNewRomanPSMT" w:hAnsi="Times New Roman"/>
          <w:sz w:val="28"/>
          <w:szCs w:val="28"/>
        </w:rPr>
      </w:pPr>
      <w:bookmarkStart w:id="5" w:name="_Hlk193198434"/>
      <w:bookmarkEnd w:id="4"/>
      <w:r w:rsidRPr="00EB497B">
        <w:rPr>
          <w:rFonts w:ascii="Times New Roman" w:eastAsia="TimesNewRomanPSMT" w:hAnsi="Times New Roman"/>
          <w:sz w:val="28"/>
          <w:szCs w:val="28"/>
        </w:rPr>
        <w:t>Кургак учукка каршы дарыларга МБТнын сезгичтиги сакталган өпкөдөн тышкаркы кургак учук менен ооруган бейтаптарды дарылоонун натыйжалуулугу 84,3-83,3%ды, ал эми көп дарыга туруктуулукта - 81,5%ды түздү.</w:t>
      </w:r>
      <w:bookmarkEnd w:id="5"/>
    </w:p>
    <w:p w14:paraId="5625D543" w14:textId="1FFF7486" w:rsidR="00EB497B" w:rsidRDefault="00EB497B" w:rsidP="00EB497B">
      <w:pPr>
        <w:pStyle w:val="af1"/>
        <w:numPr>
          <w:ilvl w:val="0"/>
          <w:numId w:val="13"/>
        </w:numPr>
        <w:autoSpaceDE w:val="0"/>
        <w:autoSpaceDN w:val="0"/>
        <w:adjustRightInd w:val="0"/>
        <w:ind w:left="360"/>
        <w:jc w:val="both"/>
        <w:rPr>
          <w:rFonts w:ascii="Times New Roman" w:eastAsia="TimesNewRomanPSMT" w:hAnsi="Times New Roman"/>
          <w:sz w:val="28"/>
          <w:szCs w:val="28"/>
        </w:rPr>
      </w:pPr>
      <w:r w:rsidRPr="00EB497B">
        <w:rPr>
          <w:rFonts w:ascii="Times New Roman" w:eastAsia="TimesNewRomanPSMT" w:hAnsi="Times New Roman"/>
          <w:sz w:val="28"/>
          <w:szCs w:val="28"/>
        </w:rPr>
        <w:t>Кыргыз Республикасынын саламаттыкты сактоосунун баштапкы звеносунда жана кургак учукка каршы уюмдарда өпкөдөн тышкаркы кургак учукту эрте аныктоону уюштуруудагы жаңы ыкмалар өпкөдөн тышкаркы кургак учук менен ооруган бейтаптарды дарылоонун натыйжалуулугун жогорулатууга өбөлгө түзүүчү адекваттуу дарылоону туура дайындоого алып келет, бул өпкөдөн тышкаркы кургак учук боюнча эпидемиологиялык абалды жакшыртууга мүмкүндүк берет.</w:t>
      </w:r>
    </w:p>
    <w:p w14:paraId="49E28FDF" w14:textId="49B5CBBB" w:rsidR="00A33B92" w:rsidRDefault="00A33B92" w:rsidP="00EB497B">
      <w:pPr>
        <w:shd w:val="clear" w:color="auto" w:fill="FFFFFF"/>
        <w:tabs>
          <w:tab w:val="left" w:pos="142"/>
        </w:tabs>
        <w:spacing w:line="360" w:lineRule="auto"/>
        <w:contextualSpacing/>
        <w:jc w:val="center"/>
        <w:rPr>
          <w:b/>
          <w:bCs/>
          <w:sz w:val="28"/>
          <w:szCs w:val="28"/>
        </w:rPr>
      </w:pPr>
      <w:r>
        <w:rPr>
          <w:b/>
          <w:bCs/>
          <w:sz w:val="28"/>
          <w:szCs w:val="28"/>
        </w:rPr>
        <w:t>ПРАКТИ</w:t>
      </w:r>
      <w:r w:rsidR="00EB497B">
        <w:rPr>
          <w:b/>
          <w:bCs/>
          <w:sz w:val="28"/>
          <w:szCs w:val="28"/>
        </w:rPr>
        <w:t>КАЛЫК</w:t>
      </w:r>
      <w:r>
        <w:rPr>
          <w:b/>
          <w:bCs/>
          <w:sz w:val="28"/>
          <w:szCs w:val="28"/>
        </w:rPr>
        <w:t xml:space="preserve"> </w:t>
      </w:r>
      <w:r w:rsidR="00EB497B">
        <w:rPr>
          <w:b/>
          <w:bCs/>
          <w:sz w:val="28"/>
          <w:szCs w:val="28"/>
        </w:rPr>
        <w:t>СУНУШТАР</w:t>
      </w:r>
    </w:p>
    <w:p w14:paraId="3F65520C" w14:textId="77777777" w:rsidR="00EB497B" w:rsidRDefault="00EB497B" w:rsidP="00EB497B">
      <w:pPr>
        <w:ind w:firstLine="708"/>
        <w:jc w:val="both"/>
        <w:rPr>
          <w:rFonts w:eastAsiaTheme="minorHAnsi"/>
          <w:sz w:val="28"/>
          <w:szCs w:val="28"/>
        </w:rPr>
      </w:pPr>
      <w:r w:rsidRPr="00EB497B">
        <w:rPr>
          <w:rFonts w:eastAsiaTheme="minorHAnsi"/>
          <w:sz w:val="28"/>
          <w:szCs w:val="28"/>
        </w:rPr>
        <w:t xml:space="preserve">• Саламаттыкты сактоо уюмдарында респиратордук эмес үлгүлөрдү (ириң, заара, плевра суюктугу, биоптаттар, резектаттар) изилдөөдө туберкулезду экспресс-диагностикалоо ыкмаларын колдонуу өпкөдөн тышкаркы туберкулезду диагностикалоону жакшыртууга мүмкүндүк берет, бул туберкулезге каршы дарылоону баштоого мүмкүндүк берет. </w:t>
      </w:r>
    </w:p>
    <w:p w14:paraId="5E1C6675" w14:textId="77777777" w:rsidR="00EB497B" w:rsidRDefault="00EB497B" w:rsidP="00EB497B">
      <w:pPr>
        <w:ind w:firstLine="708"/>
        <w:jc w:val="both"/>
        <w:rPr>
          <w:rFonts w:eastAsiaTheme="minorHAnsi"/>
          <w:sz w:val="28"/>
          <w:szCs w:val="28"/>
        </w:rPr>
      </w:pPr>
      <w:r w:rsidRPr="00EB497B">
        <w:rPr>
          <w:rFonts w:eastAsiaTheme="minorHAnsi"/>
          <w:sz w:val="28"/>
          <w:szCs w:val="28"/>
        </w:rPr>
        <w:t xml:space="preserve">• Өпкөдөн тышкаркы туберкулезду аныктоо жана диагностикалоо мөөнөтүн тездетүү үчүн ооруну диагностикалоо алгоритмине ылайык туберкулездун жогорку коркунучу бар топторунда активдүү аныктоо сунушталат. </w:t>
      </w:r>
    </w:p>
    <w:p w14:paraId="2EEE01FA" w14:textId="2D09700D" w:rsidR="00EB497B" w:rsidRDefault="00EB497B" w:rsidP="00EB497B">
      <w:pPr>
        <w:ind w:firstLine="708"/>
        <w:jc w:val="both"/>
        <w:rPr>
          <w:rFonts w:eastAsiaTheme="minorHAnsi"/>
          <w:sz w:val="28"/>
          <w:szCs w:val="28"/>
        </w:rPr>
      </w:pPr>
      <w:r w:rsidRPr="00EB497B">
        <w:rPr>
          <w:rFonts w:eastAsiaTheme="minorHAnsi"/>
          <w:sz w:val="28"/>
          <w:szCs w:val="28"/>
        </w:rPr>
        <w:t>• Өпкөдөн тышкаркы кургак учук менен ооруган бейтаптарды дарылоонун натыйжалуулугун жогорулатуу максатында, МБТны аныктоо жана анын туберкулезге каршы дарыларга сезгичтигин аныктоо үчүн патологиялык үлгүлөрдү изилдөө максатка ылайыктуу.</w:t>
      </w:r>
    </w:p>
    <w:p w14:paraId="6E74A430" w14:textId="77777777" w:rsidR="00EB497B" w:rsidRDefault="00EB497B" w:rsidP="00B37D91">
      <w:pPr>
        <w:jc w:val="center"/>
        <w:rPr>
          <w:rFonts w:eastAsia="Calibri"/>
          <w:b/>
          <w:sz w:val="28"/>
          <w:szCs w:val="28"/>
        </w:rPr>
      </w:pPr>
    </w:p>
    <w:p w14:paraId="6001049D" w14:textId="77777777" w:rsidR="00EB497B" w:rsidRDefault="00EB497B" w:rsidP="00B37D91">
      <w:pPr>
        <w:jc w:val="center"/>
        <w:rPr>
          <w:rFonts w:eastAsia="Calibri"/>
          <w:b/>
          <w:sz w:val="28"/>
          <w:szCs w:val="28"/>
        </w:rPr>
      </w:pPr>
      <w:r w:rsidRPr="00EB497B">
        <w:rPr>
          <w:rFonts w:eastAsia="Calibri"/>
          <w:b/>
          <w:sz w:val="28"/>
          <w:szCs w:val="28"/>
        </w:rPr>
        <w:t xml:space="preserve">ДИССЕРТАЦИЯ ТЕМА БОЮНЧА ЖАРЫЯЛАНГАН </w:t>
      </w:r>
    </w:p>
    <w:p w14:paraId="270CAB63" w14:textId="6CE72A93" w:rsidR="00B37D91" w:rsidRPr="00B37D91" w:rsidRDefault="00EB497B" w:rsidP="00B37D91">
      <w:pPr>
        <w:jc w:val="center"/>
        <w:rPr>
          <w:rFonts w:eastAsia="Calibri"/>
          <w:b/>
          <w:sz w:val="18"/>
          <w:szCs w:val="28"/>
        </w:rPr>
      </w:pPr>
      <w:r>
        <w:rPr>
          <w:rFonts w:eastAsia="Calibri"/>
          <w:b/>
          <w:sz w:val="28"/>
          <w:szCs w:val="28"/>
        </w:rPr>
        <w:t>ЭМГЕК</w:t>
      </w:r>
      <w:r w:rsidRPr="00EB497B">
        <w:rPr>
          <w:rFonts w:eastAsia="Calibri"/>
          <w:b/>
          <w:sz w:val="28"/>
          <w:szCs w:val="28"/>
        </w:rPr>
        <w:t>ТЕРДИН ТИЗМЕСИ:</w:t>
      </w:r>
    </w:p>
    <w:p w14:paraId="744AB9A9" w14:textId="5A12DF63" w:rsidR="00B64ED4" w:rsidRPr="00B64ED4" w:rsidRDefault="00A45EF6" w:rsidP="00B64ED4">
      <w:pPr>
        <w:pStyle w:val="Default"/>
        <w:numPr>
          <w:ilvl w:val="0"/>
          <w:numId w:val="6"/>
        </w:numPr>
        <w:tabs>
          <w:tab w:val="left" w:pos="1134"/>
        </w:tabs>
        <w:ind w:left="0" w:firstLine="709"/>
        <w:contextualSpacing/>
        <w:jc w:val="both"/>
        <w:rPr>
          <w:sz w:val="28"/>
          <w:szCs w:val="28"/>
        </w:rPr>
      </w:pPr>
      <w:r w:rsidRPr="00997731">
        <w:rPr>
          <w:sz w:val="28"/>
          <w:szCs w:val="28"/>
        </w:rPr>
        <w:t>Использование ускоренных методов выявления внелегочного туберкулеза с множественной лекарственной устойчивостью</w:t>
      </w:r>
      <w:r w:rsidRPr="00A45EF6">
        <w:rPr>
          <w:sz w:val="28"/>
          <w:szCs w:val="28"/>
        </w:rPr>
        <w:t xml:space="preserve"> </w:t>
      </w:r>
      <w:r>
        <w:rPr>
          <w:sz w:val="28"/>
          <w:szCs w:val="28"/>
        </w:rPr>
        <w:t xml:space="preserve">[Текст] / </w:t>
      </w:r>
      <w:r w:rsidRPr="00997731">
        <w:rPr>
          <w:sz w:val="28"/>
          <w:szCs w:val="28"/>
        </w:rPr>
        <w:t>Д. К.</w:t>
      </w:r>
      <w:r w:rsidRPr="00A45EF6">
        <w:rPr>
          <w:sz w:val="28"/>
          <w:szCs w:val="28"/>
        </w:rPr>
        <w:t xml:space="preserve"> </w:t>
      </w:r>
      <w:r w:rsidRPr="00997731">
        <w:rPr>
          <w:sz w:val="28"/>
          <w:szCs w:val="28"/>
        </w:rPr>
        <w:t xml:space="preserve">Кожомкулов, </w:t>
      </w:r>
      <w:r w:rsidRPr="00A45EF6">
        <w:rPr>
          <w:sz w:val="28"/>
          <w:szCs w:val="28"/>
        </w:rPr>
        <w:t xml:space="preserve">К. М. </w:t>
      </w:r>
      <w:r w:rsidR="006B24E3" w:rsidRPr="00A45EF6">
        <w:rPr>
          <w:sz w:val="28"/>
          <w:szCs w:val="28"/>
        </w:rPr>
        <w:t xml:space="preserve">Муканбаев, </w:t>
      </w:r>
      <w:r w:rsidRPr="00A45EF6">
        <w:rPr>
          <w:sz w:val="28"/>
          <w:szCs w:val="28"/>
        </w:rPr>
        <w:t xml:space="preserve">М. Д. </w:t>
      </w:r>
      <w:r>
        <w:rPr>
          <w:sz w:val="28"/>
          <w:szCs w:val="28"/>
        </w:rPr>
        <w:t>Кожомкулов</w:t>
      </w:r>
      <w:r w:rsidRPr="00A45EF6">
        <w:rPr>
          <w:sz w:val="28"/>
          <w:szCs w:val="28"/>
        </w:rPr>
        <w:t xml:space="preserve"> </w:t>
      </w:r>
      <w:r>
        <w:rPr>
          <w:sz w:val="28"/>
          <w:szCs w:val="28"/>
        </w:rPr>
        <w:t>и др. //</w:t>
      </w:r>
      <w:r w:rsidRPr="00A45EF6">
        <w:rPr>
          <w:i/>
          <w:iCs/>
          <w:sz w:val="28"/>
          <w:szCs w:val="28"/>
        </w:rPr>
        <w:t xml:space="preserve"> </w:t>
      </w:r>
      <w:r w:rsidRPr="00A45EF6">
        <w:rPr>
          <w:iCs/>
          <w:sz w:val="28"/>
          <w:szCs w:val="28"/>
        </w:rPr>
        <w:t>Вестник Авиценны</w:t>
      </w:r>
      <w:r>
        <w:rPr>
          <w:iCs/>
          <w:sz w:val="28"/>
          <w:szCs w:val="28"/>
        </w:rPr>
        <w:t>. ‒</w:t>
      </w:r>
      <w:r>
        <w:rPr>
          <w:sz w:val="28"/>
          <w:szCs w:val="28"/>
        </w:rPr>
        <w:t xml:space="preserve"> Душанбе, </w:t>
      </w:r>
      <w:r w:rsidR="006B24E3" w:rsidRPr="00A45EF6">
        <w:rPr>
          <w:sz w:val="28"/>
          <w:szCs w:val="28"/>
        </w:rPr>
        <w:t>2018.</w:t>
      </w:r>
      <w:r>
        <w:rPr>
          <w:sz w:val="28"/>
          <w:szCs w:val="28"/>
        </w:rPr>
        <w:t xml:space="preserve"> ‒ Т.20(2-3). ‒ С. 224-229</w:t>
      </w:r>
      <w:r w:rsidRPr="00A45EF6">
        <w:rPr>
          <w:sz w:val="28"/>
          <w:szCs w:val="28"/>
        </w:rPr>
        <w:t>; То же: [Электронный ресурс].</w:t>
      </w:r>
      <w:r w:rsidRPr="00A45EF6">
        <w:rPr>
          <w:sz w:val="28"/>
          <w:szCs w:val="28"/>
        </w:rPr>
        <w:tab/>
      </w:r>
      <w:r>
        <w:rPr>
          <w:iCs/>
          <w:sz w:val="28"/>
          <w:szCs w:val="28"/>
        </w:rPr>
        <w:t>‒</w:t>
      </w:r>
      <w:r w:rsidRPr="00A45EF6">
        <w:rPr>
          <w:sz w:val="28"/>
          <w:szCs w:val="28"/>
        </w:rPr>
        <w:t>Режим доступа:</w:t>
      </w:r>
      <w:r>
        <w:rPr>
          <w:sz w:val="28"/>
          <w:szCs w:val="28"/>
        </w:rPr>
        <w:t xml:space="preserve"> </w:t>
      </w:r>
      <w:hyperlink r:id="rId15" w:history="1">
        <w:r w:rsidR="00B64ED4" w:rsidRPr="00E245A8">
          <w:rPr>
            <w:rStyle w:val="a4"/>
            <w:sz w:val="28"/>
            <w:szCs w:val="28"/>
          </w:rPr>
          <w:t>https://</w:t>
        </w:r>
        <w:r w:rsidR="00B64ED4" w:rsidRPr="00E245A8">
          <w:rPr>
            <w:rStyle w:val="a4"/>
            <w:sz w:val="28"/>
            <w:szCs w:val="28"/>
            <w:lang w:val="en-US"/>
          </w:rPr>
          <w:t>dx</w:t>
        </w:r>
        <w:r w:rsidR="00B64ED4" w:rsidRPr="00551FC3">
          <w:rPr>
            <w:rStyle w:val="a4"/>
            <w:sz w:val="28"/>
            <w:szCs w:val="28"/>
          </w:rPr>
          <w:t>.</w:t>
        </w:r>
        <w:r w:rsidR="00B64ED4" w:rsidRPr="00E245A8">
          <w:rPr>
            <w:rStyle w:val="a4"/>
            <w:sz w:val="28"/>
            <w:szCs w:val="28"/>
            <w:lang w:val="en-US"/>
          </w:rPr>
          <w:t>doi</w:t>
        </w:r>
        <w:r w:rsidR="00B64ED4" w:rsidRPr="00551FC3">
          <w:rPr>
            <w:rStyle w:val="a4"/>
            <w:sz w:val="28"/>
            <w:szCs w:val="28"/>
          </w:rPr>
          <w:t>.</w:t>
        </w:r>
        <w:r w:rsidR="00B64ED4" w:rsidRPr="00E245A8">
          <w:rPr>
            <w:rStyle w:val="a4"/>
            <w:sz w:val="28"/>
            <w:szCs w:val="28"/>
            <w:lang w:val="en-US"/>
          </w:rPr>
          <w:t>org</w:t>
        </w:r>
        <w:r w:rsidR="00B64ED4" w:rsidRPr="00551FC3">
          <w:rPr>
            <w:rStyle w:val="a4"/>
            <w:sz w:val="28"/>
            <w:szCs w:val="28"/>
          </w:rPr>
          <w:t>/</w:t>
        </w:r>
        <w:r w:rsidR="00B64ED4" w:rsidRPr="00E245A8">
          <w:rPr>
            <w:rStyle w:val="a4"/>
            <w:bCs/>
            <w:sz w:val="28"/>
            <w:szCs w:val="28"/>
          </w:rPr>
          <w:t>10.25005/2074-0581-2018-20-2-3-224-229</w:t>
        </w:r>
      </w:hyperlink>
    </w:p>
    <w:p w14:paraId="289429FB" w14:textId="2110CB88" w:rsidR="004838DD" w:rsidRDefault="006B24E3" w:rsidP="00B37D91">
      <w:pPr>
        <w:pStyle w:val="Default"/>
        <w:numPr>
          <w:ilvl w:val="0"/>
          <w:numId w:val="6"/>
        </w:numPr>
        <w:tabs>
          <w:tab w:val="left" w:pos="993"/>
        </w:tabs>
        <w:ind w:left="0" w:firstLine="709"/>
        <w:contextualSpacing/>
        <w:jc w:val="both"/>
        <w:rPr>
          <w:sz w:val="28"/>
          <w:szCs w:val="28"/>
        </w:rPr>
      </w:pPr>
      <w:r w:rsidRPr="006C31A6">
        <w:rPr>
          <w:b/>
          <w:sz w:val="28"/>
          <w:szCs w:val="28"/>
        </w:rPr>
        <w:t xml:space="preserve">Кожомкулов, </w:t>
      </w:r>
      <w:r w:rsidR="009B42B1" w:rsidRPr="006C31A6">
        <w:rPr>
          <w:b/>
          <w:sz w:val="28"/>
          <w:szCs w:val="28"/>
        </w:rPr>
        <w:t>М</w:t>
      </w:r>
      <w:r w:rsidRPr="006C31A6">
        <w:rPr>
          <w:b/>
          <w:sz w:val="28"/>
          <w:szCs w:val="28"/>
        </w:rPr>
        <w:t xml:space="preserve">. </w:t>
      </w:r>
      <w:r w:rsidR="009B42B1" w:rsidRPr="006C31A6">
        <w:rPr>
          <w:b/>
          <w:sz w:val="28"/>
          <w:szCs w:val="28"/>
        </w:rPr>
        <w:t>Д</w:t>
      </w:r>
      <w:r w:rsidRPr="006C31A6">
        <w:rPr>
          <w:b/>
          <w:sz w:val="28"/>
          <w:szCs w:val="28"/>
        </w:rPr>
        <w:t>.</w:t>
      </w:r>
      <w:r w:rsidR="00A45EF6" w:rsidRPr="00A45EF6">
        <w:rPr>
          <w:sz w:val="28"/>
          <w:szCs w:val="28"/>
        </w:rPr>
        <w:t xml:space="preserve"> </w:t>
      </w:r>
      <w:r w:rsidR="00A45EF6" w:rsidRPr="00997731">
        <w:rPr>
          <w:sz w:val="28"/>
          <w:szCs w:val="28"/>
        </w:rPr>
        <w:t xml:space="preserve">Роль молекулярно-генетических диагностических методов при диагностике костно-суставного туберкулеза с лекарственной </w:t>
      </w:r>
      <w:r w:rsidR="00A45EF6" w:rsidRPr="00997731">
        <w:rPr>
          <w:sz w:val="28"/>
          <w:szCs w:val="28"/>
        </w:rPr>
        <w:lastRenderedPageBreak/>
        <w:t>устойчивостью</w:t>
      </w:r>
      <w:r w:rsidR="00A45EF6" w:rsidRPr="00A45EF6">
        <w:rPr>
          <w:sz w:val="28"/>
          <w:szCs w:val="28"/>
        </w:rPr>
        <w:t xml:space="preserve"> </w:t>
      </w:r>
      <w:r w:rsidR="00A45EF6">
        <w:rPr>
          <w:sz w:val="28"/>
          <w:szCs w:val="28"/>
        </w:rPr>
        <w:t>[Текст] /</w:t>
      </w:r>
      <w:r w:rsidR="009B42B1" w:rsidRPr="009B42B1">
        <w:rPr>
          <w:sz w:val="28"/>
          <w:szCs w:val="28"/>
        </w:rPr>
        <w:t xml:space="preserve"> </w:t>
      </w:r>
      <w:r w:rsidR="00A45EF6" w:rsidRPr="00997731">
        <w:rPr>
          <w:sz w:val="28"/>
          <w:szCs w:val="28"/>
        </w:rPr>
        <w:t>К. М.</w:t>
      </w:r>
      <w:r w:rsidR="00A45EF6" w:rsidRPr="009B42B1">
        <w:rPr>
          <w:sz w:val="28"/>
          <w:szCs w:val="28"/>
        </w:rPr>
        <w:t xml:space="preserve"> </w:t>
      </w:r>
      <w:r w:rsidRPr="00997731">
        <w:rPr>
          <w:sz w:val="28"/>
          <w:szCs w:val="28"/>
        </w:rPr>
        <w:t xml:space="preserve">Муканбаев, </w:t>
      </w:r>
      <w:r w:rsidR="009B42B1">
        <w:rPr>
          <w:sz w:val="28"/>
          <w:szCs w:val="28"/>
        </w:rPr>
        <w:t>Д</w:t>
      </w:r>
      <w:r w:rsidR="009B42B1" w:rsidRPr="00997731">
        <w:rPr>
          <w:sz w:val="28"/>
          <w:szCs w:val="28"/>
        </w:rPr>
        <w:t xml:space="preserve">. </w:t>
      </w:r>
      <w:r w:rsidR="009B42B1">
        <w:rPr>
          <w:sz w:val="28"/>
          <w:szCs w:val="28"/>
        </w:rPr>
        <w:t>К.</w:t>
      </w:r>
      <w:r w:rsidR="009B42B1" w:rsidRPr="00997731">
        <w:rPr>
          <w:sz w:val="28"/>
          <w:szCs w:val="28"/>
        </w:rPr>
        <w:t xml:space="preserve"> Кожомкулов, </w:t>
      </w:r>
      <w:r w:rsidR="00A45EF6" w:rsidRPr="00997731">
        <w:rPr>
          <w:sz w:val="28"/>
          <w:szCs w:val="28"/>
        </w:rPr>
        <w:t xml:space="preserve">М. Д. </w:t>
      </w:r>
      <w:r w:rsidRPr="00997731">
        <w:rPr>
          <w:sz w:val="28"/>
          <w:szCs w:val="28"/>
        </w:rPr>
        <w:t xml:space="preserve">Кожомкулов </w:t>
      </w:r>
      <w:r w:rsidR="009B42B1" w:rsidRPr="009B42B1">
        <w:rPr>
          <w:sz w:val="28"/>
          <w:szCs w:val="28"/>
        </w:rPr>
        <w:t xml:space="preserve">// </w:t>
      </w:r>
      <w:r w:rsidR="009B42B1" w:rsidRPr="009B42B1">
        <w:rPr>
          <w:iCs/>
          <w:sz w:val="28"/>
          <w:szCs w:val="28"/>
        </w:rPr>
        <w:t>Здравоохранение Кыргызстана</w:t>
      </w:r>
      <w:r w:rsidR="009B42B1" w:rsidRPr="009B42B1">
        <w:rPr>
          <w:sz w:val="28"/>
          <w:szCs w:val="28"/>
        </w:rPr>
        <w:t xml:space="preserve">. ‒ </w:t>
      </w:r>
      <w:r w:rsidRPr="00997731">
        <w:rPr>
          <w:sz w:val="28"/>
          <w:szCs w:val="28"/>
        </w:rPr>
        <w:t>2019.</w:t>
      </w:r>
      <w:r w:rsidR="009B42B1" w:rsidRPr="009B42B1">
        <w:rPr>
          <w:sz w:val="28"/>
          <w:szCs w:val="28"/>
        </w:rPr>
        <w:t xml:space="preserve"> </w:t>
      </w:r>
      <w:r w:rsidR="009B42B1">
        <w:rPr>
          <w:sz w:val="28"/>
          <w:szCs w:val="28"/>
        </w:rPr>
        <w:t xml:space="preserve">‒ </w:t>
      </w:r>
      <w:r w:rsidR="006C31A6">
        <w:rPr>
          <w:sz w:val="28"/>
          <w:szCs w:val="28"/>
        </w:rPr>
        <w:t>№</w:t>
      </w:r>
      <w:r w:rsidR="009B42B1">
        <w:rPr>
          <w:sz w:val="28"/>
          <w:szCs w:val="28"/>
        </w:rPr>
        <w:t>1. ‒ С.</w:t>
      </w:r>
      <w:r w:rsidRPr="00997731">
        <w:rPr>
          <w:sz w:val="28"/>
          <w:szCs w:val="28"/>
        </w:rPr>
        <w:t xml:space="preserve"> 21-25</w:t>
      </w:r>
      <w:r w:rsidR="009B42B1" w:rsidRPr="00A45EF6">
        <w:rPr>
          <w:sz w:val="28"/>
          <w:szCs w:val="28"/>
        </w:rPr>
        <w:t>; То же: [Электронный ресурс].</w:t>
      </w:r>
      <w:r w:rsidR="009B42B1">
        <w:rPr>
          <w:sz w:val="28"/>
          <w:szCs w:val="28"/>
        </w:rPr>
        <w:t xml:space="preserve"> </w:t>
      </w:r>
      <w:r w:rsidR="009B42B1">
        <w:rPr>
          <w:iCs/>
          <w:sz w:val="28"/>
          <w:szCs w:val="28"/>
        </w:rPr>
        <w:t xml:space="preserve">‒ </w:t>
      </w:r>
      <w:r w:rsidR="009B42B1" w:rsidRPr="00A45EF6">
        <w:rPr>
          <w:sz w:val="28"/>
          <w:szCs w:val="28"/>
        </w:rPr>
        <w:t>Режим доступа:</w:t>
      </w:r>
      <w:r w:rsidR="00B64ED4">
        <w:rPr>
          <w:sz w:val="28"/>
          <w:szCs w:val="28"/>
        </w:rPr>
        <w:t xml:space="preserve"> </w:t>
      </w:r>
    </w:p>
    <w:p w14:paraId="4F5B0C89" w14:textId="660FBDBE" w:rsidR="00B64ED4" w:rsidRPr="00B64ED4" w:rsidRDefault="00B64ED4" w:rsidP="00B64ED4">
      <w:pPr>
        <w:rPr>
          <w:b/>
          <w:sz w:val="28"/>
          <w:szCs w:val="28"/>
        </w:rPr>
      </w:pPr>
      <w:hyperlink r:id="rId16" w:history="1">
        <w:r w:rsidRPr="00E245A8">
          <w:rPr>
            <w:rStyle w:val="a4"/>
            <w:sz w:val="28"/>
            <w:szCs w:val="28"/>
          </w:rPr>
          <w:t>https://elibrary.ru/download/elibrary_37315309_12602059.pdf</w:t>
        </w:r>
      </w:hyperlink>
    </w:p>
    <w:p w14:paraId="5467A995" w14:textId="2CC55875" w:rsidR="00B64ED4" w:rsidRPr="00B64ED4" w:rsidRDefault="009B42B1" w:rsidP="00B64ED4">
      <w:pPr>
        <w:pStyle w:val="Default"/>
        <w:numPr>
          <w:ilvl w:val="0"/>
          <w:numId w:val="6"/>
        </w:numPr>
        <w:tabs>
          <w:tab w:val="left" w:pos="993"/>
        </w:tabs>
        <w:ind w:left="0" w:firstLine="709"/>
        <w:contextualSpacing/>
        <w:jc w:val="both"/>
        <w:rPr>
          <w:sz w:val="28"/>
          <w:szCs w:val="28"/>
        </w:rPr>
      </w:pPr>
      <w:r w:rsidRPr="006C31A6">
        <w:rPr>
          <w:b/>
          <w:sz w:val="28"/>
          <w:szCs w:val="28"/>
        </w:rPr>
        <w:t xml:space="preserve">Кожомкулов, М. Д. </w:t>
      </w:r>
      <w:r>
        <w:rPr>
          <w:sz w:val="28"/>
          <w:szCs w:val="28"/>
        </w:rPr>
        <w:t xml:space="preserve"> </w:t>
      </w:r>
      <w:r w:rsidRPr="00997731">
        <w:rPr>
          <w:sz w:val="28"/>
          <w:szCs w:val="28"/>
        </w:rPr>
        <w:t>Результативность хирургического лечения у больных с множествен</w:t>
      </w:r>
      <w:r>
        <w:rPr>
          <w:sz w:val="28"/>
          <w:szCs w:val="28"/>
        </w:rPr>
        <w:t>ной лекарственной устойчивостью [Текст] /</w:t>
      </w:r>
      <w:r w:rsidRPr="009B42B1">
        <w:rPr>
          <w:sz w:val="28"/>
          <w:szCs w:val="28"/>
        </w:rPr>
        <w:t xml:space="preserve"> </w:t>
      </w:r>
      <w:r w:rsidRPr="00997731">
        <w:rPr>
          <w:sz w:val="28"/>
          <w:szCs w:val="28"/>
        </w:rPr>
        <w:t>А. А.</w:t>
      </w:r>
      <w:r>
        <w:rPr>
          <w:sz w:val="28"/>
          <w:szCs w:val="28"/>
        </w:rPr>
        <w:t xml:space="preserve"> </w:t>
      </w:r>
      <w:r w:rsidR="006B24E3" w:rsidRPr="00997731">
        <w:rPr>
          <w:sz w:val="28"/>
          <w:szCs w:val="28"/>
        </w:rPr>
        <w:t>Токтогонова,</w:t>
      </w:r>
      <w:r>
        <w:rPr>
          <w:sz w:val="28"/>
          <w:szCs w:val="28"/>
        </w:rPr>
        <w:t xml:space="preserve"> </w:t>
      </w:r>
      <w:r w:rsidR="006B24E3" w:rsidRPr="00997731">
        <w:rPr>
          <w:sz w:val="28"/>
          <w:szCs w:val="28"/>
        </w:rPr>
        <w:t xml:space="preserve"> </w:t>
      </w:r>
      <w:r w:rsidRPr="00997731">
        <w:rPr>
          <w:sz w:val="28"/>
          <w:szCs w:val="28"/>
        </w:rPr>
        <w:t>Д. К.</w:t>
      </w:r>
      <w:r>
        <w:rPr>
          <w:sz w:val="28"/>
          <w:szCs w:val="28"/>
        </w:rPr>
        <w:t xml:space="preserve"> </w:t>
      </w:r>
      <w:r w:rsidR="006B24E3" w:rsidRPr="00997731">
        <w:rPr>
          <w:sz w:val="28"/>
          <w:szCs w:val="28"/>
        </w:rPr>
        <w:t xml:space="preserve">Кожомкулов,  </w:t>
      </w:r>
      <w:r w:rsidRPr="00997731">
        <w:rPr>
          <w:sz w:val="28"/>
          <w:szCs w:val="28"/>
        </w:rPr>
        <w:t>К. М.</w:t>
      </w:r>
      <w:r>
        <w:rPr>
          <w:sz w:val="28"/>
          <w:szCs w:val="28"/>
        </w:rPr>
        <w:t xml:space="preserve"> Муканбаев // </w:t>
      </w:r>
      <w:r w:rsidR="006B24E3" w:rsidRPr="00997731">
        <w:rPr>
          <w:sz w:val="28"/>
          <w:szCs w:val="28"/>
        </w:rPr>
        <w:t xml:space="preserve"> </w:t>
      </w:r>
      <w:r w:rsidR="006B24E3" w:rsidRPr="009B42B1">
        <w:rPr>
          <w:iCs/>
          <w:sz w:val="28"/>
          <w:szCs w:val="28"/>
        </w:rPr>
        <w:t>Здравоохранение Кыргызстана</w:t>
      </w:r>
      <w:r>
        <w:rPr>
          <w:sz w:val="28"/>
          <w:szCs w:val="28"/>
        </w:rPr>
        <w:t xml:space="preserve">. ‒ </w:t>
      </w:r>
      <w:r w:rsidRPr="00997731">
        <w:rPr>
          <w:sz w:val="28"/>
          <w:szCs w:val="28"/>
        </w:rPr>
        <w:t xml:space="preserve">2019. </w:t>
      </w:r>
      <w:r w:rsidR="006B24E3" w:rsidRPr="00997731">
        <w:rPr>
          <w:sz w:val="28"/>
          <w:szCs w:val="28"/>
        </w:rPr>
        <w:t xml:space="preserve"> </w:t>
      </w:r>
      <w:r>
        <w:rPr>
          <w:sz w:val="28"/>
          <w:szCs w:val="28"/>
        </w:rPr>
        <w:t xml:space="preserve">‒ </w:t>
      </w:r>
      <w:r w:rsidR="006C31A6">
        <w:rPr>
          <w:sz w:val="28"/>
          <w:szCs w:val="28"/>
        </w:rPr>
        <w:t>№</w:t>
      </w:r>
      <w:r>
        <w:rPr>
          <w:sz w:val="28"/>
          <w:szCs w:val="28"/>
        </w:rPr>
        <w:t>1. ‒ С.</w:t>
      </w:r>
      <w:r w:rsidR="006B24E3" w:rsidRPr="00997731">
        <w:rPr>
          <w:sz w:val="28"/>
          <w:szCs w:val="28"/>
        </w:rPr>
        <w:t xml:space="preserve"> 40-44</w:t>
      </w:r>
      <w:r w:rsidR="006C31A6" w:rsidRPr="00A45EF6">
        <w:rPr>
          <w:sz w:val="28"/>
          <w:szCs w:val="28"/>
        </w:rPr>
        <w:t>; То же: [Электронный ресурс].</w:t>
      </w:r>
      <w:r w:rsidR="006C31A6">
        <w:rPr>
          <w:sz w:val="28"/>
          <w:szCs w:val="28"/>
        </w:rPr>
        <w:t xml:space="preserve"> </w:t>
      </w:r>
      <w:r w:rsidR="006C31A6">
        <w:rPr>
          <w:iCs/>
          <w:sz w:val="28"/>
          <w:szCs w:val="28"/>
        </w:rPr>
        <w:t xml:space="preserve">‒ </w:t>
      </w:r>
      <w:r w:rsidR="006C31A6" w:rsidRPr="00A45EF6">
        <w:rPr>
          <w:sz w:val="28"/>
          <w:szCs w:val="28"/>
        </w:rPr>
        <w:t>Режим доступа:</w:t>
      </w:r>
      <w:r w:rsidR="006B24E3" w:rsidRPr="00997731">
        <w:rPr>
          <w:sz w:val="28"/>
          <w:szCs w:val="28"/>
        </w:rPr>
        <w:t xml:space="preserve"> </w:t>
      </w:r>
      <w:r w:rsidR="006C31A6">
        <w:rPr>
          <w:sz w:val="28"/>
          <w:szCs w:val="28"/>
        </w:rPr>
        <w:t xml:space="preserve"> </w:t>
      </w:r>
      <w:hyperlink r:id="rId17" w:history="1">
        <w:r w:rsidR="00B64ED4" w:rsidRPr="00E245A8">
          <w:rPr>
            <w:rStyle w:val="a4"/>
            <w:sz w:val="28"/>
            <w:szCs w:val="28"/>
          </w:rPr>
          <w:t>https://elibrary.ru/download/elibrary_37315316_90694253.pdf</w:t>
        </w:r>
      </w:hyperlink>
      <w:r w:rsidR="00B64ED4" w:rsidRPr="00B64ED4">
        <w:rPr>
          <w:sz w:val="28"/>
          <w:szCs w:val="28"/>
        </w:rPr>
        <w:t xml:space="preserve"> </w:t>
      </w:r>
    </w:p>
    <w:p w14:paraId="4D673DB7" w14:textId="74EDF1EC" w:rsidR="004838DD" w:rsidRDefault="006C31A6" w:rsidP="00B37D91">
      <w:pPr>
        <w:pStyle w:val="Default"/>
        <w:numPr>
          <w:ilvl w:val="0"/>
          <w:numId w:val="6"/>
        </w:numPr>
        <w:tabs>
          <w:tab w:val="left" w:pos="993"/>
        </w:tabs>
        <w:ind w:left="0" w:firstLine="709"/>
        <w:contextualSpacing/>
        <w:jc w:val="both"/>
        <w:rPr>
          <w:sz w:val="28"/>
          <w:szCs w:val="28"/>
        </w:rPr>
      </w:pPr>
      <w:r w:rsidRPr="006C31A6">
        <w:rPr>
          <w:b/>
          <w:sz w:val="28"/>
          <w:szCs w:val="28"/>
        </w:rPr>
        <w:t>Кожомкулов, М. Д.</w:t>
      </w:r>
      <w:r w:rsidRPr="00A45EF6">
        <w:rPr>
          <w:sz w:val="28"/>
          <w:szCs w:val="28"/>
        </w:rPr>
        <w:t xml:space="preserve"> </w:t>
      </w:r>
      <w:r>
        <w:rPr>
          <w:sz w:val="28"/>
          <w:szCs w:val="28"/>
        </w:rPr>
        <w:t xml:space="preserve"> </w:t>
      </w:r>
      <w:r w:rsidRPr="00997731">
        <w:rPr>
          <w:sz w:val="28"/>
          <w:szCs w:val="28"/>
        </w:rPr>
        <w:t>Распространенность внелегочного туберкулеза в Кыргызской Республик</w:t>
      </w:r>
      <w:r>
        <w:rPr>
          <w:sz w:val="28"/>
          <w:szCs w:val="28"/>
        </w:rPr>
        <w:t xml:space="preserve">е [Текст] / </w:t>
      </w:r>
      <w:r w:rsidRPr="00997731">
        <w:rPr>
          <w:sz w:val="28"/>
          <w:szCs w:val="28"/>
        </w:rPr>
        <w:t>К.</w:t>
      </w:r>
      <w:r>
        <w:rPr>
          <w:sz w:val="28"/>
          <w:szCs w:val="28"/>
        </w:rPr>
        <w:t xml:space="preserve"> М. </w:t>
      </w:r>
      <w:r w:rsidR="006B24E3" w:rsidRPr="00997731">
        <w:rPr>
          <w:sz w:val="28"/>
          <w:szCs w:val="28"/>
        </w:rPr>
        <w:t xml:space="preserve">Муканбаев, </w:t>
      </w:r>
      <w:r w:rsidRPr="00997731">
        <w:rPr>
          <w:sz w:val="28"/>
          <w:szCs w:val="28"/>
        </w:rPr>
        <w:t>Д. К.</w:t>
      </w:r>
      <w:r>
        <w:rPr>
          <w:sz w:val="28"/>
          <w:szCs w:val="28"/>
        </w:rPr>
        <w:t xml:space="preserve"> </w:t>
      </w:r>
      <w:r w:rsidR="006B24E3" w:rsidRPr="00997731">
        <w:rPr>
          <w:sz w:val="28"/>
          <w:szCs w:val="28"/>
        </w:rPr>
        <w:t>Кожомкулов</w:t>
      </w:r>
      <w:r>
        <w:rPr>
          <w:sz w:val="28"/>
          <w:szCs w:val="28"/>
        </w:rPr>
        <w:t>,</w:t>
      </w:r>
      <w:r w:rsidR="006B24E3" w:rsidRPr="00997731">
        <w:rPr>
          <w:sz w:val="28"/>
          <w:szCs w:val="28"/>
        </w:rPr>
        <w:t xml:space="preserve"> </w:t>
      </w:r>
      <w:r>
        <w:rPr>
          <w:sz w:val="28"/>
          <w:szCs w:val="28"/>
        </w:rPr>
        <w:t xml:space="preserve">М. Д. Кожомкулов, </w:t>
      </w:r>
      <w:r w:rsidRPr="00997731">
        <w:rPr>
          <w:sz w:val="28"/>
          <w:szCs w:val="28"/>
        </w:rPr>
        <w:t>Т. Х.</w:t>
      </w:r>
      <w:r>
        <w:rPr>
          <w:sz w:val="28"/>
          <w:szCs w:val="28"/>
        </w:rPr>
        <w:t xml:space="preserve"> </w:t>
      </w:r>
      <w:r w:rsidR="006B24E3" w:rsidRPr="00997731">
        <w:rPr>
          <w:sz w:val="28"/>
          <w:szCs w:val="28"/>
        </w:rPr>
        <w:t>Кудайбердиев</w:t>
      </w:r>
      <w:r>
        <w:rPr>
          <w:sz w:val="28"/>
          <w:szCs w:val="28"/>
        </w:rPr>
        <w:t xml:space="preserve"> // </w:t>
      </w:r>
      <w:r w:rsidRPr="006C31A6">
        <w:rPr>
          <w:iCs/>
          <w:sz w:val="28"/>
          <w:szCs w:val="28"/>
        </w:rPr>
        <w:t>Здравоохранение Кыргызстана</w:t>
      </w:r>
      <w:r>
        <w:rPr>
          <w:sz w:val="28"/>
          <w:szCs w:val="28"/>
        </w:rPr>
        <w:t xml:space="preserve">. ‒ </w:t>
      </w:r>
      <w:r w:rsidR="006B24E3" w:rsidRPr="00997731">
        <w:rPr>
          <w:sz w:val="28"/>
          <w:szCs w:val="28"/>
        </w:rPr>
        <w:t>2020.</w:t>
      </w:r>
      <w:r>
        <w:rPr>
          <w:sz w:val="28"/>
          <w:szCs w:val="28"/>
        </w:rPr>
        <w:t xml:space="preserve"> ‒ №</w:t>
      </w:r>
      <w:r w:rsidR="006B24E3" w:rsidRPr="00997731">
        <w:rPr>
          <w:sz w:val="28"/>
          <w:szCs w:val="28"/>
        </w:rPr>
        <w:t>1</w:t>
      </w:r>
      <w:r>
        <w:rPr>
          <w:sz w:val="28"/>
          <w:szCs w:val="28"/>
        </w:rPr>
        <w:t xml:space="preserve">. </w:t>
      </w:r>
      <w:r w:rsidR="006B24E3" w:rsidRPr="00997731">
        <w:rPr>
          <w:sz w:val="28"/>
          <w:szCs w:val="28"/>
        </w:rPr>
        <w:t xml:space="preserve"> </w:t>
      </w:r>
      <w:r>
        <w:rPr>
          <w:sz w:val="28"/>
          <w:szCs w:val="28"/>
        </w:rPr>
        <w:t>С. 115-120</w:t>
      </w:r>
      <w:r w:rsidRPr="00A45EF6">
        <w:rPr>
          <w:sz w:val="28"/>
          <w:szCs w:val="28"/>
        </w:rPr>
        <w:t>; То же: [Электронный ресурс].</w:t>
      </w:r>
      <w:r>
        <w:rPr>
          <w:sz w:val="28"/>
          <w:szCs w:val="28"/>
        </w:rPr>
        <w:t xml:space="preserve"> </w:t>
      </w:r>
      <w:r>
        <w:rPr>
          <w:iCs/>
          <w:sz w:val="28"/>
          <w:szCs w:val="28"/>
        </w:rPr>
        <w:t xml:space="preserve">‒ </w:t>
      </w:r>
      <w:r w:rsidRPr="00A45EF6">
        <w:rPr>
          <w:sz w:val="28"/>
          <w:szCs w:val="28"/>
        </w:rPr>
        <w:t>Режим доступа:</w:t>
      </w:r>
    </w:p>
    <w:p w14:paraId="07AAA1DC" w14:textId="3CD9966E" w:rsidR="00B64ED4" w:rsidRPr="00B64ED4" w:rsidRDefault="00B64ED4" w:rsidP="00B64ED4">
      <w:pPr>
        <w:rPr>
          <w:sz w:val="28"/>
          <w:szCs w:val="28"/>
        </w:rPr>
      </w:pPr>
      <w:hyperlink r:id="rId18" w:history="1">
        <w:r w:rsidRPr="00E245A8">
          <w:rPr>
            <w:rStyle w:val="a4"/>
            <w:sz w:val="28"/>
            <w:szCs w:val="28"/>
            <w:lang w:val="en-US"/>
          </w:rPr>
          <w:t>https</w:t>
        </w:r>
        <w:r w:rsidRPr="00E245A8">
          <w:rPr>
            <w:rStyle w:val="a4"/>
            <w:sz w:val="28"/>
            <w:szCs w:val="28"/>
          </w:rPr>
          <w:t>://</w:t>
        </w:r>
        <w:r w:rsidRPr="00E245A8">
          <w:rPr>
            <w:rStyle w:val="a4"/>
            <w:sz w:val="28"/>
            <w:szCs w:val="28"/>
            <w:lang w:val="en-US"/>
          </w:rPr>
          <w:t>elibrary</w:t>
        </w:r>
        <w:r w:rsidRPr="00E245A8">
          <w:rPr>
            <w:rStyle w:val="a4"/>
            <w:sz w:val="28"/>
            <w:szCs w:val="28"/>
          </w:rPr>
          <w:t>.</w:t>
        </w:r>
        <w:r w:rsidRPr="00E245A8">
          <w:rPr>
            <w:rStyle w:val="a4"/>
            <w:sz w:val="28"/>
            <w:szCs w:val="28"/>
            <w:lang w:val="en-US"/>
          </w:rPr>
          <w:t>ru</w:t>
        </w:r>
        <w:r w:rsidRPr="00E245A8">
          <w:rPr>
            <w:rStyle w:val="a4"/>
            <w:sz w:val="28"/>
            <w:szCs w:val="28"/>
          </w:rPr>
          <w:t>/</w:t>
        </w:r>
        <w:r w:rsidRPr="00E245A8">
          <w:rPr>
            <w:rStyle w:val="a4"/>
            <w:sz w:val="28"/>
            <w:szCs w:val="28"/>
            <w:lang w:val="en-US"/>
          </w:rPr>
          <w:t>download</w:t>
        </w:r>
        <w:r w:rsidRPr="00E245A8">
          <w:rPr>
            <w:rStyle w:val="a4"/>
            <w:sz w:val="28"/>
            <w:szCs w:val="28"/>
          </w:rPr>
          <w:t>/</w:t>
        </w:r>
        <w:r w:rsidRPr="00E245A8">
          <w:rPr>
            <w:rStyle w:val="a4"/>
            <w:sz w:val="28"/>
            <w:szCs w:val="28"/>
            <w:lang w:val="en-US"/>
          </w:rPr>
          <w:t>elibrary</w:t>
        </w:r>
        <w:r w:rsidRPr="00E245A8">
          <w:rPr>
            <w:rStyle w:val="a4"/>
            <w:sz w:val="28"/>
            <w:szCs w:val="28"/>
          </w:rPr>
          <w:t>_43102387_28831612.</w:t>
        </w:r>
        <w:r w:rsidRPr="00E245A8">
          <w:rPr>
            <w:rStyle w:val="a4"/>
            <w:sz w:val="28"/>
            <w:szCs w:val="28"/>
            <w:lang w:val="en-US"/>
          </w:rPr>
          <w:t>pdf</w:t>
        </w:r>
      </w:hyperlink>
    </w:p>
    <w:p w14:paraId="2605DA20" w14:textId="31338E50" w:rsidR="00B64ED4" w:rsidRPr="00B64ED4" w:rsidRDefault="006C31A6" w:rsidP="00B64ED4">
      <w:pPr>
        <w:pStyle w:val="Default"/>
        <w:numPr>
          <w:ilvl w:val="0"/>
          <w:numId w:val="6"/>
        </w:numPr>
        <w:tabs>
          <w:tab w:val="left" w:pos="993"/>
        </w:tabs>
        <w:ind w:left="0" w:firstLine="709"/>
        <w:contextualSpacing/>
        <w:jc w:val="both"/>
        <w:rPr>
          <w:sz w:val="28"/>
          <w:szCs w:val="28"/>
        </w:rPr>
      </w:pPr>
      <w:r w:rsidRPr="006C31A6">
        <w:rPr>
          <w:b/>
          <w:sz w:val="28"/>
          <w:szCs w:val="28"/>
        </w:rPr>
        <w:t>Кожомкулов, М. Д.</w:t>
      </w:r>
      <w:r w:rsidRPr="00A45EF6">
        <w:rPr>
          <w:sz w:val="28"/>
          <w:szCs w:val="28"/>
        </w:rPr>
        <w:t xml:space="preserve"> </w:t>
      </w:r>
      <w:r>
        <w:rPr>
          <w:sz w:val="28"/>
          <w:szCs w:val="28"/>
        </w:rPr>
        <w:t xml:space="preserve"> </w:t>
      </w:r>
      <w:r w:rsidRPr="00997731">
        <w:rPr>
          <w:sz w:val="28"/>
          <w:szCs w:val="28"/>
        </w:rPr>
        <w:t>Заболеваемость туберкулезом внелегочных локализаций на т</w:t>
      </w:r>
      <w:r>
        <w:rPr>
          <w:sz w:val="28"/>
          <w:szCs w:val="28"/>
        </w:rPr>
        <w:t>ерритории Кыргызской Республики  /</w:t>
      </w:r>
      <w:r w:rsidRPr="006C31A6">
        <w:rPr>
          <w:sz w:val="28"/>
          <w:szCs w:val="28"/>
        </w:rPr>
        <w:t xml:space="preserve"> </w:t>
      </w:r>
      <w:r w:rsidRPr="00997731">
        <w:rPr>
          <w:sz w:val="28"/>
          <w:szCs w:val="28"/>
        </w:rPr>
        <w:t>А. А.</w:t>
      </w:r>
      <w:r>
        <w:rPr>
          <w:sz w:val="28"/>
          <w:szCs w:val="28"/>
        </w:rPr>
        <w:t xml:space="preserve"> </w:t>
      </w:r>
      <w:r w:rsidRPr="00997731">
        <w:rPr>
          <w:sz w:val="28"/>
          <w:szCs w:val="28"/>
        </w:rPr>
        <w:t xml:space="preserve">Токтогонова, </w:t>
      </w:r>
      <w:r>
        <w:rPr>
          <w:sz w:val="28"/>
          <w:szCs w:val="28"/>
        </w:rPr>
        <w:t xml:space="preserve">               </w:t>
      </w:r>
      <w:r w:rsidRPr="00997731">
        <w:rPr>
          <w:sz w:val="28"/>
          <w:szCs w:val="28"/>
        </w:rPr>
        <w:t xml:space="preserve"> К. М.</w:t>
      </w:r>
      <w:r>
        <w:rPr>
          <w:sz w:val="28"/>
          <w:szCs w:val="28"/>
        </w:rPr>
        <w:t xml:space="preserve"> </w:t>
      </w:r>
      <w:r w:rsidRPr="00997731">
        <w:rPr>
          <w:sz w:val="28"/>
          <w:szCs w:val="28"/>
        </w:rPr>
        <w:t>Муканбаев,  М. Д.</w:t>
      </w:r>
      <w:r>
        <w:rPr>
          <w:sz w:val="28"/>
          <w:szCs w:val="28"/>
        </w:rPr>
        <w:t xml:space="preserve"> </w:t>
      </w:r>
      <w:r w:rsidRPr="00997731">
        <w:rPr>
          <w:sz w:val="28"/>
          <w:szCs w:val="28"/>
        </w:rPr>
        <w:t xml:space="preserve">Кожомкулов, </w:t>
      </w:r>
      <w:r>
        <w:rPr>
          <w:sz w:val="28"/>
          <w:szCs w:val="28"/>
        </w:rPr>
        <w:t xml:space="preserve"> </w:t>
      </w:r>
      <w:r w:rsidRPr="00997731">
        <w:rPr>
          <w:sz w:val="28"/>
          <w:szCs w:val="28"/>
        </w:rPr>
        <w:t>Д.</w:t>
      </w:r>
      <w:r>
        <w:rPr>
          <w:sz w:val="28"/>
          <w:szCs w:val="28"/>
        </w:rPr>
        <w:t xml:space="preserve"> К. Кожомкулов //</w:t>
      </w:r>
      <w:r w:rsidRPr="00997731">
        <w:rPr>
          <w:sz w:val="28"/>
          <w:szCs w:val="28"/>
        </w:rPr>
        <w:t xml:space="preserve"> </w:t>
      </w:r>
      <w:r w:rsidRPr="006C31A6">
        <w:rPr>
          <w:iCs/>
          <w:sz w:val="28"/>
          <w:szCs w:val="28"/>
        </w:rPr>
        <w:t>Туберкулез и болезни легких</w:t>
      </w:r>
      <w:r>
        <w:rPr>
          <w:iCs/>
          <w:sz w:val="28"/>
          <w:szCs w:val="28"/>
        </w:rPr>
        <w:t xml:space="preserve">. ‒ </w:t>
      </w:r>
      <w:r w:rsidR="006B24E3" w:rsidRPr="00997731">
        <w:rPr>
          <w:sz w:val="28"/>
          <w:szCs w:val="28"/>
        </w:rPr>
        <w:t>2021.</w:t>
      </w:r>
      <w:r>
        <w:rPr>
          <w:sz w:val="28"/>
          <w:szCs w:val="28"/>
        </w:rPr>
        <w:t xml:space="preserve"> ‒  №99(10). ‒ С. </w:t>
      </w:r>
      <w:r w:rsidR="006B24E3" w:rsidRPr="00997731">
        <w:rPr>
          <w:sz w:val="28"/>
          <w:szCs w:val="28"/>
        </w:rPr>
        <w:t>23-</w:t>
      </w:r>
      <w:r>
        <w:rPr>
          <w:sz w:val="28"/>
          <w:szCs w:val="28"/>
        </w:rPr>
        <w:t>27</w:t>
      </w:r>
      <w:r w:rsidRPr="00A45EF6">
        <w:rPr>
          <w:sz w:val="28"/>
          <w:szCs w:val="28"/>
        </w:rPr>
        <w:t>; То же: [Электронный ресурс].</w:t>
      </w:r>
      <w:r>
        <w:rPr>
          <w:sz w:val="28"/>
          <w:szCs w:val="28"/>
        </w:rPr>
        <w:t xml:space="preserve"> </w:t>
      </w:r>
      <w:r>
        <w:rPr>
          <w:iCs/>
          <w:sz w:val="28"/>
          <w:szCs w:val="28"/>
        </w:rPr>
        <w:t xml:space="preserve">‒ </w:t>
      </w:r>
      <w:r w:rsidRPr="00A45EF6">
        <w:rPr>
          <w:sz w:val="28"/>
          <w:szCs w:val="28"/>
        </w:rPr>
        <w:t>Режим доступа:</w:t>
      </w:r>
      <w:r>
        <w:rPr>
          <w:sz w:val="28"/>
          <w:szCs w:val="28"/>
        </w:rPr>
        <w:t xml:space="preserve"> </w:t>
      </w:r>
      <w:hyperlink r:id="rId19" w:history="1">
        <w:r w:rsidR="00B64ED4" w:rsidRPr="00E245A8">
          <w:rPr>
            <w:rStyle w:val="a4"/>
            <w:sz w:val="28"/>
            <w:szCs w:val="28"/>
            <w:lang w:val="en-US"/>
          </w:rPr>
          <w:t>https</w:t>
        </w:r>
        <w:r w:rsidR="00B64ED4" w:rsidRPr="00E245A8">
          <w:rPr>
            <w:rStyle w:val="a4"/>
            <w:sz w:val="28"/>
            <w:szCs w:val="28"/>
          </w:rPr>
          <w:t>://</w:t>
        </w:r>
        <w:r w:rsidR="00B64ED4" w:rsidRPr="00E245A8">
          <w:rPr>
            <w:rStyle w:val="a4"/>
            <w:sz w:val="28"/>
            <w:szCs w:val="28"/>
            <w:lang w:val="en-US"/>
          </w:rPr>
          <w:t>elibrary</w:t>
        </w:r>
        <w:r w:rsidR="00B64ED4" w:rsidRPr="00E245A8">
          <w:rPr>
            <w:rStyle w:val="a4"/>
            <w:sz w:val="28"/>
            <w:szCs w:val="28"/>
          </w:rPr>
          <w:t>.</w:t>
        </w:r>
        <w:r w:rsidR="00B64ED4" w:rsidRPr="00E245A8">
          <w:rPr>
            <w:rStyle w:val="a4"/>
            <w:sz w:val="28"/>
            <w:szCs w:val="28"/>
            <w:lang w:val="en-US"/>
          </w:rPr>
          <w:t>ru</w:t>
        </w:r>
        <w:r w:rsidR="00B64ED4" w:rsidRPr="00E245A8">
          <w:rPr>
            <w:rStyle w:val="a4"/>
            <w:sz w:val="28"/>
            <w:szCs w:val="28"/>
          </w:rPr>
          <w:t>/</w:t>
        </w:r>
        <w:r w:rsidR="00B64ED4" w:rsidRPr="00E245A8">
          <w:rPr>
            <w:rStyle w:val="a4"/>
            <w:sz w:val="28"/>
            <w:szCs w:val="28"/>
            <w:lang w:val="en-US"/>
          </w:rPr>
          <w:t>item</w:t>
        </w:r>
        <w:r w:rsidR="00B64ED4" w:rsidRPr="00E245A8">
          <w:rPr>
            <w:rStyle w:val="a4"/>
            <w:sz w:val="28"/>
            <w:szCs w:val="28"/>
          </w:rPr>
          <w:t>.</w:t>
        </w:r>
        <w:r w:rsidR="00B64ED4" w:rsidRPr="00E245A8">
          <w:rPr>
            <w:rStyle w:val="a4"/>
            <w:sz w:val="28"/>
            <w:szCs w:val="28"/>
            <w:lang w:val="en-US"/>
          </w:rPr>
          <w:t>asp</w:t>
        </w:r>
        <w:r w:rsidR="00B64ED4" w:rsidRPr="00E245A8">
          <w:rPr>
            <w:rStyle w:val="a4"/>
            <w:sz w:val="28"/>
            <w:szCs w:val="28"/>
          </w:rPr>
          <w:t>?</w:t>
        </w:r>
        <w:r w:rsidR="00B64ED4" w:rsidRPr="00E245A8">
          <w:rPr>
            <w:rStyle w:val="a4"/>
            <w:sz w:val="28"/>
            <w:szCs w:val="28"/>
            <w:lang w:val="en-US"/>
          </w:rPr>
          <w:t>id</w:t>
        </w:r>
        <w:r w:rsidR="00B64ED4" w:rsidRPr="00E245A8">
          <w:rPr>
            <w:rStyle w:val="a4"/>
            <w:sz w:val="28"/>
            <w:szCs w:val="28"/>
          </w:rPr>
          <w:t>=47175415</w:t>
        </w:r>
      </w:hyperlink>
    </w:p>
    <w:p w14:paraId="76EE0F29" w14:textId="4612373D" w:rsidR="004838DD" w:rsidRDefault="006B24E3" w:rsidP="00B37D91">
      <w:pPr>
        <w:pStyle w:val="Default"/>
        <w:numPr>
          <w:ilvl w:val="0"/>
          <w:numId w:val="6"/>
        </w:numPr>
        <w:tabs>
          <w:tab w:val="left" w:pos="993"/>
        </w:tabs>
        <w:ind w:left="0" w:firstLine="709"/>
        <w:contextualSpacing/>
        <w:jc w:val="both"/>
        <w:rPr>
          <w:sz w:val="28"/>
          <w:szCs w:val="28"/>
        </w:rPr>
      </w:pPr>
      <w:r w:rsidRPr="006C31A6">
        <w:rPr>
          <w:b/>
          <w:sz w:val="28"/>
          <w:szCs w:val="28"/>
        </w:rPr>
        <w:t>Кожомкулов, М. Д.</w:t>
      </w:r>
      <w:r w:rsidR="006C31A6">
        <w:rPr>
          <w:sz w:val="28"/>
          <w:szCs w:val="28"/>
        </w:rPr>
        <w:t xml:space="preserve"> </w:t>
      </w:r>
      <w:r w:rsidR="006C31A6" w:rsidRPr="00997731">
        <w:rPr>
          <w:sz w:val="28"/>
          <w:szCs w:val="28"/>
        </w:rPr>
        <w:t>Результаты микробиологических, молекулярно-генетических и гистологических исследований резекционного и операционного материалов, полученные у больных вн</w:t>
      </w:r>
      <w:r w:rsidR="006C31A6">
        <w:rPr>
          <w:sz w:val="28"/>
          <w:szCs w:val="28"/>
        </w:rPr>
        <w:t>елегочными формами туберкулеза /</w:t>
      </w:r>
      <w:r w:rsidRPr="00997731">
        <w:rPr>
          <w:sz w:val="28"/>
          <w:szCs w:val="28"/>
        </w:rPr>
        <w:t xml:space="preserve"> </w:t>
      </w:r>
      <w:r w:rsidR="006C31A6" w:rsidRPr="00997731">
        <w:rPr>
          <w:sz w:val="28"/>
          <w:szCs w:val="28"/>
        </w:rPr>
        <w:t>М. Д.</w:t>
      </w:r>
      <w:r w:rsidR="006C31A6">
        <w:rPr>
          <w:sz w:val="28"/>
          <w:szCs w:val="28"/>
        </w:rPr>
        <w:t xml:space="preserve"> </w:t>
      </w:r>
      <w:r w:rsidR="006C31A6" w:rsidRPr="00997731">
        <w:rPr>
          <w:sz w:val="28"/>
          <w:szCs w:val="28"/>
        </w:rPr>
        <w:t>Кожомкулов</w:t>
      </w:r>
      <w:r w:rsidR="006C31A6">
        <w:rPr>
          <w:sz w:val="28"/>
          <w:szCs w:val="28"/>
        </w:rPr>
        <w:t xml:space="preserve">, </w:t>
      </w:r>
      <w:r w:rsidRPr="00997731">
        <w:rPr>
          <w:sz w:val="28"/>
          <w:szCs w:val="28"/>
        </w:rPr>
        <w:t xml:space="preserve"> </w:t>
      </w:r>
      <w:r w:rsidR="006C31A6" w:rsidRPr="00997731">
        <w:rPr>
          <w:sz w:val="28"/>
          <w:szCs w:val="28"/>
        </w:rPr>
        <w:t xml:space="preserve">К. М. </w:t>
      </w:r>
      <w:r w:rsidRPr="00997731">
        <w:rPr>
          <w:sz w:val="28"/>
          <w:szCs w:val="28"/>
        </w:rPr>
        <w:t>Муканбаев</w:t>
      </w:r>
      <w:r w:rsidR="006C31A6">
        <w:rPr>
          <w:sz w:val="28"/>
          <w:szCs w:val="28"/>
        </w:rPr>
        <w:t xml:space="preserve"> //</w:t>
      </w:r>
      <w:r w:rsidRPr="00997731">
        <w:rPr>
          <w:sz w:val="28"/>
          <w:szCs w:val="28"/>
        </w:rPr>
        <w:t xml:space="preserve"> </w:t>
      </w:r>
      <w:r w:rsidR="006C31A6" w:rsidRPr="006C31A6">
        <w:rPr>
          <w:iCs/>
          <w:sz w:val="28"/>
          <w:szCs w:val="28"/>
        </w:rPr>
        <w:t>Здравоохранение Кыргызстана</w:t>
      </w:r>
      <w:r w:rsidR="006C31A6">
        <w:rPr>
          <w:sz w:val="28"/>
          <w:szCs w:val="28"/>
        </w:rPr>
        <w:t xml:space="preserve">. ‒ </w:t>
      </w:r>
      <w:r w:rsidRPr="00997731">
        <w:rPr>
          <w:sz w:val="28"/>
          <w:szCs w:val="28"/>
        </w:rPr>
        <w:t>2022.</w:t>
      </w:r>
      <w:r w:rsidR="006C31A6">
        <w:rPr>
          <w:sz w:val="28"/>
          <w:szCs w:val="28"/>
        </w:rPr>
        <w:t xml:space="preserve"> ‒ №2. </w:t>
      </w:r>
      <w:r w:rsidRPr="00997731">
        <w:rPr>
          <w:sz w:val="28"/>
          <w:szCs w:val="28"/>
        </w:rPr>
        <w:t xml:space="preserve"> </w:t>
      </w:r>
      <w:r w:rsidR="006C31A6">
        <w:rPr>
          <w:sz w:val="28"/>
          <w:szCs w:val="28"/>
        </w:rPr>
        <w:t>С. 41-46</w:t>
      </w:r>
      <w:r w:rsidR="006C31A6" w:rsidRPr="00A45EF6">
        <w:rPr>
          <w:sz w:val="28"/>
          <w:szCs w:val="28"/>
        </w:rPr>
        <w:t>; То же: [Электронный ресурс].</w:t>
      </w:r>
      <w:r w:rsidR="006C31A6">
        <w:rPr>
          <w:sz w:val="28"/>
          <w:szCs w:val="28"/>
        </w:rPr>
        <w:t xml:space="preserve"> </w:t>
      </w:r>
      <w:r w:rsidR="006C31A6">
        <w:rPr>
          <w:iCs/>
          <w:sz w:val="28"/>
          <w:szCs w:val="28"/>
        </w:rPr>
        <w:t xml:space="preserve">‒ </w:t>
      </w:r>
      <w:r w:rsidR="006C31A6" w:rsidRPr="00A45EF6">
        <w:rPr>
          <w:sz w:val="28"/>
          <w:szCs w:val="28"/>
        </w:rPr>
        <w:t>Режим доступа:</w:t>
      </w:r>
      <w:r w:rsidR="006C31A6">
        <w:rPr>
          <w:sz w:val="28"/>
          <w:szCs w:val="28"/>
        </w:rPr>
        <w:t xml:space="preserve"> </w:t>
      </w:r>
    </w:p>
    <w:p w14:paraId="42169BF5" w14:textId="01D63D52" w:rsidR="00B64ED4" w:rsidRPr="00B64ED4" w:rsidRDefault="00B64ED4" w:rsidP="00B64ED4">
      <w:pPr>
        <w:ind w:right="2"/>
        <w:rPr>
          <w:sz w:val="28"/>
          <w:szCs w:val="28"/>
        </w:rPr>
      </w:pPr>
      <w:hyperlink r:id="rId20" w:history="1">
        <w:r w:rsidRPr="00E245A8">
          <w:rPr>
            <w:rStyle w:val="a4"/>
            <w:sz w:val="28"/>
            <w:szCs w:val="28"/>
            <w:lang w:val="en-US"/>
          </w:rPr>
          <w:t>http</w:t>
        </w:r>
        <w:r w:rsidRPr="00E245A8">
          <w:rPr>
            <w:rStyle w:val="a4"/>
            <w:sz w:val="28"/>
            <w:szCs w:val="28"/>
          </w:rPr>
          <w:t>://</w:t>
        </w:r>
        <w:r w:rsidRPr="00E245A8">
          <w:rPr>
            <w:rStyle w:val="a4"/>
            <w:sz w:val="28"/>
            <w:szCs w:val="28"/>
            <w:lang w:val="en-US"/>
          </w:rPr>
          <w:t>elibrary</w:t>
        </w:r>
        <w:r w:rsidRPr="00E245A8">
          <w:rPr>
            <w:rStyle w:val="a4"/>
            <w:sz w:val="28"/>
            <w:szCs w:val="28"/>
          </w:rPr>
          <w:t>.</w:t>
        </w:r>
        <w:r w:rsidRPr="00E245A8">
          <w:rPr>
            <w:rStyle w:val="a4"/>
            <w:sz w:val="28"/>
            <w:szCs w:val="28"/>
            <w:lang w:val="en-US"/>
          </w:rPr>
          <w:t>ru</w:t>
        </w:r>
        <w:r w:rsidRPr="00E245A8">
          <w:rPr>
            <w:rStyle w:val="a4"/>
            <w:sz w:val="28"/>
            <w:szCs w:val="28"/>
          </w:rPr>
          <w:t>/</w:t>
        </w:r>
        <w:r w:rsidRPr="00E245A8">
          <w:rPr>
            <w:rStyle w:val="a4"/>
            <w:sz w:val="28"/>
            <w:szCs w:val="28"/>
            <w:lang w:val="en-US"/>
          </w:rPr>
          <w:t>item</w:t>
        </w:r>
        <w:r w:rsidRPr="00E245A8">
          <w:rPr>
            <w:rStyle w:val="a4"/>
            <w:sz w:val="28"/>
            <w:szCs w:val="28"/>
          </w:rPr>
          <w:t>.</w:t>
        </w:r>
        <w:r w:rsidRPr="00E245A8">
          <w:rPr>
            <w:rStyle w:val="a4"/>
            <w:sz w:val="28"/>
            <w:szCs w:val="28"/>
            <w:lang w:val="en-US"/>
          </w:rPr>
          <w:t>asp</w:t>
        </w:r>
        <w:r w:rsidRPr="00E245A8">
          <w:rPr>
            <w:rStyle w:val="a4"/>
            <w:sz w:val="28"/>
            <w:szCs w:val="28"/>
          </w:rPr>
          <w:t>?</w:t>
        </w:r>
        <w:r w:rsidRPr="00E245A8">
          <w:rPr>
            <w:rStyle w:val="a4"/>
            <w:sz w:val="28"/>
            <w:szCs w:val="28"/>
            <w:lang w:val="en-US"/>
          </w:rPr>
          <w:t>id</w:t>
        </w:r>
        <w:r w:rsidRPr="00E245A8">
          <w:rPr>
            <w:rStyle w:val="a4"/>
            <w:sz w:val="28"/>
            <w:szCs w:val="28"/>
          </w:rPr>
          <w:t>=48764551</w:t>
        </w:r>
      </w:hyperlink>
    </w:p>
    <w:p w14:paraId="25C897CD" w14:textId="503105AC" w:rsidR="004838DD" w:rsidRDefault="006B24E3" w:rsidP="00B37D91">
      <w:pPr>
        <w:pStyle w:val="Default"/>
        <w:numPr>
          <w:ilvl w:val="0"/>
          <w:numId w:val="6"/>
        </w:numPr>
        <w:tabs>
          <w:tab w:val="left" w:pos="993"/>
        </w:tabs>
        <w:ind w:left="0" w:firstLine="709"/>
        <w:contextualSpacing/>
        <w:jc w:val="both"/>
        <w:rPr>
          <w:sz w:val="28"/>
          <w:szCs w:val="28"/>
        </w:rPr>
      </w:pPr>
      <w:r w:rsidRPr="006C31A6">
        <w:rPr>
          <w:b/>
          <w:sz w:val="28"/>
          <w:szCs w:val="28"/>
        </w:rPr>
        <w:t>Кожомкулов, М. Д.</w:t>
      </w:r>
      <w:r w:rsidRPr="00997731">
        <w:rPr>
          <w:sz w:val="28"/>
          <w:szCs w:val="28"/>
        </w:rPr>
        <w:t xml:space="preserve"> Распространенность различных профилей резистентности возбудителя туберкулеза у пациентов с в</w:t>
      </w:r>
      <w:r w:rsidR="006C31A6">
        <w:rPr>
          <w:sz w:val="28"/>
          <w:szCs w:val="28"/>
        </w:rPr>
        <w:t xml:space="preserve">нелегочными формами туберкулеза / </w:t>
      </w:r>
      <w:r w:rsidR="00C51AF0" w:rsidRPr="00997731">
        <w:rPr>
          <w:rFonts w:eastAsia="Times New Roman"/>
          <w:color w:val="auto"/>
          <w:sz w:val="28"/>
          <w:szCs w:val="28"/>
          <w:lang w:eastAsia="ru-RU"/>
        </w:rPr>
        <w:t>М. Д.</w:t>
      </w:r>
      <w:r w:rsidR="00C51AF0">
        <w:rPr>
          <w:rFonts w:eastAsia="Times New Roman"/>
          <w:color w:val="auto"/>
          <w:sz w:val="28"/>
          <w:szCs w:val="28"/>
          <w:lang w:eastAsia="ru-RU"/>
        </w:rPr>
        <w:t xml:space="preserve"> </w:t>
      </w:r>
      <w:r w:rsidR="00C51AF0" w:rsidRPr="00997731">
        <w:rPr>
          <w:rFonts w:eastAsia="Times New Roman"/>
          <w:color w:val="auto"/>
          <w:sz w:val="28"/>
          <w:szCs w:val="28"/>
          <w:lang w:eastAsia="ru-RU"/>
        </w:rPr>
        <w:t>Кожомкулов</w:t>
      </w:r>
      <w:r w:rsidR="00C51AF0">
        <w:rPr>
          <w:sz w:val="28"/>
          <w:szCs w:val="28"/>
        </w:rPr>
        <w:t xml:space="preserve"> </w:t>
      </w:r>
      <w:r w:rsidR="006C31A6">
        <w:rPr>
          <w:sz w:val="28"/>
          <w:szCs w:val="28"/>
        </w:rPr>
        <w:t>//</w:t>
      </w:r>
      <w:r w:rsidRPr="00997731">
        <w:rPr>
          <w:sz w:val="28"/>
          <w:szCs w:val="28"/>
        </w:rPr>
        <w:t xml:space="preserve"> </w:t>
      </w:r>
      <w:r w:rsidR="006C31A6">
        <w:rPr>
          <w:iCs/>
          <w:sz w:val="28"/>
          <w:szCs w:val="28"/>
        </w:rPr>
        <w:t xml:space="preserve">Здравоохранение Кыргызстана. ‒ </w:t>
      </w:r>
      <w:r w:rsidR="006C31A6" w:rsidRPr="00997731">
        <w:rPr>
          <w:sz w:val="28"/>
          <w:szCs w:val="28"/>
        </w:rPr>
        <w:t xml:space="preserve">2022. </w:t>
      </w:r>
      <w:r w:rsidRPr="00997731">
        <w:rPr>
          <w:sz w:val="28"/>
          <w:szCs w:val="28"/>
        </w:rPr>
        <w:t xml:space="preserve"> </w:t>
      </w:r>
      <w:r w:rsidR="006C31A6">
        <w:rPr>
          <w:sz w:val="28"/>
          <w:szCs w:val="28"/>
        </w:rPr>
        <w:t xml:space="preserve">‒ </w:t>
      </w:r>
      <w:r w:rsidR="00C51AF0">
        <w:rPr>
          <w:sz w:val="28"/>
          <w:szCs w:val="28"/>
        </w:rPr>
        <w:t>№</w:t>
      </w:r>
      <w:r w:rsidR="006C31A6">
        <w:rPr>
          <w:sz w:val="28"/>
          <w:szCs w:val="28"/>
        </w:rPr>
        <w:t>2. ‒</w:t>
      </w:r>
      <w:r w:rsidRPr="00997731">
        <w:rPr>
          <w:sz w:val="28"/>
          <w:szCs w:val="28"/>
        </w:rPr>
        <w:t xml:space="preserve"> </w:t>
      </w:r>
      <w:r w:rsidR="006C31A6">
        <w:rPr>
          <w:sz w:val="28"/>
          <w:szCs w:val="28"/>
        </w:rPr>
        <w:t xml:space="preserve">С. </w:t>
      </w:r>
      <w:r w:rsidRPr="00997731">
        <w:rPr>
          <w:sz w:val="28"/>
          <w:szCs w:val="28"/>
        </w:rPr>
        <w:t>47-51</w:t>
      </w:r>
      <w:r w:rsidR="00623713" w:rsidRPr="00A45EF6">
        <w:rPr>
          <w:sz w:val="28"/>
          <w:szCs w:val="28"/>
        </w:rPr>
        <w:t>; То же: [Электронный ресурс].</w:t>
      </w:r>
      <w:r w:rsidR="00623713">
        <w:rPr>
          <w:sz w:val="28"/>
          <w:szCs w:val="28"/>
        </w:rPr>
        <w:t xml:space="preserve"> </w:t>
      </w:r>
      <w:r w:rsidR="00623713">
        <w:rPr>
          <w:iCs/>
          <w:sz w:val="28"/>
          <w:szCs w:val="28"/>
        </w:rPr>
        <w:t xml:space="preserve">‒ </w:t>
      </w:r>
      <w:r w:rsidR="00623713" w:rsidRPr="00A45EF6">
        <w:rPr>
          <w:sz w:val="28"/>
          <w:szCs w:val="28"/>
        </w:rPr>
        <w:t>Режим доступа:</w:t>
      </w:r>
      <w:r w:rsidR="00623713">
        <w:rPr>
          <w:sz w:val="28"/>
          <w:szCs w:val="28"/>
        </w:rPr>
        <w:t xml:space="preserve"> </w:t>
      </w:r>
      <w:r w:rsidRPr="00997731">
        <w:rPr>
          <w:sz w:val="28"/>
          <w:szCs w:val="28"/>
        </w:rPr>
        <w:t xml:space="preserve"> </w:t>
      </w:r>
    </w:p>
    <w:p w14:paraId="38B592A3" w14:textId="681BA4AB" w:rsidR="004A3C31" w:rsidRPr="00997731" w:rsidRDefault="004A3C31" w:rsidP="004A3C31">
      <w:pPr>
        <w:rPr>
          <w:sz w:val="28"/>
          <w:szCs w:val="28"/>
        </w:rPr>
      </w:pPr>
      <w:hyperlink r:id="rId21" w:history="1">
        <w:r w:rsidRPr="004A3C31">
          <w:rPr>
            <w:rStyle w:val="a4"/>
            <w:sz w:val="28"/>
            <w:szCs w:val="28"/>
          </w:rPr>
          <w:t>https://dx.doi.org/10.51350/zdravkg202262547</w:t>
        </w:r>
      </w:hyperlink>
    </w:p>
    <w:p w14:paraId="1B744959" w14:textId="67C03ED9" w:rsidR="004838DD" w:rsidRDefault="00623713" w:rsidP="00623713">
      <w:pPr>
        <w:pStyle w:val="Default"/>
        <w:numPr>
          <w:ilvl w:val="0"/>
          <w:numId w:val="6"/>
        </w:numPr>
        <w:tabs>
          <w:tab w:val="left" w:pos="993"/>
          <w:tab w:val="left" w:pos="2835"/>
        </w:tabs>
        <w:ind w:left="0" w:firstLine="709"/>
        <w:contextualSpacing/>
        <w:jc w:val="both"/>
        <w:rPr>
          <w:sz w:val="28"/>
          <w:szCs w:val="28"/>
        </w:rPr>
      </w:pPr>
      <w:r w:rsidRPr="00623713">
        <w:rPr>
          <w:rFonts w:eastAsia="Times New Roman"/>
          <w:b/>
          <w:color w:val="auto"/>
          <w:spacing w:val="-6"/>
          <w:sz w:val="28"/>
          <w:szCs w:val="28"/>
          <w:lang w:eastAsia="ru-RU"/>
        </w:rPr>
        <w:t xml:space="preserve">Кожомкулов, М. Д. </w:t>
      </w:r>
      <w:r w:rsidR="006B24E3" w:rsidRPr="00623713">
        <w:rPr>
          <w:rFonts w:eastAsia="Times New Roman"/>
          <w:color w:val="auto"/>
          <w:spacing w:val="-6"/>
          <w:sz w:val="28"/>
          <w:szCs w:val="28"/>
          <w:lang w:eastAsia="ru-RU"/>
        </w:rPr>
        <w:t xml:space="preserve">Клинико-эпидемиологическая и микробиологическая </w:t>
      </w:r>
      <w:r w:rsidR="006B24E3" w:rsidRPr="00997731">
        <w:rPr>
          <w:rFonts w:eastAsia="Times New Roman"/>
          <w:color w:val="auto"/>
          <w:sz w:val="28"/>
          <w:szCs w:val="28"/>
          <w:lang w:eastAsia="ru-RU"/>
        </w:rPr>
        <w:t>характеристика внелегочных форм туберкулеза</w:t>
      </w:r>
      <w:r w:rsidR="006C31A6">
        <w:rPr>
          <w:rFonts w:eastAsia="Times New Roman"/>
          <w:color w:val="auto"/>
          <w:sz w:val="28"/>
          <w:szCs w:val="28"/>
          <w:lang w:eastAsia="ru-RU"/>
        </w:rPr>
        <w:t xml:space="preserve"> / </w:t>
      </w:r>
      <w:r w:rsidRPr="00997731">
        <w:rPr>
          <w:rFonts w:eastAsia="Times New Roman"/>
          <w:color w:val="auto"/>
          <w:sz w:val="28"/>
          <w:szCs w:val="28"/>
          <w:lang w:eastAsia="ru-RU"/>
        </w:rPr>
        <w:t>М. Д.</w:t>
      </w:r>
      <w:r>
        <w:rPr>
          <w:rFonts w:eastAsia="Times New Roman"/>
          <w:color w:val="auto"/>
          <w:sz w:val="28"/>
          <w:szCs w:val="28"/>
          <w:lang w:eastAsia="ru-RU"/>
        </w:rPr>
        <w:t xml:space="preserve"> </w:t>
      </w:r>
      <w:r w:rsidR="006C31A6" w:rsidRPr="00997731">
        <w:rPr>
          <w:rFonts w:eastAsia="Times New Roman"/>
          <w:color w:val="auto"/>
          <w:sz w:val="28"/>
          <w:szCs w:val="28"/>
          <w:lang w:eastAsia="ru-RU"/>
        </w:rPr>
        <w:t xml:space="preserve">Кожомкулов,  </w:t>
      </w:r>
      <w:r w:rsidRPr="00997731">
        <w:rPr>
          <w:rFonts w:eastAsia="Times New Roman"/>
          <w:color w:val="auto"/>
          <w:sz w:val="28"/>
          <w:szCs w:val="28"/>
          <w:lang w:eastAsia="ru-RU"/>
        </w:rPr>
        <w:t xml:space="preserve">К. М. </w:t>
      </w:r>
      <w:r>
        <w:rPr>
          <w:rFonts w:eastAsia="Times New Roman"/>
          <w:color w:val="auto"/>
          <w:sz w:val="28"/>
          <w:szCs w:val="28"/>
          <w:lang w:eastAsia="ru-RU"/>
        </w:rPr>
        <w:t>Муканбаев</w:t>
      </w:r>
      <w:r w:rsidR="00C51AF0">
        <w:rPr>
          <w:rFonts w:eastAsia="Times New Roman"/>
          <w:color w:val="auto"/>
          <w:sz w:val="28"/>
          <w:szCs w:val="28"/>
          <w:lang w:eastAsia="ru-RU"/>
        </w:rPr>
        <w:t xml:space="preserve"> </w:t>
      </w:r>
      <w:r w:rsidR="006C31A6">
        <w:rPr>
          <w:rFonts w:eastAsia="Times New Roman"/>
          <w:color w:val="auto"/>
          <w:sz w:val="28"/>
          <w:szCs w:val="28"/>
          <w:lang w:eastAsia="ru-RU"/>
        </w:rPr>
        <w:t>//</w:t>
      </w:r>
      <w:r w:rsidR="006B24E3" w:rsidRPr="00997731">
        <w:rPr>
          <w:rFonts w:eastAsia="Times New Roman"/>
          <w:color w:val="auto"/>
          <w:sz w:val="28"/>
          <w:szCs w:val="28"/>
          <w:lang w:eastAsia="ru-RU"/>
        </w:rPr>
        <w:t xml:space="preserve"> </w:t>
      </w:r>
      <w:r w:rsidR="006B24E3" w:rsidRPr="00623713">
        <w:rPr>
          <w:rFonts w:eastAsia="Times New Roman"/>
          <w:iCs/>
          <w:color w:val="auto"/>
          <w:sz w:val="28"/>
          <w:szCs w:val="28"/>
          <w:lang w:eastAsia="ru-RU"/>
        </w:rPr>
        <w:t>Наука, новые технологии и инновации Кыргызстана</w:t>
      </w:r>
      <w:r>
        <w:rPr>
          <w:rFonts w:eastAsia="Times New Roman"/>
          <w:color w:val="auto"/>
          <w:sz w:val="28"/>
          <w:szCs w:val="28"/>
          <w:lang w:eastAsia="ru-RU"/>
        </w:rPr>
        <w:t xml:space="preserve">. ‒ </w:t>
      </w:r>
      <w:r w:rsidRPr="00997731">
        <w:rPr>
          <w:rFonts w:eastAsia="Times New Roman"/>
          <w:color w:val="auto"/>
          <w:sz w:val="28"/>
          <w:szCs w:val="28"/>
          <w:lang w:eastAsia="ru-RU"/>
        </w:rPr>
        <w:t xml:space="preserve">2022. </w:t>
      </w:r>
      <w:r>
        <w:rPr>
          <w:rFonts w:eastAsia="Times New Roman"/>
          <w:color w:val="auto"/>
          <w:sz w:val="28"/>
          <w:szCs w:val="28"/>
          <w:lang w:eastAsia="ru-RU"/>
        </w:rPr>
        <w:t xml:space="preserve"> ‒ №7. ‒ С.</w:t>
      </w:r>
      <w:r w:rsidR="006B24E3" w:rsidRPr="00997731">
        <w:rPr>
          <w:rFonts w:eastAsia="Times New Roman"/>
          <w:color w:val="auto"/>
          <w:sz w:val="28"/>
          <w:szCs w:val="28"/>
          <w:lang w:eastAsia="ru-RU"/>
        </w:rPr>
        <w:t xml:space="preserve"> 103-106</w:t>
      </w:r>
      <w:r w:rsidRPr="00A45EF6">
        <w:rPr>
          <w:sz w:val="28"/>
          <w:szCs w:val="28"/>
        </w:rPr>
        <w:t>; То же: [Электронный ресурс].</w:t>
      </w:r>
      <w:r>
        <w:rPr>
          <w:sz w:val="28"/>
          <w:szCs w:val="28"/>
        </w:rPr>
        <w:t xml:space="preserve"> </w:t>
      </w:r>
      <w:r>
        <w:rPr>
          <w:iCs/>
          <w:sz w:val="28"/>
          <w:szCs w:val="28"/>
        </w:rPr>
        <w:t xml:space="preserve">‒ </w:t>
      </w:r>
      <w:r w:rsidRPr="00A45EF6">
        <w:rPr>
          <w:sz w:val="28"/>
          <w:szCs w:val="28"/>
        </w:rPr>
        <w:t>Режим доступа:</w:t>
      </w:r>
    </w:p>
    <w:p w14:paraId="45EDED15" w14:textId="5DD4F3B9" w:rsidR="004A3C31" w:rsidRPr="00334652" w:rsidRDefault="004A3C31" w:rsidP="004A3C31">
      <w:pPr>
        <w:pStyle w:val="Default"/>
        <w:tabs>
          <w:tab w:val="left" w:pos="993"/>
          <w:tab w:val="left" w:pos="2835"/>
        </w:tabs>
        <w:contextualSpacing/>
        <w:jc w:val="both"/>
        <w:rPr>
          <w:bCs/>
          <w:sz w:val="28"/>
          <w:szCs w:val="28"/>
        </w:rPr>
      </w:pPr>
      <w:hyperlink r:id="rId22" w:history="1">
        <w:r w:rsidRPr="004A3C31">
          <w:rPr>
            <w:rStyle w:val="a4"/>
            <w:rFonts w:eastAsia="Times New Roman"/>
            <w:bCs/>
            <w:spacing w:val="-6"/>
            <w:sz w:val="28"/>
            <w:szCs w:val="28"/>
            <w:lang w:eastAsia="ru-RU"/>
          </w:rPr>
          <w:t>http://www.science-journal.kg/media/Papers/nntiik/2022/7/%D0%9D%D0</w:t>
        </w:r>
      </w:hyperlink>
      <w:r w:rsidRPr="004A3C31">
        <w:rPr>
          <w:rFonts w:eastAsia="Times New Roman"/>
          <w:bCs/>
          <w:color w:val="auto"/>
          <w:spacing w:val="-6"/>
          <w:sz w:val="28"/>
          <w:szCs w:val="28"/>
          <w:lang w:eastAsia="ru-RU"/>
        </w:rPr>
        <w:t xml:space="preserve"> </w:t>
      </w:r>
      <w:r w:rsidR="00334652">
        <w:rPr>
          <w:rFonts w:eastAsia="Times New Roman"/>
          <w:bCs/>
          <w:color w:val="auto"/>
          <w:spacing w:val="-6"/>
          <w:sz w:val="28"/>
          <w:szCs w:val="28"/>
          <w:lang w:eastAsia="ru-RU"/>
        </w:rPr>
        <w:t xml:space="preserve"> </w:t>
      </w:r>
    </w:p>
    <w:p w14:paraId="166E8FFC" w14:textId="31069B36" w:rsidR="00AD61B6" w:rsidRPr="00AD61B6" w:rsidRDefault="00623713" w:rsidP="00AD61B6">
      <w:pPr>
        <w:pStyle w:val="Default"/>
        <w:numPr>
          <w:ilvl w:val="0"/>
          <w:numId w:val="6"/>
        </w:numPr>
        <w:tabs>
          <w:tab w:val="left" w:pos="993"/>
        </w:tabs>
        <w:ind w:left="0" w:firstLine="709"/>
        <w:contextualSpacing/>
        <w:jc w:val="both"/>
        <w:rPr>
          <w:sz w:val="28"/>
          <w:szCs w:val="28"/>
        </w:rPr>
      </w:pPr>
      <w:r w:rsidRPr="00997731">
        <w:rPr>
          <w:sz w:val="28"/>
          <w:szCs w:val="28"/>
        </w:rPr>
        <w:t xml:space="preserve">Факторы задержки диагностики некоторых форм внелегочного туберкулеза </w:t>
      </w:r>
      <w:r>
        <w:rPr>
          <w:sz w:val="28"/>
          <w:szCs w:val="28"/>
        </w:rPr>
        <w:t xml:space="preserve">/ </w:t>
      </w:r>
      <w:r w:rsidRPr="00997731">
        <w:rPr>
          <w:sz w:val="28"/>
          <w:szCs w:val="28"/>
        </w:rPr>
        <w:t>Д. К.</w:t>
      </w:r>
      <w:r>
        <w:rPr>
          <w:sz w:val="28"/>
          <w:szCs w:val="28"/>
        </w:rPr>
        <w:t xml:space="preserve"> </w:t>
      </w:r>
      <w:r w:rsidR="00746E1A" w:rsidRPr="00997731">
        <w:rPr>
          <w:sz w:val="28"/>
          <w:szCs w:val="28"/>
        </w:rPr>
        <w:t xml:space="preserve">Кожомкулов,  </w:t>
      </w:r>
      <w:r w:rsidRPr="00997731">
        <w:rPr>
          <w:sz w:val="28"/>
          <w:szCs w:val="28"/>
        </w:rPr>
        <w:t>К. М.</w:t>
      </w:r>
      <w:r>
        <w:rPr>
          <w:sz w:val="28"/>
          <w:szCs w:val="28"/>
        </w:rPr>
        <w:t xml:space="preserve"> </w:t>
      </w:r>
      <w:r w:rsidR="00746E1A" w:rsidRPr="00997731">
        <w:rPr>
          <w:sz w:val="28"/>
          <w:szCs w:val="28"/>
        </w:rPr>
        <w:t xml:space="preserve">Муканбаев,  </w:t>
      </w:r>
      <w:r w:rsidRPr="00997731">
        <w:rPr>
          <w:sz w:val="28"/>
          <w:szCs w:val="28"/>
        </w:rPr>
        <w:t>М. Д.</w:t>
      </w:r>
      <w:r>
        <w:rPr>
          <w:sz w:val="28"/>
          <w:szCs w:val="28"/>
        </w:rPr>
        <w:t xml:space="preserve"> Кожомкулов</w:t>
      </w:r>
      <w:r w:rsidR="00746E1A" w:rsidRPr="00997731">
        <w:rPr>
          <w:sz w:val="28"/>
          <w:szCs w:val="28"/>
        </w:rPr>
        <w:t xml:space="preserve"> и др. </w:t>
      </w:r>
      <w:r>
        <w:rPr>
          <w:sz w:val="28"/>
          <w:szCs w:val="28"/>
        </w:rPr>
        <w:t xml:space="preserve">// </w:t>
      </w:r>
      <w:r w:rsidRPr="00623713">
        <w:rPr>
          <w:iCs/>
          <w:sz w:val="28"/>
          <w:szCs w:val="28"/>
        </w:rPr>
        <w:t>Известия ВУЗов Кыргызстана</w:t>
      </w:r>
      <w:r>
        <w:rPr>
          <w:sz w:val="28"/>
          <w:szCs w:val="28"/>
        </w:rPr>
        <w:t xml:space="preserve">. ‒ </w:t>
      </w:r>
      <w:r w:rsidR="00746E1A" w:rsidRPr="00997731">
        <w:rPr>
          <w:sz w:val="28"/>
          <w:szCs w:val="28"/>
        </w:rPr>
        <w:t>2017.</w:t>
      </w:r>
      <w:r>
        <w:rPr>
          <w:sz w:val="28"/>
          <w:szCs w:val="28"/>
        </w:rPr>
        <w:t xml:space="preserve">  ‒ №1. ‒ С. 44-47</w:t>
      </w:r>
      <w:r w:rsidRPr="00A45EF6">
        <w:rPr>
          <w:sz w:val="28"/>
          <w:szCs w:val="28"/>
        </w:rPr>
        <w:t>; То же: [Электронный ресурс].</w:t>
      </w:r>
      <w:r>
        <w:rPr>
          <w:sz w:val="28"/>
          <w:szCs w:val="28"/>
        </w:rPr>
        <w:t xml:space="preserve"> </w:t>
      </w:r>
      <w:r>
        <w:rPr>
          <w:iCs/>
          <w:sz w:val="28"/>
          <w:szCs w:val="28"/>
        </w:rPr>
        <w:t xml:space="preserve">‒ </w:t>
      </w:r>
      <w:r w:rsidRPr="00A45EF6">
        <w:rPr>
          <w:sz w:val="28"/>
          <w:szCs w:val="28"/>
        </w:rPr>
        <w:t xml:space="preserve">Режим </w:t>
      </w:r>
      <w:r w:rsidR="00AD61B6" w:rsidRPr="00A45EF6">
        <w:rPr>
          <w:sz w:val="28"/>
          <w:szCs w:val="28"/>
        </w:rPr>
        <w:t>доступа:</w:t>
      </w:r>
      <w:r w:rsidR="00AD61B6">
        <w:rPr>
          <w:sz w:val="28"/>
          <w:szCs w:val="28"/>
        </w:rPr>
        <w:t xml:space="preserve"> eLIBRARY</w:t>
      </w:r>
      <w:r w:rsidR="00AD61B6" w:rsidRPr="00AD61B6">
        <w:rPr>
          <w:sz w:val="28"/>
          <w:szCs w:val="28"/>
        </w:rPr>
        <w:t xml:space="preserve"> ID: </w:t>
      </w:r>
      <w:hyperlink r:id="rId23" w:history="1">
        <w:r w:rsidR="00AD61B6" w:rsidRPr="00AD61B6">
          <w:rPr>
            <w:rStyle w:val="a4"/>
            <w:sz w:val="28"/>
            <w:szCs w:val="28"/>
          </w:rPr>
          <w:t>28864807</w:t>
        </w:r>
      </w:hyperlink>
      <w:r w:rsidR="00AD61B6" w:rsidRPr="00AD61B6">
        <w:rPr>
          <w:sz w:val="28"/>
          <w:szCs w:val="28"/>
        </w:rPr>
        <w:t xml:space="preserve"> </w:t>
      </w:r>
      <w:r w:rsidR="00334652">
        <w:rPr>
          <w:sz w:val="28"/>
          <w:szCs w:val="28"/>
        </w:rPr>
        <w:t xml:space="preserve"> </w:t>
      </w:r>
    </w:p>
    <w:p w14:paraId="60FC2747" w14:textId="77777777" w:rsidR="00EB497B" w:rsidRDefault="00334652" w:rsidP="00EB497B">
      <w:pPr>
        <w:pStyle w:val="Default"/>
        <w:ind w:left="397"/>
        <w:contextualSpacing/>
        <w:jc w:val="both"/>
        <w:rPr>
          <w:sz w:val="28"/>
          <w:szCs w:val="28"/>
        </w:rPr>
      </w:pPr>
      <w:r>
        <w:rPr>
          <w:sz w:val="28"/>
          <w:szCs w:val="28"/>
        </w:rPr>
        <w:t xml:space="preserve"> </w:t>
      </w:r>
    </w:p>
    <w:p w14:paraId="6FA8563E" w14:textId="29168BC1" w:rsidR="00A116A9" w:rsidRPr="00EB497B" w:rsidRDefault="00A116A9" w:rsidP="00EB497B">
      <w:pPr>
        <w:pStyle w:val="Default"/>
        <w:ind w:left="397"/>
        <w:contextualSpacing/>
        <w:jc w:val="both"/>
        <w:rPr>
          <w:sz w:val="28"/>
          <w:szCs w:val="28"/>
        </w:rPr>
      </w:pPr>
      <w:r w:rsidRPr="00997731">
        <w:rPr>
          <w:b/>
          <w:bCs/>
          <w:sz w:val="28"/>
          <w:szCs w:val="28"/>
          <w:lang w:val="ky-KG"/>
        </w:rPr>
        <w:lastRenderedPageBreak/>
        <w:t xml:space="preserve">Кожомкулов Медер Жумабаевичтин </w:t>
      </w:r>
      <w:r w:rsidR="00623713">
        <w:rPr>
          <w:b/>
          <w:bCs/>
          <w:sz w:val="28"/>
          <w:szCs w:val="28"/>
          <w:lang w:val="ky-KG"/>
        </w:rPr>
        <w:t>«</w:t>
      </w:r>
      <w:r w:rsidRPr="00997731">
        <w:rPr>
          <w:b/>
          <w:bCs/>
          <w:sz w:val="28"/>
          <w:szCs w:val="28"/>
          <w:lang w:val="ky-KG"/>
        </w:rPr>
        <w:t>Кыргыз Республикасындагы өпкөдөн тышкаркы кургак учук</w:t>
      </w:r>
      <w:r w:rsidR="00623713">
        <w:rPr>
          <w:b/>
          <w:bCs/>
          <w:sz w:val="28"/>
          <w:szCs w:val="28"/>
          <w:lang w:val="ky-KG"/>
        </w:rPr>
        <w:t>»</w:t>
      </w:r>
      <w:r w:rsidRPr="00997731">
        <w:rPr>
          <w:b/>
          <w:bCs/>
          <w:sz w:val="28"/>
          <w:szCs w:val="28"/>
          <w:lang w:val="ky-KG"/>
        </w:rPr>
        <w:t xml:space="preserve"> аттуу 14.01.16 – фтизиатрия адистиги боюнча медицина илимдеринин кандидаты </w:t>
      </w:r>
      <w:r w:rsidR="00623713">
        <w:rPr>
          <w:b/>
          <w:bCs/>
          <w:sz w:val="28"/>
          <w:szCs w:val="28"/>
          <w:lang w:val="ky-KG"/>
        </w:rPr>
        <w:t xml:space="preserve">окумуштуулук </w:t>
      </w:r>
      <w:r w:rsidRPr="00997731">
        <w:rPr>
          <w:b/>
          <w:bCs/>
          <w:sz w:val="28"/>
          <w:szCs w:val="28"/>
          <w:lang w:val="ky-KG"/>
        </w:rPr>
        <w:t>даражасын изденип алуу үчүн жазылган диссертациясынын</w:t>
      </w:r>
    </w:p>
    <w:p w14:paraId="43DD8ACF" w14:textId="72C77949" w:rsidR="00A116A9" w:rsidRDefault="00331A16" w:rsidP="00C578F3">
      <w:pPr>
        <w:pStyle w:val="Default"/>
        <w:contextualSpacing/>
        <w:jc w:val="center"/>
        <w:rPr>
          <w:b/>
          <w:bCs/>
          <w:sz w:val="28"/>
          <w:szCs w:val="28"/>
          <w:lang w:val="ky-KG"/>
        </w:rPr>
      </w:pPr>
      <w:r w:rsidRPr="00997731">
        <w:rPr>
          <w:b/>
          <w:bCs/>
          <w:sz w:val="28"/>
          <w:szCs w:val="28"/>
          <w:lang w:val="ky-KG"/>
        </w:rPr>
        <w:t>РЕЗЮМЕСИ</w:t>
      </w:r>
    </w:p>
    <w:p w14:paraId="7F5353ED" w14:textId="77777777" w:rsidR="00623713" w:rsidRPr="00997731" w:rsidRDefault="00623713" w:rsidP="00C578F3">
      <w:pPr>
        <w:pStyle w:val="Default"/>
        <w:contextualSpacing/>
        <w:jc w:val="center"/>
        <w:rPr>
          <w:b/>
          <w:bCs/>
          <w:sz w:val="28"/>
          <w:szCs w:val="28"/>
          <w:lang w:val="ky-KG"/>
        </w:rPr>
      </w:pPr>
    </w:p>
    <w:p w14:paraId="2DA2F43C" w14:textId="37B41D3D"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Ачкыч сөздөр:</w:t>
      </w:r>
      <w:r w:rsidRPr="00997731">
        <w:rPr>
          <w:sz w:val="28"/>
          <w:szCs w:val="28"/>
          <w:lang w:val="ky-KG"/>
        </w:rPr>
        <w:t xml:space="preserve"> кургак учук, өпкөдөн тышкаркы, молекулярдык-генетикалык диагностика, бактериология, кургак учук микобактериясынын дарыга туруктуулугу, дарыга сезгичтик тесттери, эпидемиологиялык көрсөткүчтөр.</w:t>
      </w:r>
    </w:p>
    <w:p w14:paraId="5F805F63" w14:textId="501D4333"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Изилдөө объектиси:</w:t>
      </w:r>
      <w:r w:rsidRPr="00997731">
        <w:rPr>
          <w:sz w:val="28"/>
          <w:szCs w:val="28"/>
          <w:lang w:val="ky-KG"/>
        </w:rPr>
        <w:t xml:space="preserve"> дарыга туруктуу өпкөдөн тышкары кургак учук менен ооругандар.</w:t>
      </w:r>
    </w:p>
    <w:p w14:paraId="662FBED8" w14:textId="77777777"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Изилдөөнүн максаты:</w:t>
      </w:r>
      <w:r w:rsidRPr="00997731">
        <w:rPr>
          <w:sz w:val="28"/>
          <w:szCs w:val="28"/>
          <w:lang w:val="ky-KG"/>
        </w:rPr>
        <w:t xml:space="preserve"> Кыргыз Республикасында заманбап диагностикалык методдорду колдонуу аркылуу кургак учуктун өпкөдөн тышкары түрлөрү менен ооруган бейтаптарга кургак учукка каршы жардам көрсөтүүнү оптималдаштыруу. </w:t>
      </w:r>
    </w:p>
    <w:p w14:paraId="50B95695" w14:textId="60F2ADA8" w:rsidR="00A116A9" w:rsidRPr="00997731" w:rsidRDefault="00A116A9" w:rsidP="00623713">
      <w:pPr>
        <w:pStyle w:val="Default"/>
        <w:ind w:firstLine="709"/>
        <w:contextualSpacing/>
        <w:jc w:val="both"/>
        <w:rPr>
          <w:sz w:val="28"/>
          <w:szCs w:val="28"/>
        </w:rPr>
      </w:pPr>
      <w:r w:rsidRPr="00997731">
        <w:rPr>
          <w:b/>
          <w:bCs/>
          <w:sz w:val="28"/>
          <w:szCs w:val="28"/>
          <w:lang w:val="ky-KG"/>
        </w:rPr>
        <w:t>Изилдөө методдору:</w:t>
      </w:r>
      <w:r w:rsidRPr="00997731">
        <w:rPr>
          <w:sz w:val="28"/>
          <w:szCs w:val="28"/>
          <w:lang w:val="ky-KG"/>
        </w:rPr>
        <w:t xml:space="preserve"> жалпы клиникалык, бактериологиялык жана молекулярдык-генетикалык диагностика, радиациялык методдор (рентгенография, компьютердик томография)</w:t>
      </w:r>
      <w:r w:rsidR="00274DBF" w:rsidRPr="00997731">
        <w:rPr>
          <w:sz w:val="28"/>
          <w:szCs w:val="28"/>
          <w:lang w:val="ky-KG"/>
        </w:rPr>
        <w:t>.</w:t>
      </w:r>
      <w:r w:rsidRPr="00997731">
        <w:rPr>
          <w:sz w:val="28"/>
          <w:szCs w:val="28"/>
          <w:lang w:val="ky-KG"/>
        </w:rPr>
        <w:t xml:space="preserve"> </w:t>
      </w:r>
    </w:p>
    <w:p w14:paraId="54D65109" w14:textId="139E3C34" w:rsidR="00DE0893" w:rsidRPr="00997731" w:rsidRDefault="00274DBF" w:rsidP="00623713">
      <w:pPr>
        <w:pStyle w:val="Default"/>
        <w:ind w:firstLine="709"/>
        <w:contextualSpacing/>
        <w:jc w:val="both"/>
        <w:rPr>
          <w:sz w:val="28"/>
          <w:szCs w:val="28"/>
          <w:lang w:val="ky-KG"/>
        </w:rPr>
      </w:pPr>
      <w:r w:rsidRPr="00997731">
        <w:rPr>
          <w:b/>
          <w:bCs/>
          <w:sz w:val="28"/>
          <w:szCs w:val="28"/>
        </w:rPr>
        <w:t xml:space="preserve">Алынган натыйжалар жана алардын жанылыгы. </w:t>
      </w:r>
      <w:r w:rsidRPr="00997731">
        <w:rPr>
          <w:sz w:val="28"/>
          <w:szCs w:val="28"/>
          <w:lang w:val="ky-KG"/>
        </w:rPr>
        <w:t>2015-2021-жылдар аралыгында өпкөдөн тышкары кургак учук менен ооругандардын деңгээли 100 миң калкка 28,1 жана 14,2 учурдан кыскарган, ошол эле жылдары</w:t>
      </w:r>
      <w:r w:rsidR="00331A16" w:rsidRPr="00997731">
        <w:rPr>
          <w:sz w:val="28"/>
          <w:szCs w:val="28"/>
          <w:lang w:val="ky-KG"/>
        </w:rPr>
        <w:t xml:space="preserve"> төмөндөшүнүн фонунда жалпы</w:t>
      </w:r>
      <w:r w:rsidRPr="00997731">
        <w:rPr>
          <w:sz w:val="28"/>
          <w:szCs w:val="28"/>
          <w:lang w:val="ky-KG"/>
        </w:rPr>
        <w:t xml:space="preserve"> кургак учук менен ооругандардын саны</w:t>
      </w:r>
      <w:r w:rsidR="00331A16" w:rsidRPr="00997731">
        <w:rPr>
          <w:sz w:val="28"/>
          <w:szCs w:val="28"/>
          <w:lang w:val="ky-KG"/>
        </w:rPr>
        <w:t xml:space="preserve"> ылдыйлаган</w:t>
      </w:r>
      <w:r w:rsidRPr="00997731">
        <w:rPr>
          <w:sz w:val="28"/>
          <w:szCs w:val="28"/>
          <w:lang w:val="ky-KG"/>
        </w:rPr>
        <w:t xml:space="preserve"> (2015-ж. - 98,2 жана 2021-ж. - 5801 калкка). Өпкөдөн тышкары кургак учуктун структурасында эң кеңири таралган клиникалык формалар </w:t>
      </w:r>
      <w:r w:rsidR="000F758B" w:rsidRPr="00997731">
        <w:rPr>
          <w:sz w:val="28"/>
          <w:szCs w:val="28"/>
          <w:lang w:val="ky-KG"/>
        </w:rPr>
        <w:t xml:space="preserve">плевранын </w:t>
      </w:r>
      <w:r w:rsidRPr="00997731">
        <w:rPr>
          <w:sz w:val="28"/>
          <w:szCs w:val="28"/>
          <w:lang w:val="ky-KG"/>
        </w:rPr>
        <w:t>кургак учу</w:t>
      </w:r>
      <w:r w:rsidR="000F758B" w:rsidRPr="00997731">
        <w:rPr>
          <w:sz w:val="28"/>
          <w:szCs w:val="28"/>
          <w:lang w:val="ky-KG"/>
        </w:rPr>
        <w:t>гу</w:t>
      </w:r>
      <w:r w:rsidRPr="00997731">
        <w:rPr>
          <w:sz w:val="28"/>
          <w:szCs w:val="28"/>
          <w:lang w:val="ky-KG"/>
        </w:rPr>
        <w:t xml:space="preserve"> (45,4%), көкүрөк ичиндеги лимфа бездеринин кургак учугу (21,9%) жана </w:t>
      </w:r>
      <w:r w:rsidR="000F758B" w:rsidRPr="00997731">
        <w:rPr>
          <w:sz w:val="28"/>
          <w:szCs w:val="28"/>
          <w:lang w:val="ky-KG"/>
        </w:rPr>
        <w:t>сөөк-муун</w:t>
      </w:r>
      <w:r w:rsidRPr="00997731">
        <w:rPr>
          <w:sz w:val="28"/>
          <w:szCs w:val="28"/>
          <w:lang w:val="ky-KG"/>
        </w:rPr>
        <w:t xml:space="preserve"> кургак учу</w:t>
      </w:r>
      <w:r w:rsidR="000F758B" w:rsidRPr="00997731">
        <w:rPr>
          <w:sz w:val="28"/>
          <w:szCs w:val="28"/>
          <w:lang w:val="ky-KG"/>
        </w:rPr>
        <w:t>гу</w:t>
      </w:r>
      <w:r w:rsidRPr="00997731">
        <w:rPr>
          <w:sz w:val="28"/>
          <w:szCs w:val="28"/>
          <w:lang w:val="ky-KG"/>
        </w:rPr>
        <w:t xml:space="preserve"> (14,6%) болгон (р &lt;0,001, χ2). 77 (65,3%) бейтапта өпкөдөн тышкары кургак учук менен ооругандар 96 күндөн кечирээк аныкталган, бул төмөнкү себептерден улам</w:t>
      </w:r>
      <w:r w:rsidR="000F758B" w:rsidRPr="00997731">
        <w:rPr>
          <w:sz w:val="28"/>
          <w:szCs w:val="28"/>
          <w:lang w:val="ky-KG"/>
        </w:rPr>
        <w:t xml:space="preserve"> жалпы</w:t>
      </w:r>
      <w:r w:rsidRPr="00997731">
        <w:rPr>
          <w:sz w:val="28"/>
          <w:szCs w:val="28"/>
          <w:lang w:val="ky-KG"/>
        </w:rPr>
        <w:t xml:space="preserve"> саламаттык сактоо</w:t>
      </w:r>
      <w:r w:rsidR="000F758B" w:rsidRPr="00997731">
        <w:rPr>
          <w:sz w:val="28"/>
          <w:szCs w:val="28"/>
          <w:lang w:val="ky-KG"/>
        </w:rPr>
        <w:t xml:space="preserve"> </w:t>
      </w:r>
      <w:r w:rsidRPr="00997731">
        <w:rPr>
          <w:sz w:val="28"/>
          <w:szCs w:val="28"/>
          <w:lang w:val="ky-KG"/>
        </w:rPr>
        <w:t xml:space="preserve">уюмдарында оорунун диагностикасынын кечиктирилгендигин айгинелейт: медицина кызматкерлеринин кургак учук боюнча </w:t>
      </w:r>
      <w:r w:rsidR="000F758B" w:rsidRPr="00997731">
        <w:rPr>
          <w:sz w:val="28"/>
          <w:szCs w:val="28"/>
          <w:lang w:val="ky-KG"/>
        </w:rPr>
        <w:t>маалыматтарынын</w:t>
      </w:r>
      <w:r w:rsidRPr="00997731">
        <w:rPr>
          <w:sz w:val="28"/>
          <w:szCs w:val="28"/>
          <w:lang w:val="ky-KG"/>
        </w:rPr>
        <w:t xml:space="preserve"> аздыгы</w:t>
      </w:r>
      <w:r w:rsidR="000F758B" w:rsidRPr="00997731">
        <w:rPr>
          <w:sz w:val="28"/>
          <w:szCs w:val="28"/>
          <w:lang w:val="ky-KG"/>
        </w:rPr>
        <w:t xml:space="preserve"> жана</w:t>
      </w:r>
      <w:r w:rsidRPr="00997731">
        <w:rPr>
          <w:sz w:val="28"/>
          <w:szCs w:val="28"/>
          <w:lang w:val="ky-KG"/>
        </w:rPr>
        <w:t xml:space="preserve"> калктын маалымдуулугунун төмөндүгү, баштапкы медициналык-санитардык жардам менен кургак учукка каршы кызматтардын өз ара аракеттенүүсүнүн жетишсиздиги. Резекциялык материалдын үлгүлөрүнүн жана биопсия үлгүлөрүнүн дары-дармекке сезгичтигин текшерүүнүн натыйжаларын талдоодо МБТ штаммдарынын арасында 46,1% учурларда козгогучтун кургак учукка каршы дарыларга сезгичтиги сакталып калгандыгы, ал эми ⅓ учурларда (32,8%) көп дарыга туруктуулугу бар M</w:t>
      </w:r>
      <w:r w:rsidR="00DE0893" w:rsidRPr="00997731">
        <w:rPr>
          <w:sz w:val="28"/>
          <w:szCs w:val="28"/>
          <w:lang w:val="ky-KG"/>
        </w:rPr>
        <w:t>Б</w:t>
      </w:r>
      <w:r w:rsidRPr="00997731">
        <w:rPr>
          <w:sz w:val="28"/>
          <w:szCs w:val="28"/>
          <w:lang w:val="ky-KG"/>
        </w:rPr>
        <w:t xml:space="preserve">T штаммдары </w:t>
      </w:r>
      <w:r w:rsidR="00675CCE" w:rsidRPr="00997731">
        <w:rPr>
          <w:sz w:val="28"/>
          <w:szCs w:val="28"/>
          <w:lang w:val="ky-KG"/>
        </w:rPr>
        <w:t>такталганы</w:t>
      </w:r>
      <w:r w:rsidRPr="00997731">
        <w:rPr>
          <w:sz w:val="28"/>
          <w:szCs w:val="28"/>
          <w:lang w:val="ky-KG"/>
        </w:rPr>
        <w:t xml:space="preserve"> аныкталган.</w:t>
      </w:r>
      <w:r w:rsidR="00DE0893" w:rsidRPr="00997731">
        <w:rPr>
          <w:sz w:val="28"/>
          <w:szCs w:val="28"/>
          <w:lang w:val="ky-KG"/>
        </w:rPr>
        <w:t xml:space="preserve"> Кургак учукка каршы дарыларга МБТ сезгичтиги сакталган өпкөдөн тышкаркы кургак учук менен ооругандарды дарылоонун эффективдүүлүгү 84,3-83,3%ды, көп дарыга туруктуулугу менен 81,5%ды түздү. Кыргыз Республикасынын </w:t>
      </w:r>
      <w:r w:rsidR="00DE0893" w:rsidRPr="00997731">
        <w:rPr>
          <w:sz w:val="28"/>
          <w:szCs w:val="28"/>
          <w:lang w:val="ky-KG"/>
        </w:rPr>
        <w:lastRenderedPageBreak/>
        <w:t xml:space="preserve">баштапкы медициналык-санитардык жардамынын жана кургак учукка каршы уюмдарынын деңгээлинде өпкөдөн тышкаркы кургак учукту эрте аныктоону уюштурууга жаңы ыкмалар адекваттуу дарылоону туура </w:t>
      </w:r>
      <w:r w:rsidR="00675CCE" w:rsidRPr="00997731">
        <w:rPr>
          <w:sz w:val="28"/>
          <w:szCs w:val="28"/>
          <w:lang w:val="ky-KG"/>
        </w:rPr>
        <w:t>колдонууга</w:t>
      </w:r>
      <w:r w:rsidR="00DE0893" w:rsidRPr="00997731">
        <w:rPr>
          <w:sz w:val="28"/>
          <w:szCs w:val="28"/>
          <w:lang w:val="ky-KG"/>
        </w:rPr>
        <w:t xml:space="preserve"> алып келет, бул өпкөдөн тышкаркы кургак учук менен ооругандарды дарылоонун натыйжалуулугун жогорулатууга жардам берет, бул өпкөдөн тышкаркы кургак учук боюнча эпидемиологиялык абалды жакшыртууга мүмкүндүк берет.</w:t>
      </w:r>
    </w:p>
    <w:p w14:paraId="7D34207D" w14:textId="77777777" w:rsidR="00DE0893" w:rsidRPr="00997731" w:rsidRDefault="00DE0893" w:rsidP="00623713">
      <w:pPr>
        <w:pStyle w:val="Default"/>
        <w:ind w:firstLine="709"/>
        <w:contextualSpacing/>
        <w:jc w:val="both"/>
        <w:rPr>
          <w:sz w:val="28"/>
          <w:szCs w:val="28"/>
          <w:lang w:val="ky-KG"/>
        </w:rPr>
      </w:pPr>
      <w:r w:rsidRPr="00997731">
        <w:rPr>
          <w:b/>
          <w:bCs/>
          <w:sz w:val="28"/>
          <w:szCs w:val="28"/>
          <w:lang w:val="ky-KG"/>
        </w:rPr>
        <w:t>Колдонуу боюнча сунуштар:</w:t>
      </w:r>
      <w:r w:rsidRPr="00997731">
        <w:rPr>
          <w:sz w:val="28"/>
          <w:szCs w:val="28"/>
          <w:lang w:val="ky-KG"/>
        </w:rPr>
        <w:t xml:space="preserve"> бул изилдөөнүн натыйжалары саламаттык сактоо системасынын бардык деңгээлдеринде практикага, ошондой эле фтизиатрия адистиги боюнча дипломдон кийинки билим берүү программаларына интеграцияланышы керек. </w:t>
      </w:r>
    </w:p>
    <w:p w14:paraId="53CF6521" w14:textId="77777777" w:rsidR="00DE0893" w:rsidRPr="00997731" w:rsidRDefault="00DE0893" w:rsidP="00623713">
      <w:pPr>
        <w:pStyle w:val="Default"/>
        <w:ind w:firstLine="709"/>
        <w:contextualSpacing/>
        <w:jc w:val="both"/>
        <w:rPr>
          <w:sz w:val="28"/>
          <w:szCs w:val="28"/>
        </w:rPr>
      </w:pPr>
      <w:r w:rsidRPr="00997731">
        <w:rPr>
          <w:b/>
          <w:bCs/>
          <w:sz w:val="28"/>
          <w:szCs w:val="28"/>
          <w:lang w:val="ky-KG"/>
        </w:rPr>
        <w:t>Колдонуу чөйрөсү:</w:t>
      </w:r>
      <w:r w:rsidRPr="00997731">
        <w:rPr>
          <w:sz w:val="28"/>
          <w:szCs w:val="28"/>
          <w:lang w:val="ky-KG"/>
        </w:rPr>
        <w:t xml:space="preserve"> фтизиатрия.</w:t>
      </w:r>
    </w:p>
    <w:p w14:paraId="5317A2CA" w14:textId="77777777" w:rsidR="00623713" w:rsidRPr="00EA36FC" w:rsidRDefault="00623713" w:rsidP="00C578F3">
      <w:pPr>
        <w:pStyle w:val="Default"/>
        <w:contextualSpacing/>
        <w:rPr>
          <w:b/>
          <w:bCs/>
          <w:sz w:val="28"/>
          <w:szCs w:val="28"/>
        </w:rPr>
      </w:pPr>
    </w:p>
    <w:p w14:paraId="7E201685" w14:textId="127CA554" w:rsidR="00725806" w:rsidRPr="00997731" w:rsidRDefault="00725806" w:rsidP="00C578F3">
      <w:pPr>
        <w:pStyle w:val="Default"/>
        <w:contextualSpacing/>
        <w:jc w:val="center"/>
        <w:rPr>
          <w:b/>
          <w:bCs/>
          <w:sz w:val="28"/>
          <w:szCs w:val="28"/>
        </w:rPr>
      </w:pPr>
      <w:r w:rsidRPr="00997731">
        <w:rPr>
          <w:b/>
          <w:bCs/>
          <w:sz w:val="28"/>
          <w:szCs w:val="28"/>
        </w:rPr>
        <w:t>РЕЗЮМЕ</w:t>
      </w:r>
    </w:p>
    <w:p w14:paraId="1C45BF64" w14:textId="77777777" w:rsidR="00343A92" w:rsidRDefault="00725806" w:rsidP="00C578F3">
      <w:pPr>
        <w:pStyle w:val="Default"/>
        <w:contextualSpacing/>
        <w:jc w:val="both"/>
        <w:rPr>
          <w:b/>
          <w:bCs/>
          <w:sz w:val="28"/>
          <w:szCs w:val="28"/>
        </w:rPr>
      </w:pPr>
      <w:r w:rsidRPr="00997731">
        <w:rPr>
          <w:b/>
          <w:bCs/>
          <w:sz w:val="28"/>
          <w:szCs w:val="28"/>
        </w:rPr>
        <w:t>диссертации Кожомкулова Медера Джумабаевича на тему «</w:t>
      </w:r>
      <w:r w:rsidR="004C703F" w:rsidRPr="00997731">
        <w:rPr>
          <w:b/>
          <w:bCs/>
          <w:sz w:val="28"/>
          <w:szCs w:val="28"/>
        </w:rPr>
        <w:t xml:space="preserve">Внелегочный туберкулез в </w:t>
      </w:r>
      <w:r w:rsidRPr="00997731">
        <w:rPr>
          <w:b/>
          <w:bCs/>
          <w:sz w:val="28"/>
          <w:szCs w:val="28"/>
        </w:rPr>
        <w:t>Кыргызской Республике» на соискание ученой степени кандидата медицинских наук по специальности 14.01.</w:t>
      </w:r>
      <w:r w:rsidR="004C703F" w:rsidRPr="00997731">
        <w:rPr>
          <w:b/>
          <w:bCs/>
          <w:sz w:val="28"/>
          <w:szCs w:val="28"/>
        </w:rPr>
        <w:t>16</w:t>
      </w:r>
      <w:r w:rsidRPr="00997731">
        <w:rPr>
          <w:b/>
          <w:bCs/>
          <w:sz w:val="28"/>
          <w:szCs w:val="28"/>
        </w:rPr>
        <w:t xml:space="preserve"> – </w:t>
      </w:r>
      <w:r w:rsidR="004C703F" w:rsidRPr="00997731">
        <w:rPr>
          <w:b/>
          <w:bCs/>
          <w:sz w:val="28"/>
          <w:szCs w:val="28"/>
        </w:rPr>
        <w:t>фтизиатрия</w:t>
      </w:r>
    </w:p>
    <w:p w14:paraId="092E5FA3" w14:textId="77777777" w:rsidR="00623713" w:rsidRPr="00997731" w:rsidRDefault="00623713" w:rsidP="00C578F3">
      <w:pPr>
        <w:pStyle w:val="Default"/>
        <w:contextualSpacing/>
        <w:jc w:val="both"/>
        <w:rPr>
          <w:b/>
          <w:bCs/>
          <w:sz w:val="28"/>
          <w:szCs w:val="28"/>
        </w:rPr>
      </w:pPr>
    </w:p>
    <w:p w14:paraId="25E596E9" w14:textId="22A324F1" w:rsidR="00257415" w:rsidRPr="00997731" w:rsidRDefault="00725806" w:rsidP="00623713">
      <w:pPr>
        <w:pStyle w:val="Default"/>
        <w:ind w:firstLine="709"/>
        <w:contextualSpacing/>
        <w:jc w:val="both"/>
        <w:rPr>
          <w:sz w:val="28"/>
          <w:szCs w:val="28"/>
        </w:rPr>
      </w:pPr>
      <w:r w:rsidRPr="00997731">
        <w:rPr>
          <w:b/>
          <w:bCs/>
          <w:sz w:val="28"/>
          <w:szCs w:val="28"/>
        </w:rPr>
        <w:t>Ключевые слова:</w:t>
      </w:r>
      <w:r w:rsidRPr="00997731">
        <w:rPr>
          <w:sz w:val="28"/>
          <w:szCs w:val="28"/>
        </w:rPr>
        <w:t xml:space="preserve"> </w:t>
      </w:r>
      <w:r w:rsidR="00343A92" w:rsidRPr="00997731">
        <w:rPr>
          <w:sz w:val="28"/>
          <w:szCs w:val="28"/>
        </w:rPr>
        <w:t>туберкулез, внелегочной, молекулярно-генетическая диагностика, бактериология, лекарственная устойчивость микобактерий туберкулеза, тесты лекарственной чувствительности</w:t>
      </w:r>
      <w:r w:rsidR="002A14D4" w:rsidRPr="00997731">
        <w:rPr>
          <w:sz w:val="28"/>
          <w:szCs w:val="28"/>
        </w:rPr>
        <w:t>,</w:t>
      </w:r>
      <w:r w:rsidR="00343A92" w:rsidRPr="00997731">
        <w:rPr>
          <w:sz w:val="28"/>
          <w:szCs w:val="28"/>
        </w:rPr>
        <w:t xml:space="preserve"> эпидемиологические показатели.</w:t>
      </w:r>
    </w:p>
    <w:p w14:paraId="6BBD73B6" w14:textId="77777777" w:rsidR="00B86A27" w:rsidRPr="00997731" w:rsidRDefault="00725806" w:rsidP="00623713">
      <w:pPr>
        <w:pStyle w:val="Default"/>
        <w:ind w:firstLine="709"/>
        <w:contextualSpacing/>
        <w:jc w:val="both"/>
        <w:rPr>
          <w:sz w:val="28"/>
          <w:szCs w:val="28"/>
          <w:lang w:eastAsia="ar-SA"/>
        </w:rPr>
      </w:pPr>
      <w:r w:rsidRPr="00997731">
        <w:rPr>
          <w:b/>
          <w:bCs/>
          <w:sz w:val="28"/>
          <w:szCs w:val="28"/>
        </w:rPr>
        <w:t>Объект исследования:</w:t>
      </w:r>
      <w:r w:rsidRPr="00997731">
        <w:rPr>
          <w:sz w:val="28"/>
          <w:szCs w:val="28"/>
        </w:rPr>
        <w:t xml:space="preserve"> </w:t>
      </w:r>
      <w:r w:rsidR="00257415" w:rsidRPr="00997731">
        <w:rPr>
          <w:sz w:val="28"/>
          <w:szCs w:val="28"/>
          <w:lang w:eastAsia="ar-SA"/>
        </w:rPr>
        <w:t xml:space="preserve">пациенты с внелегочным туберкулезом с лекарственной устойчивостью. </w:t>
      </w:r>
    </w:p>
    <w:p w14:paraId="7A582CD3" w14:textId="77777777" w:rsidR="00A116A9" w:rsidRPr="00997731" w:rsidRDefault="00725806" w:rsidP="00623713">
      <w:pPr>
        <w:pStyle w:val="Default"/>
        <w:ind w:firstLine="709"/>
        <w:contextualSpacing/>
        <w:jc w:val="both"/>
        <w:rPr>
          <w:rFonts w:eastAsia="+mn-ea"/>
          <w:kern w:val="24"/>
          <w:sz w:val="28"/>
          <w:szCs w:val="28"/>
        </w:rPr>
      </w:pPr>
      <w:r w:rsidRPr="00997731">
        <w:rPr>
          <w:b/>
          <w:bCs/>
          <w:sz w:val="28"/>
          <w:szCs w:val="28"/>
        </w:rPr>
        <w:t>Цель исследования:</w:t>
      </w:r>
      <w:r w:rsidRPr="00997731">
        <w:rPr>
          <w:sz w:val="28"/>
          <w:szCs w:val="28"/>
        </w:rPr>
        <w:t xml:space="preserve"> </w:t>
      </w:r>
      <w:r w:rsidR="00B86A27" w:rsidRPr="00997731">
        <w:rPr>
          <w:rFonts w:eastAsia="+mn-ea"/>
          <w:kern w:val="24"/>
          <w:sz w:val="28"/>
          <w:szCs w:val="28"/>
        </w:rPr>
        <w:t xml:space="preserve">Оптимизация противотуберкулезной помощи больным с внелегочными формами туберкулеза путём применения современных методов диагностики в Кыргызской Республике. </w:t>
      </w:r>
    </w:p>
    <w:p w14:paraId="1B453B67" w14:textId="0DA7D30C" w:rsidR="008503E8" w:rsidRPr="00997731" w:rsidRDefault="00725806" w:rsidP="00623713">
      <w:pPr>
        <w:pStyle w:val="Default"/>
        <w:ind w:firstLine="709"/>
        <w:contextualSpacing/>
        <w:jc w:val="both"/>
        <w:rPr>
          <w:sz w:val="28"/>
          <w:szCs w:val="28"/>
        </w:rPr>
      </w:pPr>
      <w:r w:rsidRPr="00997731">
        <w:rPr>
          <w:b/>
          <w:bCs/>
          <w:sz w:val="28"/>
          <w:szCs w:val="28"/>
        </w:rPr>
        <w:t>Методы исследования:</w:t>
      </w:r>
      <w:r w:rsidRPr="00997731">
        <w:rPr>
          <w:sz w:val="28"/>
          <w:szCs w:val="28"/>
        </w:rPr>
        <w:t xml:space="preserve"> общеклинические,</w:t>
      </w:r>
      <w:r w:rsidR="00B86A27" w:rsidRPr="00997731">
        <w:rPr>
          <w:sz w:val="28"/>
          <w:szCs w:val="28"/>
        </w:rPr>
        <w:t xml:space="preserve"> бактериологическая и молекулярно-генетическая диагностика, лучевые методы (рентгенография, компьютерная томография) диагностики</w:t>
      </w:r>
      <w:r w:rsidR="008503E8" w:rsidRPr="00997731">
        <w:rPr>
          <w:sz w:val="28"/>
          <w:szCs w:val="28"/>
        </w:rPr>
        <w:t>.</w:t>
      </w:r>
    </w:p>
    <w:p w14:paraId="3F9676D1" w14:textId="4273A584" w:rsidR="008503E8" w:rsidRPr="00997731" w:rsidRDefault="00725806" w:rsidP="00623713">
      <w:pPr>
        <w:pStyle w:val="Default"/>
        <w:ind w:firstLine="709"/>
        <w:contextualSpacing/>
        <w:jc w:val="both"/>
        <w:rPr>
          <w:rFonts w:eastAsia="+mn-ea"/>
          <w:kern w:val="24"/>
          <w:sz w:val="28"/>
          <w:szCs w:val="28"/>
        </w:rPr>
      </w:pPr>
      <w:r w:rsidRPr="00997731">
        <w:rPr>
          <w:b/>
          <w:bCs/>
          <w:sz w:val="28"/>
          <w:szCs w:val="28"/>
        </w:rPr>
        <w:t>Полученные результаты и их новизна.</w:t>
      </w:r>
      <w:r w:rsidRPr="00997731">
        <w:rPr>
          <w:sz w:val="28"/>
          <w:szCs w:val="28"/>
        </w:rPr>
        <w:t xml:space="preserve"> </w:t>
      </w:r>
      <w:r w:rsidR="008503E8" w:rsidRPr="00997731">
        <w:rPr>
          <w:sz w:val="28"/>
          <w:szCs w:val="28"/>
        </w:rPr>
        <w:t xml:space="preserve">За период 2015-2021 годы показатель заболеваемости внелегочного туберкулеза уменьшился с 28,1 и 14,2 случаев на 100 тыс. населения на фоне снижения общей заболеваемости туберкулезом в эти же годы (2015 г. – 98,2 и 2021 г. – 58,1 на 100 тыс. населения). Наиболее частыми клиническими формами в структуре </w:t>
      </w:r>
      <w:r w:rsidR="008503E8" w:rsidRPr="00997731">
        <w:rPr>
          <w:rFonts w:eastAsia="Calibri"/>
          <w:sz w:val="28"/>
          <w:szCs w:val="28"/>
        </w:rPr>
        <w:t xml:space="preserve">внелегочного </w:t>
      </w:r>
      <w:r w:rsidR="008503E8" w:rsidRPr="00997731">
        <w:rPr>
          <w:sz w:val="28"/>
          <w:szCs w:val="28"/>
        </w:rPr>
        <w:t xml:space="preserve">ТБ явились </w:t>
      </w:r>
      <w:r w:rsidR="008503E8" w:rsidRPr="00997731">
        <w:rPr>
          <w:rFonts w:eastAsia="Calibri"/>
          <w:sz w:val="28"/>
          <w:szCs w:val="28"/>
        </w:rPr>
        <w:t>туберкулезный плеврит (45,4%), ТБ внутригрудных лимфоузлов (21,9%) и костно-суставной туберкулез (14,6%)</w:t>
      </w:r>
      <w:r w:rsidR="008503E8" w:rsidRPr="00997731">
        <w:rPr>
          <w:sz w:val="28"/>
          <w:szCs w:val="28"/>
        </w:rPr>
        <w:t xml:space="preserve"> (р&lt;0,001, </w:t>
      </w:r>
      <w:r w:rsidR="008503E8" w:rsidRPr="00997731">
        <w:rPr>
          <w:rStyle w:val="a3"/>
          <w:rFonts w:eastAsia="Calibri"/>
          <w:sz w:val="28"/>
          <w:szCs w:val="28"/>
        </w:rPr>
        <w:t>χ</w:t>
      </w:r>
      <w:r w:rsidR="008503E8" w:rsidRPr="00997731">
        <w:rPr>
          <w:rStyle w:val="a3"/>
          <w:rFonts w:eastAsia="Calibri"/>
          <w:sz w:val="28"/>
          <w:szCs w:val="28"/>
          <w:vertAlign w:val="superscript"/>
        </w:rPr>
        <w:t>2</w:t>
      </w:r>
      <w:r w:rsidR="008503E8" w:rsidRPr="00997731">
        <w:rPr>
          <w:rStyle w:val="a3"/>
          <w:rFonts w:eastAsia="Calibri"/>
          <w:i w:val="0"/>
          <w:sz w:val="28"/>
          <w:szCs w:val="28"/>
        </w:rPr>
        <w:t xml:space="preserve">). </w:t>
      </w:r>
      <w:r w:rsidR="008503E8" w:rsidRPr="00997731">
        <w:rPr>
          <w:sz w:val="28"/>
          <w:szCs w:val="28"/>
          <w:lang w:val="ky-KG"/>
        </w:rPr>
        <w:t>У</w:t>
      </w:r>
      <w:r w:rsidR="008503E8" w:rsidRPr="00997731">
        <w:rPr>
          <w:sz w:val="28"/>
          <w:szCs w:val="28"/>
        </w:rPr>
        <w:t xml:space="preserve"> 77 (65,3 %) больных ТБ внелегочной локализации был диагностирован в сроке позднее 96 дней, что свидетельствует о задержке диагностики заболевания в организациях  здравоохранения по следующим причинам: </w:t>
      </w:r>
      <w:r w:rsidR="008503E8" w:rsidRPr="00997731">
        <w:rPr>
          <w:sz w:val="28"/>
          <w:szCs w:val="28"/>
          <w:lang w:val="ky-KG"/>
        </w:rPr>
        <w:t xml:space="preserve"> </w:t>
      </w:r>
      <w:r w:rsidR="008503E8" w:rsidRPr="00997731">
        <w:rPr>
          <w:sz w:val="28"/>
          <w:szCs w:val="28"/>
        </w:rPr>
        <w:t>недостаточность знаний по туберкулезу среди медработников</w:t>
      </w:r>
      <w:r w:rsidR="000F758B" w:rsidRPr="00997731">
        <w:rPr>
          <w:sz w:val="28"/>
          <w:szCs w:val="28"/>
        </w:rPr>
        <w:t xml:space="preserve"> общей лечебной сети</w:t>
      </w:r>
      <w:r w:rsidR="008503E8" w:rsidRPr="00997731">
        <w:rPr>
          <w:sz w:val="28"/>
          <w:szCs w:val="28"/>
        </w:rPr>
        <w:t xml:space="preserve">, низкая информативность населения, недостаточное взаимодействие между ПМСП и </w:t>
      </w:r>
      <w:r w:rsidR="008503E8" w:rsidRPr="00997731">
        <w:rPr>
          <w:sz w:val="28"/>
          <w:szCs w:val="28"/>
        </w:rPr>
        <w:lastRenderedPageBreak/>
        <w:t xml:space="preserve">противотуберкулезной службой.  При анализе данных результатов ТЛЧ образцов резекционного материала и биоптатов выявлено, что среди штаммов МБТ в 46,1% случаев была сохранена чувствительность возбудителя к противотуберкулезным препаратам и в ⅓ случаях (32,8%) – выявлены штаммы МБТ с </w:t>
      </w:r>
      <w:bookmarkStart w:id="6" w:name="_Hlk193359611"/>
      <w:r w:rsidR="008503E8" w:rsidRPr="00997731">
        <w:rPr>
          <w:sz w:val="28"/>
          <w:szCs w:val="28"/>
        </w:rPr>
        <w:t xml:space="preserve">множественной лекарственной </w:t>
      </w:r>
      <w:bookmarkEnd w:id="6"/>
      <w:r w:rsidR="008503E8" w:rsidRPr="00997731">
        <w:rPr>
          <w:sz w:val="28"/>
          <w:szCs w:val="28"/>
        </w:rPr>
        <w:t>устойчивостью. Эффективность лечения больных внелегочным туберкулезом при сохраненной чувствительности МБТ к противотуберкулезным препаратам составил 84,3-83,3%, а при множественной лекарственной устойчивости - 81,5 %. Новые подходы в организации раннего выявления внелегочного туберкулеза на уроне первичного звена здравоохранения и противотуберкулезных организациях Кыргызской Республики приведет к правильному назначению адекватного лечения, которое способствует повышению эффективности лечения больных ВЛТБ, что позволит улучшению эпидемиологической ситуации по внелегочному туберкулезу.</w:t>
      </w:r>
    </w:p>
    <w:p w14:paraId="378323FA" w14:textId="0A58FC22" w:rsidR="00E13D67" w:rsidRPr="00997731" w:rsidRDefault="00E13D67" w:rsidP="00623713">
      <w:pPr>
        <w:pStyle w:val="Default"/>
        <w:ind w:firstLine="709"/>
        <w:contextualSpacing/>
        <w:jc w:val="both"/>
        <w:rPr>
          <w:b/>
          <w:bCs/>
          <w:sz w:val="28"/>
          <w:szCs w:val="28"/>
        </w:rPr>
      </w:pPr>
      <w:r w:rsidRPr="00997731">
        <w:rPr>
          <w:b/>
          <w:bCs/>
          <w:sz w:val="28"/>
          <w:szCs w:val="28"/>
        </w:rPr>
        <w:t xml:space="preserve">Рекомендации по использованию: </w:t>
      </w:r>
      <w:r w:rsidRPr="00997731">
        <w:rPr>
          <w:sz w:val="28"/>
          <w:szCs w:val="28"/>
        </w:rPr>
        <w:t xml:space="preserve">результаты данного исследования необходимо интегрировать в практическую деятельность на всех уровнях системы здравоохранения, а также в учебные программы последипломного образования по специальности фтизиатрия. </w:t>
      </w:r>
    </w:p>
    <w:p w14:paraId="7A34CF9A" w14:textId="3FCD4D63" w:rsidR="00E13D67" w:rsidRPr="00997731" w:rsidRDefault="00E13D67" w:rsidP="00623713">
      <w:pPr>
        <w:pStyle w:val="Default"/>
        <w:ind w:firstLine="709"/>
        <w:contextualSpacing/>
        <w:jc w:val="both"/>
        <w:rPr>
          <w:b/>
          <w:bCs/>
          <w:sz w:val="28"/>
          <w:szCs w:val="28"/>
          <w:lang w:val="en-US"/>
        </w:rPr>
      </w:pPr>
      <w:r w:rsidRPr="00997731">
        <w:rPr>
          <w:b/>
          <w:bCs/>
          <w:sz w:val="28"/>
          <w:szCs w:val="28"/>
        </w:rPr>
        <w:t>Область</w:t>
      </w:r>
      <w:r w:rsidRPr="00997731">
        <w:rPr>
          <w:b/>
          <w:bCs/>
          <w:sz w:val="28"/>
          <w:szCs w:val="28"/>
          <w:lang w:val="en-US"/>
        </w:rPr>
        <w:t xml:space="preserve"> </w:t>
      </w:r>
      <w:r w:rsidRPr="00997731">
        <w:rPr>
          <w:b/>
          <w:bCs/>
          <w:sz w:val="28"/>
          <w:szCs w:val="28"/>
        </w:rPr>
        <w:t>применения</w:t>
      </w:r>
      <w:r w:rsidRPr="00997731">
        <w:rPr>
          <w:b/>
          <w:bCs/>
          <w:sz w:val="28"/>
          <w:szCs w:val="28"/>
          <w:lang w:val="en-US"/>
        </w:rPr>
        <w:t xml:space="preserve">: </w:t>
      </w:r>
      <w:r w:rsidRPr="00997731">
        <w:rPr>
          <w:sz w:val="28"/>
          <w:szCs w:val="28"/>
        </w:rPr>
        <w:t>фтизиатрия</w:t>
      </w:r>
      <w:r w:rsidRPr="00997731">
        <w:rPr>
          <w:sz w:val="28"/>
          <w:szCs w:val="28"/>
          <w:lang w:val="en-US"/>
        </w:rPr>
        <w:t>.</w:t>
      </w:r>
    </w:p>
    <w:p w14:paraId="71FFC928" w14:textId="77777777" w:rsidR="00623713" w:rsidRPr="00B64ED4" w:rsidRDefault="00623713" w:rsidP="00A33B92">
      <w:pPr>
        <w:pStyle w:val="Default"/>
        <w:contextualSpacing/>
        <w:jc w:val="both"/>
        <w:rPr>
          <w:sz w:val="28"/>
          <w:szCs w:val="28"/>
          <w:lang w:val="en-US"/>
        </w:rPr>
      </w:pPr>
    </w:p>
    <w:p w14:paraId="794528EA" w14:textId="6D3F8C52" w:rsidR="00296612" w:rsidRPr="00997731" w:rsidRDefault="00296612" w:rsidP="00C578F3">
      <w:pPr>
        <w:pStyle w:val="Default"/>
        <w:contextualSpacing/>
        <w:jc w:val="center"/>
        <w:rPr>
          <w:b/>
          <w:bCs/>
          <w:sz w:val="28"/>
          <w:szCs w:val="28"/>
          <w:lang w:val="en-US"/>
        </w:rPr>
      </w:pPr>
      <w:r w:rsidRPr="00997731">
        <w:rPr>
          <w:b/>
          <w:bCs/>
          <w:sz w:val="28"/>
          <w:szCs w:val="28"/>
          <w:lang w:val="en"/>
        </w:rPr>
        <w:t>SUMMARY</w:t>
      </w:r>
    </w:p>
    <w:p w14:paraId="37272469" w14:textId="116E88BE" w:rsidR="00296612" w:rsidRPr="00623713" w:rsidRDefault="00296612" w:rsidP="00C578F3">
      <w:pPr>
        <w:pStyle w:val="Default"/>
        <w:contextualSpacing/>
        <w:jc w:val="both"/>
        <w:rPr>
          <w:b/>
          <w:bCs/>
          <w:sz w:val="28"/>
          <w:szCs w:val="28"/>
          <w:lang w:val="en-US"/>
        </w:rPr>
      </w:pPr>
      <w:r w:rsidRPr="00997731">
        <w:rPr>
          <w:b/>
          <w:bCs/>
          <w:sz w:val="28"/>
          <w:szCs w:val="28"/>
          <w:lang w:val="en"/>
        </w:rPr>
        <w:t xml:space="preserve">Dissertation of Kozhomkulov Meder Dzhumabaevich on the topic </w:t>
      </w:r>
      <w:r w:rsidR="00623713">
        <w:rPr>
          <w:b/>
          <w:bCs/>
          <w:sz w:val="28"/>
          <w:szCs w:val="28"/>
          <w:lang w:val="en"/>
        </w:rPr>
        <w:t>«</w:t>
      </w:r>
      <w:r w:rsidRPr="00997731">
        <w:rPr>
          <w:b/>
          <w:bCs/>
          <w:sz w:val="28"/>
          <w:szCs w:val="28"/>
          <w:lang w:val="en"/>
        </w:rPr>
        <w:t>Extrapulmonary tuberculosis in the Kyrgyz Republic</w:t>
      </w:r>
      <w:r w:rsidR="00623713">
        <w:rPr>
          <w:b/>
          <w:bCs/>
          <w:sz w:val="28"/>
          <w:szCs w:val="28"/>
          <w:lang w:val="en"/>
        </w:rPr>
        <w:t>»</w:t>
      </w:r>
      <w:r w:rsidRPr="00997731">
        <w:rPr>
          <w:b/>
          <w:bCs/>
          <w:sz w:val="28"/>
          <w:szCs w:val="28"/>
          <w:lang w:val="en"/>
        </w:rPr>
        <w:t xml:space="preserve"> for the degree of candidate of medical sciences in the specialty 14.01.16 - phthisiology </w:t>
      </w:r>
    </w:p>
    <w:p w14:paraId="7CD4F39F" w14:textId="77777777" w:rsidR="00623713" w:rsidRPr="00623713" w:rsidRDefault="00623713" w:rsidP="00C578F3">
      <w:pPr>
        <w:pStyle w:val="Default"/>
        <w:contextualSpacing/>
        <w:jc w:val="both"/>
        <w:rPr>
          <w:b/>
          <w:bCs/>
          <w:sz w:val="28"/>
          <w:szCs w:val="28"/>
          <w:lang w:val="en-US"/>
        </w:rPr>
      </w:pPr>
    </w:p>
    <w:p w14:paraId="053C9969" w14:textId="50344845" w:rsidR="00296612" w:rsidRPr="00997731" w:rsidRDefault="00296612" w:rsidP="00623713">
      <w:pPr>
        <w:pStyle w:val="Default"/>
        <w:ind w:firstLine="709"/>
        <w:contextualSpacing/>
        <w:jc w:val="both"/>
        <w:rPr>
          <w:sz w:val="28"/>
          <w:szCs w:val="28"/>
          <w:lang w:val="en-US"/>
        </w:rPr>
      </w:pPr>
      <w:r w:rsidRPr="00997731">
        <w:rPr>
          <w:b/>
          <w:bCs/>
          <w:sz w:val="28"/>
          <w:szCs w:val="28"/>
          <w:lang w:val="en"/>
        </w:rPr>
        <w:t>Keywords:</w:t>
      </w:r>
      <w:r w:rsidRPr="00997731">
        <w:rPr>
          <w:sz w:val="28"/>
          <w:szCs w:val="28"/>
          <w:lang w:val="en"/>
        </w:rPr>
        <w:t xml:space="preserve"> tuberculosis, extrapulmonary, molecular genetic diagnostics, bacteriology, drug resistance of mycobacterium tuberculosis, drug susceptibility testing, morbidity, epidemiological indicators. </w:t>
      </w:r>
      <w:r w:rsidRPr="00997731">
        <w:rPr>
          <w:b/>
          <w:bCs/>
          <w:sz w:val="28"/>
          <w:szCs w:val="28"/>
          <w:lang w:val="en-US"/>
        </w:rPr>
        <w:t>Object of the study:</w:t>
      </w:r>
      <w:r w:rsidRPr="00997731">
        <w:rPr>
          <w:sz w:val="28"/>
          <w:szCs w:val="28"/>
          <w:lang w:val="en"/>
        </w:rPr>
        <w:t xml:space="preserve"> patients with extrapulmonary tuberculosis with drug resistance. </w:t>
      </w:r>
    </w:p>
    <w:p w14:paraId="12AA4530" w14:textId="77777777" w:rsidR="00296612" w:rsidRPr="00997731" w:rsidRDefault="00296612" w:rsidP="00623713">
      <w:pPr>
        <w:pStyle w:val="Default"/>
        <w:ind w:firstLine="709"/>
        <w:contextualSpacing/>
        <w:jc w:val="both"/>
        <w:rPr>
          <w:sz w:val="28"/>
          <w:szCs w:val="28"/>
          <w:lang w:val="en-US"/>
        </w:rPr>
      </w:pPr>
      <w:r w:rsidRPr="00997731">
        <w:rPr>
          <w:b/>
          <w:bCs/>
          <w:sz w:val="28"/>
          <w:szCs w:val="28"/>
          <w:lang w:val="en-US"/>
        </w:rPr>
        <w:t>Aim of the study:</w:t>
      </w:r>
      <w:r w:rsidRPr="00997731">
        <w:rPr>
          <w:sz w:val="28"/>
          <w:szCs w:val="28"/>
          <w:lang w:val="en-US"/>
        </w:rPr>
        <w:t xml:space="preserve"> </w:t>
      </w:r>
      <w:r w:rsidRPr="00997731">
        <w:rPr>
          <w:sz w:val="28"/>
          <w:szCs w:val="28"/>
          <w:lang w:val="en"/>
        </w:rPr>
        <w:t>Optimization of anti-tuberculosis care for patients with extrapulmonary forms of tuberculosis by using modern diagnostic methods in the Kyrgyz Republic.</w:t>
      </w:r>
    </w:p>
    <w:p w14:paraId="605F4A8A" w14:textId="1865338A" w:rsidR="00296612" w:rsidRPr="00997731" w:rsidRDefault="00296612" w:rsidP="00623713">
      <w:pPr>
        <w:pStyle w:val="Default"/>
        <w:ind w:firstLine="709"/>
        <w:contextualSpacing/>
        <w:jc w:val="both"/>
        <w:rPr>
          <w:sz w:val="28"/>
          <w:szCs w:val="28"/>
          <w:lang w:val="en-US"/>
        </w:rPr>
      </w:pPr>
      <w:r w:rsidRPr="00997731">
        <w:rPr>
          <w:b/>
          <w:bCs/>
          <w:sz w:val="28"/>
          <w:szCs w:val="28"/>
          <w:lang w:val="en-US"/>
        </w:rPr>
        <w:t xml:space="preserve">Methods of the study: </w:t>
      </w:r>
      <w:r w:rsidRPr="00997731">
        <w:rPr>
          <w:sz w:val="28"/>
          <w:szCs w:val="28"/>
          <w:lang w:val="en"/>
        </w:rPr>
        <w:t>general clinical, bacteriological and molecular genetic diagnostics, radiation methods (radiography, computed tomography) of diagnostics.</w:t>
      </w:r>
    </w:p>
    <w:p w14:paraId="4F5CDF97" w14:textId="2D1F823B" w:rsidR="00296612" w:rsidRPr="00623713" w:rsidRDefault="00296612" w:rsidP="00623713">
      <w:pPr>
        <w:pStyle w:val="Default"/>
        <w:ind w:firstLine="709"/>
        <w:contextualSpacing/>
        <w:jc w:val="both"/>
        <w:rPr>
          <w:spacing w:val="-6"/>
          <w:sz w:val="28"/>
          <w:szCs w:val="28"/>
          <w:lang w:val="en-US"/>
        </w:rPr>
      </w:pPr>
      <w:r w:rsidRPr="00623713">
        <w:rPr>
          <w:b/>
          <w:bCs/>
          <w:spacing w:val="-6"/>
          <w:sz w:val="28"/>
          <w:szCs w:val="28"/>
          <w:lang w:val="en"/>
        </w:rPr>
        <w:t>The results obtained and their novelty.</w:t>
      </w:r>
      <w:r w:rsidRPr="00623713">
        <w:rPr>
          <w:spacing w:val="-6"/>
          <w:sz w:val="28"/>
          <w:szCs w:val="28"/>
          <w:lang w:val="en"/>
        </w:rPr>
        <w:t xml:space="preserve"> For the period 2015-2021, the incidence rate of extrapulmonary tuberculosis decreased from 28.1 and 14.2 cases per 100 thousand population against the background of a decrease in the overall incidence of tuberculosis in the same years (2015 - 98.2 and 2021 - 58.1 per 100 thousand population). The most common clinical forms in the structure of extrapulmonary TB were tuberculous pleurisy (45.4%), TB of the intrathoracic lymph nodes (21.9%) and bone and joint tuberculosis (14.6%) (p &lt;0.001, χ2). In 77 patients (65.3%), TB of extrapulmonary localization was diagnosed later than 96 days, which indicates a delay in diagnosis of the disease in </w:t>
      </w:r>
      <w:r w:rsidRPr="00623713">
        <w:rPr>
          <w:spacing w:val="-6"/>
          <w:sz w:val="28"/>
          <w:szCs w:val="28"/>
          <w:lang w:val="en"/>
        </w:rPr>
        <w:lastRenderedPageBreak/>
        <w:t xml:space="preserve">healthcare organizations for the following reasons: </w:t>
      </w:r>
      <w:r w:rsidR="00CC7DFA" w:rsidRPr="00623713">
        <w:rPr>
          <w:spacing w:val="-6"/>
          <w:sz w:val="28"/>
          <w:szCs w:val="28"/>
          <w:lang w:val="en"/>
        </w:rPr>
        <w:t>lack of knowledge about tuberculosis among health workers in the general health care network,</w:t>
      </w:r>
      <w:r w:rsidR="00CC7DFA" w:rsidRPr="00623713">
        <w:rPr>
          <w:spacing w:val="-6"/>
          <w:sz w:val="28"/>
          <w:szCs w:val="28"/>
          <w:lang w:val="en-US"/>
        </w:rPr>
        <w:t xml:space="preserve"> </w:t>
      </w:r>
      <w:r w:rsidRPr="00623713">
        <w:rPr>
          <w:spacing w:val="-6"/>
          <w:sz w:val="28"/>
          <w:szCs w:val="28"/>
          <w:lang w:val="en"/>
        </w:rPr>
        <w:t xml:space="preserve">low information content of the population, insufficient interaction between primary health care and anti-tuberculosis service. </w:t>
      </w:r>
      <w:r w:rsidR="00331FD4" w:rsidRPr="00623713">
        <w:rPr>
          <w:spacing w:val="-6"/>
          <w:sz w:val="28"/>
          <w:szCs w:val="28"/>
          <w:lang w:val="en"/>
        </w:rPr>
        <w:t>When analyzing the results of drug susceptibility testing of resection material samples and biopsy specimens, it was found that among MBT strains, sensitivity of the pathogen to anti-tuberculosis drugs was preserved in 46.1% of cases and MBT strains with multiple drug resistance were detected in ⅓ of cases (32.8%).</w:t>
      </w:r>
      <w:r w:rsidRPr="00623713">
        <w:rPr>
          <w:spacing w:val="-6"/>
          <w:sz w:val="28"/>
          <w:szCs w:val="28"/>
          <w:lang w:val="en"/>
        </w:rPr>
        <w:t>The effectiveness of treatment of patients with extrapulmonary tuberculosis with preserved sensitivity of MBT to anti-tuberculosis drugs was 84.3-83.3%, and with multiple drug resistance - 81.5%. New approaches to the organization of early detection of extrapulmonary tuberculosis at the level of primary health care and anti-tuberculosis organizations of the Kyrgyz Republic will lead to the correct prescription of adequate treatment, which will contribute to increasing the effectiveness of treatment of patients with extrapulmonary tuberculosis, which will improve the epidemiological situation for extrapulmonary tuberculosis.</w:t>
      </w:r>
    </w:p>
    <w:p w14:paraId="3BA3A804" w14:textId="77777777" w:rsidR="00331FD4" w:rsidRPr="00997731" w:rsidRDefault="00331FD4" w:rsidP="00623713">
      <w:pPr>
        <w:pStyle w:val="Default"/>
        <w:ind w:firstLine="709"/>
        <w:contextualSpacing/>
        <w:jc w:val="both"/>
        <w:rPr>
          <w:sz w:val="28"/>
          <w:szCs w:val="28"/>
          <w:lang w:val="en-US"/>
        </w:rPr>
      </w:pPr>
      <w:r w:rsidRPr="00997731">
        <w:rPr>
          <w:b/>
          <w:bCs/>
          <w:sz w:val="28"/>
          <w:szCs w:val="28"/>
          <w:lang w:val="en"/>
        </w:rPr>
        <w:t>Recommendations for use:</w:t>
      </w:r>
      <w:r w:rsidRPr="00997731">
        <w:rPr>
          <w:sz w:val="28"/>
          <w:szCs w:val="28"/>
          <w:lang w:val="en"/>
        </w:rPr>
        <w:t xml:space="preserve"> The results of this study should be integrated into practical activities at all levels of the health care system, as well as into postgraduate educational programs in the specialty of phthisiology.</w:t>
      </w:r>
    </w:p>
    <w:p w14:paraId="2FF382FF" w14:textId="154FB737" w:rsidR="00296612" w:rsidRPr="00997731" w:rsidRDefault="00331FD4" w:rsidP="00C578F3">
      <w:pPr>
        <w:pStyle w:val="Default"/>
        <w:contextualSpacing/>
        <w:jc w:val="both"/>
        <w:rPr>
          <w:sz w:val="28"/>
          <w:szCs w:val="28"/>
        </w:rPr>
      </w:pPr>
      <w:r w:rsidRPr="00997731">
        <w:rPr>
          <w:b/>
          <w:bCs/>
          <w:sz w:val="28"/>
          <w:szCs w:val="28"/>
        </w:rPr>
        <w:t>Scope of application:</w:t>
      </w:r>
      <w:r w:rsidRPr="00997731">
        <w:rPr>
          <w:sz w:val="28"/>
          <w:szCs w:val="28"/>
        </w:rPr>
        <w:t xml:space="preserve">  </w:t>
      </w:r>
      <w:r w:rsidRPr="00997731">
        <w:rPr>
          <w:sz w:val="28"/>
          <w:szCs w:val="28"/>
          <w:lang w:val="en"/>
        </w:rPr>
        <w:t>phthisiology</w:t>
      </w:r>
      <w:r w:rsidRPr="00997731">
        <w:rPr>
          <w:sz w:val="28"/>
          <w:szCs w:val="28"/>
        </w:rPr>
        <w:t>.</w:t>
      </w:r>
    </w:p>
    <w:p w14:paraId="41A8DE3A" w14:textId="77777777" w:rsidR="00296612" w:rsidRPr="00997731" w:rsidRDefault="00296612" w:rsidP="00C578F3">
      <w:pPr>
        <w:pStyle w:val="Default"/>
        <w:contextualSpacing/>
        <w:rPr>
          <w:sz w:val="28"/>
          <w:szCs w:val="28"/>
        </w:rPr>
      </w:pPr>
    </w:p>
    <w:p w14:paraId="05D35C73" w14:textId="77777777" w:rsidR="004838DD" w:rsidRPr="00A75799" w:rsidRDefault="004838DD" w:rsidP="00C578F3">
      <w:pPr>
        <w:autoSpaceDE w:val="0"/>
        <w:autoSpaceDN w:val="0"/>
        <w:adjustRightInd w:val="0"/>
        <w:contextualSpacing/>
        <w:jc w:val="both"/>
        <w:rPr>
          <w:rFonts w:eastAsia="TimesNewRomanPSMT"/>
        </w:rPr>
      </w:pPr>
    </w:p>
    <w:sectPr w:rsidR="004838DD" w:rsidRPr="00A75799" w:rsidSect="000D4857">
      <w:footerReference w:type="default" r:id="rId2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2F14" w14:textId="77777777" w:rsidR="005A3FE6" w:rsidRDefault="005A3FE6">
      <w:r>
        <w:separator/>
      </w:r>
    </w:p>
  </w:endnote>
  <w:endnote w:type="continuationSeparator" w:id="0">
    <w:p w14:paraId="5D44468A" w14:textId="77777777" w:rsidR="005A3FE6" w:rsidRDefault="005A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mn-ea">
    <w:altName w:val="Microsoft YaHei"/>
    <w:charset w:val="00"/>
    <w:family w:val="roman"/>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13359"/>
      <w:docPartObj>
        <w:docPartGallery w:val="Page Numbers (Bottom of Page)"/>
        <w:docPartUnique/>
      </w:docPartObj>
    </w:sdtPr>
    <w:sdtContent>
      <w:p w14:paraId="72199DF7" w14:textId="0B76D721" w:rsidR="003C44E1" w:rsidRDefault="003C44E1">
        <w:pPr>
          <w:pStyle w:val="ae"/>
          <w:jc w:val="center"/>
        </w:pPr>
        <w:r>
          <w:fldChar w:fldCharType="begin"/>
        </w:r>
        <w:r>
          <w:instrText>PAGE   \* MERGEFORMAT</w:instrText>
        </w:r>
        <w:r>
          <w:fldChar w:fldCharType="separate"/>
        </w:r>
        <w:r w:rsidR="00625758">
          <w:rPr>
            <w:noProof/>
          </w:rPr>
          <w:t>17</w:t>
        </w:r>
        <w:r>
          <w:fldChar w:fldCharType="end"/>
        </w:r>
      </w:p>
    </w:sdtContent>
  </w:sdt>
  <w:p w14:paraId="0542D2B6" w14:textId="77777777" w:rsidR="003C44E1" w:rsidRDefault="003C44E1" w:rsidP="00E77A10">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973530"/>
      <w:docPartObj>
        <w:docPartGallery w:val="Page Numbers (Bottom of Page)"/>
        <w:docPartUnique/>
      </w:docPartObj>
    </w:sdtPr>
    <w:sdtContent>
      <w:p w14:paraId="6A8C9656" w14:textId="28658371" w:rsidR="003C44E1" w:rsidRDefault="003C44E1">
        <w:pPr>
          <w:pStyle w:val="ae"/>
          <w:jc w:val="center"/>
        </w:pPr>
        <w:r>
          <w:fldChar w:fldCharType="begin"/>
        </w:r>
        <w:r>
          <w:instrText>PAGE   \* MERGEFORMAT</w:instrText>
        </w:r>
        <w:r>
          <w:fldChar w:fldCharType="separate"/>
        </w:r>
        <w:r w:rsidR="00625758">
          <w:rPr>
            <w:noProof/>
          </w:rPr>
          <w:t>1</w:t>
        </w:r>
        <w:r>
          <w:fldChar w:fldCharType="end"/>
        </w:r>
      </w:p>
    </w:sdtContent>
  </w:sdt>
  <w:p w14:paraId="302730EC" w14:textId="77777777" w:rsidR="003C44E1" w:rsidRDefault="003C44E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684529"/>
      <w:docPartObj>
        <w:docPartGallery w:val="Page Numbers (Bottom of Page)"/>
        <w:docPartUnique/>
      </w:docPartObj>
    </w:sdtPr>
    <w:sdtContent>
      <w:p w14:paraId="4B988273" w14:textId="5F4DCF7E" w:rsidR="003C44E1" w:rsidRDefault="003C44E1">
        <w:pPr>
          <w:pStyle w:val="ae"/>
          <w:jc w:val="center"/>
        </w:pPr>
        <w:r>
          <w:fldChar w:fldCharType="begin"/>
        </w:r>
        <w:r>
          <w:instrText>PAGE   \* MERGEFORMAT</w:instrText>
        </w:r>
        <w:r>
          <w:fldChar w:fldCharType="separate"/>
        </w:r>
        <w:r w:rsidR="00625758">
          <w:rPr>
            <w:noProof/>
          </w:rPr>
          <w:t>21</w:t>
        </w:r>
        <w:r>
          <w:fldChar w:fldCharType="end"/>
        </w:r>
      </w:p>
    </w:sdtContent>
  </w:sdt>
  <w:p w14:paraId="27795454" w14:textId="77777777" w:rsidR="003C44E1" w:rsidRDefault="003C44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2EE4" w14:textId="77777777" w:rsidR="005A3FE6" w:rsidRDefault="005A3FE6">
      <w:r>
        <w:separator/>
      </w:r>
    </w:p>
  </w:footnote>
  <w:footnote w:type="continuationSeparator" w:id="0">
    <w:p w14:paraId="12157185" w14:textId="77777777" w:rsidR="005A3FE6" w:rsidRDefault="005A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59B128"/>
    <w:multiLevelType w:val="multilevel"/>
    <w:tmpl w:val="4A308CEA"/>
    <w:lvl w:ilvl="0">
      <w:start w:val="1"/>
      <w:numFmt w:val="upperRoman"/>
      <w:suff w:val="space"/>
      <w:lvlText w:val="%1."/>
      <w:lvlJc w:val="left"/>
    </w:lvl>
    <w:lvl w:ilvl="1">
      <w:start w:val="2"/>
      <w:numFmt w:val="decimal"/>
      <w:isLgl/>
      <w:lvlText w:val="%1.%2."/>
      <w:lvlJc w:val="left"/>
      <w:pPr>
        <w:ind w:left="810" w:hanging="810"/>
      </w:pPr>
      <w:rPr>
        <w:rFonts w:hint="default"/>
      </w:rPr>
    </w:lvl>
    <w:lvl w:ilvl="2">
      <w:start w:val="1"/>
      <w:numFmt w:val="decimal"/>
      <w:isLgl/>
      <w:lvlText w:val="%1.%2.%3."/>
      <w:lvlJc w:val="left"/>
      <w:pPr>
        <w:ind w:left="810" w:hanging="81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8083C8A"/>
    <w:multiLevelType w:val="multilevel"/>
    <w:tmpl w:val="08083C8A"/>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086ED1"/>
    <w:multiLevelType w:val="hybridMultilevel"/>
    <w:tmpl w:val="3E165D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A8632AB"/>
    <w:multiLevelType w:val="multilevel"/>
    <w:tmpl w:val="F3F6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50DF3"/>
    <w:multiLevelType w:val="multilevel"/>
    <w:tmpl w:val="C34842EC"/>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6F7E8E"/>
    <w:multiLevelType w:val="hybridMultilevel"/>
    <w:tmpl w:val="5C14DF12"/>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8414B7"/>
    <w:multiLevelType w:val="hybridMultilevel"/>
    <w:tmpl w:val="C9648CAE"/>
    <w:lvl w:ilvl="0" w:tplc="6386A3C6">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DE0CF7"/>
    <w:multiLevelType w:val="singleLevel"/>
    <w:tmpl w:val="38DE0CF7"/>
    <w:lvl w:ilvl="0">
      <w:start w:val="1"/>
      <w:numFmt w:val="decimal"/>
      <w:lvlText w:val="%1."/>
      <w:lvlJc w:val="left"/>
      <w:pPr>
        <w:tabs>
          <w:tab w:val="left" w:pos="425"/>
        </w:tabs>
        <w:ind w:left="425" w:hanging="425"/>
      </w:pPr>
      <w:rPr>
        <w:rFonts w:hint="default"/>
      </w:rPr>
    </w:lvl>
  </w:abstractNum>
  <w:abstractNum w:abstractNumId="8" w15:restartNumberingAfterBreak="0">
    <w:nsid w:val="48DA21A2"/>
    <w:multiLevelType w:val="multilevel"/>
    <w:tmpl w:val="48DA21A2"/>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A376F"/>
    <w:multiLevelType w:val="multilevel"/>
    <w:tmpl w:val="A16C4C9C"/>
    <w:lvl w:ilvl="0">
      <w:start w:val="3"/>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541E3815"/>
    <w:multiLevelType w:val="multilevel"/>
    <w:tmpl w:val="541E3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6114C6"/>
    <w:multiLevelType w:val="multilevel"/>
    <w:tmpl w:val="3A680CF2"/>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1D27D12"/>
    <w:multiLevelType w:val="multilevel"/>
    <w:tmpl w:val="61D27D12"/>
    <w:lvl w:ilvl="0">
      <w:start w:val="1"/>
      <w:numFmt w:val="decimal"/>
      <w:lvlText w:val="%1."/>
      <w:lvlJc w:val="left"/>
      <w:pPr>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E753BB1"/>
    <w:multiLevelType w:val="hybridMultilevel"/>
    <w:tmpl w:val="5C14DF12"/>
    <w:lvl w:ilvl="0" w:tplc="38DE0CF7">
      <w:start w:val="1"/>
      <w:numFmt w:val="decimal"/>
      <w:lvlText w:val="%1."/>
      <w:lvlJc w:val="left"/>
      <w:pPr>
        <w:tabs>
          <w:tab w:val="num" w:pos="425"/>
        </w:tabs>
        <w:ind w:left="425"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270D3B"/>
    <w:multiLevelType w:val="multilevel"/>
    <w:tmpl w:val="957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951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728553">
    <w:abstractNumId w:val="8"/>
  </w:num>
  <w:num w:numId="3" w16cid:durableId="685061688">
    <w:abstractNumId w:val="11"/>
  </w:num>
  <w:num w:numId="4" w16cid:durableId="1684547107">
    <w:abstractNumId w:val="7"/>
  </w:num>
  <w:num w:numId="5" w16cid:durableId="1786537825">
    <w:abstractNumId w:val="10"/>
  </w:num>
  <w:num w:numId="6" w16cid:durableId="1728185265">
    <w:abstractNumId w:val="1"/>
  </w:num>
  <w:num w:numId="7" w16cid:durableId="1853565299">
    <w:abstractNumId w:val="4"/>
  </w:num>
  <w:num w:numId="8" w16cid:durableId="257106040">
    <w:abstractNumId w:val="0"/>
  </w:num>
  <w:num w:numId="9" w16cid:durableId="1335109865">
    <w:abstractNumId w:val="9"/>
  </w:num>
  <w:num w:numId="10" w16cid:durableId="1778014544">
    <w:abstractNumId w:val="13"/>
  </w:num>
  <w:num w:numId="11" w16cid:durableId="1844080220">
    <w:abstractNumId w:val="5"/>
  </w:num>
  <w:num w:numId="12" w16cid:durableId="1613367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7297876">
    <w:abstractNumId w:val="2"/>
  </w:num>
  <w:num w:numId="14" w16cid:durableId="1318191322">
    <w:abstractNumId w:val="6"/>
  </w:num>
  <w:num w:numId="15" w16cid:durableId="1392384015">
    <w:abstractNumId w:val="3"/>
  </w:num>
  <w:num w:numId="16" w16cid:durableId="1176923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8B9"/>
    <w:rsid w:val="0000638F"/>
    <w:rsid w:val="00006586"/>
    <w:rsid w:val="00012ABD"/>
    <w:rsid w:val="000252F1"/>
    <w:rsid w:val="00025C8F"/>
    <w:rsid w:val="00025FB5"/>
    <w:rsid w:val="00026735"/>
    <w:rsid w:val="00032F49"/>
    <w:rsid w:val="00033885"/>
    <w:rsid w:val="00033BDF"/>
    <w:rsid w:val="000352FE"/>
    <w:rsid w:val="0003601C"/>
    <w:rsid w:val="00036073"/>
    <w:rsid w:val="00050B58"/>
    <w:rsid w:val="000527F0"/>
    <w:rsid w:val="000544A6"/>
    <w:rsid w:val="00055D6E"/>
    <w:rsid w:val="00057AE1"/>
    <w:rsid w:val="00057CC3"/>
    <w:rsid w:val="000658FA"/>
    <w:rsid w:val="000747FD"/>
    <w:rsid w:val="00074E16"/>
    <w:rsid w:val="000755C5"/>
    <w:rsid w:val="00080951"/>
    <w:rsid w:val="0008286D"/>
    <w:rsid w:val="0008301D"/>
    <w:rsid w:val="000858F1"/>
    <w:rsid w:val="00085E2E"/>
    <w:rsid w:val="0008735E"/>
    <w:rsid w:val="000914E1"/>
    <w:rsid w:val="000A13FE"/>
    <w:rsid w:val="000A1C86"/>
    <w:rsid w:val="000A2E4F"/>
    <w:rsid w:val="000A5DB7"/>
    <w:rsid w:val="000C0CE4"/>
    <w:rsid w:val="000C3ACA"/>
    <w:rsid w:val="000C51C1"/>
    <w:rsid w:val="000D189F"/>
    <w:rsid w:val="000D4857"/>
    <w:rsid w:val="000D7652"/>
    <w:rsid w:val="000E3B60"/>
    <w:rsid w:val="000E4428"/>
    <w:rsid w:val="000E5B2F"/>
    <w:rsid w:val="000F552B"/>
    <w:rsid w:val="000F626C"/>
    <w:rsid w:val="000F758B"/>
    <w:rsid w:val="00101D32"/>
    <w:rsid w:val="00102E73"/>
    <w:rsid w:val="00102ECD"/>
    <w:rsid w:val="001071F6"/>
    <w:rsid w:val="001104C5"/>
    <w:rsid w:val="00111F18"/>
    <w:rsid w:val="00113637"/>
    <w:rsid w:val="00114F6C"/>
    <w:rsid w:val="00117F68"/>
    <w:rsid w:val="00120626"/>
    <w:rsid w:val="001275DC"/>
    <w:rsid w:val="00130288"/>
    <w:rsid w:val="001363D0"/>
    <w:rsid w:val="00141CCE"/>
    <w:rsid w:val="001438C8"/>
    <w:rsid w:val="00143A72"/>
    <w:rsid w:val="00150D09"/>
    <w:rsid w:val="001512D5"/>
    <w:rsid w:val="00156C2D"/>
    <w:rsid w:val="00156E01"/>
    <w:rsid w:val="00162EE4"/>
    <w:rsid w:val="001700FB"/>
    <w:rsid w:val="00170CF5"/>
    <w:rsid w:val="0017174C"/>
    <w:rsid w:val="00171F2E"/>
    <w:rsid w:val="00172958"/>
    <w:rsid w:val="00173543"/>
    <w:rsid w:val="00174750"/>
    <w:rsid w:val="001750E6"/>
    <w:rsid w:val="00176A22"/>
    <w:rsid w:val="00177498"/>
    <w:rsid w:val="00177B2C"/>
    <w:rsid w:val="00181FE7"/>
    <w:rsid w:val="00183E53"/>
    <w:rsid w:val="00190059"/>
    <w:rsid w:val="00193EFA"/>
    <w:rsid w:val="00194949"/>
    <w:rsid w:val="0019526B"/>
    <w:rsid w:val="00197015"/>
    <w:rsid w:val="001A47F0"/>
    <w:rsid w:val="001B0600"/>
    <w:rsid w:val="001B168C"/>
    <w:rsid w:val="001B40DF"/>
    <w:rsid w:val="001C0398"/>
    <w:rsid w:val="001C16F8"/>
    <w:rsid w:val="001C1BE4"/>
    <w:rsid w:val="001C246B"/>
    <w:rsid w:val="001C5271"/>
    <w:rsid w:val="001C5650"/>
    <w:rsid w:val="001D277B"/>
    <w:rsid w:val="001D3F46"/>
    <w:rsid w:val="001D7DA0"/>
    <w:rsid w:val="001E1FE2"/>
    <w:rsid w:val="001E3E19"/>
    <w:rsid w:val="001E5569"/>
    <w:rsid w:val="001E7CBB"/>
    <w:rsid w:val="001F1C35"/>
    <w:rsid w:val="001F488F"/>
    <w:rsid w:val="001F5272"/>
    <w:rsid w:val="001F560A"/>
    <w:rsid w:val="00202D2F"/>
    <w:rsid w:val="00203391"/>
    <w:rsid w:val="00204F73"/>
    <w:rsid w:val="002055DD"/>
    <w:rsid w:val="00205A7E"/>
    <w:rsid w:val="002100AC"/>
    <w:rsid w:val="002103C4"/>
    <w:rsid w:val="00212933"/>
    <w:rsid w:val="00217C7D"/>
    <w:rsid w:val="0022678A"/>
    <w:rsid w:val="002275A3"/>
    <w:rsid w:val="00230A67"/>
    <w:rsid w:val="00230ECD"/>
    <w:rsid w:val="00232545"/>
    <w:rsid w:val="00235F0F"/>
    <w:rsid w:val="00235FB8"/>
    <w:rsid w:val="0023677F"/>
    <w:rsid w:val="002373FC"/>
    <w:rsid w:val="00241E47"/>
    <w:rsid w:val="00242356"/>
    <w:rsid w:val="0024393F"/>
    <w:rsid w:val="00244145"/>
    <w:rsid w:val="0024436C"/>
    <w:rsid w:val="00252C00"/>
    <w:rsid w:val="00257415"/>
    <w:rsid w:val="00257E4D"/>
    <w:rsid w:val="00261E50"/>
    <w:rsid w:val="00263B2D"/>
    <w:rsid w:val="00267BCA"/>
    <w:rsid w:val="00273E1B"/>
    <w:rsid w:val="00274DBF"/>
    <w:rsid w:val="00275DBE"/>
    <w:rsid w:val="00277A3D"/>
    <w:rsid w:val="00281700"/>
    <w:rsid w:val="00283825"/>
    <w:rsid w:val="00283A9B"/>
    <w:rsid w:val="002925EB"/>
    <w:rsid w:val="002934FC"/>
    <w:rsid w:val="00294286"/>
    <w:rsid w:val="00296612"/>
    <w:rsid w:val="002A14D4"/>
    <w:rsid w:val="002A5764"/>
    <w:rsid w:val="002B4C9C"/>
    <w:rsid w:val="002C3176"/>
    <w:rsid w:val="002C7B98"/>
    <w:rsid w:val="002D0D46"/>
    <w:rsid w:val="002D21A4"/>
    <w:rsid w:val="002D5CDD"/>
    <w:rsid w:val="002D69E0"/>
    <w:rsid w:val="002E2145"/>
    <w:rsid w:val="002E741B"/>
    <w:rsid w:val="002F0BCA"/>
    <w:rsid w:val="002F38C9"/>
    <w:rsid w:val="002F3C89"/>
    <w:rsid w:val="002F412F"/>
    <w:rsid w:val="002F5794"/>
    <w:rsid w:val="002F6417"/>
    <w:rsid w:val="002F64A4"/>
    <w:rsid w:val="00300781"/>
    <w:rsid w:val="00303045"/>
    <w:rsid w:val="00304F05"/>
    <w:rsid w:val="00305084"/>
    <w:rsid w:val="00306D11"/>
    <w:rsid w:val="003079F5"/>
    <w:rsid w:val="00311E80"/>
    <w:rsid w:val="00312F13"/>
    <w:rsid w:val="00313F64"/>
    <w:rsid w:val="0031526B"/>
    <w:rsid w:val="0032055C"/>
    <w:rsid w:val="0032203A"/>
    <w:rsid w:val="003250E8"/>
    <w:rsid w:val="00325AFF"/>
    <w:rsid w:val="00326B80"/>
    <w:rsid w:val="003279DE"/>
    <w:rsid w:val="00327E3C"/>
    <w:rsid w:val="0033003B"/>
    <w:rsid w:val="00331A16"/>
    <w:rsid w:val="00331FD4"/>
    <w:rsid w:val="003325D7"/>
    <w:rsid w:val="003329EF"/>
    <w:rsid w:val="00333D5B"/>
    <w:rsid w:val="00334652"/>
    <w:rsid w:val="00335A17"/>
    <w:rsid w:val="0033648A"/>
    <w:rsid w:val="00336CDD"/>
    <w:rsid w:val="00343A92"/>
    <w:rsid w:val="00344AF7"/>
    <w:rsid w:val="003456EF"/>
    <w:rsid w:val="00353628"/>
    <w:rsid w:val="003555AF"/>
    <w:rsid w:val="00360162"/>
    <w:rsid w:val="0036268A"/>
    <w:rsid w:val="0036396C"/>
    <w:rsid w:val="00365D1E"/>
    <w:rsid w:val="00370439"/>
    <w:rsid w:val="00371614"/>
    <w:rsid w:val="003729E5"/>
    <w:rsid w:val="00372C17"/>
    <w:rsid w:val="003776F1"/>
    <w:rsid w:val="00380821"/>
    <w:rsid w:val="003A20FD"/>
    <w:rsid w:val="003A22FD"/>
    <w:rsid w:val="003A27B3"/>
    <w:rsid w:val="003A3E22"/>
    <w:rsid w:val="003A4CDD"/>
    <w:rsid w:val="003A62C1"/>
    <w:rsid w:val="003A6AED"/>
    <w:rsid w:val="003A7510"/>
    <w:rsid w:val="003B1ED3"/>
    <w:rsid w:val="003B2913"/>
    <w:rsid w:val="003B6A7A"/>
    <w:rsid w:val="003B70C8"/>
    <w:rsid w:val="003C44E1"/>
    <w:rsid w:val="003D200C"/>
    <w:rsid w:val="003D33CC"/>
    <w:rsid w:val="003D4069"/>
    <w:rsid w:val="003D607B"/>
    <w:rsid w:val="003D762F"/>
    <w:rsid w:val="003E7288"/>
    <w:rsid w:val="003E7E90"/>
    <w:rsid w:val="003F3A43"/>
    <w:rsid w:val="003F40AD"/>
    <w:rsid w:val="004007EF"/>
    <w:rsid w:val="0040131F"/>
    <w:rsid w:val="00403584"/>
    <w:rsid w:val="004038B9"/>
    <w:rsid w:val="00404F9C"/>
    <w:rsid w:val="00405028"/>
    <w:rsid w:val="004214B9"/>
    <w:rsid w:val="0042286D"/>
    <w:rsid w:val="004232AA"/>
    <w:rsid w:val="00426425"/>
    <w:rsid w:val="00434E9F"/>
    <w:rsid w:val="004356EE"/>
    <w:rsid w:val="004376F0"/>
    <w:rsid w:val="0044184C"/>
    <w:rsid w:val="004465BC"/>
    <w:rsid w:val="00447D00"/>
    <w:rsid w:val="0045194F"/>
    <w:rsid w:val="004539AA"/>
    <w:rsid w:val="00454235"/>
    <w:rsid w:val="00457132"/>
    <w:rsid w:val="0046007E"/>
    <w:rsid w:val="0046062F"/>
    <w:rsid w:val="00462994"/>
    <w:rsid w:val="00464B9E"/>
    <w:rsid w:val="0046555D"/>
    <w:rsid w:val="0047030C"/>
    <w:rsid w:val="00476487"/>
    <w:rsid w:val="00477CB2"/>
    <w:rsid w:val="00477D92"/>
    <w:rsid w:val="004817F0"/>
    <w:rsid w:val="004838DD"/>
    <w:rsid w:val="00484E4D"/>
    <w:rsid w:val="00484FE4"/>
    <w:rsid w:val="0049123F"/>
    <w:rsid w:val="00492DFF"/>
    <w:rsid w:val="00496C84"/>
    <w:rsid w:val="004974B9"/>
    <w:rsid w:val="004A2F5F"/>
    <w:rsid w:val="004A32C2"/>
    <w:rsid w:val="004A3C31"/>
    <w:rsid w:val="004A641F"/>
    <w:rsid w:val="004B0AD1"/>
    <w:rsid w:val="004B3A66"/>
    <w:rsid w:val="004B4DEF"/>
    <w:rsid w:val="004C0006"/>
    <w:rsid w:val="004C2418"/>
    <w:rsid w:val="004C4C1E"/>
    <w:rsid w:val="004C4DE1"/>
    <w:rsid w:val="004C5762"/>
    <w:rsid w:val="004C703F"/>
    <w:rsid w:val="004D1465"/>
    <w:rsid w:val="004E2D55"/>
    <w:rsid w:val="004E4DF2"/>
    <w:rsid w:val="004E64C9"/>
    <w:rsid w:val="004F000C"/>
    <w:rsid w:val="004F26D9"/>
    <w:rsid w:val="004F2C9D"/>
    <w:rsid w:val="004F356A"/>
    <w:rsid w:val="004F3CC8"/>
    <w:rsid w:val="004F4F88"/>
    <w:rsid w:val="004F6EFB"/>
    <w:rsid w:val="00501158"/>
    <w:rsid w:val="00501C50"/>
    <w:rsid w:val="005045C9"/>
    <w:rsid w:val="00507051"/>
    <w:rsid w:val="005076ED"/>
    <w:rsid w:val="00522119"/>
    <w:rsid w:val="00523D01"/>
    <w:rsid w:val="00524447"/>
    <w:rsid w:val="005256B7"/>
    <w:rsid w:val="005277AF"/>
    <w:rsid w:val="005279C0"/>
    <w:rsid w:val="00530658"/>
    <w:rsid w:val="00531001"/>
    <w:rsid w:val="0053463C"/>
    <w:rsid w:val="00540891"/>
    <w:rsid w:val="005420D9"/>
    <w:rsid w:val="00545207"/>
    <w:rsid w:val="0055081E"/>
    <w:rsid w:val="00551FC3"/>
    <w:rsid w:val="00552E63"/>
    <w:rsid w:val="005561D2"/>
    <w:rsid w:val="005600F5"/>
    <w:rsid w:val="005604DE"/>
    <w:rsid w:val="00561566"/>
    <w:rsid w:val="00566975"/>
    <w:rsid w:val="0056757D"/>
    <w:rsid w:val="00591149"/>
    <w:rsid w:val="00592BC4"/>
    <w:rsid w:val="00592FC3"/>
    <w:rsid w:val="005A007A"/>
    <w:rsid w:val="005A02EE"/>
    <w:rsid w:val="005A13D2"/>
    <w:rsid w:val="005A28B9"/>
    <w:rsid w:val="005A3FE6"/>
    <w:rsid w:val="005B2EBA"/>
    <w:rsid w:val="005B3929"/>
    <w:rsid w:val="005B446E"/>
    <w:rsid w:val="005B4E16"/>
    <w:rsid w:val="005B5D5F"/>
    <w:rsid w:val="005B62DC"/>
    <w:rsid w:val="005C278F"/>
    <w:rsid w:val="005C5B68"/>
    <w:rsid w:val="005C5FE2"/>
    <w:rsid w:val="005D126B"/>
    <w:rsid w:val="005D2169"/>
    <w:rsid w:val="005D37B9"/>
    <w:rsid w:val="005D6049"/>
    <w:rsid w:val="005D6A9E"/>
    <w:rsid w:val="005E1F35"/>
    <w:rsid w:val="005E4597"/>
    <w:rsid w:val="005E4ADF"/>
    <w:rsid w:val="005E6FDB"/>
    <w:rsid w:val="005E7ABC"/>
    <w:rsid w:val="005E7CAF"/>
    <w:rsid w:val="005F1AA3"/>
    <w:rsid w:val="005F5EDF"/>
    <w:rsid w:val="005F6B0B"/>
    <w:rsid w:val="006000FE"/>
    <w:rsid w:val="00606624"/>
    <w:rsid w:val="00607D8B"/>
    <w:rsid w:val="00615070"/>
    <w:rsid w:val="00615375"/>
    <w:rsid w:val="00615AEF"/>
    <w:rsid w:val="00615B8F"/>
    <w:rsid w:val="00621B37"/>
    <w:rsid w:val="0062250E"/>
    <w:rsid w:val="00623713"/>
    <w:rsid w:val="00625758"/>
    <w:rsid w:val="00633DB3"/>
    <w:rsid w:val="00634E34"/>
    <w:rsid w:val="0063515F"/>
    <w:rsid w:val="00635DAD"/>
    <w:rsid w:val="0063715A"/>
    <w:rsid w:val="00640322"/>
    <w:rsid w:val="00641B89"/>
    <w:rsid w:val="00642B66"/>
    <w:rsid w:val="00643222"/>
    <w:rsid w:val="00643AE0"/>
    <w:rsid w:val="00646F1A"/>
    <w:rsid w:val="00653882"/>
    <w:rsid w:val="006546AE"/>
    <w:rsid w:val="0065527B"/>
    <w:rsid w:val="006702C8"/>
    <w:rsid w:val="00672A8A"/>
    <w:rsid w:val="006754CB"/>
    <w:rsid w:val="00675CCE"/>
    <w:rsid w:val="00681220"/>
    <w:rsid w:val="00683C3E"/>
    <w:rsid w:val="00684577"/>
    <w:rsid w:val="00686C9A"/>
    <w:rsid w:val="00690E53"/>
    <w:rsid w:val="006A0997"/>
    <w:rsid w:val="006A4B6B"/>
    <w:rsid w:val="006A55EF"/>
    <w:rsid w:val="006A76E6"/>
    <w:rsid w:val="006B24E3"/>
    <w:rsid w:val="006B2DDE"/>
    <w:rsid w:val="006B335A"/>
    <w:rsid w:val="006B381F"/>
    <w:rsid w:val="006B4099"/>
    <w:rsid w:val="006C0461"/>
    <w:rsid w:val="006C0D8B"/>
    <w:rsid w:val="006C31A6"/>
    <w:rsid w:val="006C37C9"/>
    <w:rsid w:val="006D36F0"/>
    <w:rsid w:val="006E030C"/>
    <w:rsid w:val="006E17D3"/>
    <w:rsid w:val="006E1B5D"/>
    <w:rsid w:val="006E3C76"/>
    <w:rsid w:val="006E6E8F"/>
    <w:rsid w:val="006E7264"/>
    <w:rsid w:val="006E792B"/>
    <w:rsid w:val="006F047F"/>
    <w:rsid w:val="006F1D45"/>
    <w:rsid w:val="006F3116"/>
    <w:rsid w:val="006F5A0A"/>
    <w:rsid w:val="006F6C58"/>
    <w:rsid w:val="00701D9C"/>
    <w:rsid w:val="00702DEF"/>
    <w:rsid w:val="00703759"/>
    <w:rsid w:val="007053B2"/>
    <w:rsid w:val="00706D7A"/>
    <w:rsid w:val="00707752"/>
    <w:rsid w:val="00707B7A"/>
    <w:rsid w:val="00712E2A"/>
    <w:rsid w:val="007137D4"/>
    <w:rsid w:val="00722D1C"/>
    <w:rsid w:val="007236F9"/>
    <w:rsid w:val="00725806"/>
    <w:rsid w:val="0072680A"/>
    <w:rsid w:val="0072736C"/>
    <w:rsid w:val="00736311"/>
    <w:rsid w:val="007420A2"/>
    <w:rsid w:val="00746E1A"/>
    <w:rsid w:val="00747801"/>
    <w:rsid w:val="00752028"/>
    <w:rsid w:val="007521B7"/>
    <w:rsid w:val="00753C12"/>
    <w:rsid w:val="007558DC"/>
    <w:rsid w:val="007670E1"/>
    <w:rsid w:val="00770BFB"/>
    <w:rsid w:val="007721F1"/>
    <w:rsid w:val="007740D9"/>
    <w:rsid w:val="00774AE0"/>
    <w:rsid w:val="00776F97"/>
    <w:rsid w:val="00777981"/>
    <w:rsid w:val="00782666"/>
    <w:rsid w:val="0078513A"/>
    <w:rsid w:val="00786211"/>
    <w:rsid w:val="00790541"/>
    <w:rsid w:val="00796483"/>
    <w:rsid w:val="007A0E48"/>
    <w:rsid w:val="007A1293"/>
    <w:rsid w:val="007A2FB8"/>
    <w:rsid w:val="007A5BE3"/>
    <w:rsid w:val="007A679E"/>
    <w:rsid w:val="007A760B"/>
    <w:rsid w:val="007A7DC5"/>
    <w:rsid w:val="007B0FD1"/>
    <w:rsid w:val="007B2886"/>
    <w:rsid w:val="007B2A10"/>
    <w:rsid w:val="007C10D9"/>
    <w:rsid w:val="007C1C91"/>
    <w:rsid w:val="007C319C"/>
    <w:rsid w:val="007C42FC"/>
    <w:rsid w:val="007C7B93"/>
    <w:rsid w:val="007D256A"/>
    <w:rsid w:val="007E48E6"/>
    <w:rsid w:val="007F124F"/>
    <w:rsid w:val="007F2D99"/>
    <w:rsid w:val="007F4B05"/>
    <w:rsid w:val="007F64C1"/>
    <w:rsid w:val="008001E5"/>
    <w:rsid w:val="008001FA"/>
    <w:rsid w:val="00800720"/>
    <w:rsid w:val="00802A5C"/>
    <w:rsid w:val="008043A6"/>
    <w:rsid w:val="00804B62"/>
    <w:rsid w:val="00805AE6"/>
    <w:rsid w:val="00805F36"/>
    <w:rsid w:val="00807192"/>
    <w:rsid w:val="00807A8F"/>
    <w:rsid w:val="008122ED"/>
    <w:rsid w:val="008156B5"/>
    <w:rsid w:val="00816DEE"/>
    <w:rsid w:val="0081768D"/>
    <w:rsid w:val="00817BCE"/>
    <w:rsid w:val="00820237"/>
    <w:rsid w:val="00821A57"/>
    <w:rsid w:val="008225B3"/>
    <w:rsid w:val="00822D3B"/>
    <w:rsid w:val="008237CE"/>
    <w:rsid w:val="00826877"/>
    <w:rsid w:val="00827033"/>
    <w:rsid w:val="00833C5C"/>
    <w:rsid w:val="00834E99"/>
    <w:rsid w:val="00840F53"/>
    <w:rsid w:val="00841D82"/>
    <w:rsid w:val="008445CD"/>
    <w:rsid w:val="00845C9B"/>
    <w:rsid w:val="008503E8"/>
    <w:rsid w:val="0085065D"/>
    <w:rsid w:val="00853CAE"/>
    <w:rsid w:val="00855022"/>
    <w:rsid w:val="00861B32"/>
    <w:rsid w:val="00861FDA"/>
    <w:rsid w:val="00865215"/>
    <w:rsid w:val="0086527E"/>
    <w:rsid w:val="0086610B"/>
    <w:rsid w:val="00880EDA"/>
    <w:rsid w:val="0088668C"/>
    <w:rsid w:val="00891B0D"/>
    <w:rsid w:val="00893CC7"/>
    <w:rsid w:val="008967DB"/>
    <w:rsid w:val="008A05E5"/>
    <w:rsid w:val="008A73C7"/>
    <w:rsid w:val="008B3101"/>
    <w:rsid w:val="008C33D5"/>
    <w:rsid w:val="008C4E2F"/>
    <w:rsid w:val="008C73DC"/>
    <w:rsid w:val="008D074E"/>
    <w:rsid w:val="008D3A88"/>
    <w:rsid w:val="008D40B5"/>
    <w:rsid w:val="008E145F"/>
    <w:rsid w:val="008E15F5"/>
    <w:rsid w:val="008E1E3F"/>
    <w:rsid w:val="008E27CD"/>
    <w:rsid w:val="008E5E94"/>
    <w:rsid w:val="008E7C3A"/>
    <w:rsid w:val="008F463F"/>
    <w:rsid w:val="008F7501"/>
    <w:rsid w:val="00903376"/>
    <w:rsid w:val="009059B2"/>
    <w:rsid w:val="009065E5"/>
    <w:rsid w:val="0091142E"/>
    <w:rsid w:val="00915784"/>
    <w:rsid w:val="009208F2"/>
    <w:rsid w:val="00920B77"/>
    <w:rsid w:val="00921C02"/>
    <w:rsid w:val="009235F3"/>
    <w:rsid w:val="00931FD6"/>
    <w:rsid w:val="00935687"/>
    <w:rsid w:val="00935B7F"/>
    <w:rsid w:val="00940ACA"/>
    <w:rsid w:val="009416B8"/>
    <w:rsid w:val="009418B1"/>
    <w:rsid w:val="00942AB8"/>
    <w:rsid w:val="009435CB"/>
    <w:rsid w:val="00957A8F"/>
    <w:rsid w:val="009606CE"/>
    <w:rsid w:val="00963804"/>
    <w:rsid w:val="00963F45"/>
    <w:rsid w:val="00966982"/>
    <w:rsid w:val="0096767D"/>
    <w:rsid w:val="009705FD"/>
    <w:rsid w:val="009717DB"/>
    <w:rsid w:val="0097571D"/>
    <w:rsid w:val="009761ED"/>
    <w:rsid w:val="00980999"/>
    <w:rsid w:val="009817B9"/>
    <w:rsid w:val="009819FA"/>
    <w:rsid w:val="00981F11"/>
    <w:rsid w:val="00983F97"/>
    <w:rsid w:val="009901A2"/>
    <w:rsid w:val="00990E13"/>
    <w:rsid w:val="0099110F"/>
    <w:rsid w:val="0099299A"/>
    <w:rsid w:val="00993086"/>
    <w:rsid w:val="009944B5"/>
    <w:rsid w:val="00997731"/>
    <w:rsid w:val="009A0972"/>
    <w:rsid w:val="009A26C5"/>
    <w:rsid w:val="009A5244"/>
    <w:rsid w:val="009A5A6E"/>
    <w:rsid w:val="009A6739"/>
    <w:rsid w:val="009B19C7"/>
    <w:rsid w:val="009B3770"/>
    <w:rsid w:val="009B42B1"/>
    <w:rsid w:val="009C2A34"/>
    <w:rsid w:val="009C4E3C"/>
    <w:rsid w:val="009C7ACD"/>
    <w:rsid w:val="009C7ED5"/>
    <w:rsid w:val="009D4925"/>
    <w:rsid w:val="009D6A58"/>
    <w:rsid w:val="009E2715"/>
    <w:rsid w:val="009E281C"/>
    <w:rsid w:val="009E2886"/>
    <w:rsid w:val="009E55E0"/>
    <w:rsid w:val="009E5E9A"/>
    <w:rsid w:val="009E656E"/>
    <w:rsid w:val="009F0FB0"/>
    <w:rsid w:val="009F1F16"/>
    <w:rsid w:val="009F6D1E"/>
    <w:rsid w:val="009F7C1E"/>
    <w:rsid w:val="00A017FF"/>
    <w:rsid w:val="00A02194"/>
    <w:rsid w:val="00A02417"/>
    <w:rsid w:val="00A02F5C"/>
    <w:rsid w:val="00A06108"/>
    <w:rsid w:val="00A06849"/>
    <w:rsid w:val="00A06A17"/>
    <w:rsid w:val="00A06E4F"/>
    <w:rsid w:val="00A0777E"/>
    <w:rsid w:val="00A10CF6"/>
    <w:rsid w:val="00A116A9"/>
    <w:rsid w:val="00A144AF"/>
    <w:rsid w:val="00A24017"/>
    <w:rsid w:val="00A24EF3"/>
    <w:rsid w:val="00A24F80"/>
    <w:rsid w:val="00A25A6D"/>
    <w:rsid w:val="00A25B7B"/>
    <w:rsid w:val="00A30420"/>
    <w:rsid w:val="00A304ED"/>
    <w:rsid w:val="00A33B92"/>
    <w:rsid w:val="00A357F7"/>
    <w:rsid w:val="00A45EF6"/>
    <w:rsid w:val="00A47EC3"/>
    <w:rsid w:val="00A50965"/>
    <w:rsid w:val="00A51B94"/>
    <w:rsid w:val="00A51DBC"/>
    <w:rsid w:val="00A552E0"/>
    <w:rsid w:val="00A5786D"/>
    <w:rsid w:val="00A6565B"/>
    <w:rsid w:val="00A65860"/>
    <w:rsid w:val="00A7068D"/>
    <w:rsid w:val="00A75799"/>
    <w:rsid w:val="00A82C27"/>
    <w:rsid w:val="00A837F8"/>
    <w:rsid w:val="00A84238"/>
    <w:rsid w:val="00A86ECE"/>
    <w:rsid w:val="00A9280F"/>
    <w:rsid w:val="00A93E58"/>
    <w:rsid w:val="00A94239"/>
    <w:rsid w:val="00A95017"/>
    <w:rsid w:val="00A96ADD"/>
    <w:rsid w:val="00A97E28"/>
    <w:rsid w:val="00AA0102"/>
    <w:rsid w:val="00AA2505"/>
    <w:rsid w:val="00AA32C6"/>
    <w:rsid w:val="00AA4BC8"/>
    <w:rsid w:val="00AA6A8E"/>
    <w:rsid w:val="00AA7E01"/>
    <w:rsid w:val="00AB1D8E"/>
    <w:rsid w:val="00AB2E19"/>
    <w:rsid w:val="00AB3365"/>
    <w:rsid w:val="00AB7EA7"/>
    <w:rsid w:val="00AC02E7"/>
    <w:rsid w:val="00AC3AAA"/>
    <w:rsid w:val="00AC3EB7"/>
    <w:rsid w:val="00AC4D36"/>
    <w:rsid w:val="00AD172C"/>
    <w:rsid w:val="00AD2EB7"/>
    <w:rsid w:val="00AD4F21"/>
    <w:rsid w:val="00AD4F30"/>
    <w:rsid w:val="00AD61B6"/>
    <w:rsid w:val="00AD63A3"/>
    <w:rsid w:val="00AE22E2"/>
    <w:rsid w:val="00AE4F97"/>
    <w:rsid w:val="00AE52B4"/>
    <w:rsid w:val="00AE5D7F"/>
    <w:rsid w:val="00AE74CB"/>
    <w:rsid w:val="00AF40E0"/>
    <w:rsid w:val="00AF458C"/>
    <w:rsid w:val="00AF4ADF"/>
    <w:rsid w:val="00B02082"/>
    <w:rsid w:val="00B040B9"/>
    <w:rsid w:val="00B061E9"/>
    <w:rsid w:val="00B06417"/>
    <w:rsid w:val="00B06BEB"/>
    <w:rsid w:val="00B07412"/>
    <w:rsid w:val="00B07686"/>
    <w:rsid w:val="00B1011B"/>
    <w:rsid w:val="00B10BF4"/>
    <w:rsid w:val="00B11BB5"/>
    <w:rsid w:val="00B1415B"/>
    <w:rsid w:val="00B15B5A"/>
    <w:rsid w:val="00B15E50"/>
    <w:rsid w:val="00B24937"/>
    <w:rsid w:val="00B27F3F"/>
    <w:rsid w:val="00B313AE"/>
    <w:rsid w:val="00B31D12"/>
    <w:rsid w:val="00B36192"/>
    <w:rsid w:val="00B37BC6"/>
    <w:rsid w:val="00B37D91"/>
    <w:rsid w:val="00B42B53"/>
    <w:rsid w:val="00B43FF5"/>
    <w:rsid w:val="00B44463"/>
    <w:rsid w:val="00B51FA2"/>
    <w:rsid w:val="00B53B9A"/>
    <w:rsid w:val="00B6028E"/>
    <w:rsid w:val="00B6173E"/>
    <w:rsid w:val="00B61B1C"/>
    <w:rsid w:val="00B6401E"/>
    <w:rsid w:val="00B64B60"/>
    <w:rsid w:val="00B64B89"/>
    <w:rsid w:val="00B64ED4"/>
    <w:rsid w:val="00B65DEA"/>
    <w:rsid w:val="00B66826"/>
    <w:rsid w:val="00B71802"/>
    <w:rsid w:val="00B74D93"/>
    <w:rsid w:val="00B8237C"/>
    <w:rsid w:val="00B82F1A"/>
    <w:rsid w:val="00B83937"/>
    <w:rsid w:val="00B86A27"/>
    <w:rsid w:val="00B95B49"/>
    <w:rsid w:val="00BA17B6"/>
    <w:rsid w:val="00BA267A"/>
    <w:rsid w:val="00BA4310"/>
    <w:rsid w:val="00BA7F40"/>
    <w:rsid w:val="00BB1507"/>
    <w:rsid w:val="00BB2F2E"/>
    <w:rsid w:val="00BB31DC"/>
    <w:rsid w:val="00BB4864"/>
    <w:rsid w:val="00BC07D3"/>
    <w:rsid w:val="00BC09A9"/>
    <w:rsid w:val="00BC17BD"/>
    <w:rsid w:val="00BC2E2F"/>
    <w:rsid w:val="00BC353B"/>
    <w:rsid w:val="00BC4006"/>
    <w:rsid w:val="00BC4A8E"/>
    <w:rsid w:val="00BD4888"/>
    <w:rsid w:val="00BD5514"/>
    <w:rsid w:val="00BD63E9"/>
    <w:rsid w:val="00BE0991"/>
    <w:rsid w:val="00BE20E6"/>
    <w:rsid w:val="00BE2D38"/>
    <w:rsid w:val="00BE57D6"/>
    <w:rsid w:val="00BF51B6"/>
    <w:rsid w:val="00C07ABA"/>
    <w:rsid w:val="00C10A13"/>
    <w:rsid w:val="00C136B0"/>
    <w:rsid w:val="00C15490"/>
    <w:rsid w:val="00C159B4"/>
    <w:rsid w:val="00C17868"/>
    <w:rsid w:val="00C178FD"/>
    <w:rsid w:val="00C17B66"/>
    <w:rsid w:val="00C22763"/>
    <w:rsid w:val="00C22A75"/>
    <w:rsid w:val="00C23F09"/>
    <w:rsid w:val="00C24259"/>
    <w:rsid w:val="00C242C1"/>
    <w:rsid w:val="00C27A02"/>
    <w:rsid w:val="00C314D7"/>
    <w:rsid w:val="00C32338"/>
    <w:rsid w:val="00C32706"/>
    <w:rsid w:val="00C32B8E"/>
    <w:rsid w:val="00C34640"/>
    <w:rsid w:val="00C355DB"/>
    <w:rsid w:val="00C43415"/>
    <w:rsid w:val="00C51AF0"/>
    <w:rsid w:val="00C525D1"/>
    <w:rsid w:val="00C53339"/>
    <w:rsid w:val="00C544CF"/>
    <w:rsid w:val="00C54C46"/>
    <w:rsid w:val="00C56311"/>
    <w:rsid w:val="00C565AE"/>
    <w:rsid w:val="00C56BA7"/>
    <w:rsid w:val="00C578F3"/>
    <w:rsid w:val="00C60C5D"/>
    <w:rsid w:val="00C65400"/>
    <w:rsid w:val="00C656CC"/>
    <w:rsid w:val="00C66032"/>
    <w:rsid w:val="00C663A3"/>
    <w:rsid w:val="00C66487"/>
    <w:rsid w:val="00C67119"/>
    <w:rsid w:val="00C67974"/>
    <w:rsid w:val="00C705BD"/>
    <w:rsid w:val="00C714C3"/>
    <w:rsid w:val="00C76A30"/>
    <w:rsid w:val="00C7710F"/>
    <w:rsid w:val="00C804C1"/>
    <w:rsid w:val="00C8079A"/>
    <w:rsid w:val="00C81BCD"/>
    <w:rsid w:val="00C83A4D"/>
    <w:rsid w:val="00C83F99"/>
    <w:rsid w:val="00C85181"/>
    <w:rsid w:val="00C863AC"/>
    <w:rsid w:val="00C91D01"/>
    <w:rsid w:val="00C92D03"/>
    <w:rsid w:val="00C92FE2"/>
    <w:rsid w:val="00C95A90"/>
    <w:rsid w:val="00C97CAC"/>
    <w:rsid w:val="00CA56FA"/>
    <w:rsid w:val="00CB0FEF"/>
    <w:rsid w:val="00CB129E"/>
    <w:rsid w:val="00CB2275"/>
    <w:rsid w:val="00CB41FB"/>
    <w:rsid w:val="00CB6C98"/>
    <w:rsid w:val="00CB7186"/>
    <w:rsid w:val="00CC043E"/>
    <w:rsid w:val="00CC1A71"/>
    <w:rsid w:val="00CC1B64"/>
    <w:rsid w:val="00CC59B2"/>
    <w:rsid w:val="00CC7569"/>
    <w:rsid w:val="00CC7DFA"/>
    <w:rsid w:val="00CD3946"/>
    <w:rsid w:val="00CE0FF0"/>
    <w:rsid w:val="00CE366D"/>
    <w:rsid w:val="00CE4CFD"/>
    <w:rsid w:val="00CE4D5F"/>
    <w:rsid w:val="00CE54DD"/>
    <w:rsid w:val="00CE5549"/>
    <w:rsid w:val="00CE5B40"/>
    <w:rsid w:val="00CF08FE"/>
    <w:rsid w:val="00CF1006"/>
    <w:rsid w:val="00CF133E"/>
    <w:rsid w:val="00CF4858"/>
    <w:rsid w:val="00CF6719"/>
    <w:rsid w:val="00D02CC4"/>
    <w:rsid w:val="00D04067"/>
    <w:rsid w:val="00D04DF6"/>
    <w:rsid w:val="00D0742A"/>
    <w:rsid w:val="00D13641"/>
    <w:rsid w:val="00D16ECF"/>
    <w:rsid w:val="00D21BFD"/>
    <w:rsid w:val="00D21E93"/>
    <w:rsid w:val="00D2312A"/>
    <w:rsid w:val="00D24D72"/>
    <w:rsid w:val="00D2525E"/>
    <w:rsid w:val="00D300EC"/>
    <w:rsid w:val="00D301E4"/>
    <w:rsid w:val="00D30779"/>
    <w:rsid w:val="00D30A80"/>
    <w:rsid w:val="00D3126A"/>
    <w:rsid w:val="00D31AE6"/>
    <w:rsid w:val="00D33F9C"/>
    <w:rsid w:val="00D40661"/>
    <w:rsid w:val="00D413F4"/>
    <w:rsid w:val="00D41E94"/>
    <w:rsid w:val="00D42EE5"/>
    <w:rsid w:val="00D43DF9"/>
    <w:rsid w:val="00D45B5A"/>
    <w:rsid w:val="00D519A4"/>
    <w:rsid w:val="00D520E5"/>
    <w:rsid w:val="00D527CD"/>
    <w:rsid w:val="00D54F64"/>
    <w:rsid w:val="00D61E36"/>
    <w:rsid w:val="00D64E50"/>
    <w:rsid w:val="00D7100D"/>
    <w:rsid w:val="00D7428A"/>
    <w:rsid w:val="00D7503A"/>
    <w:rsid w:val="00D8139A"/>
    <w:rsid w:val="00D82A7B"/>
    <w:rsid w:val="00D86528"/>
    <w:rsid w:val="00D8700E"/>
    <w:rsid w:val="00D87958"/>
    <w:rsid w:val="00D916E8"/>
    <w:rsid w:val="00D92482"/>
    <w:rsid w:val="00D92766"/>
    <w:rsid w:val="00D92985"/>
    <w:rsid w:val="00D9748A"/>
    <w:rsid w:val="00D97584"/>
    <w:rsid w:val="00DA0B7B"/>
    <w:rsid w:val="00DA3AF8"/>
    <w:rsid w:val="00DA4014"/>
    <w:rsid w:val="00DB1B8F"/>
    <w:rsid w:val="00DB1B9F"/>
    <w:rsid w:val="00DB3C23"/>
    <w:rsid w:val="00DB6026"/>
    <w:rsid w:val="00DB772D"/>
    <w:rsid w:val="00DC2E93"/>
    <w:rsid w:val="00DC3B54"/>
    <w:rsid w:val="00DC6668"/>
    <w:rsid w:val="00DD0391"/>
    <w:rsid w:val="00DD085C"/>
    <w:rsid w:val="00DD1C18"/>
    <w:rsid w:val="00DD310F"/>
    <w:rsid w:val="00DD54E7"/>
    <w:rsid w:val="00DD584B"/>
    <w:rsid w:val="00DD58E7"/>
    <w:rsid w:val="00DD762B"/>
    <w:rsid w:val="00DE0893"/>
    <w:rsid w:val="00DE1DE7"/>
    <w:rsid w:val="00DE3D72"/>
    <w:rsid w:val="00DE513D"/>
    <w:rsid w:val="00DE7650"/>
    <w:rsid w:val="00DE7DCD"/>
    <w:rsid w:val="00DF1973"/>
    <w:rsid w:val="00DF1F22"/>
    <w:rsid w:val="00DF4EBD"/>
    <w:rsid w:val="00DF53B0"/>
    <w:rsid w:val="00E01D5E"/>
    <w:rsid w:val="00E07D9B"/>
    <w:rsid w:val="00E1067B"/>
    <w:rsid w:val="00E10D2D"/>
    <w:rsid w:val="00E12199"/>
    <w:rsid w:val="00E12305"/>
    <w:rsid w:val="00E13D67"/>
    <w:rsid w:val="00E148F4"/>
    <w:rsid w:val="00E17CE7"/>
    <w:rsid w:val="00E17E62"/>
    <w:rsid w:val="00E222E3"/>
    <w:rsid w:val="00E25888"/>
    <w:rsid w:val="00E25E4B"/>
    <w:rsid w:val="00E26286"/>
    <w:rsid w:val="00E26392"/>
    <w:rsid w:val="00E30A52"/>
    <w:rsid w:val="00E33806"/>
    <w:rsid w:val="00E40AC4"/>
    <w:rsid w:val="00E4140E"/>
    <w:rsid w:val="00E46AE6"/>
    <w:rsid w:val="00E50602"/>
    <w:rsid w:val="00E50C22"/>
    <w:rsid w:val="00E51B50"/>
    <w:rsid w:val="00E5206D"/>
    <w:rsid w:val="00E52D94"/>
    <w:rsid w:val="00E54F58"/>
    <w:rsid w:val="00E553E6"/>
    <w:rsid w:val="00E70683"/>
    <w:rsid w:val="00E70FCC"/>
    <w:rsid w:val="00E731BC"/>
    <w:rsid w:val="00E77A10"/>
    <w:rsid w:val="00E87647"/>
    <w:rsid w:val="00E87822"/>
    <w:rsid w:val="00E906FF"/>
    <w:rsid w:val="00E95798"/>
    <w:rsid w:val="00E9693F"/>
    <w:rsid w:val="00E9794E"/>
    <w:rsid w:val="00EA0964"/>
    <w:rsid w:val="00EA13CD"/>
    <w:rsid w:val="00EA36FC"/>
    <w:rsid w:val="00EA5316"/>
    <w:rsid w:val="00EA719A"/>
    <w:rsid w:val="00EA737C"/>
    <w:rsid w:val="00EA7CA0"/>
    <w:rsid w:val="00EB0247"/>
    <w:rsid w:val="00EB1036"/>
    <w:rsid w:val="00EB251F"/>
    <w:rsid w:val="00EB3EBE"/>
    <w:rsid w:val="00EB4649"/>
    <w:rsid w:val="00EB497B"/>
    <w:rsid w:val="00EC2B60"/>
    <w:rsid w:val="00EC5342"/>
    <w:rsid w:val="00ED1D61"/>
    <w:rsid w:val="00ED7034"/>
    <w:rsid w:val="00EE2656"/>
    <w:rsid w:val="00EE3907"/>
    <w:rsid w:val="00EE6802"/>
    <w:rsid w:val="00EE7DA9"/>
    <w:rsid w:val="00F0162B"/>
    <w:rsid w:val="00F016D7"/>
    <w:rsid w:val="00F021CC"/>
    <w:rsid w:val="00F02807"/>
    <w:rsid w:val="00F06F9C"/>
    <w:rsid w:val="00F14196"/>
    <w:rsid w:val="00F17A42"/>
    <w:rsid w:val="00F20B9B"/>
    <w:rsid w:val="00F23273"/>
    <w:rsid w:val="00F24BDB"/>
    <w:rsid w:val="00F3316D"/>
    <w:rsid w:val="00F357D2"/>
    <w:rsid w:val="00F35FFF"/>
    <w:rsid w:val="00F37121"/>
    <w:rsid w:val="00F41134"/>
    <w:rsid w:val="00F4400A"/>
    <w:rsid w:val="00F52FDE"/>
    <w:rsid w:val="00F554D4"/>
    <w:rsid w:val="00F62E5A"/>
    <w:rsid w:val="00F64268"/>
    <w:rsid w:val="00F70135"/>
    <w:rsid w:val="00F7690B"/>
    <w:rsid w:val="00F80E17"/>
    <w:rsid w:val="00F86CA8"/>
    <w:rsid w:val="00F93AE0"/>
    <w:rsid w:val="00F968C8"/>
    <w:rsid w:val="00F97CC8"/>
    <w:rsid w:val="00FA3DC7"/>
    <w:rsid w:val="00FA6AB5"/>
    <w:rsid w:val="00FB1B24"/>
    <w:rsid w:val="00FB46E0"/>
    <w:rsid w:val="00FB48A5"/>
    <w:rsid w:val="00FB608A"/>
    <w:rsid w:val="00FB78F7"/>
    <w:rsid w:val="00FB7986"/>
    <w:rsid w:val="00FC52AE"/>
    <w:rsid w:val="00FD033F"/>
    <w:rsid w:val="00FD0F5F"/>
    <w:rsid w:val="00FD3160"/>
    <w:rsid w:val="00FD5022"/>
    <w:rsid w:val="00FD5804"/>
    <w:rsid w:val="00FE6F86"/>
    <w:rsid w:val="00FE6FEA"/>
    <w:rsid w:val="00FF23D9"/>
    <w:rsid w:val="00FF2954"/>
    <w:rsid w:val="00FF3821"/>
    <w:rsid w:val="00FF5F98"/>
    <w:rsid w:val="00FF6C40"/>
    <w:rsid w:val="1C61021D"/>
    <w:rsid w:val="236029C6"/>
    <w:rsid w:val="48BC2DE1"/>
    <w:rsid w:val="4A190B1F"/>
    <w:rsid w:val="4F5C535C"/>
    <w:rsid w:val="4FAD6EC7"/>
    <w:rsid w:val="570A16E4"/>
    <w:rsid w:val="772336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28D3"/>
  <w15:docId w15:val="{0CB7A4DD-911F-4832-AE0B-C26C3A76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C56311"/>
    <w:pPr>
      <w:keepNext/>
      <w:outlineLvl w:val="0"/>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rFonts w:cs="Times New Roman"/>
      <w:i/>
    </w:rPr>
  </w:style>
  <w:style w:type="character" w:styleId="a4">
    <w:name w:val="Hyperlink"/>
    <w:basedOn w:val="a0"/>
    <w:uiPriority w:val="99"/>
    <w:unhideWhenUsed/>
    <w:qFormat/>
    <w:rPr>
      <w:color w:val="0000FF" w:themeColor="hyperlink"/>
      <w:u w:val="single"/>
    </w:rPr>
  </w:style>
  <w:style w:type="character" w:styleId="a5">
    <w:name w:val="Strong"/>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pPr>
      <w:spacing w:after="120"/>
    </w:pPr>
  </w:style>
  <w:style w:type="paragraph" w:styleId="ac">
    <w:name w:val="Title"/>
    <w:basedOn w:val="a"/>
    <w:link w:val="ad"/>
    <w:qFormat/>
    <w:pPr>
      <w:jc w:val="center"/>
    </w:pPr>
    <w:rPr>
      <w:b/>
      <w:sz w:val="36"/>
    </w:rPr>
  </w:style>
  <w:style w:type="paragraph" w:styleId="ae">
    <w:name w:val="footer"/>
    <w:basedOn w:val="a"/>
    <w:link w:val="af"/>
    <w:uiPriority w:val="99"/>
    <w:unhideWhenUsed/>
    <w:qFormat/>
    <w:pPr>
      <w:tabs>
        <w:tab w:val="center" w:pos="4677"/>
        <w:tab w:val="right" w:pos="9355"/>
      </w:tabs>
    </w:pPr>
  </w:style>
  <w:style w:type="paragraph" w:styleId="HTML">
    <w:name w:val="HTML Preformatted"/>
    <w:basedOn w:val="a"/>
    <w:link w:val="HTML0"/>
    <w:uiPriority w:val="99"/>
    <w:semiHidden/>
    <w:unhideWhenUsed/>
    <w:qFormat/>
    <w:rPr>
      <w:rFonts w:ascii="Consolas" w:hAnsi="Consolas" w:cs="Consolas"/>
      <w:sz w:val="20"/>
      <w:szCs w:val="20"/>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Header 2"/>
    <w:basedOn w:val="a"/>
    <w:link w:val="af2"/>
    <w:uiPriority w:val="34"/>
    <w:qFormat/>
    <w:pPr>
      <w:spacing w:after="200" w:line="276" w:lineRule="auto"/>
      <w:ind w:left="720"/>
      <w:contextualSpacing/>
    </w:pPr>
    <w:rPr>
      <w:rFonts w:ascii="Calibri" w:eastAsia="Calibri" w:hAnsi="Calibri"/>
      <w:sz w:val="22"/>
      <w:szCs w:val="22"/>
      <w:lang w:eastAsia="en-US"/>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table" w:customStyle="1" w:styleId="2">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table" w:customStyle="1" w:styleId="4">
    <w:name w:val="Сетка таблицы4"/>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0"/>
    <w:link w:val="HTML"/>
    <w:uiPriority w:val="99"/>
    <w:semiHidden/>
    <w:qFormat/>
    <w:rPr>
      <w:rFonts w:ascii="Consolas" w:eastAsia="Times New Roman" w:hAnsi="Consolas" w:cs="Consolas"/>
      <w:sz w:val="20"/>
      <w:szCs w:val="20"/>
      <w:lang w:eastAsia="ru-RU"/>
    </w:rPr>
  </w:style>
  <w:style w:type="character" w:customStyle="1" w:styleId="a9">
    <w:name w:val="Верхний колонтитул Знак"/>
    <w:basedOn w:val="a0"/>
    <w:link w:val="a8"/>
    <w:uiPriority w:val="99"/>
    <w:qFormat/>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qFormat/>
    <w:rPr>
      <w:rFonts w:ascii="Times New Roman" w:eastAsia="Times New Roman" w:hAnsi="Times New Roman" w:cs="Times New Roman"/>
      <w:sz w:val="24"/>
      <w:szCs w:val="24"/>
      <w:lang w:eastAsia="ru-RU"/>
    </w:rPr>
  </w:style>
  <w:style w:type="paragraph" w:styleId="af3">
    <w:name w:val="No Spacing"/>
    <w:link w:val="af4"/>
    <w:uiPriority w:val="1"/>
    <w:qFormat/>
    <w:rPr>
      <w:rFonts w:eastAsiaTheme="minorEastAsia"/>
      <w:sz w:val="22"/>
      <w:szCs w:val="22"/>
    </w:rPr>
  </w:style>
  <w:style w:type="character" w:customStyle="1" w:styleId="af4">
    <w:name w:val="Без интервала Знак"/>
    <w:basedOn w:val="a0"/>
    <w:link w:val="af3"/>
    <w:uiPriority w:val="1"/>
    <w:qFormat/>
    <w:rPr>
      <w:rFonts w:eastAsiaTheme="minorEastAsia"/>
      <w:lang w:eastAsia="ru-RU"/>
    </w:rPr>
  </w:style>
  <w:style w:type="character" w:customStyle="1" w:styleId="ad">
    <w:name w:val="Заголовок Знак"/>
    <w:basedOn w:val="a0"/>
    <w:link w:val="ac"/>
    <w:qFormat/>
    <w:rPr>
      <w:rFonts w:ascii="Times New Roman" w:eastAsia="Times New Roman" w:hAnsi="Times New Roman" w:cs="Times New Roman"/>
      <w:b/>
      <w:sz w:val="36"/>
      <w:szCs w:val="24"/>
      <w:lang w:eastAsia="ru-RU"/>
    </w:rPr>
  </w:style>
  <w:style w:type="paragraph" w:customStyle="1" w:styleId="af5">
    <w:name w:val="Стиль"/>
    <w:qFormat/>
    <w:rPr>
      <w:rFonts w:ascii="Times New Roman" w:eastAsia="Times New Roman" w:hAnsi="Times New Roman" w:cs="Times New Roman"/>
      <w:sz w:val="24"/>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f2">
    <w:name w:val="Абзац списка Знак"/>
    <w:aliases w:val="Header 2 Знак"/>
    <w:link w:val="af1"/>
    <w:uiPriority w:val="34"/>
    <w:qFormat/>
    <w:rPr>
      <w:rFonts w:ascii="Calibri" w:eastAsia="Calibri" w:hAnsi="Calibri" w:cs="Times New Roman"/>
    </w:rPr>
  </w:style>
  <w:style w:type="character" w:customStyle="1" w:styleId="help">
    <w:name w:val="help"/>
    <w:basedOn w:val="a0"/>
    <w:qFormat/>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10">
    <w:name w:val="Заголовок 1 Знак"/>
    <w:basedOn w:val="a0"/>
    <w:link w:val="1"/>
    <w:uiPriority w:val="9"/>
    <w:rsid w:val="00C56311"/>
    <w:rPr>
      <w:rFonts w:ascii="Times New Roman" w:eastAsia="Times New Roman" w:hAnsi="Times New Roman" w:cs="Times New Roman"/>
      <w:b/>
      <w:sz w:val="28"/>
      <w:szCs w:val="24"/>
    </w:rPr>
  </w:style>
  <w:style w:type="character" w:customStyle="1" w:styleId="FontStyle26">
    <w:name w:val="Font Style26"/>
    <w:rsid w:val="00C56311"/>
    <w:rPr>
      <w:rFonts w:ascii="Times New Roman" w:hAnsi="Times New Roman" w:cs="Times New Roman"/>
      <w:sz w:val="24"/>
      <w:szCs w:val="24"/>
    </w:rPr>
  </w:style>
  <w:style w:type="character" w:styleId="af6">
    <w:name w:val="line number"/>
    <w:basedOn w:val="a0"/>
    <w:uiPriority w:val="99"/>
    <w:semiHidden/>
    <w:unhideWhenUsed/>
    <w:rsid w:val="0047030C"/>
  </w:style>
  <w:style w:type="character" w:styleId="af7">
    <w:name w:val="FollowedHyperlink"/>
    <w:basedOn w:val="a0"/>
    <w:uiPriority w:val="99"/>
    <w:semiHidden/>
    <w:unhideWhenUsed/>
    <w:rsid w:val="00B64ED4"/>
    <w:rPr>
      <w:color w:val="800080" w:themeColor="followedHyperlink"/>
      <w:u w:val="single"/>
    </w:rPr>
  </w:style>
  <w:style w:type="character" w:customStyle="1" w:styleId="20">
    <w:name w:val="Неразрешенное упоминание2"/>
    <w:basedOn w:val="a0"/>
    <w:uiPriority w:val="99"/>
    <w:semiHidden/>
    <w:unhideWhenUsed/>
    <w:rsid w:val="00B64ED4"/>
    <w:rPr>
      <w:color w:val="605E5C"/>
      <w:shd w:val="clear" w:color="auto" w:fill="E1DFDD"/>
    </w:rPr>
  </w:style>
  <w:style w:type="paragraph" w:customStyle="1" w:styleId="min-w-0">
    <w:name w:val="min-w-0"/>
    <w:basedOn w:val="a"/>
    <w:rsid w:val="00C83F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073">
      <w:bodyDiv w:val="1"/>
      <w:marLeft w:val="0"/>
      <w:marRight w:val="0"/>
      <w:marTop w:val="0"/>
      <w:marBottom w:val="0"/>
      <w:divBdr>
        <w:top w:val="none" w:sz="0" w:space="0" w:color="auto"/>
        <w:left w:val="none" w:sz="0" w:space="0" w:color="auto"/>
        <w:bottom w:val="none" w:sz="0" w:space="0" w:color="auto"/>
        <w:right w:val="none" w:sz="0" w:space="0" w:color="auto"/>
      </w:divBdr>
    </w:div>
    <w:div w:id="116798545">
      <w:bodyDiv w:val="1"/>
      <w:marLeft w:val="0"/>
      <w:marRight w:val="0"/>
      <w:marTop w:val="0"/>
      <w:marBottom w:val="0"/>
      <w:divBdr>
        <w:top w:val="none" w:sz="0" w:space="0" w:color="auto"/>
        <w:left w:val="none" w:sz="0" w:space="0" w:color="auto"/>
        <w:bottom w:val="none" w:sz="0" w:space="0" w:color="auto"/>
        <w:right w:val="none" w:sz="0" w:space="0" w:color="auto"/>
      </w:divBdr>
    </w:div>
    <w:div w:id="128404213">
      <w:bodyDiv w:val="1"/>
      <w:marLeft w:val="0"/>
      <w:marRight w:val="0"/>
      <w:marTop w:val="0"/>
      <w:marBottom w:val="0"/>
      <w:divBdr>
        <w:top w:val="none" w:sz="0" w:space="0" w:color="auto"/>
        <w:left w:val="none" w:sz="0" w:space="0" w:color="auto"/>
        <w:bottom w:val="none" w:sz="0" w:space="0" w:color="auto"/>
        <w:right w:val="none" w:sz="0" w:space="0" w:color="auto"/>
      </w:divBdr>
    </w:div>
    <w:div w:id="286133359">
      <w:bodyDiv w:val="1"/>
      <w:marLeft w:val="0"/>
      <w:marRight w:val="0"/>
      <w:marTop w:val="0"/>
      <w:marBottom w:val="0"/>
      <w:divBdr>
        <w:top w:val="none" w:sz="0" w:space="0" w:color="auto"/>
        <w:left w:val="none" w:sz="0" w:space="0" w:color="auto"/>
        <w:bottom w:val="none" w:sz="0" w:space="0" w:color="auto"/>
        <w:right w:val="none" w:sz="0" w:space="0" w:color="auto"/>
      </w:divBdr>
    </w:div>
    <w:div w:id="476150214">
      <w:bodyDiv w:val="1"/>
      <w:marLeft w:val="0"/>
      <w:marRight w:val="0"/>
      <w:marTop w:val="0"/>
      <w:marBottom w:val="0"/>
      <w:divBdr>
        <w:top w:val="none" w:sz="0" w:space="0" w:color="auto"/>
        <w:left w:val="none" w:sz="0" w:space="0" w:color="auto"/>
        <w:bottom w:val="none" w:sz="0" w:space="0" w:color="auto"/>
        <w:right w:val="none" w:sz="0" w:space="0" w:color="auto"/>
      </w:divBdr>
    </w:div>
    <w:div w:id="566720267">
      <w:bodyDiv w:val="1"/>
      <w:marLeft w:val="0"/>
      <w:marRight w:val="0"/>
      <w:marTop w:val="0"/>
      <w:marBottom w:val="0"/>
      <w:divBdr>
        <w:top w:val="none" w:sz="0" w:space="0" w:color="auto"/>
        <w:left w:val="none" w:sz="0" w:space="0" w:color="auto"/>
        <w:bottom w:val="none" w:sz="0" w:space="0" w:color="auto"/>
        <w:right w:val="none" w:sz="0" w:space="0" w:color="auto"/>
      </w:divBdr>
    </w:div>
    <w:div w:id="765420368">
      <w:bodyDiv w:val="1"/>
      <w:marLeft w:val="0"/>
      <w:marRight w:val="0"/>
      <w:marTop w:val="0"/>
      <w:marBottom w:val="0"/>
      <w:divBdr>
        <w:top w:val="none" w:sz="0" w:space="0" w:color="auto"/>
        <w:left w:val="none" w:sz="0" w:space="0" w:color="auto"/>
        <w:bottom w:val="none" w:sz="0" w:space="0" w:color="auto"/>
        <w:right w:val="none" w:sz="0" w:space="0" w:color="auto"/>
      </w:divBdr>
      <w:divsChild>
        <w:div w:id="1506165836">
          <w:marLeft w:val="0"/>
          <w:marRight w:val="0"/>
          <w:marTop w:val="0"/>
          <w:marBottom w:val="0"/>
          <w:divBdr>
            <w:top w:val="none" w:sz="0" w:space="0" w:color="auto"/>
            <w:left w:val="none" w:sz="0" w:space="0" w:color="auto"/>
            <w:bottom w:val="none" w:sz="0" w:space="0" w:color="auto"/>
            <w:right w:val="none" w:sz="0" w:space="0" w:color="auto"/>
          </w:divBdr>
          <w:divsChild>
            <w:div w:id="604655927">
              <w:marLeft w:val="0"/>
              <w:marRight w:val="0"/>
              <w:marTop w:val="0"/>
              <w:marBottom w:val="0"/>
              <w:divBdr>
                <w:top w:val="none" w:sz="0" w:space="0" w:color="auto"/>
                <w:left w:val="none" w:sz="0" w:space="0" w:color="auto"/>
                <w:bottom w:val="none" w:sz="0" w:space="0" w:color="auto"/>
                <w:right w:val="none" w:sz="0" w:space="0" w:color="auto"/>
              </w:divBdr>
              <w:divsChild>
                <w:div w:id="9260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670">
      <w:bodyDiv w:val="1"/>
      <w:marLeft w:val="0"/>
      <w:marRight w:val="0"/>
      <w:marTop w:val="0"/>
      <w:marBottom w:val="0"/>
      <w:divBdr>
        <w:top w:val="none" w:sz="0" w:space="0" w:color="auto"/>
        <w:left w:val="none" w:sz="0" w:space="0" w:color="auto"/>
        <w:bottom w:val="none" w:sz="0" w:space="0" w:color="auto"/>
        <w:right w:val="none" w:sz="0" w:space="0" w:color="auto"/>
      </w:divBdr>
    </w:div>
    <w:div w:id="916355249">
      <w:bodyDiv w:val="1"/>
      <w:marLeft w:val="0"/>
      <w:marRight w:val="0"/>
      <w:marTop w:val="0"/>
      <w:marBottom w:val="0"/>
      <w:divBdr>
        <w:top w:val="none" w:sz="0" w:space="0" w:color="auto"/>
        <w:left w:val="none" w:sz="0" w:space="0" w:color="auto"/>
        <w:bottom w:val="none" w:sz="0" w:space="0" w:color="auto"/>
        <w:right w:val="none" w:sz="0" w:space="0" w:color="auto"/>
      </w:divBdr>
    </w:div>
    <w:div w:id="971248943">
      <w:bodyDiv w:val="1"/>
      <w:marLeft w:val="0"/>
      <w:marRight w:val="0"/>
      <w:marTop w:val="0"/>
      <w:marBottom w:val="0"/>
      <w:divBdr>
        <w:top w:val="none" w:sz="0" w:space="0" w:color="auto"/>
        <w:left w:val="none" w:sz="0" w:space="0" w:color="auto"/>
        <w:bottom w:val="none" w:sz="0" w:space="0" w:color="auto"/>
        <w:right w:val="none" w:sz="0" w:space="0" w:color="auto"/>
      </w:divBdr>
    </w:div>
    <w:div w:id="1226990582">
      <w:bodyDiv w:val="1"/>
      <w:marLeft w:val="0"/>
      <w:marRight w:val="0"/>
      <w:marTop w:val="0"/>
      <w:marBottom w:val="0"/>
      <w:divBdr>
        <w:top w:val="none" w:sz="0" w:space="0" w:color="auto"/>
        <w:left w:val="none" w:sz="0" w:space="0" w:color="auto"/>
        <w:bottom w:val="none" w:sz="0" w:space="0" w:color="auto"/>
        <w:right w:val="none" w:sz="0" w:space="0" w:color="auto"/>
      </w:divBdr>
    </w:div>
    <w:div w:id="1280839997">
      <w:bodyDiv w:val="1"/>
      <w:marLeft w:val="0"/>
      <w:marRight w:val="0"/>
      <w:marTop w:val="0"/>
      <w:marBottom w:val="0"/>
      <w:divBdr>
        <w:top w:val="none" w:sz="0" w:space="0" w:color="auto"/>
        <w:left w:val="none" w:sz="0" w:space="0" w:color="auto"/>
        <w:bottom w:val="none" w:sz="0" w:space="0" w:color="auto"/>
        <w:right w:val="none" w:sz="0" w:space="0" w:color="auto"/>
      </w:divBdr>
    </w:div>
    <w:div w:id="1350065515">
      <w:bodyDiv w:val="1"/>
      <w:marLeft w:val="0"/>
      <w:marRight w:val="0"/>
      <w:marTop w:val="0"/>
      <w:marBottom w:val="0"/>
      <w:divBdr>
        <w:top w:val="none" w:sz="0" w:space="0" w:color="auto"/>
        <w:left w:val="none" w:sz="0" w:space="0" w:color="auto"/>
        <w:bottom w:val="none" w:sz="0" w:space="0" w:color="auto"/>
        <w:right w:val="none" w:sz="0" w:space="0" w:color="auto"/>
      </w:divBdr>
    </w:div>
    <w:div w:id="1489786550">
      <w:bodyDiv w:val="1"/>
      <w:marLeft w:val="0"/>
      <w:marRight w:val="0"/>
      <w:marTop w:val="0"/>
      <w:marBottom w:val="0"/>
      <w:divBdr>
        <w:top w:val="none" w:sz="0" w:space="0" w:color="auto"/>
        <w:left w:val="none" w:sz="0" w:space="0" w:color="auto"/>
        <w:bottom w:val="none" w:sz="0" w:space="0" w:color="auto"/>
        <w:right w:val="none" w:sz="0" w:space="0" w:color="auto"/>
      </w:divBdr>
    </w:div>
    <w:div w:id="1654213264">
      <w:bodyDiv w:val="1"/>
      <w:marLeft w:val="0"/>
      <w:marRight w:val="0"/>
      <w:marTop w:val="0"/>
      <w:marBottom w:val="0"/>
      <w:divBdr>
        <w:top w:val="none" w:sz="0" w:space="0" w:color="auto"/>
        <w:left w:val="none" w:sz="0" w:space="0" w:color="auto"/>
        <w:bottom w:val="none" w:sz="0" w:space="0" w:color="auto"/>
        <w:right w:val="none" w:sz="0" w:space="0" w:color="auto"/>
      </w:divBdr>
    </w:div>
    <w:div w:id="1853911957">
      <w:bodyDiv w:val="1"/>
      <w:marLeft w:val="0"/>
      <w:marRight w:val="0"/>
      <w:marTop w:val="0"/>
      <w:marBottom w:val="0"/>
      <w:divBdr>
        <w:top w:val="none" w:sz="0" w:space="0" w:color="auto"/>
        <w:left w:val="none" w:sz="0" w:space="0" w:color="auto"/>
        <w:bottom w:val="none" w:sz="0" w:space="0" w:color="auto"/>
        <w:right w:val="none" w:sz="0" w:space="0" w:color="auto"/>
      </w:divBdr>
      <w:divsChild>
        <w:div w:id="1548297712">
          <w:marLeft w:val="0"/>
          <w:marRight w:val="0"/>
          <w:marTop w:val="0"/>
          <w:marBottom w:val="0"/>
          <w:divBdr>
            <w:top w:val="none" w:sz="0" w:space="0" w:color="auto"/>
            <w:left w:val="none" w:sz="0" w:space="0" w:color="auto"/>
            <w:bottom w:val="none" w:sz="0" w:space="0" w:color="auto"/>
            <w:right w:val="none" w:sz="0" w:space="0" w:color="auto"/>
          </w:divBdr>
          <w:divsChild>
            <w:div w:id="621036578">
              <w:marLeft w:val="0"/>
              <w:marRight w:val="0"/>
              <w:marTop w:val="0"/>
              <w:marBottom w:val="0"/>
              <w:divBdr>
                <w:top w:val="none" w:sz="0" w:space="0" w:color="auto"/>
                <w:left w:val="none" w:sz="0" w:space="0" w:color="auto"/>
                <w:bottom w:val="none" w:sz="0" w:space="0" w:color="auto"/>
                <w:right w:val="none" w:sz="0" w:space="0" w:color="auto"/>
              </w:divBdr>
              <w:divsChild>
                <w:div w:id="1844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531">
      <w:bodyDiv w:val="1"/>
      <w:marLeft w:val="0"/>
      <w:marRight w:val="0"/>
      <w:marTop w:val="0"/>
      <w:marBottom w:val="0"/>
      <w:divBdr>
        <w:top w:val="none" w:sz="0" w:space="0" w:color="auto"/>
        <w:left w:val="none" w:sz="0" w:space="0" w:color="auto"/>
        <w:bottom w:val="none" w:sz="0" w:space="0" w:color="auto"/>
        <w:right w:val="none" w:sz="0" w:space="0" w:color="auto"/>
      </w:divBdr>
    </w:div>
    <w:div w:id="1926106901">
      <w:bodyDiv w:val="1"/>
      <w:marLeft w:val="0"/>
      <w:marRight w:val="0"/>
      <w:marTop w:val="0"/>
      <w:marBottom w:val="0"/>
      <w:divBdr>
        <w:top w:val="none" w:sz="0" w:space="0" w:color="auto"/>
        <w:left w:val="none" w:sz="0" w:space="0" w:color="auto"/>
        <w:bottom w:val="none" w:sz="0" w:space="0" w:color="auto"/>
        <w:right w:val="none" w:sz="0" w:space="0" w:color="auto"/>
      </w:divBdr>
    </w:div>
    <w:div w:id="1927612106">
      <w:bodyDiv w:val="1"/>
      <w:marLeft w:val="0"/>
      <w:marRight w:val="0"/>
      <w:marTop w:val="0"/>
      <w:marBottom w:val="0"/>
      <w:divBdr>
        <w:top w:val="none" w:sz="0" w:space="0" w:color="auto"/>
        <w:left w:val="none" w:sz="0" w:space="0" w:color="auto"/>
        <w:bottom w:val="none" w:sz="0" w:space="0" w:color="auto"/>
        <w:right w:val="none" w:sz="0" w:space="0" w:color="auto"/>
      </w:divBdr>
    </w:div>
    <w:div w:id="1967156024">
      <w:bodyDiv w:val="1"/>
      <w:marLeft w:val="0"/>
      <w:marRight w:val="0"/>
      <w:marTop w:val="0"/>
      <w:marBottom w:val="0"/>
      <w:divBdr>
        <w:top w:val="none" w:sz="0" w:space="0" w:color="auto"/>
        <w:left w:val="none" w:sz="0" w:space="0" w:color="auto"/>
        <w:bottom w:val="none" w:sz="0" w:space="0" w:color="auto"/>
        <w:right w:val="none" w:sz="0" w:space="0" w:color="auto"/>
      </w:divBdr>
      <w:divsChild>
        <w:div w:id="176433254">
          <w:marLeft w:val="0"/>
          <w:marRight w:val="0"/>
          <w:marTop w:val="0"/>
          <w:marBottom w:val="0"/>
          <w:divBdr>
            <w:top w:val="none" w:sz="0" w:space="0" w:color="auto"/>
            <w:left w:val="none" w:sz="0" w:space="0" w:color="auto"/>
            <w:bottom w:val="none" w:sz="0" w:space="0" w:color="auto"/>
            <w:right w:val="none" w:sz="0" w:space="0" w:color="auto"/>
          </w:divBdr>
          <w:divsChild>
            <w:div w:id="1693529953">
              <w:marLeft w:val="0"/>
              <w:marRight w:val="0"/>
              <w:marTop w:val="0"/>
              <w:marBottom w:val="0"/>
              <w:divBdr>
                <w:top w:val="none" w:sz="0" w:space="0" w:color="auto"/>
                <w:left w:val="none" w:sz="0" w:space="0" w:color="auto"/>
                <w:bottom w:val="none" w:sz="0" w:space="0" w:color="auto"/>
                <w:right w:val="none" w:sz="0" w:space="0" w:color="auto"/>
              </w:divBdr>
              <w:divsChild>
                <w:div w:id="5399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0234">
      <w:bodyDiv w:val="1"/>
      <w:marLeft w:val="0"/>
      <w:marRight w:val="0"/>
      <w:marTop w:val="0"/>
      <w:marBottom w:val="0"/>
      <w:divBdr>
        <w:top w:val="none" w:sz="0" w:space="0" w:color="auto"/>
        <w:left w:val="none" w:sz="0" w:space="0" w:color="auto"/>
        <w:bottom w:val="none" w:sz="0" w:space="0" w:color="auto"/>
        <w:right w:val="none" w:sz="0" w:space="0" w:color="auto"/>
      </w:divBdr>
    </w:div>
    <w:div w:id="2062702737">
      <w:bodyDiv w:val="1"/>
      <w:marLeft w:val="0"/>
      <w:marRight w:val="0"/>
      <w:marTop w:val="0"/>
      <w:marBottom w:val="0"/>
      <w:divBdr>
        <w:top w:val="none" w:sz="0" w:space="0" w:color="auto"/>
        <w:left w:val="none" w:sz="0" w:space="0" w:color="auto"/>
        <w:bottom w:val="none" w:sz="0" w:space="0" w:color="auto"/>
        <w:right w:val="none" w:sz="0" w:space="0" w:color="auto"/>
      </w:divBdr>
    </w:div>
    <w:div w:id="208811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elibrary.ru/download/elibrary_43102387_2883161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x.doi.org/10.51350/zdravkg202262547"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library.ru/download/elibrary_37315316_9069425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download/elibrary_37315309_12602059.pdf" TargetMode="External"/><Relationship Id="rId20" Type="http://schemas.openxmlformats.org/officeDocument/2006/relationships/hyperlink" Target="http://elibrary.ru/item.asp?id=48764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x.doi.org/10.25005/2074-0581-2018-20-2-3-224-229" TargetMode="External"/><Relationship Id="rId23" Type="http://schemas.openxmlformats.org/officeDocument/2006/relationships/hyperlink" Target="https://elibrary.ru/item.asp?id=28864807" TargetMode="External"/><Relationship Id="rId10" Type="http://schemas.openxmlformats.org/officeDocument/2006/relationships/image" Target="media/image1.emf"/><Relationship Id="rId19" Type="http://schemas.openxmlformats.org/officeDocument/2006/relationships/hyperlink" Target="https://elibrary.ru/item.asp?id=4717541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xls"/><Relationship Id="rId22" Type="http://schemas.openxmlformats.org/officeDocument/2006/relationships/hyperlink" Target="http://www.science-journal.kg/media/Papers/nntiik/2022/7/%D0%9D%D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Y\&#1053;&#1072;&#1091;&#1082;&#1072;\&#1052;&#1091;&#1082;&#1072;&#1085;&#1073;&#1072;&#1077;&#1074;\&#1052;&#1091;&#1082;&#1072;&#1085;&#1073;&#1072;&#1077;&#1074;\&#1044;&#1080;&#1072;&#1075;&#1088;&#1072;&#1084;&#1084;&#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75043501120399E-2"/>
          <c:y val="2.6608954582431583E-2"/>
          <c:w val="0.93740703552995475"/>
          <c:h val="0.7315700449724486"/>
        </c:manualLayout>
      </c:layout>
      <c:lineChart>
        <c:grouping val="standard"/>
        <c:varyColors val="0"/>
        <c:ser>
          <c:idx val="0"/>
          <c:order val="0"/>
          <c:tx>
            <c:strRef>
              <c:f>Лист3!$B$14</c:f>
              <c:strCache>
                <c:ptCount val="1"/>
                <c:pt idx="0">
                  <c:v>ТБ ЦНС</c:v>
                </c:pt>
              </c:strCache>
            </c:strRef>
          </c:tx>
          <c:spPr>
            <a:ln w="28575" cap="rnd" cmpd="sng" algn="ctr">
              <a:solidFill>
                <a:srgbClr val="C00000"/>
              </a:solidFill>
              <a:prstDash val="solid"/>
              <a:round/>
            </a:ln>
            <a:effectLst/>
          </c:spPr>
          <c:marker>
            <c:symbol val="diamond"/>
            <c:size val="7"/>
            <c:spPr>
              <a:solidFill>
                <a:srgbClr val="C00000"/>
              </a:solidFill>
              <a:ln w="9525" cap="flat" cmpd="sng" algn="ctr">
                <a:solidFill>
                  <a:srgbClr val="C00000"/>
                </a:solidFill>
                <a:prstDash val="solid"/>
                <a:round/>
              </a:ln>
              <a:effectLst/>
            </c:spPr>
          </c:marker>
          <c:dLbls>
            <c:dLbl>
              <c:idx val="0"/>
              <c:layout>
                <c:manualLayout>
                  <c:x val="-4.4515103338632803E-2"/>
                  <c:y val="-2.3839922296334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4E-444F-9E8F-8454B44C5E8D}"/>
                </c:ext>
              </c:extLst>
            </c:dLbl>
            <c:dLbl>
              <c:idx val="1"/>
              <c:layout>
                <c:manualLayout>
                  <c:x val="-4.1653991809547902E-2"/>
                  <c:y val="-2.378856417363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4E-444F-9E8F-8454B44C5E8D}"/>
                </c:ext>
              </c:extLst>
            </c:dLbl>
            <c:dLbl>
              <c:idx val="2"/>
              <c:layout>
                <c:manualLayout>
                  <c:x val="-3.3916269210386901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4E-444F-9E8F-8454B44C5E8D}"/>
                </c:ext>
              </c:extLst>
            </c:dLbl>
            <c:dLbl>
              <c:idx val="3"/>
              <c:layout>
                <c:manualLayout>
                  <c:x val="-3.8155802861685198E-2"/>
                  <c:y val="1.7028515925952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4E-444F-9E8F-8454B44C5E8D}"/>
                </c:ext>
              </c:extLst>
            </c:dLbl>
            <c:dLbl>
              <c:idx val="4"/>
              <c:layout>
                <c:manualLayout>
                  <c:x val="-1.27186009538951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4E-444F-9E8F-8454B44C5E8D}"/>
                </c:ext>
              </c:extLst>
            </c:dLbl>
            <c:dLbl>
              <c:idx val="5"/>
              <c:layout>
                <c:manualLayout>
                  <c:x val="-2.75569687334393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4E-444F-9E8F-8454B44C5E8D}"/>
                </c:ext>
              </c:extLst>
            </c:dLbl>
            <c:dLbl>
              <c:idx val="6"/>
              <c:layout>
                <c:manualLayout>
                  <c:x val="-3.6036036036036001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4E-444F-9E8F-8454B44C5E8D}"/>
                </c:ext>
              </c:extLst>
            </c:dLbl>
            <c:dLbl>
              <c:idx val="7"/>
              <c:layout>
                <c:manualLayout>
                  <c:x val="-3.8155802861685198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4E-444F-9E8F-8454B44C5E8D}"/>
                </c:ext>
              </c:extLst>
            </c:dLbl>
            <c:dLbl>
              <c:idx val="8"/>
              <c:layout>
                <c:manualLayout>
                  <c:x val="-3.1796502384737697E-2"/>
                  <c:y val="2.0434219111143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2">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Лист3!$B$15:$B$24</c:f>
              <c:numCache>
                <c:formatCode>General</c:formatCode>
                <c:ptCount val="10"/>
                <c:pt idx="0">
                  <c:v>2</c:v>
                </c:pt>
                <c:pt idx="1">
                  <c:v>2.2999999999999998</c:v>
                </c:pt>
                <c:pt idx="2">
                  <c:v>2.9</c:v>
                </c:pt>
                <c:pt idx="3">
                  <c:v>1.9</c:v>
                </c:pt>
                <c:pt idx="4">
                  <c:v>2.9</c:v>
                </c:pt>
                <c:pt idx="5">
                  <c:v>2.2000000000000002</c:v>
                </c:pt>
                <c:pt idx="6">
                  <c:v>3.6</c:v>
                </c:pt>
                <c:pt idx="7">
                  <c:v>3.2</c:v>
                </c:pt>
                <c:pt idx="8">
                  <c:v>1.8</c:v>
                </c:pt>
                <c:pt idx="9">
                  <c:v>2.6</c:v>
                </c:pt>
              </c:numCache>
            </c:numRef>
          </c:val>
          <c:smooth val="0"/>
          <c:extLst>
            <c:ext xmlns:c16="http://schemas.microsoft.com/office/drawing/2014/chart" uri="{C3380CC4-5D6E-409C-BE32-E72D297353CC}">
              <c16:uniqueId val="{00000009-544E-444F-9E8F-8454B44C5E8D}"/>
            </c:ext>
          </c:extLst>
        </c:ser>
        <c:ser>
          <c:idx val="1"/>
          <c:order val="1"/>
          <c:tx>
            <c:strRef>
              <c:f>Лист3!$C$14</c:f>
              <c:strCache>
                <c:ptCount val="1"/>
                <c:pt idx="0">
                  <c:v>Костный</c:v>
                </c:pt>
              </c:strCache>
            </c:strRef>
          </c:tx>
          <c:spPr>
            <a:ln w="28575" cap="rnd" cmpd="sng" algn="ctr">
              <a:solidFill>
                <a:schemeClr val="accent2">
                  <a:lumMod val="50000"/>
                </a:schemeClr>
              </a:solidFill>
              <a:prstDash val="solid"/>
              <a:round/>
            </a:ln>
            <a:effectLst/>
          </c:spPr>
          <c:marker>
            <c:symbol val="square"/>
            <c:size val="7"/>
            <c:spPr>
              <a:solidFill>
                <a:schemeClr val="accent2">
                  <a:lumMod val="50000"/>
                </a:schemeClr>
              </a:solidFill>
              <a:ln w="9525" cap="flat" cmpd="sng" algn="ctr">
                <a:solidFill>
                  <a:schemeClr val="accent2">
                    <a:lumMod val="50000"/>
                  </a:schemeClr>
                </a:solidFill>
                <a:prstDash val="solid"/>
                <a:round/>
              </a:ln>
              <a:effectLst/>
            </c:spPr>
          </c:marker>
          <c:dLbls>
            <c:dLbl>
              <c:idx val="0"/>
              <c:layout>
                <c:manualLayout>
                  <c:x val="-4.0275569687334402E-2"/>
                  <c:y val="-4.4274141407477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4E-444F-9E8F-8454B44C5E8D}"/>
                </c:ext>
              </c:extLst>
            </c:dLbl>
            <c:dLbl>
              <c:idx val="1"/>
              <c:layout>
                <c:manualLayout>
                  <c:x val="-3.8155802861685198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4E-444F-9E8F-8454B44C5E8D}"/>
                </c:ext>
              </c:extLst>
            </c:dLbl>
            <c:dLbl>
              <c:idx val="2"/>
              <c:layout>
                <c:manualLayout>
                  <c:x val="-4.4515103338632699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44E-444F-9E8F-8454B44C5E8D}"/>
                </c:ext>
              </c:extLst>
            </c:dLbl>
            <c:dLbl>
              <c:idx val="3"/>
              <c:layout>
                <c:manualLayout>
                  <c:x val="-3.8155802861685198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44E-444F-9E8F-8454B44C5E8D}"/>
                </c:ext>
              </c:extLst>
            </c:dLbl>
            <c:dLbl>
              <c:idx val="4"/>
              <c:layout>
                <c:manualLayout>
                  <c:x val="-3.8155802861685302E-2"/>
                  <c:y val="-4.767984459266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44E-444F-9E8F-8454B44C5E8D}"/>
                </c:ext>
              </c:extLst>
            </c:dLbl>
            <c:dLbl>
              <c:idx val="5"/>
              <c:layout>
                <c:manualLayout>
                  <c:x val="-3.8155802861685198E-2"/>
                  <c:y val="-4.0868438222287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44E-444F-9E8F-8454B44C5E8D}"/>
                </c:ext>
              </c:extLst>
            </c:dLbl>
            <c:dLbl>
              <c:idx val="6"/>
              <c:layout>
                <c:manualLayout>
                  <c:x val="-3.17965023847376E-2"/>
                  <c:y val="-4.4274141407477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44E-444F-9E8F-8454B44C5E8D}"/>
                </c:ext>
              </c:extLst>
            </c:dLbl>
            <c:dLbl>
              <c:idx val="7"/>
              <c:layout>
                <c:manualLayout>
                  <c:x val="-3.8155802861685198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44E-444F-9E8F-8454B44C5E8D}"/>
                </c:ext>
              </c:extLst>
            </c:dLbl>
            <c:dLbl>
              <c:idx val="8"/>
              <c:layout>
                <c:manualLayout>
                  <c:x val="-4.4515103338632699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44E-444F-9E8F-8454B44C5E8D}"/>
                </c:ext>
              </c:extLst>
            </c:dLbl>
            <c:dLbl>
              <c:idx val="9"/>
              <c:layout>
                <c:manualLayout>
                  <c:x val="-2.75569687334393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2">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Лист3!$C$15:$C$24</c:f>
              <c:numCache>
                <c:formatCode>General</c:formatCode>
                <c:ptCount val="10"/>
                <c:pt idx="0">
                  <c:v>11.5</c:v>
                </c:pt>
                <c:pt idx="1">
                  <c:v>10.199999999999999</c:v>
                </c:pt>
                <c:pt idx="2">
                  <c:v>11.4</c:v>
                </c:pt>
                <c:pt idx="3">
                  <c:v>10.8</c:v>
                </c:pt>
                <c:pt idx="4">
                  <c:v>13</c:v>
                </c:pt>
                <c:pt idx="5">
                  <c:v>13</c:v>
                </c:pt>
                <c:pt idx="6">
                  <c:v>19</c:v>
                </c:pt>
                <c:pt idx="7">
                  <c:v>18.5</c:v>
                </c:pt>
                <c:pt idx="8">
                  <c:v>20.9</c:v>
                </c:pt>
                <c:pt idx="9">
                  <c:v>25.1</c:v>
                </c:pt>
              </c:numCache>
            </c:numRef>
          </c:val>
          <c:smooth val="0"/>
          <c:extLst>
            <c:ext xmlns:c16="http://schemas.microsoft.com/office/drawing/2014/chart" uri="{C3380CC4-5D6E-409C-BE32-E72D297353CC}">
              <c16:uniqueId val="{00000014-544E-444F-9E8F-8454B44C5E8D}"/>
            </c:ext>
          </c:extLst>
        </c:ser>
        <c:ser>
          <c:idx val="2"/>
          <c:order val="2"/>
          <c:tx>
            <c:strRef>
              <c:f>Лист3!$D$14</c:f>
              <c:strCache>
                <c:ptCount val="1"/>
                <c:pt idx="0">
                  <c:v>Мочеполовой</c:v>
                </c:pt>
              </c:strCache>
            </c:strRef>
          </c:tx>
          <c:spPr>
            <a:ln w="28575" cap="rnd" cmpd="sng" algn="ctr">
              <a:solidFill>
                <a:schemeClr val="tx1"/>
              </a:solidFill>
              <a:prstDash val="sysDot"/>
              <a:round/>
            </a:ln>
            <a:effectLst/>
          </c:spPr>
          <c:marker>
            <c:symbol val="triangle"/>
            <c:size val="7"/>
            <c:spPr>
              <a:solidFill>
                <a:schemeClr val="tx1"/>
              </a:solidFill>
              <a:ln w="9525" cap="flat" cmpd="sng" algn="ctr">
                <a:solidFill>
                  <a:schemeClr val="tx1"/>
                </a:solidFill>
                <a:prstDash val="solid"/>
                <a:round/>
              </a:ln>
              <a:effectLst/>
            </c:spPr>
          </c:marker>
          <c:dLbls>
            <c:dLbl>
              <c:idx val="0"/>
              <c:layout>
                <c:manualLayout>
                  <c:x val="-1.27186009538951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44E-444F-9E8F-8454B44C5E8D}"/>
                </c:ext>
              </c:extLst>
            </c:dLbl>
            <c:dLbl>
              <c:idx val="1"/>
              <c:layout>
                <c:manualLayout>
                  <c:x val="-3.6036036036036001E-2"/>
                  <c:y val="2.3839922296334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44E-444F-9E8F-8454B44C5E8D}"/>
                </c:ext>
              </c:extLst>
            </c:dLbl>
            <c:dLbl>
              <c:idx val="2"/>
              <c:layout>
                <c:manualLayout>
                  <c:x val="-2.96767355590885E-2"/>
                  <c:y val="3.06513286667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44E-444F-9E8F-8454B44C5E8D}"/>
                </c:ext>
              </c:extLst>
            </c:dLbl>
            <c:dLbl>
              <c:idx val="3"/>
              <c:layout>
                <c:manualLayout>
                  <c:x val="-1.1235956712960699E-2"/>
                  <c:y val="-3.0188667285230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44E-444F-9E8F-8454B44C5E8D}"/>
                </c:ext>
              </c:extLst>
            </c:dLbl>
            <c:dLbl>
              <c:idx val="4"/>
              <c:layout>
                <c:manualLayout>
                  <c:x val="-2.96767355590885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44E-444F-9E8F-8454B44C5E8D}"/>
                </c:ext>
              </c:extLst>
            </c:dLbl>
            <c:dLbl>
              <c:idx val="5"/>
              <c:layout>
                <c:manualLayout>
                  <c:x val="-1.6853935069441099E-2"/>
                  <c:y val="-3.354296365025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44E-444F-9E8F-8454B44C5E8D}"/>
                </c:ext>
              </c:extLst>
            </c:dLbl>
            <c:dLbl>
              <c:idx val="6"/>
              <c:layout>
                <c:manualLayout>
                  <c:x val="-2.11976682564919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44E-444F-9E8F-8454B44C5E8D}"/>
                </c:ext>
              </c:extLst>
            </c:dLbl>
            <c:dLbl>
              <c:idx val="7"/>
              <c:layout>
                <c:manualLayout>
                  <c:x val="-2.5437201907790301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44E-444F-9E8F-8454B44C5E8D}"/>
                </c:ext>
              </c:extLst>
            </c:dLbl>
            <c:dLbl>
              <c:idx val="8"/>
              <c:layout>
                <c:manualLayout>
                  <c:x val="-4.78048671156431E-2"/>
                  <c:y val="-2.04342678086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44E-444F-9E8F-8454B44C5E8D}"/>
                </c:ext>
              </c:extLst>
            </c:dLbl>
            <c:dLbl>
              <c:idx val="9"/>
              <c:layout>
                <c:manualLayout>
                  <c:x val="-1.0598834128246E-2"/>
                  <c:y val="-1.3622812740762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tx1"/>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Лист3!$D$15:$D$24</c:f>
              <c:numCache>
                <c:formatCode>General</c:formatCode>
                <c:ptCount val="10"/>
                <c:pt idx="0">
                  <c:v>2.5</c:v>
                </c:pt>
                <c:pt idx="1">
                  <c:v>2.2999999999999998</c:v>
                </c:pt>
                <c:pt idx="2">
                  <c:v>2.1</c:v>
                </c:pt>
                <c:pt idx="3">
                  <c:v>2.9</c:v>
                </c:pt>
                <c:pt idx="4">
                  <c:v>2.8</c:v>
                </c:pt>
                <c:pt idx="5">
                  <c:v>2.4</c:v>
                </c:pt>
                <c:pt idx="6">
                  <c:v>2.5</c:v>
                </c:pt>
                <c:pt idx="7">
                  <c:v>2.8</c:v>
                </c:pt>
                <c:pt idx="8">
                  <c:v>3.4</c:v>
                </c:pt>
                <c:pt idx="9">
                  <c:v>5.3</c:v>
                </c:pt>
              </c:numCache>
            </c:numRef>
          </c:val>
          <c:smooth val="0"/>
          <c:extLst>
            <c:ext xmlns:c16="http://schemas.microsoft.com/office/drawing/2014/chart" uri="{C3380CC4-5D6E-409C-BE32-E72D297353CC}">
              <c16:uniqueId val="{0000001F-544E-444F-9E8F-8454B44C5E8D}"/>
            </c:ext>
          </c:extLst>
        </c:ser>
        <c:ser>
          <c:idx val="3"/>
          <c:order val="3"/>
          <c:tx>
            <c:strRef>
              <c:f>Лист3!$E$14</c:f>
              <c:strCache>
                <c:ptCount val="1"/>
                <c:pt idx="0">
                  <c:v>Туб.плеврит</c:v>
                </c:pt>
              </c:strCache>
            </c:strRef>
          </c:tx>
          <c:spPr>
            <a:ln w="28575" cap="rnd" cmpd="sng" algn="ctr">
              <a:solidFill>
                <a:schemeClr val="tx2"/>
              </a:solidFill>
              <a:prstDash val="solid"/>
              <a:round/>
            </a:ln>
            <a:effectLst/>
          </c:spPr>
          <c:marker>
            <c:symbol val="circle"/>
            <c:size val="7"/>
            <c:spPr>
              <a:solidFill>
                <a:schemeClr val="tx2"/>
              </a:solidFill>
              <a:ln w="22225" cap="flat" cmpd="sng" algn="ctr">
                <a:solidFill>
                  <a:schemeClr val="tx2"/>
                </a:solidFill>
                <a:prstDash val="solid"/>
                <a:round/>
              </a:ln>
              <a:effectLst/>
            </c:spPr>
          </c:marker>
          <c:dLbls>
            <c:dLbl>
              <c:idx val="0"/>
              <c:layout>
                <c:manualLayout>
                  <c:x val="-3.8155802861685198E-2"/>
                  <c:y val="-5.4491250963049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44E-444F-9E8F-8454B44C5E8D}"/>
                </c:ext>
              </c:extLst>
            </c:dLbl>
            <c:dLbl>
              <c:idx val="1"/>
              <c:layout>
                <c:manualLayout>
                  <c:x val="-4.0275569687334402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44E-444F-9E8F-8454B44C5E8D}"/>
                </c:ext>
              </c:extLst>
            </c:dLbl>
            <c:dLbl>
              <c:idx val="2"/>
              <c:layout>
                <c:manualLayout>
                  <c:x val="-4.4515103338632803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44E-444F-9E8F-8454B44C5E8D}"/>
                </c:ext>
              </c:extLst>
            </c:dLbl>
            <c:dLbl>
              <c:idx val="3"/>
              <c:layout>
                <c:manualLayout>
                  <c:x val="-3.3916269210386901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44E-444F-9E8F-8454B44C5E8D}"/>
                </c:ext>
              </c:extLst>
            </c:dLbl>
            <c:dLbl>
              <c:idx val="4"/>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44E-444F-9E8F-8454B44C5E8D}"/>
                </c:ext>
              </c:extLst>
            </c:dLbl>
            <c:dLbl>
              <c:idx val="5"/>
              <c:layout>
                <c:manualLayout>
                  <c:x val="-3.6036036036036001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44E-444F-9E8F-8454B44C5E8D}"/>
                </c:ext>
              </c:extLst>
            </c:dLbl>
            <c:dLbl>
              <c:idx val="6"/>
              <c:layout>
                <c:manualLayout>
                  <c:x val="-4.0275569687334402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44E-444F-9E8F-8454B44C5E8D}"/>
                </c:ext>
              </c:extLst>
            </c:dLbl>
            <c:dLbl>
              <c:idx val="7"/>
              <c:layout>
                <c:manualLayout>
                  <c:x val="-3.3916269210386901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44E-444F-9E8F-8454B44C5E8D}"/>
                </c:ext>
              </c:extLst>
            </c:dLbl>
            <c:dLbl>
              <c:idx val="8"/>
              <c:layout>
                <c:manualLayout>
                  <c:x val="-2.75569687334393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44E-444F-9E8F-8454B44C5E8D}"/>
                </c:ext>
              </c:extLst>
            </c:dLbl>
            <c:dLbl>
              <c:idx val="9"/>
              <c:layout>
                <c:manualLayout>
                  <c:x val="-2.5437201907790301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1">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Лист3!$E$15:$E$24</c:f>
              <c:numCache>
                <c:formatCode>General</c:formatCode>
                <c:ptCount val="10"/>
                <c:pt idx="0">
                  <c:v>42.1</c:v>
                </c:pt>
                <c:pt idx="1">
                  <c:v>42.5</c:v>
                </c:pt>
                <c:pt idx="2">
                  <c:v>48.8</c:v>
                </c:pt>
                <c:pt idx="3">
                  <c:v>47</c:v>
                </c:pt>
                <c:pt idx="4">
                  <c:v>47.1</c:v>
                </c:pt>
                <c:pt idx="5">
                  <c:v>44.9</c:v>
                </c:pt>
                <c:pt idx="6">
                  <c:v>46.7</c:v>
                </c:pt>
                <c:pt idx="7">
                  <c:v>47.9</c:v>
                </c:pt>
                <c:pt idx="8">
                  <c:v>48.8</c:v>
                </c:pt>
                <c:pt idx="9">
                  <c:v>38.200000000000003</c:v>
                </c:pt>
              </c:numCache>
            </c:numRef>
          </c:val>
          <c:smooth val="0"/>
          <c:extLst>
            <c:ext xmlns:c16="http://schemas.microsoft.com/office/drawing/2014/chart" uri="{C3380CC4-5D6E-409C-BE32-E72D297353CC}">
              <c16:uniqueId val="{0000002A-544E-444F-9E8F-8454B44C5E8D}"/>
            </c:ext>
          </c:extLst>
        </c:ser>
        <c:ser>
          <c:idx val="4"/>
          <c:order val="4"/>
          <c:tx>
            <c:strRef>
              <c:f>Лист3!$F$14</c:f>
              <c:strCache>
                <c:ptCount val="1"/>
                <c:pt idx="0">
                  <c:v>ТВГЛУ</c:v>
                </c:pt>
              </c:strCache>
            </c:strRef>
          </c:tx>
          <c:spPr>
            <a:ln w="28575" cap="rnd" cmpd="sng" algn="ctr">
              <a:solidFill>
                <a:srgbClr val="7030A0"/>
              </a:solidFill>
              <a:prstDash val="solid"/>
              <a:round/>
            </a:ln>
            <a:effectLst/>
          </c:spPr>
          <c:marker>
            <c:symbol val="diamond"/>
            <c:size val="7"/>
            <c:spPr>
              <a:solidFill>
                <a:srgbClr val="7030A0">
                  <a:alpha val="93000"/>
                </a:srgbClr>
              </a:solidFill>
              <a:ln w="22225" cap="flat" cmpd="sng" algn="ctr">
                <a:solidFill>
                  <a:srgbClr val="7030A0"/>
                </a:solidFill>
                <a:prstDash val="solid"/>
                <a:round/>
              </a:ln>
              <a:effectLst/>
            </c:spPr>
          </c:marker>
          <c:dLbls>
            <c:dLbl>
              <c:idx val="0"/>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544E-444F-9E8F-8454B44C5E8D}"/>
                </c:ext>
              </c:extLst>
            </c:dLbl>
            <c:dLbl>
              <c:idx val="1"/>
              <c:layout>
                <c:manualLayout>
                  <c:x val="-3.3916269210386901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544E-444F-9E8F-8454B44C5E8D}"/>
                </c:ext>
              </c:extLst>
            </c:dLbl>
            <c:dLbl>
              <c:idx val="2"/>
              <c:layout>
                <c:manualLayout>
                  <c:x val="-3.3916269210386901E-2"/>
                  <c:y val="-5.1085547777859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544E-444F-9E8F-8454B44C5E8D}"/>
                </c:ext>
              </c:extLst>
            </c:dLbl>
            <c:dLbl>
              <c:idx val="3"/>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44E-444F-9E8F-8454B44C5E8D}"/>
                </c:ext>
              </c:extLst>
            </c:dLbl>
            <c:dLbl>
              <c:idx val="4"/>
              <c:layout>
                <c:manualLayout>
                  <c:x val="-3.6036036036036001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44E-444F-9E8F-8454B44C5E8D}"/>
                </c:ext>
              </c:extLst>
            </c:dLbl>
            <c:dLbl>
              <c:idx val="5"/>
              <c:layout>
                <c:manualLayout>
                  <c:x val="-4.0275569687334402E-2"/>
                  <c:y val="-3.7462735037096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544E-444F-9E8F-8454B44C5E8D}"/>
                </c:ext>
              </c:extLst>
            </c:dLbl>
            <c:dLbl>
              <c:idx val="6"/>
              <c:layout>
                <c:manualLayout>
                  <c:x val="-3.8155802861685302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544E-444F-9E8F-8454B44C5E8D}"/>
                </c:ext>
              </c:extLst>
            </c:dLbl>
            <c:dLbl>
              <c:idx val="7"/>
              <c:layout>
                <c:manualLayout>
                  <c:x val="-3.8155802861685399E-2"/>
                  <c:y val="4.0868438222287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544E-444F-9E8F-8454B44C5E8D}"/>
                </c:ext>
              </c:extLst>
            </c:dLbl>
            <c:dLbl>
              <c:idx val="8"/>
              <c:layout>
                <c:manualLayout>
                  <c:x val="-3.3916269210386901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544E-444F-9E8F-8454B44C5E8D}"/>
                </c:ext>
              </c:extLst>
            </c:dLbl>
            <c:dLbl>
              <c:idx val="9"/>
              <c:layout>
                <c:manualLayout>
                  <c:x val="-1.4838367779544399E-2"/>
                  <c:y val="2.0434219111143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rgbClr val="7030A0"/>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Лист3!$F$15:$F$24</c:f>
              <c:numCache>
                <c:formatCode>General</c:formatCode>
                <c:ptCount val="10"/>
                <c:pt idx="0">
                  <c:v>30.4</c:v>
                </c:pt>
                <c:pt idx="1">
                  <c:v>31.5</c:v>
                </c:pt>
                <c:pt idx="2">
                  <c:v>23.1</c:v>
                </c:pt>
                <c:pt idx="3">
                  <c:v>25.4</c:v>
                </c:pt>
                <c:pt idx="4">
                  <c:v>21.7</c:v>
                </c:pt>
                <c:pt idx="5">
                  <c:v>24.8</c:v>
                </c:pt>
                <c:pt idx="6">
                  <c:v>13.4</c:v>
                </c:pt>
                <c:pt idx="7">
                  <c:v>13.6</c:v>
                </c:pt>
                <c:pt idx="8">
                  <c:v>10.7</c:v>
                </c:pt>
                <c:pt idx="9">
                  <c:v>13.4</c:v>
                </c:pt>
              </c:numCache>
            </c:numRef>
          </c:val>
          <c:smooth val="0"/>
          <c:extLst>
            <c:ext xmlns:c16="http://schemas.microsoft.com/office/drawing/2014/chart" uri="{C3380CC4-5D6E-409C-BE32-E72D297353CC}">
              <c16:uniqueId val="{00000035-544E-444F-9E8F-8454B44C5E8D}"/>
            </c:ext>
          </c:extLst>
        </c:ser>
        <c:ser>
          <c:idx val="5"/>
          <c:order val="5"/>
          <c:tx>
            <c:strRef>
              <c:f>Лист3!$G$14</c:f>
              <c:strCache>
                <c:ptCount val="1"/>
                <c:pt idx="0">
                  <c:v>ТБ других органов</c:v>
                </c:pt>
              </c:strCache>
            </c:strRef>
          </c:tx>
          <c:spPr>
            <a:ln w="28575" cap="rnd" cmpd="sng" algn="ctr">
              <a:solidFill>
                <a:schemeClr val="tx1"/>
              </a:solidFill>
              <a:prstDash val="dash"/>
              <a:round/>
            </a:ln>
            <a:effectLst/>
          </c:spPr>
          <c:marker>
            <c:symbol val="circle"/>
            <c:size val="7"/>
            <c:spPr>
              <a:solidFill>
                <a:schemeClr val="tx1"/>
              </a:solidFill>
              <a:ln w="9525" cap="flat" cmpd="sng" algn="ctr">
                <a:solidFill>
                  <a:schemeClr val="tx1"/>
                </a:solidFill>
                <a:prstDash val="solid"/>
                <a:round/>
              </a:ln>
              <a:effectLst/>
            </c:spPr>
          </c:marker>
          <c:dLbls>
            <c:dLbl>
              <c:idx val="0"/>
              <c:layout>
                <c:manualLayout>
                  <c:x val="-4.0275569687334402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544E-444F-9E8F-8454B44C5E8D}"/>
                </c:ext>
              </c:extLst>
            </c:dLbl>
            <c:dLbl>
              <c:idx val="1"/>
              <c:layout>
                <c:manualLayout>
                  <c:x val="-3.8155802861685198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544E-444F-9E8F-8454B44C5E8D}"/>
                </c:ext>
              </c:extLst>
            </c:dLbl>
            <c:dLbl>
              <c:idx val="2"/>
              <c:layout>
                <c:manualLayout>
                  <c:x val="-4.2395336512983599E-2"/>
                  <c:y val="-3.7462735037096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544E-444F-9E8F-8454B44C5E8D}"/>
                </c:ext>
              </c:extLst>
            </c:dLbl>
            <c:dLbl>
              <c:idx val="3"/>
              <c:layout>
                <c:manualLayout>
                  <c:x val="-4.4515103338632699E-2"/>
                  <c:y val="-4.0868438222287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544E-444F-9E8F-8454B44C5E8D}"/>
                </c:ext>
              </c:extLst>
            </c:dLbl>
            <c:dLbl>
              <c:idx val="4"/>
              <c:layout>
                <c:manualLayout>
                  <c:x val="-4.6634870164281902E-2"/>
                  <c:y val="3.4057031851905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544E-444F-9E8F-8454B44C5E8D}"/>
                </c:ext>
              </c:extLst>
            </c:dLbl>
            <c:dLbl>
              <c:idx val="5"/>
              <c:layout>
                <c:manualLayout>
                  <c:x val="-4.2395336512983599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544E-444F-9E8F-8454B44C5E8D}"/>
                </c:ext>
              </c:extLst>
            </c:dLbl>
            <c:dLbl>
              <c:idx val="6"/>
              <c:layout>
                <c:manualLayout>
                  <c:x val="-1.2718600953894999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544E-444F-9E8F-8454B44C5E8D}"/>
                </c:ext>
              </c:extLst>
            </c:dLbl>
            <c:dLbl>
              <c:idx val="7"/>
              <c:layout>
                <c:manualLayout>
                  <c:x val="-1.27186009538951E-2"/>
                  <c:y val="-3.7462735037096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544E-444F-9E8F-8454B44C5E8D}"/>
                </c:ext>
              </c:extLst>
            </c:dLbl>
            <c:dLbl>
              <c:idx val="8"/>
              <c:layout>
                <c:manualLayout>
                  <c:x val="-3.1796502384737697E-2"/>
                  <c:y val="-4.767984459266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544E-444F-9E8F-8454B44C5E8D}"/>
                </c:ext>
              </c:extLst>
            </c:dLbl>
            <c:dLbl>
              <c:idx val="9"/>
              <c:layout>
                <c:manualLayout>
                  <c:x val="-3.8155802861685198E-2"/>
                  <c:y val="-5.4491250963049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tx1"/>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Лист3!$G$15:$G$24</c:f>
              <c:numCache>
                <c:formatCode>General</c:formatCode>
                <c:ptCount val="10"/>
                <c:pt idx="0">
                  <c:v>11.4</c:v>
                </c:pt>
                <c:pt idx="1">
                  <c:v>11.4</c:v>
                </c:pt>
                <c:pt idx="2">
                  <c:v>11.7</c:v>
                </c:pt>
                <c:pt idx="3">
                  <c:v>12.1</c:v>
                </c:pt>
                <c:pt idx="4">
                  <c:v>12.6</c:v>
                </c:pt>
                <c:pt idx="5">
                  <c:v>12.7</c:v>
                </c:pt>
                <c:pt idx="6">
                  <c:v>14.7</c:v>
                </c:pt>
                <c:pt idx="7">
                  <c:v>13.9</c:v>
                </c:pt>
                <c:pt idx="8">
                  <c:v>14.3</c:v>
                </c:pt>
                <c:pt idx="9">
                  <c:v>15.4</c:v>
                </c:pt>
              </c:numCache>
            </c:numRef>
          </c:val>
          <c:smooth val="0"/>
          <c:extLst>
            <c:ext xmlns:c16="http://schemas.microsoft.com/office/drawing/2014/chart" uri="{C3380CC4-5D6E-409C-BE32-E72D297353CC}">
              <c16:uniqueId val="{00000040-544E-444F-9E8F-8454B44C5E8D}"/>
            </c:ext>
          </c:extLst>
        </c:ser>
        <c:dLbls>
          <c:showLegendKey val="0"/>
          <c:showVal val="0"/>
          <c:showCatName val="0"/>
          <c:showSerName val="0"/>
          <c:showPercent val="0"/>
          <c:showBubbleSize val="0"/>
        </c:dLbls>
        <c:marker val="1"/>
        <c:smooth val="0"/>
        <c:axId val="459093360"/>
        <c:axId val="459093920"/>
      </c:lineChart>
      <c:catAx>
        <c:axId val="45909336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1100" b="0" i="0" u="none" strike="noStrike" kern="1200" baseline="0">
                <a:solidFill>
                  <a:schemeClr val="tx1">
                    <a:lumMod val="65000"/>
                    <a:lumOff val="35000"/>
                  </a:schemeClr>
                </a:solidFill>
                <a:latin typeface="+mn-lt"/>
                <a:ea typeface="+mn-ea"/>
                <a:cs typeface="+mn-cs"/>
              </a:defRPr>
            </a:pPr>
            <a:endParaRPr lang="ru-RU"/>
          </a:p>
        </c:txPr>
        <c:crossAx val="459093920"/>
        <c:crosses val="autoZero"/>
        <c:auto val="1"/>
        <c:lblAlgn val="ctr"/>
        <c:lblOffset val="100"/>
        <c:noMultiLvlLbl val="0"/>
      </c:catAx>
      <c:valAx>
        <c:axId val="459093920"/>
        <c:scaling>
          <c:orientation val="minMax"/>
        </c:scaling>
        <c:delete val="1"/>
        <c:axPos val="l"/>
        <c:numFmt formatCode="General" sourceLinked="1"/>
        <c:majorTickMark val="none"/>
        <c:minorTickMark val="none"/>
        <c:tickLblPos val="nextTo"/>
        <c:crossAx val="459093360"/>
        <c:crosses val="autoZero"/>
        <c:crossBetween val="between"/>
      </c:valAx>
      <c:spPr>
        <a:noFill/>
        <a:ln>
          <a:noFill/>
        </a:ln>
        <a:effectLst/>
      </c:spPr>
    </c:plotArea>
    <c:legend>
      <c:legendPos val="b"/>
      <c:layout>
        <c:manualLayout>
          <c:xMode val="edge"/>
          <c:yMode val="edge"/>
          <c:x val="1.40946073117562E-3"/>
          <c:y val="0.88964462086867202"/>
          <c:w val="0.99810388300554698"/>
          <c:h val="0.110078595547457"/>
        </c:manualLayout>
      </c:layout>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uri="{0b15fc19-7d7d-44ad-8c2d-2c3a37ce22c3}">
        <chartProps xmlns="https://web.wps.cn/et/2018/main" chartId="{e758117a-4795-4528-9945-c4c3f6ea17b3}"/>
      </c:ext>
    </c:extLst>
  </c:chart>
  <c:spPr>
    <a:solidFill>
      <a:schemeClr val="bg1"/>
    </a:solidFill>
    <a:ln w="9525" cap="flat" cmpd="sng" algn="ctr">
      <a:solidFill>
        <a:schemeClr val="tx1">
          <a:lumMod val="15000"/>
          <a:lumOff val="85000"/>
        </a:schemeClr>
      </a:solidFill>
      <a:prstDash val="solid"/>
      <a:round/>
    </a:ln>
    <a:effectLst/>
  </c:spPr>
  <c:txPr>
    <a:bodyPr/>
    <a:lstStyle/>
    <a:p>
      <a:pPr>
        <a:defRPr lang="ru-RU" sz="11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BF79-7C31-4BCC-B0AB-61CD7E36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24</Pages>
  <Words>7844</Words>
  <Characters>44715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Корпоратив НЦФ</cp:lastModifiedBy>
  <cp:revision>32</cp:revision>
  <cp:lastPrinted>2023-10-05T05:31:00Z</cp:lastPrinted>
  <dcterms:created xsi:type="dcterms:W3CDTF">2025-03-31T08:02:00Z</dcterms:created>
  <dcterms:modified xsi:type="dcterms:W3CDTF">2025-04-09T06:22:00Z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95913385950245C5927362B07E75F96B_12</vt:lpwstr>
  </property>
</Properties>
</file>