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54F5C" w14:textId="77777777" w:rsidR="00820237" w:rsidRDefault="00057CC3" w:rsidP="00057CC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ЗДРАВООХРАНЕНИЯ КЫРГЫЗСКОЙ РЕСПУБЛИКИ</w:t>
      </w:r>
    </w:p>
    <w:p w14:paraId="20E2422F" w14:textId="77777777" w:rsidR="00057CC3" w:rsidRDefault="00057CC3" w:rsidP="00057CC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НАЦИОНАЛЬНЫЙ ЦЕНТР ФТИЗИАТРИИ</w:t>
      </w:r>
    </w:p>
    <w:p w14:paraId="2311BCAC" w14:textId="77777777" w:rsidR="00057CC3" w:rsidRDefault="00057CC3" w:rsidP="00057CC3">
      <w:pPr>
        <w:spacing w:line="276" w:lineRule="auto"/>
        <w:jc w:val="center"/>
        <w:rPr>
          <w:b/>
          <w:sz w:val="28"/>
          <w:szCs w:val="28"/>
        </w:rPr>
      </w:pPr>
    </w:p>
    <w:p w14:paraId="7A7FE3C7" w14:textId="143B4E2B" w:rsidR="00057CC3" w:rsidRPr="00E70683" w:rsidRDefault="00B27F3F" w:rsidP="00057CC3">
      <w:pPr>
        <w:spacing w:line="276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Диссертационный совет</w:t>
      </w:r>
      <w:r w:rsidR="00057CC3" w:rsidRPr="00B27F3F">
        <w:rPr>
          <w:sz w:val="28"/>
          <w:szCs w:val="28"/>
        </w:rPr>
        <w:t xml:space="preserve"> Д.14.2</w:t>
      </w:r>
      <w:r w:rsidR="00E70683">
        <w:rPr>
          <w:sz w:val="28"/>
          <w:szCs w:val="28"/>
          <w:lang w:val="en-US"/>
        </w:rPr>
        <w:t>3</w:t>
      </w:r>
      <w:r w:rsidR="00057CC3" w:rsidRPr="00B27F3F">
        <w:rPr>
          <w:sz w:val="28"/>
          <w:szCs w:val="28"/>
        </w:rPr>
        <w:t>.6</w:t>
      </w:r>
      <w:r w:rsidR="00E70683">
        <w:rPr>
          <w:sz w:val="28"/>
          <w:szCs w:val="28"/>
          <w:lang w:val="en-US"/>
        </w:rPr>
        <w:t>83</w:t>
      </w:r>
    </w:p>
    <w:p w14:paraId="17524C92" w14:textId="77777777" w:rsidR="0024393F" w:rsidRDefault="0024393F" w:rsidP="00496C84">
      <w:pPr>
        <w:spacing w:line="276" w:lineRule="auto"/>
        <w:ind w:left="4248"/>
        <w:jc w:val="right"/>
        <w:rPr>
          <w:b/>
          <w:sz w:val="28"/>
          <w:szCs w:val="28"/>
        </w:rPr>
      </w:pPr>
    </w:p>
    <w:p w14:paraId="4B503981" w14:textId="77777777" w:rsidR="0024393F" w:rsidRPr="00057CC3" w:rsidRDefault="00057CC3" w:rsidP="00057CC3">
      <w:pPr>
        <w:spacing w:line="276" w:lineRule="auto"/>
        <w:ind w:left="4248"/>
        <w:jc w:val="right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24393F" w:rsidRPr="00057CC3">
        <w:rPr>
          <w:i/>
          <w:sz w:val="28"/>
          <w:szCs w:val="28"/>
        </w:rPr>
        <w:t>На правах рукописи</w:t>
      </w:r>
    </w:p>
    <w:p w14:paraId="5FBAFA1B" w14:textId="77777777" w:rsidR="00B27F3F" w:rsidRPr="00A66509" w:rsidRDefault="00B27F3F" w:rsidP="00B27F3F">
      <w:pPr>
        <w:pStyle w:val="af1"/>
        <w:spacing w:line="360" w:lineRule="auto"/>
        <w:ind w:firstLine="708"/>
        <w:jc w:val="right"/>
        <w:rPr>
          <w:sz w:val="28"/>
        </w:rPr>
      </w:pPr>
      <w:r w:rsidRPr="00A66509">
        <w:rPr>
          <w:sz w:val="28"/>
        </w:rPr>
        <w:t>УДК</w:t>
      </w:r>
      <w:r>
        <w:rPr>
          <w:sz w:val="28"/>
        </w:rPr>
        <w:t xml:space="preserve"> </w:t>
      </w:r>
      <w:r w:rsidRPr="00CF1B10">
        <w:rPr>
          <w:sz w:val="28"/>
        </w:rPr>
        <w:t>616-002.5(575.2)</w:t>
      </w:r>
    </w:p>
    <w:p w14:paraId="2319BB65" w14:textId="77777777" w:rsidR="0024393F" w:rsidRDefault="0024393F" w:rsidP="00496C84">
      <w:pPr>
        <w:spacing w:line="276" w:lineRule="auto"/>
        <w:ind w:left="4248"/>
        <w:jc w:val="right"/>
        <w:rPr>
          <w:sz w:val="28"/>
          <w:szCs w:val="28"/>
        </w:rPr>
      </w:pPr>
    </w:p>
    <w:p w14:paraId="2D36E683" w14:textId="77777777" w:rsidR="0024393F" w:rsidRDefault="0024393F" w:rsidP="00496C84">
      <w:pPr>
        <w:spacing w:line="276" w:lineRule="auto"/>
        <w:ind w:left="4248"/>
        <w:jc w:val="right"/>
        <w:rPr>
          <w:sz w:val="28"/>
          <w:szCs w:val="28"/>
        </w:rPr>
      </w:pPr>
    </w:p>
    <w:p w14:paraId="2E35FABF" w14:textId="77777777" w:rsidR="0024393F" w:rsidRPr="00057CC3" w:rsidRDefault="00B27F3F" w:rsidP="0024393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Кожомкулов Медер Джумабаевич</w:t>
      </w:r>
    </w:p>
    <w:p w14:paraId="67E12BFB" w14:textId="77777777" w:rsidR="0024393F" w:rsidRDefault="0024393F" w:rsidP="0024393F">
      <w:pPr>
        <w:spacing w:line="276" w:lineRule="auto"/>
        <w:jc w:val="center"/>
        <w:rPr>
          <w:sz w:val="28"/>
          <w:szCs w:val="28"/>
        </w:rPr>
      </w:pPr>
    </w:p>
    <w:p w14:paraId="446117AC" w14:textId="77777777" w:rsidR="0024393F" w:rsidRDefault="0024393F" w:rsidP="0024393F">
      <w:pPr>
        <w:spacing w:line="276" w:lineRule="auto"/>
        <w:jc w:val="center"/>
        <w:rPr>
          <w:sz w:val="28"/>
          <w:szCs w:val="28"/>
        </w:rPr>
      </w:pPr>
    </w:p>
    <w:p w14:paraId="5BD5F301" w14:textId="77777777" w:rsidR="0024393F" w:rsidRPr="00954618" w:rsidRDefault="00057CC3" w:rsidP="0024393F">
      <w:pPr>
        <w:pStyle w:val="af1"/>
        <w:spacing w:line="360" w:lineRule="auto"/>
        <w:ind w:firstLine="708"/>
        <w:rPr>
          <w:sz w:val="28"/>
        </w:rPr>
      </w:pPr>
      <w:r>
        <w:rPr>
          <w:sz w:val="28"/>
        </w:rPr>
        <w:t>ВНЕЛЕГОЧНЫЙ ТУБЕРКУЛЕЗ В КЫРГЫЗСКОЙ РЕСПУБЛИКЕ</w:t>
      </w:r>
    </w:p>
    <w:p w14:paraId="39D85F2E" w14:textId="77777777" w:rsidR="0024393F" w:rsidRDefault="0024393F" w:rsidP="0024393F">
      <w:pPr>
        <w:pStyle w:val="af1"/>
        <w:spacing w:line="360" w:lineRule="auto"/>
        <w:ind w:firstLine="708"/>
        <w:rPr>
          <w:b w:val="0"/>
          <w:sz w:val="28"/>
        </w:rPr>
      </w:pPr>
    </w:p>
    <w:p w14:paraId="3CC83E2E" w14:textId="77777777" w:rsidR="0024393F" w:rsidRDefault="0024393F" w:rsidP="0024393F">
      <w:pPr>
        <w:spacing w:line="276" w:lineRule="auto"/>
        <w:jc w:val="center"/>
        <w:rPr>
          <w:b/>
          <w:sz w:val="28"/>
          <w:szCs w:val="28"/>
        </w:rPr>
      </w:pPr>
    </w:p>
    <w:p w14:paraId="690635B6" w14:textId="77777777" w:rsidR="0024393F" w:rsidRDefault="0024393F" w:rsidP="0024393F">
      <w:pPr>
        <w:spacing w:line="276" w:lineRule="auto"/>
        <w:jc w:val="center"/>
        <w:rPr>
          <w:b/>
          <w:sz w:val="28"/>
          <w:szCs w:val="28"/>
        </w:rPr>
      </w:pPr>
    </w:p>
    <w:p w14:paraId="2E478081" w14:textId="77777777" w:rsidR="0024393F" w:rsidRDefault="0024393F" w:rsidP="0024393F">
      <w:pPr>
        <w:spacing w:line="276" w:lineRule="auto"/>
        <w:jc w:val="center"/>
        <w:rPr>
          <w:sz w:val="28"/>
          <w:szCs w:val="28"/>
        </w:rPr>
      </w:pPr>
      <w:r w:rsidRPr="0024393F">
        <w:rPr>
          <w:sz w:val="28"/>
          <w:szCs w:val="28"/>
        </w:rPr>
        <w:t>14.0</w:t>
      </w:r>
      <w:r>
        <w:rPr>
          <w:sz w:val="28"/>
          <w:szCs w:val="28"/>
        </w:rPr>
        <w:t>1.16 – фтизиатрия</w:t>
      </w:r>
    </w:p>
    <w:p w14:paraId="0819923C" w14:textId="77777777" w:rsidR="0024393F" w:rsidRDefault="0024393F" w:rsidP="0024393F">
      <w:pPr>
        <w:spacing w:line="276" w:lineRule="auto"/>
        <w:jc w:val="center"/>
        <w:rPr>
          <w:sz w:val="28"/>
          <w:szCs w:val="28"/>
        </w:rPr>
      </w:pPr>
    </w:p>
    <w:p w14:paraId="580BB235" w14:textId="77777777" w:rsidR="0024393F" w:rsidRDefault="0024393F" w:rsidP="0024393F">
      <w:pPr>
        <w:spacing w:line="276" w:lineRule="auto"/>
        <w:jc w:val="center"/>
        <w:rPr>
          <w:sz w:val="28"/>
          <w:szCs w:val="28"/>
        </w:rPr>
      </w:pPr>
    </w:p>
    <w:p w14:paraId="53C06DC0" w14:textId="77777777" w:rsidR="0024393F" w:rsidRDefault="0024393F" w:rsidP="0024393F">
      <w:pPr>
        <w:spacing w:line="276" w:lineRule="auto"/>
        <w:jc w:val="center"/>
        <w:rPr>
          <w:sz w:val="28"/>
          <w:szCs w:val="28"/>
        </w:rPr>
      </w:pPr>
    </w:p>
    <w:p w14:paraId="183F3811" w14:textId="77777777" w:rsidR="0024393F" w:rsidRDefault="0024393F" w:rsidP="0024393F">
      <w:pPr>
        <w:spacing w:line="276" w:lineRule="auto"/>
        <w:jc w:val="center"/>
        <w:rPr>
          <w:sz w:val="28"/>
          <w:szCs w:val="28"/>
        </w:rPr>
      </w:pPr>
    </w:p>
    <w:p w14:paraId="4C56AB6F" w14:textId="77777777" w:rsidR="00057CC3" w:rsidRPr="00057CC3" w:rsidRDefault="0024393F" w:rsidP="0024393F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057CC3">
        <w:rPr>
          <w:b/>
          <w:sz w:val="28"/>
          <w:szCs w:val="28"/>
        </w:rPr>
        <w:t xml:space="preserve">Автореферат </w:t>
      </w:r>
    </w:p>
    <w:p w14:paraId="33FB9133" w14:textId="77777777" w:rsidR="00057CC3" w:rsidRPr="00B27F3F" w:rsidRDefault="00057CC3" w:rsidP="00057CC3">
      <w:pPr>
        <w:spacing w:line="360" w:lineRule="auto"/>
        <w:contextualSpacing/>
        <w:jc w:val="center"/>
        <w:rPr>
          <w:sz w:val="28"/>
          <w:szCs w:val="28"/>
        </w:rPr>
      </w:pPr>
      <w:r w:rsidRPr="00B27F3F">
        <w:rPr>
          <w:sz w:val="28"/>
          <w:szCs w:val="28"/>
        </w:rPr>
        <w:t>д</w:t>
      </w:r>
      <w:r w:rsidR="0024393F" w:rsidRPr="00B27F3F">
        <w:rPr>
          <w:sz w:val="28"/>
          <w:szCs w:val="28"/>
        </w:rPr>
        <w:t>иссертации</w:t>
      </w:r>
      <w:r w:rsidRPr="00B27F3F">
        <w:rPr>
          <w:sz w:val="28"/>
          <w:szCs w:val="28"/>
        </w:rPr>
        <w:t xml:space="preserve"> </w:t>
      </w:r>
      <w:r w:rsidR="0024393F" w:rsidRPr="00B27F3F">
        <w:rPr>
          <w:sz w:val="28"/>
          <w:szCs w:val="28"/>
        </w:rPr>
        <w:t xml:space="preserve">на соискание ученой степени </w:t>
      </w:r>
    </w:p>
    <w:p w14:paraId="54FE1D21" w14:textId="77777777" w:rsidR="0024393F" w:rsidRPr="00B27F3F" w:rsidRDefault="0024393F" w:rsidP="00057CC3">
      <w:pPr>
        <w:spacing w:line="360" w:lineRule="auto"/>
        <w:contextualSpacing/>
        <w:jc w:val="center"/>
        <w:rPr>
          <w:sz w:val="28"/>
          <w:szCs w:val="28"/>
        </w:rPr>
      </w:pPr>
      <w:r w:rsidRPr="00B27F3F">
        <w:rPr>
          <w:sz w:val="28"/>
          <w:szCs w:val="28"/>
        </w:rPr>
        <w:t>кандидата медицинских наук</w:t>
      </w:r>
    </w:p>
    <w:p w14:paraId="33B05F65" w14:textId="77777777" w:rsidR="0024393F" w:rsidRDefault="0024393F" w:rsidP="0024393F">
      <w:pPr>
        <w:spacing w:line="360" w:lineRule="auto"/>
        <w:contextualSpacing/>
        <w:jc w:val="center"/>
        <w:rPr>
          <w:sz w:val="28"/>
          <w:szCs w:val="28"/>
        </w:rPr>
      </w:pPr>
    </w:p>
    <w:p w14:paraId="10486875" w14:textId="77777777" w:rsidR="0024393F" w:rsidRDefault="0024393F" w:rsidP="0024393F">
      <w:pPr>
        <w:spacing w:line="360" w:lineRule="auto"/>
        <w:contextualSpacing/>
        <w:jc w:val="center"/>
        <w:rPr>
          <w:sz w:val="28"/>
          <w:szCs w:val="28"/>
        </w:rPr>
      </w:pPr>
    </w:p>
    <w:p w14:paraId="44DBFDE9" w14:textId="77777777" w:rsidR="0024393F" w:rsidRDefault="0024393F" w:rsidP="0024393F">
      <w:pPr>
        <w:spacing w:line="360" w:lineRule="auto"/>
        <w:contextualSpacing/>
        <w:jc w:val="center"/>
        <w:rPr>
          <w:sz w:val="28"/>
          <w:szCs w:val="28"/>
        </w:rPr>
      </w:pPr>
    </w:p>
    <w:p w14:paraId="46A8B055" w14:textId="77777777" w:rsidR="0024393F" w:rsidRDefault="0024393F" w:rsidP="0024393F">
      <w:pPr>
        <w:spacing w:line="360" w:lineRule="auto"/>
        <w:contextualSpacing/>
        <w:jc w:val="center"/>
        <w:rPr>
          <w:sz w:val="28"/>
          <w:szCs w:val="28"/>
        </w:rPr>
      </w:pPr>
    </w:p>
    <w:p w14:paraId="50817ACE" w14:textId="77777777" w:rsidR="0024393F" w:rsidRDefault="0024393F" w:rsidP="0024393F">
      <w:pPr>
        <w:spacing w:line="360" w:lineRule="auto"/>
        <w:contextualSpacing/>
        <w:jc w:val="center"/>
        <w:rPr>
          <w:sz w:val="28"/>
          <w:szCs w:val="28"/>
        </w:rPr>
      </w:pPr>
    </w:p>
    <w:p w14:paraId="12510715" w14:textId="77777777" w:rsidR="0024393F" w:rsidRDefault="0024393F" w:rsidP="00057CC3">
      <w:pPr>
        <w:spacing w:line="360" w:lineRule="auto"/>
        <w:contextualSpacing/>
        <w:rPr>
          <w:sz w:val="28"/>
          <w:szCs w:val="28"/>
        </w:rPr>
      </w:pPr>
    </w:p>
    <w:p w14:paraId="498966BA" w14:textId="77777777" w:rsidR="00057CC3" w:rsidRDefault="00057CC3" w:rsidP="00057CC3">
      <w:pPr>
        <w:spacing w:line="360" w:lineRule="auto"/>
        <w:contextualSpacing/>
        <w:rPr>
          <w:sz w:val="28"/>
          <w:szCs w:val="28"/>
        </w:rPr>
      </w:pPr>
    </w:p>
    <w:p w14:paraId="3736CCF4" w14:textId="2838A245" w:rsidR="00820237" w:rsidRPr="00E70683" w:rsidRDefault="0024393F" w:rsidP="00EA0964">
      <w:pPr>
        <w:spacing w:line="360" w:lineRule="auto"/>
        <w:contextualSpacing/>
        <w:jc w:val="center"/>
        <w:rPr>
          <w:b/>
          <w:sz w:val="28"/>
          <w:szCs w:val="28"/>
          <w:lang w:val="en-US"/>
        </w:rPr>
      </w:pPr>
      <w:r w:rsidRPr="00B27F3F">
        <w:rPr>
          <w:b/>
          <w:sz w:val="28"/>
          <w:szCs w:val="28"/>
        </w:rPr>
        <w:t>Бишкек -</w:t>
      </w:r>
      <w:r w:rsidR="00057CC3" w:rsidRPr="00B27F3F">
        <w:rPr>
          <w:b/>
          <w:sz w:val="28"/>
          <w:szCs w:val="28"/>
        </w:rPr>
        <w:t xml:space="preserve"> 202</w:t>
      </w:r>
      <w:r w:rsidR="00E70683">
        <w:rPr>
          <w:b/>
          <w:sz w:val="28"/>
          <w:szCs w:val="28"/>
          <w:lang w:val="en-US"/>
        </w:rPr>
        <w:t>4</w:t>
      </w:r>
    </w:p>
    <w:p w14:paraId="4C618F3F" w14:textId="78E23418" w:rsidR="00820237" w:rsidRDefault="00EA0964" w:rsidP="00EA0964">
      <w:pPr>
        <w:spacing w:line="276" w:lineRule="auto"/>
        <w:ind w:firstLine="708"/>
        <w:jc w:val="both"/>
        <w:rPr>
          <w:sz w:val="28"/>
          <w:szCs w:val="28"/>
        </w:rPr>
      </w:pPr>
      <w:r w:rsidRPr="00EA0964">
        <w:rPr>
          <w:sz w:val="28"/>
          <w:szCs w:val="28"/>
        </w:rPr>
        <w:lastRenderedPageBreak/>
        <w:t xml:space="preserve">Работа выполнена в Национальном центре фтизиатрии </w:t>
      </w:r>
      <w:r w:rsidR="008A05E5">
        <w:rPr>
          <w:sz w:val="28"/>
          <w:szCs w:val="28"/>
        </w:rPr>
        <w:t>при Министерстве</w:t>
      </w:r>
      <w:r>
        <w:rPr>
          <w:sz w:val="28"/>
          <w:szCs w:val="28"/>
        </w:rPr>
        <w:t xml:space="preserve"> здравоохранения Кыргыз</w:t>
      </w:r>
      <w:r w:rsidRPr="00EA0964">
        <w:rPr>
          <w:sz w:val="28"/>
          <w:szCs w:val="28"/>
        </w:rPr>
        <w:t>ской Республики</w:t>
      </w:r>
    </w:p>
    <w:p w14:paraId="55C13F39" w14:textId="77777777" w:rsidR="00EA0964" w:rsidRDefault="00EA0964" w:rsidP="00EA0964">
      <w:pPr>
        <w:spacing w:line="276" w:lineRule="auto"/>
        <w:jc w:val="both"/>
        <w:rPr>
          <w:sz w:val="28"/>
          <w:szCs w:val="28"/>
        </w:rPr>
      </w:pPr>
    </w:p>
    <w:p w14:paraId="71A357A7" w14:textId="3230FF38" w:rsidR="00EA0964" w:rsidRPr="00EA0964" w:rsidRDefault="00EA0964" w:rsidP="00EA0964">
      <w:pPr>
        <w:spacing w:line="276" w:lineRule="auto"/>
        <w:jc w:val="both"/>
        <w:rPr>
          <w:sz w:val="28"/>
          <w:szCs w:val="28"/>
        </w:rPr>
      </w:pPr>
      <w:r w:rsidRPr="00EA0964">
        <w:rPr>
          <w:b/>
          <w:sz w:val="28"/>
          <w:szCs w:val="28"/>
        </w:rPr>
        <w:t>Научный руководитель: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A0964">
        <w:rPr>
          <w:sz w:val="28"/>
          <w:szCs w:val="28"/>
        </w:rPr>
        <w:t>Доктор медицинских наук, с.н.</w:t>
      </w:r>
      <w:r w:rsidR="004E2D55">
        <w:rPr>
          <w:sz w:val="28"/>
          <w:szCs w:val="28"/>
        </w:rPr>
        <w:t>с</w:t>
      </w:r>
      <w:r w:rsidRPr="00EA0964">
        <w:rPr>
          <w:sz w:val="28"/>
          <w:szCs w:val="28"/>
        </w:rPr>
        <w:t>.</w:t>
      </w:r>
    </w:p>
    <w:p w14:paraId="22669BBA" w14:textId="77777777" w:rsidR="00EA0964" w:rsidRDefault="00EA0964" w:rsidP="00EA0964">
      <w:pPr>
        <w:spacing w:line="276" w:lineRule="auto"/>
        <w:jc w:val="both"/>
        <w:rPr>
          <w:sz w:val="28"/>
          <w:szCs w:val="28"/>
        </w:rPr>
      </w:pPr>
      <w:r w:rsidRPr="00EA0964">
        <w:rPr>
          <w:sz w:val="28"/>
          <w:szCs w:val="28"/>
        </w:rPr>
        <w:tab/>
      </w:r>
      <w:r w:rsidRPr="00EA0964">
        <w:rPr>
          <w:sz w:val="28"/>
          <w:szCs w:val="28"/>
        </w:rPr>
        <w:tab/>
      </w:r>
      <w:r w:rsidRPr="00EA0964">
        <w:rPr>
          <w:sz w:val="28"/>
          <w:szCs w:val="28"/>
        </w:rPr>
        <w:tab/>
      </w:r>
      <w:r w:rsidRPr="00EA0964">
        <w:rPr>
          <w:sz w:val="28"/>
          <w:szCs w:val="28"/>
        </w:rPr>
        <w:tab/>
      </w:r>
      <w:r w:rsidRPr="00EA0964">
        <w:rPr>
          <w:sz w:val="28"/>
          <w:szCs w:val="28"/>
        </w:rPr>
        <w:tab/>
      </w:r>
      <w:r w:rsidRPr="00EA0964">
        <w:rPr>
          <w:sz w:val="28"/>
          <w:szCs w:val="28"/>
        </w:rPr>
        <w:tab/>
      </w:r>
      <w:proofErr w:type="spellStart"/>
      <w:r w:rsidRPr="00EA0964">
        <w:rPr>
          <w:sz w:val="28"/>
          <w:szCs w:val="28"/>
        </w:rPr>
        <w:t>Муканбаев</w:t>
      </w:r>
      <w:proofErr w:type="spellEnd"/>
      <w:r w:rsidRPr="00EA0964">
        <w:rPr>
          <w:sz w:val="28"/>
          <w:szCs w:val="28"/>
        </w:rPr>
        <w:t xml:space="preserve"> </w:t>
      </w:r>
      <w:proofErr w:type="spellStart"/>
      <w:r w:rsidRPr="00EA0964">
        <w:rPr>
          <w:sz w:val="28"/>
          <w:szCs w:val="28"/>
        </w:rPr>
        <w:t>Касымбек</w:t>
      </w:r>
      <w:proofErr w:type="spellEnd"/>
      <w:r w:rsidRPr="00EA0964">
        <w:rPr>
          <w:sz w:val="28"/>
          <w:szCs w:val="28"/>
        </w:rPr>
        <w:t xml:space="preserve"> </w:t>
      </w:r>
      <w:proofErr w:type="spellStart"/>
      <w:r w:rsidRPr="00EA0964">
        <w:rPr>
          <w:sz w:val="28"/>
          <w:szCs w:val="28"/>
        </w:rPr>
        <w:t>Муканбаевич</w:t>
      </w:r>
      <w:proofErr w:type="spellEnd"/>
    </w:p>
    <w:p w14:paraId="5571045D" w14:textId="77777777" w:rsidR="00EA0964" w:rsidRDefault="00EA0964" w:rsidP="00EA0964">
      <w:pPr>
        <w:spacing w:line="276" w:lineRule="auto"/>
        <w:jc w:val="both"/>
        <w:rPr>
          <w:sz w:val="28"/>
          <w:szCs w:val="28"/>
        </w:rPr>
      </w:pPr>
    </w:p>
    <w:p w14:paraId="6BC13CCC" w14:textId="77777777" w:rsidR="00EA0964" w:rsidRDefault="00EA0964" w:rsidP="00EA0964">
      <w:pPr>
        <w:spacing w:line="276" w:lineRule="auto"/>
        <w:jc w:val="both"/>
        <w:rPr>
          <w:b/>
          <w:sz w:val="28"/>
          <w:szCs w:val="28"/>
        </w:rPr>
      </w:pPr>
      <w:r w:rsidRPr="00EA0964">
        <w:rPr>
          <w:b/>
          <w:sz w:val="28"/>
          <w:szCs w:val="28"/>
        </w:rPr>
        <w:t>Официальные оппоненты:</w:t>
      </w:r>
    </w:p>
    <w:p w14:paraId="6F465638" w14:textId="77777777" w:rsidR="00EA0964" w:rsidRDefault="00EA0964" w:rsidP="00EA0964">
      <w:pPr>
        <w:spacing w:line="276" w:lineRule="auto"/>
        <w:jc w:val="both"/>
        <w:rPr>
          <w:b/>
          <w:sz w:val="28"/>
          <w:szCs w:val="28"/>
        </w:rPr>
      </w:pPr>
    </w:p>
    <w:p w14:paraId="786682C6" w14:textId="77777777" w:rsidR="00EA0964" w:rsidRDefault="00EA0964" w:rsidP="00EA0964">
      <w:pPr>
        <w:spacing w:line="276" w:lineRule="auto"/>
        <w:jc w:val="both"/>
        <w:rPr>
          <w:b/>
          <w:sz w:val="28"/>
          <w:szCs w:val="28"/>
        </w:rPr>
      </w:pPr>
    </w:p>
    <w:p w14:paraId="0FB3DD72" w14:textId="77777777" w:rsidR="00EA0964" w:rsidRDefault="00EA0964" w:rsidP="00EA0964">
      <w:pPr>
        <w:spacing w:line="276" w:lineRule="auto"/>
        <w:jc w:val="both"/>
        <w:rPr>
          <w:b/>
          <w:sz w:val="28"/>
          <w:szCs w:val="28"/>
        </w:rPr>
      </w:pPr>
    </w:p>
    <w:p w14:paraId="0243071B" w14:textId="77777777" w:rsidR="00EA0964" w:rsidRDefault="00EA0964" w:rsidP="00EA0964">
      <w:pPr>
        <w:spacing w:line="276" w:lineRule="auto"/>
        <w:jc w:val="both"/>
        <w:rPr>
          <w:b/>
          <w:sz w:val="28"/>
          <w:szCs w:val="28"/>
        </w:rPr>
      </w:pPr>
    </w:p>
    <w:p w14:paraId="60743C1F" w14:textId="77777777" w:rsidR="00EA0964" w:rsidRDefault="00EA0964" w:rsidP="00EA0964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Ведущая организация:</w:t>
      </w:r>
      <w:r w:rsidR="00B27F3F">
        <w:rPr>
          <w:b/>
          <w:sz w:val="28"/>
          <w:szCs w:val="28"/>
        </w:rPr>
        <w:t xml:space="preserve"> </w:t>
      </w:r>
      <w:r w:rsidR="00B27F3F">
        <w:rPr>
          <w:sz w:val="28"/>
          <w:szCs w:val="28"/>
        </w:rPr>
        <w:t xml:space="preserve">Национальный центр фтизиатрии при Министерстве здравоохранения Кыргызской республики, (720020, г. Бишкек, ул. Ахунбаева, 90 а).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6335CA2" w14:textId="77777777" w:rsidR="00EA0964" w:rsidRDefault="00EA0964" w:rsidP="00EA0964">
      <w:pPr>
        <w:spacing w:line="276" w:lineRule="auto"/>
        <w:jc w:val="both"/>
        <w:rPr>
          <w:b/>
          <w:sz w:val="28"/>
          <w:szCs w:val="28"/>
        </w:rPr>
      </w:pPr>
    </w:p>
    <w:p w14:paraId="5B75AEDB" w14:textId="77777777" w:rsidR="00EA0964" w:rsidRDefault="00EA0964" w:rsidP="00EA0964">
      <w:pPr>
        <w:spacing w:line="276" w:lineRule="auto"/>
        <w:jc w:val="both"/>
        <w:rPr>
          <w:b/>
          <w:sz w:val="28"/>
          <w:szCs w:val="28"/>
        </w:rPr>
      </w:pPr>
    </w:p>
    <w:p w14:paraId="4CC1F900" w14:textId="77777777" w:rsidR="00EA0964" w:rsidRDefault="00EA0964" w:rsidP="00EA0964">
      <w:pPr>
        <w:spacing w:line="276" w:lineRule="auto"/>
        <w:jc w:val="both"/>
        <w:rPr>
          <w:b/>
          <w:sz w:val="28"/>
          <w:szCs w:val="28"/>
        </w:rPr>
      </w:pPr>
    </w:p>
    <w:p w14:paraId="487A4EFD" w14:textId="77777777" w:rsidR="00EA0964" w:rsidRDefault="00EA0964" w:rsidP="00EA0964">
      <w:pPr>
        <w:spacing w:line="276" w:lineRule="auto"/>
        <w:jc w:val="both"/>
        <w:rPr>
          <w:b/>
          <w:sz w:val="28"/>
          <w:szCs w:val="28"/>
        </w:rPr>
      </w:pPr>
    </w:p>
    <w:p w14:paraId="17351F85" w14:textId="6AEF554D" w:rsidR="00EA0964" w:rsidRDefault="00EA0964" w:rsidP="00EA096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Защита состоится «___» _________ 202</w:t>
      </w:r>
      <w:r w:rsidR="00E70683" w:rsidRPr="00E70683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14.00 часов на заседании диссертационного совета Д</w:t>
      </w:r>
      <w:r w:rsidR="00B82F1A">
        <w:rPr>
          <w:sz w:val="28"/>
          <w:szCs w:val="28"/>
        </w:rPr>
        <w:t>. 14.2</w:t>
      </w:r>
      <w:r w:rsidR="00E70683" w:rsidRPr="00E70683">
        <w:rPr>
          <w:sz w:val="28"/>
          <w:szCs w:val="28"/>
        </w:rPr>
        <w:t>3</w:t>
      </w:r>
      <w:r w:rsidR="00B82F1A">
        <w:rPr>
          <w:sz w:val="28"/>
          <w:szCs w:val="28"/>
        </w:rPr>
        <w:t>.6</w:t>
      </w:r>
      <w:r w:rsidR="00E70683" w:rsidRPr="00E70683">
        <w:rPr>
          <w:sz w:val="28"/>
          <w:szCs w:val="28"/>
        </w:rPr>
        <w:t>83</w:t>
      </w:r>
      <w:r>
        <w:rPr>
          <w:sz w:val="28"/>
          <w:szCs w:val="28"/>
        </w:rPr>
        <w:t xml:space="preserve"> при </w:t>
      </w:r>
      <w:r w:rsidR="00B82F1A">
        <w:rPr>
          <w:sz w:val="28"/>
          <w:szCs w:val="28"/>
        </w:rPr>
        <w:t>Национальном центре фтизиатрии</w:t>
      </w:r>
      <w:r>
        <w:rPr>
          <w:sz w:val="28"/>
          <w:szCs w:val="28"/>
        </w:rPr>
        <w:t xml:space="preserve"> Министерства здравоохранения Кыргызской Республики</w:t>
      </w:r>
      <w:r w:rsidR="00B82F1A">
        <w:rPr>
          <w:sz w:val="28"/>
          <w:szCs w:val="28"/>
        </w:rPr>
        <w:t xml:space="preserve"> (72002</w:t>
      </w:r>
      <w:r>
        <w:rPr>
          <w:sz w:val="28"/>
          <w:szCs w:val="28"/>
        </w:rPr>
        <w:t xml:space="preserve">0, г. Бишкек, ул. </w:t>
      </w:r>
      <w:proofErr w:type="spellStart"/>
      <w:r w:rsidR="00B82F1A">
        <w:rPr>
          <w:sz w:val="28"/>
          <w:szCs w:val="28"/>
        </w:rPr>
        <w:t>Ахунбаева</w:t>
      </w:r>
      <w:proofErr w:type="spellEnd"/>
      <w:r>
        <w:rPr>
          <w:sz w:val="28"/>
          <w:szCs w:val="28"/>
        </w:rPr>
        <w:t xml:space="preserve">, </w:t>
      </w:r>
      <w:r w:rsidR="00B82F1A">
        <w:rPr>
          <w:sz w:val="28"/>
          <w:szCs w:val="28"/>
        </w:rPr>
        <w:t>90</w:t>
      </w:r>
      <w:r w:rsidR="00E70683">
        <w:rPr>
          <w:sz w:val="28"/>
          <w:szCs w:val="28"/>
          <w:lang w:val="en-US"/>
        </w:rPr>
        <w:t xml:space="preserve"> </w:t>
      </w:r>
      <w:r w:rsidR="00B82F1A">
        <w:rPr>
          <w:sz w:val="28"/>
          <w:szCs w:val="28"/>
        </w:rPr>
        <w:t>а</w:t>
      </w:r>
      <w:r>
        <w:rPr>
          <w:sz w:val="28"/>
          <w:szCs w:val="28"/>
        </w:rPr>
        <w:t xml:space="preserve">). </w:t>
      </w:r>
    </w:p>
    <w:p w14:paraId="6C070276" w14:textId="54436BC3" w:rsidR="00EA0964" w:rsidRDefault="00EA0964" w:rsidP="00EA0964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 диссертацией можно ознакомиться в библиотеке Кыргызской </w:t>
      </w:r>
      <w:r w:rsidR="00B82F1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медицинской академии им. И.К. Ахунбаева (720020, г. Бишкек, ул. И.К. </w:t>
      </w:r>
      <w:proofErr w:type="spellStart"/>
      <w:r>
        <w:rPr>
          <w:sz w:val="28"/>
          <w:szCs w:val="28"/>
        </w:rPr>
        <w:t>Ахунбаева</w:t>
      </w:r>
      <w:proofErr w:type="spellEnd"/>
      <w:r>
        <w:rPr>
          <w:sz w:val="28"/>
          <w:szCs w:val="28"/>
        </w:rPr>
        <w:t>, 92)</w:t>
      </w:r>
      <w:r w:rsidR="00E70683">
        <w:rPr>
          <w:sz w:val="28"/>
          <w:szCs w:val="28"/>
        </w:rPr>
        <w:t xml:space="preserve">, библиотеке Национального центра фтизиатрии при министерстве здравоохранения Кыргызской Республики </w:t>
      </w:r>
      <w:r w:rsidR="00E70683">
        <w:rPr>
          <w:sz w:val="28"/>
          <w:szCs w:val="28"/>
        </w:rPr>
        <w:t xml:space="preserve">(720020, г. Бишкек, ул. </w:t>
      </w:r>
      <w:proofErr w:type="spellStart"/>
      <w:r w:rsidR="00E70683">
        <w:rPr>
          <w:sz w:val="28"/>
          <w:szCs w:val="28"/>
        </w:rPr>
        <w:t>Ахунбаева</w:t>
      </w:r>
      <w:proofErr w:type="spellEnd"/>
      <w:r w:rsidR="00E70683">
        <w:rPr>
          <w:sz w:val="28"/>
          <w:szCs w:val="28"/>
        </w:rPr>
        <w:t>, 90 а)</w:t>
      </w:r>
      <w:r w:rsidR="00E70683">
        <w:rPr>
          <w:sz w:val="28"/>
          <w:szCs w:val="28"/>
        </w:rPr>
        <w:t xml:space="preserve"> и </w:t>
      </w:r>
      <w:r w:rsidR="008A05E5">
        <w:rPr>
          <w:sz w:val="28"/>
          <w:szCs w:val="28"/>
        </w:rPr>
        <w:t xml:space="preserve">Ошского Государственного университета при Министерстве науки и образования Кыргызской </w:t>
      </w:r>
      <w:proofErr w:type="spellStart"/>
      <w:r w:rsidR="008A05E5">
        <w:rPr>
          <w:sz w:val="28"/>
          <w:szCs w:val="28"/>
        </w:rPr>
        <w:t>Ресмпублики</w:t>
      </w:r>
      <w:proofErr w:type="spellEnd"/>
      <w:r w:rsidR="008A05E5">
        <w:rPr>
          <w:sz w:val="28"/>
          <w:szCs w:val="28"/>
        </w:rPr>
        <w:t xml:space="preserve"> (714000, г. Ош, ул. Фрунзе, 17). Официальные сайты: </w:t>
      </w:r>
      <w:hyperlink r:id="rId8" w:history="1">
        <w:r w:rsidR="008A05E5" w:rsidRPr="00BE6233">
          <w:rPr>
            <w:rStyle w:val="af0"/>
            <w:sz w:val="28"/>
            <w:szCs w:val="28"/>
          </w:rPr>
          <w:t>kgma.kg</w:t>
        </w:r>
      </w:hyperlink>
      <w:r w:rsidR="008A05E5" w:rsidRPr="008A05E5">
        <w:rPr>
          <w:sz w:val="28"/>
          <w:szCs w:val="28"/>
        </w:rPr>
        <w:t xml:space="preserve">; </w:t>
      </w:r>
      <w:hyperlink r:id="rId9" w:tgtFrame="_blank" w:history="1">
        <w:r w:rsidR="008A05E5" w:rsidRPr="008A05E5">
          <w:rPr>
            <w:rStyle w:val="af0"/>
            <w:sz w:val="28"/>
            <w:szCs w:val="28"/>
          </w:rPr>
          <w:t>ncf.kg</w:t>
        </w:r>
      </w:hyperlink>
      <w:r w:rsidR="008A05E5" w:rsidRPr="008A05E5">
        <w:rPr>
          <w:sz w:val="28"/>
          <w:szCs w:val="28"/>
        </w:rPr>
        <w:t xml:space="preserve"> </w:t>
      </w:r>
      <w:r w:rsidR="008A05E5">
        <w:rPr>
          <w:sz w:val="28"/>
          <w:szCs w:val="28"/>
        </w:rPr>
        <w:t>и</w:t>
      </w:r>
      <w:r w:rsidR="008A05E5" w:rsidRPr="008A05E5">
        <w:rPr>
          <w:sz w:val="28"/>
          <w:szCs w:val="28"/>
        </w:rPr>
        <w:t xml:space="preserve">  </w:t>
      </w:r>
      <w:hyperlink r:id="rId10" w:tgtFrame="_blank" w:history="1">
        <w:r w:rsidR="008A05E5" w:rsidRPr="008A05E5">
          <w:rPr>
            <w:rStyle w:val="af0"/>
            <w:sz w:val="28"/>
            <w:szCs w:val="28"/>
          </w:rPr>
          <w:t>www.oshsu.kg</w:t>
        </w:r>
      </w:hyperlink>
      <w:r w:rsidR="008A05E5" w:rsidRPr="008A05E5">
        <w:rPr>
          <w:sz w:val="28"/>
          <w:szCs w:val="28"/>
        </w:rPr>
        <w:t>.</w:t>
      </w:r>
      <w:r w:rsidR="008A05E5">
        <w:rPr>
          <w:sz w:val="28"/>
          <w:szCs w:val="28"/>
        </w:rPr>
        <w:t xml:space="preserve">  </w:t>
      </w:r>
    </w:p>
    <w:p w14:paraId="63F65E34" w14:textId="77777777" w:rsidR="00B82F1A" w:rsidRDefault="00B82F1A" w:rsidP="00EA0964">
      <w:pPr>
        <w:spacing w:line="276" w:lineRule="auto"/>
        <w:jc w:val="both"/>
        <w:rPr>
          <w:b/>
          <w:sz w:val="28"/>
          <w:szCs w:val="28"/>
        </w:rPr>
      </w:pPr>
    </w:p>
    <w:p w14:paraId="7D88DC1C" w14:textId="77777777" w:rsidR="00B82F1A" w:rsidRDefault="00B82F1A" w:rsidP="00EA0964">
      <w:pPr>
        <w:spacing w:line="276" w:lineRule="auto"/>
        <w:jc w:val="both"/>
        <w:rPr>
          <w:b/>
          <w:sz w:val="28"/>
          <w:szCs w:val="28"/>
        </w:rPr>
      </w:pPr>
    </w:p>
    <w:p w14:paraId="06711B9B" w14:textId="77777777" w:rsidR="00B82F1A" w:rsidRDefault="00B82F1A" w:rsidP="00EA0964">
      <w:pPr>
        <w:spacing w:line="276" w:lineRule="auto"/>
        <w:jc w:val="both"/>
        <w:rPr>
          <w:b/>
          <w:sz w:val="28"/>
          <w:szCs w:val="28"/>
        </w:rPr>
      </w:pPr>
    </w:p>
    <w:p w14:paraId="1C2542BA" w14:textId="77777777" w:rsidR="008A05E5" w:rsidRDefault="008A05E5" w:rsidP="00EA0964">
      <w:pPr>
        <w:spacing w:line="276" w:lineRule="auto"/>
        <w:jc w:val="both"/>
        <w:rPr>
          <w:b/>
          <w:sz w:val="28"/>
          <w:szCs w:val="28"/>
        </w:rPr>
      </w:pPr>
    </w:p>
    <w:p w14:paraId="7C0F319F" w14:textId="77777777" w:rsidR="008A05E5" w:rsidRDefault="008A05E5" w:rsidP="00EA0964">
      <w:pPr>
        <w:spacing w:line="276" w:lineRule="auto"/>
        <w:jc w:val="both"/>
        <w:rPr>
          <w:b/>
          <w:sz w:val="28"/>
          <w:szCs w:val="28"/>
        </w:rPr>
      </w:pPr>
    </w:p>
    <w:p w14:paraId="1BB1847B" w14:textId="77777777" w:rsidR="008A05E5" w:rsidRDefault="008A05E5" w:rsidP="00EA0964">
      <w:pPr>
        <w:spacing w:line="276" w:lineRule="auto"/>
        <w:jc w:val="both"/>
        <w:rPr>
          <w:b/>
          <w:sz w:val="28"/>
          <w:szCs w:val="28"/>
        </w:rPr>
      </w:pPr>
    </w:p>
    <w:p w14:paraId="60E64AAA" w14:textId="77777777" w:rsidR="008A05E5" w:rsidRDefault="008A05E5" w:rsidP="00EA0964">
      <w:pPr>
        <w:spacing w:line="276" w:lineRule="auto"/>
        <w:jc w:val="both"/>
        <w:rPr>
          <w:b/>
          <w:sz w:val="28"/>
          <w:szCs w:val="28"/>
        </w:rPr>
      </w:pPr>
    </w:p>
    <w:p w14:paraId="3C3CBF7B" w14:textId="24EEAB1B" w:rsidR="00B82F1A" w:rsidRDefault="00B82F1A" w:rsidP="00EA09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Автореферат разослан «____» __________________202</w:t>
      </w:r>
      <w:r w:rsidR="00E70683" w:rsidRPr="008A05E5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14:paraId="018AB80A" w14:textId="77777777" w:rsidR="00B82F1A" w:rsidRDefault="00B82F1A" w:rsidP="00EA0964">
      <w:pPr>
        <w:spacing w:line="276" w:lineRule="auto"/>
        <w:jc w:val="both"/>
        <w:rPr>
          <w:sz w:val="28"/>
          <w:szCs w:val="28"/>
        </w:rPr>
      </w:pPr>
    </w:p>
    <w:p w14:paraId="79EAD0E9" w14:textId="77777777" w:rsidR="00646F1A" w:rsidRDefault="00646F1A" w:rsidP="006A76E6">
      <w:pPr>
        <w:spacing w:after="240" w:line="276" w:lineRule="auto"/>
        <w:jc w:val="center"/>
        <w:rPr>
          <w:b/>
          <w:sz w:val="28"/>
          <w:szCs w:val="28"/>
        </w:rPr>
        <w:sectPr w:rsidR="00646F1A" w:rsidSect="00D7100D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AB8950E" w14:textId="5CAD282B" w:rsidR="00B82F1A" w:rsidRPr="00263B2D" w:rsidRDefault="006A76E6" w:rsidP="006A76E6">
      <w:pPr>
        <w:spacing w:after="240" w:line="276" w:lineRule="auto"/>
        <w:jc w:val="center"/>
        <w:rPr>
          <w:b/>
          <w:sz w:val="28"/>
          <w:szCs w:val="28"/>
        </w:rPr>
      </w:pPr>
      <w:r w:rsidRPr="006A76E6">
        <w:rPr>
          <w:b/>
          <w:sz w:val="28"/>
          <w:szCs w:val="28"/>
        </w:rPr>
        <w:lastRenderedPageBreak/>
        <w:t>ОБЩАЯ ХАРАКТЕРИСТИКА РАБОТЫ</w:t>
      </w:r>
    </w:p>
    <w:p w14:paraId="569DE253" w14:textId="77777777" w:rsidR="001700FB" w:rsidRPr="008A05E5" w:rsidRDefault="006A76E6" w:rsidP="001700FB">
      <w:pPr>
        <w:ind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05E5">
        <w:rPr>
          <w:b/>
          <w:bCs/>
          <w:sz w:val="28"/>
          <w:szCs w:val="28"/>
        </w:rPr>
        <w:t>Актуальность темы диссертации.</w:t>
      </w:r>
      <w:r w:rsidRPr="008A05E5">
        <w:rPr>
          <w:b/>
          <w:bCs/>
          <w:sz w:val="26"/>
          <w:szCs w:val="26"/>
        </w:rPr>
        <w:t xml:space="preserve"> </w:t>
      </w:r>
      <w:r w:rsidR="001700FB" w:rsidRPr="008A05E5">
        <w:rPr>
          <w:rFonts w:eastAsia="Calibri"/>
          <w:sz w:val="28"/>
          <w:szCs w:val="28"/>
          <w:lang w:eastAsia="en-US"/>
        </w:rPr>
        <w:t xml:space="preserve">Туберкулез (ТБ), по-прежнему, является огромным бременем для глобального здравоохранения.  </w:t>
      </w:r>
      <w:r w:rsidR="001700FB" w:rsidRPr="008A05E5">
        <w:rPr>
          <w:rFonts w:eastAsia="Calibri"/>
          <w:color w:val="000000"/>
          <w:sz w:val="28"/>
          <w:szCs w:val="28"/>
          <w:lang w:eastAsia="en-US"/>
        </w:rPr>
        <w:t xml:space="preserve">За последние годы в мире на 300 тысяч случаев увеличилось количество случаев заражения туберкулезом, в совокупном измерении количество превысило десять миллионов человек с наибольшей концентрацией в регионах с наименее развитым экономическим и технологическим укладом развития. Напряженной остается и эпидемиологическая картина вокруг показателей мировой смертности, которая по последним подсчетам приблизилась к 500,000 (на что, в частности, повлияла пандемия коронавирусной инфекции). </w:t>
      </w:r>
    </w:p>
    <w:p w14:paraId="02008111" w14:textId="4E8289BE" w:rsidR="001700FB" w:rsidRPr="008A05E5" w:rsidRDefault="00FB48A5" w:rsidP="001700FB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Туберкулез</w:t>
      </w:r>
      <w:r w:rsidR="001700FB" w:rsidRPr="008A05E5">
        <w:rPr>
          <w:rFonts w:eastAsia="Calibri"/>
          <w:sz w:val="28"/>
          <w:szCs w:val="28"/>
          <w:lang w:eastAsia="en-US"/>
        </w:rPr>
        <w:t xml:space="preserve"> с множественной лекарственной устойчивостью (устойчивость, по крайней мере, к изониазиду и рифампицину) повлияет на будущее глобальной борьбы с туберкулезом. По оценкам, 88% случаев </w:t>
      </w:r>
      <w:r>
        <w:rPr>
          <w:rFonts w:eastAsia="Calibri"/>
          <w:sz w:val="28"/>
          <w:szCs w:val="28"/>
          <w:lang w:eastAsia="en-US"/>
        </w:rPr>
        <w:t xml:space="preserve">туберкулез </w:t>
      </w:r>
      <w:r w:rsidRPr="008A05E5">
        <w:rPr>
          <w:rFonts w:eastAsia="Calibri"/>
          <w:sz w:val="28"/>
          <w:szCs w:val="28"/>
          <w:lang w:eastAsia="en-US"/>
        </w:rPr>
        <w:t>с множественной лекарственной устойчивостью</w:t>
      </w:r>
      <w:r>
        <w:rPr>
          <w:rFonts w:eastAsia="Calibri"/>
          <w:sz w:val="28"/>
          <w:szCs w:val="28"/>
          <w:lang w:eastAsia="en-US"/>
        </w:rPr>
        <w:t xml:space="preserve"> (</w:t>
      </w:r>
      <w:r w:rsidR="001700FB" w:rsidRPr="008A05E5">
        <w:rPr>
          <w:rFonts w:eastAsia="Calibri"/>
          <w:sz w:val="28"/>
          <w:szCs w:val="28"/>
          <w:lang w:eastAsia="en-US"/>
        </w:rPr>
        <w:t>МЛУ-ТБ</w:t>
      </w:r>
      <w:r>
        <w:rPr>
          <w:rFonts w:eastAsia="Calibri"/>
          <w:sz w:val="28"/>
          <w:szCs w:val="28"/>
          <w:lang w:eastAsia="en-US"/>
        </w:rPr>
        <w:t>)</w:t>
      </w:r>
      <w:r w:rsidR="001700FB" w:rsidRPr="008A05E5">
        <w:rPr>
          <w:rFonts w:eastAsia="Calibri"/>
          <w:sz w:val="28"/>
          <w:szCs w:val="28"/>
          <w:lang w:eastAsia="en-US"/>
        </w:rPr>
        <w:t xml:space="preserve"> приходится на страны со средним или высоким уровнем дохода, а 60% - на Бразилию, Китай, Индию, Российскую Федерацию и Южную Африку </w:t>
      </w:r>
      <w:r w:rsidR="001700FB" w:rsidRPr="008A05E5">
        <w:rPr>
          <w:rFonts w:eastAsia="Calibri"/>
          <w:sz w:val="28"/>
          <w:szCs w:val="28"/>
        </w:rPr>
        <w:t>(</w:t>
      </w:r>
      <w:r w:rsidR="001700FB" w:rsidRPr="008A05E5">
        <w:rPr>
          <w:rFonts w:eastAsia="Calibri"/>
          <w:sz w:val="28"/>
          <w:szCs w:val="28"/>
          <w:lang w:val="en-US"/>
        </w:rPr>
        <w:t>Falzon</w:t>
      </w:r>
      <w:r w:rsidR="001700FB" w:rsidRPr="008A05E5">
        <w:rPr>
          <w:rFonts w:eastAsia="Calibri"/>
          <w:sz w:val="28"/>
          <w:szCs w:val="28"/>
        </w:rPr>
        <w:t xml:space="preserve"> </w:t>
      </w:r>
      <w:r w:rsidR="001700FB" w:rsidRPr="008A05E5">
        <w:rPr>
          <w:rFonts w:eastAsia="Calibri"/>
          <w:sz w:val="28"/>
          <w:szCs w:val="28"/>
          <w:lang w:val="en-US"/>
        </w:rPr>
        <w:t>D</w:t>
      </w:r>
      <w:r w:rsidR="001700FB" w:rsidRPr="008A05E5">
        <w:rPr>
          <w:rFonts w:eastAsia="Calibri"/>
          <w:sz w:val="28"/>
          <w:szCs w:val="28"/>
        </w:rPr>
        <w:t xml:space="preserve">, </w:t>
      </w:r>
      <w:r w:rsidR="001700FB" w:rsidRPr="008A05E5">
        <w:rPr>
          <w:rFonts w:eastAsia="Calibri"/>
          <w:sz w:val="28"/>
          <w:szCs w:val="28"/>
          <w:lang w:val="en-US"/>
        </w:rPr>
        <w:t>Mirzayev</w:t>
      </w:r>
      <w:r w:rsidR="001700FB" w:rsidRPr="008A05E5">
        <w:rPr>
          <w:rFonts w:eastAsia="Calibri"/>
          <w:sz w:val="28"/>
          <w:szCs w:val="28"/>
        </w:rPr>
        <w:t xml:space="preserve"> </w:t>
      </w:r>
      <w:r w:rsidR="001700FB" w:rsidRPr="008A05E5">
        <w:rPr>
          <w:rFonts w:eastAsia="Calibri"/>
          <w:sz w:val="28"/>
          <w:szCs w:val="28"/>
          <w:lang w:val="en-US"/>
        </w:rPr>
        <w:t>F</w:t>
      </w:r>
      <w:r w:rsidR="001700FB" w:rsidRPr="008A05E5">
        <w:rPr>
          <w:rFonts w:eastAsia="Calibri"/>
          <w:sz w:val="28"/>
          <w:szCs w:val="28"/>
        </w:rPr>
        <w:t xml:space="preserve">, </w:t>
      </w:r>
      <w:r w:rsidR="001700FB" w:rsidRPr="008A05E5">
        <w:rPr>
          <w:rFonts w:eastAsia="Calibri"/>
          <w:sz w:val="28"/>
          <w:szCs w:val="28"/>
          <w:lang w:val="en-US"/>
        </w:rPr>
        <w:t>Wares</w:t>
      </w:r>
      <w:r w:rsidR="001700FB" w:rsidRPr="008A05E5">
        <w:rPr>
          <w:rFonts w:eastAsia="Calibri"/>
          <w:sz w:val="28"/>
          <w:szCs w:val="28"/>
        </w:rPr>
        <w:t xml:space="preserve"> </w:t>
      </w:r>
      <w:r w:rsidR="001700FB" w:rsidRPr="008A05E5">
        <w:rPr>
          <w:rFonts w:eastAsia="Calibri"/>
          <w:sz w:val="28"/>
          <w:szCs w:val="28"/>
          <w:lang w:val="en-US"/>
        </w:rPr>
        <w:t>F</w:t>
      </w:r>
      <w:r w:rsidR="001700FB" w:rsidRPr="008A05E5">
        <w:rPr>
          <w:rFonts w:eastAsia="Calibri"/>
          <w:sz w:val="28"/>
          <w:szCs w:val="28"/>
        </w:rPr>
        <w:t>, 2015)</w:t>
      </w:r>
      <w:r w:rsidR="001700FB" w:rsidRPr="008A05E5">
        <w:rPr>
          <w:rFonts w:eastAsia="Calibri"/>
          <w:sz w:val="28"/>
          <w:szCs w:val="28"/>
          <w:lang w:eastAsia="en-US"/>
        </w:rPr>
        <w:t>.</w:t>
      </w:r>
    </w:p>
    <w:p w14:paraId="686426C4" w14:textId="5ECC126F" w:rsidR="001700FB" w:rsidRPr="008A05E5" w:rsidRDefault="001700FB" w:rsidP="001700FB">
      <w:pPr>
        <w:ind w:firstLine="567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8A05E5">
        <w:rPr>
          <w:rFonts w:eastAsia="Calibri"/>
          <w:sz w:val="28"/>
          <w:szCs w:val="28"/>
          <w:shd w:val="clear" w:color="auto" w:fill="FFFFFF"/>
          <w:lang w:eastAsia="en-US"/>
        </w:rPr>
        <w:t xml:space="preserve">В Кыргызстане эпидемиологическая ситуация, связанная с </w:t>
      </w:r>
      <w:r w:rsidR="00FB48A5">
        <w:rPr>
          <w:rFonts w:eastAsia="Calibri"/>
          <w:sz w:val="28"/>
          <w:szCs w:val="28"/>
          <w:shd w:val="clear" w:color="auto" w:fill="FFFFFF"/>
          <w:lang w:eastAsia="en-US"/>
        </w:rPr>
        <w:t>туберкулезом (</w:t>
      </w:r>
      <w:r w:rsidRPr="008A05E5">
        <w:rPr>
          <w:rFonts w:eastAsia="Calibri"/>
          <w:sz w:val="28"/>
          <w:szCs w:val="28"/>
          <w:shd w:val="clear" w:color="auto" w:fill="FFFFFF"/>
          <w:lang w:eastAsia="en-US"/>
        </w:rPr>
        <w:t>ТБ</w:t>
      </w:r>
      <w:r w:rsidR="00FB48A5">
        <w:rPr>
          <w:rFonts w:eastAsia="Calibri"/>
          <w:sz w:val="28"/>
          <w:szCs w:val="28"/>
          <w:shd w:val="clear" w:color="auto" w:fill="FFFFFF"/>
          <w:lang w:eastAsia="en-US"/>
        </w:rPr>
        <w:t>)</w:t>
      </w:r>
      <w:r w:rsidRPr="008A05E5">
        <w:rPr>
          <w:rFonts w:eastAsia="Calibri"/>
          <w:sz w:val="28"/>
          <w:szCs w:val="28"/>
          <w:shd w:val="clear" w:color="auto" w:fill="FFFFFF"/>
          <w:lang w:eastAsia="en-US"/>
        </w:rPr>
        <w:t xml:space="preserve">, нестабильная и сложная </w:t>
      </w:r>
      <w:r w:rsidRPr="008A05E5">
        <w:rPr>
          <w:rFonts w:eastAsia="Calibri"/>
          <w:sz w:val="28"/>
          <w:szCs w:val="28"/>
          <w:shd w:val="clear" w:color="auto" w:fill="FFFFFF"/>
        </w:rPr>
        <w:t>(</w:t>
      </w:r>
      <w:r w:rsidRPr="008A05E5">
        <w:rPr>
          <w:rFonts w:eastAsia="Calibri"/>
          <w:sz w:val="28"/>
          <w:szCs w:val="28"/>
          <w:lang w:val="en-US"/>
        </w:rPr>
        <w:t>WHO</w:t>
      </w:r>
      <w:r w:rsidRPr="008A05E5">
        <w:rPr>
          <w:rFonts w:eastAsia="Calibri"/>
          <w:sz w:val="28"/>
          <w:szCs w:val="28"/>
        </w:rPr>
        <w:t xml:space="preserve">, 2016; </w:t>
      </w:r>
      <w:r w:rsidRPr="008A05E5">
        <w:rPr>
          <w:rFonts w:eastAsia="Calibri"/>
          <w:sz w:val="28"/>
          <w:szCs w:val="28"/>
          <w:lang w:eastAsia="en-US"/>
        </w:rPr>
        <w:t xml:space="preserve">Кадыров А. С., 2017; </w:t>
      </w:r>
      <w:r w:rsidRPr="008A05E5">
        <w:rPr>
          <w:rFonts w:eastAsia="Calibri"/>
          <w:bCs/>
          <w:sz w:val="28"/>
          <w:szCs w:val="28"/>
          <w:lang w:val="en-US"/>
        </w:rPr>
        <w:t>Kohli</w:t>
      </w:r>
      <w:r w:rsidRPr="008A05E5">
        <w:rPr>
          <w:rFonts w:eastAsia="Calibri"/>
          <w:bCs/>
          <w:sz w:val="28"/>
          <w:szCs w:val="28"/>
        </w:rPr>
        <w:t xml:space="preserve"> </w:t>
      </w:r>
      <w:r w:rsidRPr="008A05E5">
        <w:rPr>
          <w:rFonts w:eastAsia="Calibri"/>
          <w:bCs/>
          <w:sz w:val="28"/>
          <w:szCs w:val="28"/>
          <w:lang w:val="en-US"/>
        </w:rPr>
        <w:t>M</w:t>
      </w:r>
      <w:r w:rsidRPr="008A05E5">
        <w:rPr>
          <w:rFonts w:eastAsia="Calibri"/>
          <w:bCs/>
          <w:sz w:val="28"/>
          <w:szCs w:val="28"/>
        </w:rPr>
        <w:t xml:space="preserve">, </w:t>
      </w:r>
      <w:r w:rsidRPr="008A05E5">
        <w:rPr>
          <w:rFonts w:eastAsia="Calibri"/>
          <w:bCs/>
          <w:sz w:val="28"/>
          <w:szCs w:val="28"/>
          <w:lang w:val="en-US"/>
        </w:rPr>
        <w:t>Schiller</w:t>
      </w:r>
      <w:r w:rsidRPr="008A05E5">
        <w:rPr>
          <w:rFonts w:eastAsia="Calibri"/>
          <w:bCs/>
          <w:sz w:val="28"/>
          <w:szCs w:val="28"/>
        </w:rPr>
        <w:t xml:space="preserve"> </w:t>
      </w:r>
      <w:r w:rsidRPr="008A05E5">
        <w:rPr>
          <w:rFonts w:eastAsia="Calibri"/>
          <w:bCs/>
          <w:sz w:val="28"/>
          <w:szCs w:val="28"/>
          <w:lang w:val="en-US"/>
        </w:rPr>
        <w:t>I</w:t>
      </w:r>
      <w:r w:rsidRPr="008A05E5">
        <w:rPr>
          <w:rFonts w:eastAsia="Calibri"/>
          <w:bCs/>
          <w:sz w:val="28"/>
          <w:szCs w:val="28"/>
        </w:rPr>
        <w:t xml:space="preserve">, </w:t>
      </w:r>
      <w:proofErr w:type="spellStart"/>
      <w:r w:rsidRPr="008A05E5">
        <w:rPr>
          <w:rFonts w:eastAsia="Calibri"/>
          <w:bCs/>
          <w:sz w:val="28"/>
          <w:szCs w:val="28"/>
          <w:lang w:val="en-US"/>
        </w:rPr>
        <w:t>Dendukuri</w:t>
      </w:r>
      <w:proofErr w:type="spellEnd"/>
      <w:r w:rsidRPr="008A05E5">
        <w:rPr>
          <w:rFonts w:eastAsia="Calibri"/>
          <w:bCs/>
          <w:sz w:val="28"/>
          <w:szCs w:val="28"/>
        </w:rPr>
        <w:t xml:space="preserve"> </w:t>
      </w:r>
      <w:r w:rsidRPr="008A05E5">
        <w:rPr>
          <w:rFonts w:eastAsia="Calibri"/>
          <w:bCs/>
          <w:sz w:val="28"/>
          <w:szCs w:val="28"/>
          <w:lang w:val="en-US"/>
        </w:rPr>
        <w:t>N</w:t>
      </w:r>
      <w:r w:rsidRPr="008A05E5">
        <w:rPr>
          <w:rFonts w:eastAsia="Calibri"/>
          <w:bCs/>
          <w:sz w:val="28"/>
          <w:szCs w:val="28"/>
        </w:rPr>
        <w:t xml:space="preserve"> </w:t>
      </w:r>
      <w:r w:rsidRPr="008A05E5">
        <w:rPr>
          <w:rFonts w:eastAsia="Calibri"/>
          <w:bCs/>
          <w:sz w:val="28"/>
          <w:szCs w:val="28"/>
          <w:lang w:val="en-US"/>
        </w:rPr>
        <w:t>et</w:t>
      </w:r>
      <w:r w:rsidRPr="008A05E5">
        <w:rPr>
          <w:rFonts w:eastAsia="Calibri"/>
          <w:bCs/>
          <w:sz w:val="28"/>
          <w:szCs w:val="28"/>
        </w:rPr>
        <w:t xml:space="preserve"> </w:t>
      </w:r>
      <w:r w:rsidRPr="008A05E5">
        <w:rPr>
          <w:rFonts w:eastAsia="Calibri"/>
          <w:bCs/>
          <w:sz w:val="28"/>
          <w:szCs w:val="28"/>
          <w:lang w:val="en-US"/>
        </w:rPr>
        <w:t>al</w:t>
      </w:r>
      <w:r w:rsidRPr="008A05E5">
        <w:rPr>
          <w:rFonts w:eastAsia="Calibri"/>
          <w:bCs/>
          <w:sz w:val="28"/>
          <w:szCs w:val="28"/>
        </w:rPr>
        <w:t>.</w:t>
      </w:r>
      <w:r w:rsidRPr="008A05E5">
        <w:rPr>
          <w:rFonts w:eastAsia="Calibri"/>
          <w:sz w:val="28"/>
          <w:szCs w:val="28"/>
        </w:rPr>
        <w:t xml:space="preserve">, 2021; </w:t>
      </w:r>
      <w:r w:rsidRPr="008A05E5">
        <w:rPr>
          <w:rFonts w:eastAsia="Calibri"/>
          <w:sz w:val="28"/>
          <w:szCs w:val="28"/>
          <w:shd w:val="clear" w:color="auto" w:fill="FFFFFF"/>
          <w:lang w:val="en-US"/>
        </w:rPr>
        <w:t>Huang</w:t>
      </w:r>
      <w:r w:rsidRPr="008A05E5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8A05E5">
        <w:rPr>
          <w:rFonts w:eastAsia="Calibri"/>
          <w:sz w:val="28"/>
          <w:szCs w:val="28"/>
          <w:shd w:val="clear" w:color="auto" w:fill="FFFFFF"/>
          <w:lang w:val="en-US"/>
        </w:rPr>
        <w:t>HC</w:t>
      </w:r>
      <w:r w:rsidRPr="008A05E5">
        <w:rPr>
          <w:rFonts w:eastAsia="Calibri"/>
          <w:sz w:val="28"/>
          <w:szCs w:val="28"/>
          <w:shd w:val="clear" w:color="auto" w:fill="FFFFFF"/>
        </w:rPr>
        <w:t xml:space="preserve">, </w:t>
      </w:r>
      <w:r w:rsidRPr="008A05E5">
        <w:rPr>
          <w:rFonts w:eastAsia="Calibri"/>
          <w:sz w:val="28"/>
          <w:szCs w:val="28"/>
          <w:shd w:val="clear" w:color="auto" w:fill="FFFFFF"/>
          <w:lang w:val="en-US"/>
        </w:rPr>
        <w:t>Kuo</w:t>
      </w:r>
      <w:r w:rsidRPr="008A05E5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8A05E5">
        <w:rPr>
          <w:rFonts w:eastAsia="Calibri"/>
          <w:sz w:val="28"/>
          <w:szCs w:val="28"/>
          <w:shd w:val="clear" w:color="auto" w:fill="FFFFFF"/>
          <w:lang w:val="en-US"/>
        </w:rPr>
        <w:t>KL</w:t>
      </w:r>
      <w:r w:rsidRPr="008A05E5">
        <w:rPr>
          <w:rFonts w:eastAsia="Calibri"/>
          <w:sz w:val="28"/>
          <w:szCs w:val="28"/>
          <w:shd w:val="clear" w:color="auto" w:fill="FFFFFF"/>
        </w:rPr>
        <w:t xml:space="preserve">, </w:t>
      </w:r>
      <w:r w:rsidRPr="008A05E5">
        <w:rPr>
          <w:rFonts w:eastAsia="Calibri"/>
          <w:sz w:val="28"/>
          <w:szCs w:val="28"/>
          <w:shd w:val="clear" w:color="auto" w:fill="FFFFFF"/>
          <w:lang w:val="en-US"/>
        </w:rPr>
        <w:t>Lo</w:t>
      </w:r>
      <w:r w:rsidRPr="008A05E5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8A05E5">
        <w:rPr>
          <w:rFonts w:eastAsia="Calibri"/>
          <w:sz w:val="28"/>
          <w:szCs w:val="28"/>
          <w:shd w:val="clear" w:color="auto" w:fill="FFFFFF"/>
          <w:lang w:val="en-US"/>
        </w:rPr>
        <w:t>MH</w:t>
      </w:r>
      <w:r w:rsidRPr="008A05E5">
        <w:rPr>
          <w:rFonts w:eastAsia="Calibri"/>
          <w:sz w:val="28"/>
          <w:szCs w:val="28"/>
        </w:rPr>
        <w:t xml:space="preserve"> </w:t>
      </w:r>
      <w:r w:rsidRPr="008A05E5">
        <w:rPr>
          <w:rFonts w:eastAsia="Calibri"/>
          <w:sz w:val="28"/>
          <w:szCs w:val="28"/>
          <w:lang w:val="en-US"/>
        </w:rPr>
        <w:t>et</w:t>
      </w:r>
      <w:r w:rsidRPr="008A05E5">
        <w:rPr>
          <w:rFonts w:eastAsia="Calibri"/>
          <w:sz w:val="28"/>
          <w:szCs w:val="28"/>
        </w:rPr>
        <w:t xml:space="preserve"> </w:t>
      </w:r>
      <w:r w:rsidRPr="008A05E5">
        <w:rPr>
          <w:rFonts w:eastAsia="Calibri"/>
          <w:sz w:val="28"/>
          <w:szCs w:val="28"/>
          <w:lang w:val="en-US"/>
        </w:rPr>
        <w:t>al</w:t>
      </w:r>
      <w:r w:rsidRPr="008A05E5">
        <w:rPr>
          <w:rFonts w:eastAsia="Calibri"/>
          <w:sz w:val="28"/>
          <w:szCs w:val="28"/>
        </w:rPr>
        <w:t>., 2022;)</w:t>
      </w:r>
      <w:r w:rsidRPr="008A05E5">
        <w:rPr>
          <w:rFonts w:eastAsia="Calibri"/>
          <w:sz w:val="28"/>
          <w:szCs w:val="28"/>
          <w:lang w:eastAsia="en-US"/>
        </w:rPr>
        <w:t xml:space="preserve">. </w:t>
      </w:r>
      <w:r w:rsidRPr="008A05E5">
        <w:rPr>
          <w:rFonts w:eastAsia="Calibri"/>
          <w:sz w:val="28"/>
          <w:szCs w:val="28"/>
          <w:shd w:val="clear" w:color="auto" w:fill="FFFFFF"/>
          <w:lang w:eastAsia="en-US"/>
        </w:rPr>
        <w:t>По оценкам ВОЗ, заболеваемость ТБ в Кыргызстане в 2018 году составила 116 (диапазон: 99-134) на 100 000 населения, что примерно в четыре раза выше по сравнению со средним показателем по региону и вдвое превышает средний показатель по 18 странам региона с высоким приоритетом борьбы с</w:t>
      </w:r>
      <w:r w:rsidR="00FB48A5">
        <w:rPr>
          <w:rFonts w:eastAsia="Calibri"/>
          <w:sz w:val="28"/>
          <w:szCs w:val="28"/>
          <w:shd w:val="clear" w:color="auto" w:fill="FFFFFF"/>
          <w:lang w:eastAsia="en-US"/>
        </w:rPr>
        <w:t xml:space="preserve"> туберкулезом </w:t>
      </w:r>
      <w:r w:rsidRPr="008A05E5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FB48A5">
        <w:rPr>
          <w:rFonts w:eastAsia="Calibri"/>
          <w:sz w:val="28"/>
          <w:szCs w:val="28"/>
          <w:shd w:val="clear" w:color="auto" w:fill="FFFFFF"/>
          <w:lang w:eastAsia="en-US"/>
        </w:rPr>
        <w:t>(</w:t>
      </w:r>
      <w:r w:rsidRPr="008A05E5">
        <w:rPr>
          <w:rFonts w:eastAsia="Calibri"/>
          <w:sz w:val="28"/>
          <w:szCs w:val="28"/>
          <w:shd w:val="clear" w:color="auto" w:fill="FFFFFF"/>
          <w:lang w:eastAsia="en-US"/>
        </w:rPr>
        <w:t>ТБ</w:t>
      </w:r>
      <w:r w:rsidR="00FB48A5">
        <w:rPr>
          <w:rFonts w:eastAsia="Calibri"/>
          <w:sz w:val="28"/>
          <w:szCs w:val="28"/>
          <w:shd w:val="clear" w:color="auto" w:fill="FFFFFF"/>
          <w:lang w:eastAsia="en-US"/>
        </w:rPr>
        <w:t>)</w:t>
      </w:r>
      <w:r w:rsidRPr="008A05E5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8A05E5">
        <w:rPr>
          <w:rFonts w:eastAsia="Calibri"/>
          <w:sz w:val="28"/>
          <w:szCs w:val="28"/>
          <w:shd w:val="clear" w:color="auto" w:fill="FFFFFF"/>
        </w:rPr>
        <w:t>(</w:t>
      </w:r>
      <w:r w:rsidRPr="008A05E5">
        <w:rPr>
          <w:rFonts w:eastAsia="Calibri"/>
          <w:sz w:val="28"/>
          <w:szCs w:val="28"/>
          <w:lang w:val="en-US"/>
        </w:rPr>
        <w:t>WHO</w:t>
      </w:r>
      <w:r w:rsidRPr="008A05E5">
        <w:rPr>
          <w:rFonts w:eastAsia="Calibri"/>
          <w:sz w:val="28"/>
          <w:szCs w:val="28"/>
        </w:rPr>
        <w:t>, 2020)</w:t>
      </w:r>
      <w:r w:rsidRPr="008A05E5">
        <w:rPr>
          <w:rFonts w:eastAsia="Calibri"/>
          <w:sz w:val="28"/>
          <w:szCs w:val="28"/>
          <w:shd w:val="clear" w:color="auto" w:fill="FFFFFF"/>
          <w:lang w:eastAsia="en-US"/>
        </w:rPr>
        <w:t xml:space="preserve">. </w:t>
      </w:r>
    </w:p>
    <w:p w14:paraId="653012E2" w14:textId="3BB69E9F" w:rsidR="001700FB" w:rsidRPr="008A05E5" w:rsidRDefault="001700FB" w:rsidP="001700FB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8A05E5">
        <w:rPr>
          <w:rFonts w:eastAsia="+mn-ea"/>
          <w:kern w:val="24"/>
          <w:sz w:val="28"/>
          <w:szCs w:val="28"/>
        </w:rPr>
        <w:t xml:space="preserve">Внелегочный </w:t>
      </w:r>
      <w:r w:rsidR="00FB48A5">
        <w:rPr>
          <w:rFonts w:eastAsia="+mn-ea"/>
          <w:kern w:val="24"/>
          <w:sz w:val="28"/>
          <w:szCs w:val="28"/>
        </w:rPr>
        <w:t>туберкулез (ВЛТБ)</w:t>
      </w:r>
      <w:r w:rsidRPr="008A05E5">
        <w:rPr>
          <w:rFonts w:eastAsia="+mn-ea"/>
          <w:kern w:val="24"/>
          <w:sz w:val="28"/>
          <w:szCs w:val="28"/>
        </w:rPr>
        <w:t xml:space="preserve"> актуальная проблема фтизиатрии. Из-за сложности диагностики и лечения привлекает все большее внимание врачей различных специальностей. </w:t>
      </w:r>
      <w:r w:rsidRPr="008A05E5">
        <w:rPr>
          <w:rFonts w:eastAsia="Calibri"/>
          <w:sz w:val="28"/>
          <w:szCs w:val="28"/>
          <w:lang w:eastAsia="en-US"/>
        </w:rPr>
        <w:t xml:space="preserve">Внелегочные формы туберкулезной инфекции выглядят более грозными, чем легочные форма, из-за более высокого процента случаев выявления инфекции в запоздалой стадии </w:t>
      </w:r>
      <w:r w:rsidRPr="008A05E5">
        <w:rPr>
          <w:rFonts w:eastAsia="Calibri"/>
          <w:sz w:val="28"/>
          <w:szCs w:val="28"/>
        </w:rPr>
        <w:t>(</w:t>
      </w:r>
      <w:r w:rsidRPr="008A05E5">
        <w:rPr>
          <w:sz w:val="28"/>
          <w:szCs w:val="28"/>
          <w:lang w:val="en-US"/>
        </w:rPr>
        <w:t>Donald</w:t>
      </w:r>
      <w:r w:rsidRPr="008A05E5">
        <w:rPr>
          <w:sz w:val="28"/>
          <w:szCs w:val="28"/>
        </w:rPr>
        <w:t xml:space="preserve">, </w:t>
      </w:r>
      <w:r w:rsidRPr="008A05E5">
        <w:rPr>
          <w:sz w:val="28"/>
          <w:szCs w:val="28"/>
          <w:lang w:val="en-US"/>
        </w:rPr>
        <w:t>P</w:t>
      </w:r>
      <w:r w:rsidRPr="008A05E5">
        <w:rPr>
          <w:sz w:val="28"/>
          <w:szCs w:val="28"/>
        </w:rPr>
        <w:t xml:space="preserve">. </w:t>
      </w:r>
      <w:r w:rsidRPr="008A05E5">
        <w:rPr>
          <w:sz w:val="28"/>
          <w:szCs w:val="28"/>
          <w:lang w:val="en-US"/>
        </w:rPr>
        <w:t>R</w:t>
      </w:r>
      <w:r w:rsidRPr="008A05E5">
        <w:rPr>
          <w:sz w:val="28"/>
          <w:szCs w:val="28"/>
        </w:rPr>
        <w:t xml:space="preserve">. &amp; </w:t>
      </w:r>
      <w:r w:rsidRPr="008A05E5">
        <w:rPr>
          <w:sz w:val="28"/>
          <w:szCs w:val="28"/>
          <w:lang w:val="en-US"/>
        </w:rPr>
        <w:t>van</w:t>
      </w:r>
      <w:r w:rsidRPr="008A05E5">
        <w:rPr>
          <w:sz w:val="28"/>
          <w:szCs w:val="28"/>
        </w:rPr>
        <w:t xml:space="preserve"> </w:t>
      </w:r>
      <w:r w:rsidRPr="008A05E5">
        <w:rPr>
          <w:sz w:val="28"/>
          <w:szCs w:val="28"/>
          <w:lang w:val="en-US"/>
        </w:rPr>
        <w:t>Helden</w:t>
      </w:r>
      <w:r w:rsidRPr="008A05E5">
        <w:rPr>
          <w:sz w:val="28"/>
          <w:szCs w:val="28"/>
        </w:rPr>
        <w:t xml:space="preserve">, </w:t>
      </w:r>
      <w:r w:rsidRPr="008A05E5">
        <w:rPr>
          <w:sz w:val="28"/>
          <w:szCs w:val="28"/>
          <w:lang w:val="en-US"/>
        </w:rPr>
        <w:t>P</w:t>
      </w:r>
      <w:r w:rsidRPr="008A05E5">
        <w:rPr>
          <w:sz w:val="28"/>
          <w:szCs w:val="28"/>
        </w:rPr>
        <w:t xml:space="preserve">. </w:t>
      </w:r>
      <w:r w:rsidRPr="008A05E5">
        <w:rPr>
          <w:sz w:val="28"/>
          <w:szCs w:val="28"/>
          <w:lang w:val="en-US"/>
        </w:rPr>
        <w:t>D</w:t>
      </w:r>
      <w:r w:rsidRPr="008A05E5">
        <w:rPr>
          <w:sz w:val="28"/>
          <w:szCs w:val="28"/>
        </w:rPr>
        <w:t xml:space="preserve">., 2009; </w:t>
      </w:r>
      <w:r w:rsidRPr="008A05E5">
        <w:rPr>
          <w:sz w:val="28"/>
          <w:szCs w:val="28"/>
          <w:lang w:val="en-US"/>
        </w:rPr>
        <w:t>Wise</w:t>
      </w:r>
      <w:r w:rsidRPr="008A05E5">
        <w:rPr>
          <w:sz w:val="28"/>
          <w:szCs w:val="28"/>
        </w:rPr>
        <w:t xml:space="preserve"> </w:t>
      </w:r>
      <w:r w:rsidRPr="008A05E5">
        <w:rPr>
          <w:sz w:val="28"/>
          <w:szCs w:val="28"/>
          <w:lang w:val="en-US"/>
        </w:rPr>
        <w:t>GJ</w:t>
      </w:r>
      <w:r w:rsidRPr="008A05E5">
        <w:rPr>
          <w:sz w:val="28"/>
          <w:szCs w:val="28"/>
        </w:rPr>
        <w:t xml:space="preserve">, 2009; </w:t>
      </w:r>
      <w:r w:rsidRPr="008A05E5">
        <w:rPr>
          <w:sz w:val="28"/>
          <w:szCs w:val="28"/>
          <w:lang w:val="en-US"/>
        </w:rPr>
        <w:t>Merchant</w:t>
      </w:r>
      <w:r w:rsidRPr="008A05E5">
        <w:rPr>
          <w:sz w:val="28"/>
          <w:szCs w:val="28"/>
        </w:rPr>
        <w:t xml:space="preserve"> </w:t>
      </w:r>
      <w:r w:rsidRPr="008A05E5">
        <w:rPr>
          <w:sz w:val="28"/>
          <w:szCs w:val="28"/>
          <w:lang w:val="en-US"/>
        </w:rPr>
        <w:t>S</w:t>
      </w:r>
      <w:r w:rsidRPr="008A05E5">
        <w:rPr>
          <w:sz w:val="28"/>
          <w:szCs w:val="28"/>
        </w:rPr>
        <w:t xml:space="preserve">, </w:t>
      </w:r>
      <w:r w:rsidRPr="008A05E5">
        <w:rPr>
          <w:sz w:val="28"/>
          <w:szCs w:val="28"/>
          <w:lang w:val="en-US"/>
        </w:rPr>
        <w:t>Bharati</w:t>
      </w:r>
      <w:r w:rsidRPr="008A05E5">
        <w:rPr>
          <w:sz w:val="28"/>
          <w:szCs w:val="28"/>
        </w:rPr>
        <w:t xml:space="preserve"> </w:t>
      </w:r>
      <w:r w:rsidRPr="008A05E5">
        <w:rPr>
          <w:sz w:val="28"/>
          <w:szCs w:val="28"/>
          <w:lang w:val="en-US"/>
        </w:rPr>
        <w:t>A</w:t>
      </w:r>
      <w:r w:rsidRPr="008A05E5">
        <w:rPr>
          <w:sz w:val="28"/>
          <w:szCs w:val="28"/>
        </w:rPr>
        <w:t xml:space="preserve">, </w:t>
      </w:r>
      <w:r w:rsidRPr="008A05E5">
        <w:rPr>
          <w:sz w:val="28"/>
          <w:szCs w:val="28"/>
          <w:lang w:val="en-US"/>
        </w:rPr>
        <w:t>Merchant</w:t>
      </w:r>
      <w:r w:rsidRPr="008A05E5">
        <w:rPr>
          <w:sz w:val="28"/>
          <w:szCs w:val="28"/>
        </w:rPr>
        <w:t xml:space="preserve"> </w:t>
      </w:r>
      <w:r w:rsidRPr="008A05E5">
        <w:rPr>
          <w:sz w:val="28"/>
          <w:szCs w:val="28"/>
          <w:lang w:val="en-US"/>
        </w:rPr>
        <w:t>N</w:t>
      </w:r>
      <w:r w:rsidRPr="008A05E5">
        <w:rPr>
          <w:sz w:val="28"/>
          <w:szCs w:val="28"/>
        </w:rPr>
        <w:t xml:space="preserve">., 2013; </w:t>
      </w:r>
      <w:r w:rsidRPr="008A05E5">
        <w:rPr>
          <w:sz w:val="28"/>
          <w:szCs w:val="28"/>
          <w:lang w:val="en-US"/>
        </w:rPr>
        <w:t>WHO</w:t>
      </w:r>
      <w:r w:rsidRPr="008A05E5">
        <w:rPr>
          <w:sz w:val="28"/>
          <w:szCs w:val="28"/>
        </w:rPr>
        <w:t>, 2017, 2020)</w:t>
      </w:r>
      <w:r w:rsidRPr="008A05E5">
        <w:rPr>
          <w:rFonts w:eastAsia="Calibri"/>
          <w:sz w:val="28"/>
          <w:szCs w:val="28"/>
        </w:rPr>
        <w:t xml:space="preserve">. </w:t>
      </w:r>
    </w:p>
    <w:p w14:paraId="0051453E" w14:textId="365EB0DF" w:rsidR="001700FB" w:rsidRPr="008A05E5" w:rsidRDefault="001700FB" w:rsidP="001700FB">
      <w:pPr>
        <w:ind w:firstLine="567"/>
        <w:contextualSpacing/>
        <w:jc w:val="both"/>
        <w:rPr>
          <w:rStyle w:val="af5"/>
          <w:b w:val="0"/>
          <w:bCs w:val="0"/>
          <w:color w:val="000000"/>
          <w:sz w:val="28"/>
          <w:szCs w:val="28"/>
        </w:rPr>
      </w:pPr>
      <w:r w:rsidRPr="008A05E5">
        <w:rPr>
          <w:rFonts w:eastAsia="Calibri"/>
          <w:sz w:val="28"/>
          <w:szCs w:val="28"/>
          <w:lang w:eastAsia="en-US"/>
        </w:rPr>
        <w:t xml:space="preserve"> </w:t>
      </w:r>
      <w:r w:rsidR="00FB48A5" w:rsidRPr="008A05E5">
        <w:rPr>
          <w:rFonts w:eastAsia="+mn-ea"/>
          <w:kern w:val="24"/>
          <w:sz w:val="28"/>
          <w:szCs w:val="28"/>
        </w:rPr>
        <w:t xml:space="preserve">Внелегочный </w:t>
      </w:r>
      <w:r w:rsidR="00FB48A5">
        <w:rPr>
          <w:rFonts w:eastAsia="+mn-ea"/>
          <w:kern w:val="24"/>
          <w:sz w:val="28"/>
          <w:szCs w:val="28"/>
        </w:rPr>
        <w:t xml:space="preserve">туберкулез </w:t>
      </w:r>
      <w:r w:rsidR="00FB48A5">
        <w:rPr>
          <w:rFonts w:eastAsia="+mn-ea"/>
          <w:kern w:val="24"/>
          <w:sz w:val="28"/>
          <w:szCs w:val="28"/>
        </w:rPr>
        <w:t>(</w:t>
      </w:r>
      <w:r w:rsidRPr="008A05E5">
        <w:rPr>
          <w:spacing w:val="2"/>
          <w:sz w:val="28"/>
          <w:szCs w:val="28"/>
        </w:rPr>
        <w:t>ВЛТБ</w:t>
      </w:r>
      <w:r w:rsidR="00FB48A5">
        <w:rPr>
          <w:spacing w:val="2"/>
          <w:sz w:val="28"/>
          <w:szCs w:val="28"/>
        </w:rPr>
        <w:t>)</w:t>
      </w:r>
      <w:r w:rsidRPr="008A05E5">
        <w:rPr>
          <w:spacing w:val="2"/>
          <w:sz w:val="28"/>
          <w:szCs w:val="28"/>
        </w:rPr>
        <w:t xml:space="preserve"> </w:t>
      </w:r>
      <w:r w:rsidRPr="008A05E5">
        <w:rPr>
          <w:sz w:val="28"/>
          <w:szCs w:val="28"/>
        </w:rPr>
        <w:t xml:space="preserve">понятие, объединяющее формы </w:t>
      </w:r>
      <w:r w:rsidR="00FB48A5">
        <w:rPr>
          <w:sz w:val="28"/>
          <w:szCs w:val="28"/>
        </w:rPr>
        <w:t>туберкулеза (</w:t>
      </w:r>
      <w:r w:rsidRPr="008A05E5">
        <w:rPr>
          <w:sz w:val="28"/>
          <w:szCs w:val="28"/>
        </w:rPr>
        <w:t>ТБ</w:t>
      </w:r>
      <w:r w:rsidR="00FB48A5">
        <w:rPr>
          <w:sz w:val="28"/>
          <w:szCs w:val="28"/>
        </w:rPr>
        <w:t>)</w:t>
      </w:r>
      <w:r w:rsidRPr="008A05E5">
        <w:rPr>
          <w:sz w:val="28"/>
          <w:szCs w:val="28"/>
        </w:rPr>
        <w:t xml:space="preserve"> любой локализации, кроме легких. </w:t>
      </w:r>
      <w:r w:rsidRPr="008A05E5">
        <w:rPr>
          <w:rStyle w:val="af5"/>
          <w:b w:val="0"/>
          <w:bCs w:val="0"/>
          <w:color w:val="000000"/>
          <w:sz w:val="28"/>
          <w:szCs w:val="28"/>
        </w:rPr>
        <w:t xml:space="preserve">Как правило, микобактерии туберкулеза развиваются и осложняют течение заболевания посредством проникновения в кровеносные пути. </w:t>
      </w:r>
    </w:p>
    <w:p w14:paraId="39135B2F" w14:textId="77777777" w:rsidR="00FB48A5" w:rsidRDefault="001700FB" w:rsidP="00FB48A5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05E5">
        <w:rPr>
          <w:rStyle w:val="af5"/>
          <w:sz w:val="28"/>
          <w:szCs w:val="28"/>
        </w:rPr>
        <w:t xml:space="preserve"> </w:t>
      </w:r>
      <w:r w:rsidRPr="008A05E5">
        <w:rPr>
          <w:rStyle w:val="af5"/>
          <w:b w:val="0"/>
          <w:bCs w:val="0"/>
          <w:sz w:val="28"/>
          <w:szCs w:val="28"/>
        </w:rPr>
        <w:t>С</w:t>
      </w:r>
      <w:r w:rsidRPr="008A05E5">
        <w:rPr>
          <w:sz w:val="28"/>
          <w:szCs w:val="28"/>
        </w:rPr>
        <w:t xml:space="preserve">татистические данные чрезвычайно варьируют, на </w:t>
      </w:r>
      <w:r w:rsidR="00FB48A5">
        <w:rPr>
          <w:sz w:val="28"/>
          <w:szCs w:val="28"/>
        </w:rPr>
        <w:t>внелегочный туберкулез (</w:t>
      </w:r>
      <w:r w:rsidRPr="008A05E5">
        <w:rPr>
          <w:sz w:val="28"/>
          <w:szCs w:val="28"/>
        </w:rPr>
        <w:t>ВЛТБ</w:t>
      </w:r>
      <w:r w:rsidR="00FB48A5">
        <w:rPr>
          <w:sz w:val="28"/>
          <w:szCs w:val="28"/>
        </w:rPr>
        <w:t>)</w:t>
      </w:r>
      <w:r w:rsidRPr="008A05E5">
        <w:rPr>
          <w:sz w:val="28"/>
          <w:szCs w:val="28"/>
        </w:rPr>
        <w:t xml:space="preserve"> приходится в разных странах от 8 до 46% общего числа больных туберкулезом. </w:t>
      </w:r>
      <w:r w:rsidRPr="008A05E5">
        <w:rPr>
          <w:sz w:val="28"/>
          <w:szCs w:val="28"/>
          <w:lang w:val="en-US"/>
        </w:rPr>
        <w:t xml:space="preserve">(WHO, 2016; Gaudiano C, </w:t>
      </w:r>
      <w:proofErr w:type="spellStart"/>
      <w:r w:rsidRPr="008A05E5">
        <w:rPr>
          <w:sz w:val="28"/>
          <w:szCs w:val="28"/>
          <w:lang w:val="en-US"/>
        </w:rPr>
        <w:t>Tadolini</w:t>
      </w:r>
      <w:proofErr w:type="spellEnd"/>
      <w:r w:rsidRPr="008A05E5">
        <w:rPr>
          <w:sz w:val="28"/>
          <w:szCs w:val="28"/>
          <w:lang w:val="en-US"/>
        </w:rPr>
        <w:t xml:space="preserve"> M, Busato F, 2017; </w:t>
      </w:r>
      <w:proofErr w:type="spellStart"/>
      <w:r w:rsidRPr="008A05E5">
        <w:rPr>
          <w:sz w:val="28"/>
          <w:szCs w:val="28"/>
          <w:lang w:val="en-US"/>
        </w:rPr>
        <w:t>Zachoval</w:t>
      </w:r>
      <w:proofErr w:type="spellEnd"/>
      <w:r w:rsidRPr="008A05E5">
        <w:rPr>
          <w:sz w:val="28"/>
          <w:szCs w:val="28"/>
          <w:lang w:val="en-US"/>
        </w:rPr>
        <w:t xml:space="preserve"> R, </w:t>
      </w:r>
      <w:proofErr w:type="spellStart"/>
      <w:r w:rsidRPr="008A05E5">
        <w:rPr>
          <w:sz w:val="28"/>
          <w:szCs w:val="28"/>
          <w:lang w:val="en-US"/>
        </w:rPr>
        <w:t>Nencka</w:t>
      </w:r>
      <w:proofErr w:type="spellEnd"/>
      <w:r w:rsidRPr="008A05E5">
        <w:rPr>
          <w:sz w:val="28"/>
          <w:szCs w:val="28"/>
          <w:lang w:val="en-US"/>
        </w:rPr>
        <w:t xml:space="preserve"> P, </w:t>
      </w:r>
      <w:proofErr w:type="spellStart"/>
      <w:r w:rsidRPr="008A05E5">
        <w:rPr>
          <w:sz w:val="28"/>
          <w:szCs w:val="28"/>
          <w:lang w:val="en-US"/>
        </w:rPr>
        <w:t>Vasakova</w:t>
      </w:r>
      <w:proofErr w:type="spellEnd"/>
      <w:r w:rsidRPr="008A05E5">
        <w:rPr>
          <w:sz w:val="28"/>
          <w:szCs w:val="28"/>
          <w:lang w:val="en-US"/>
        </w:rPr>
        <w:t xml:space="preserve"> M et al., 2018; </w:t>
      </w:r>
      <w:proofErr w:type="spellStart"/>
      <w:r w:rsidRPr="008A05E5">
        <w:rPr>
          <w:sz w:val="28"/>
          <w:szCs w:val="28"/>
          <w:lang w:val="en-US"/>
        </w:rPr>
        <w:t>Gisso</w:t>
      </w:r>
      <w:proofErr w:type="spellEnd"/>
      <w:r w:rsidRPr="008A05E5">
        <w:rPr>
          <w:sz w:val="28"/>
          <w:szCs w:val="28"/>
          <w:lang w:val="en-US"/>
        </w:rPr>
        <w:t xml:space="preserve"> B, </w:t>
      </w:r>
      <w:proofErr w:type="spellStart"/>
      <w:r w:rsidRPr="008A05E5">
        <w:rPr>
          <w:sz w:val="28"/>
          <w:szCs w:val="28"/>
          <w:lang w:val="en-US"/>
        </w:rPr>
        <w:t>Hordofa</w:t>
      </w:r>
      <w:proofErr w:type="spellEnd"/>
      <w:r w:rsidRPr="008A05E5">
        <w:rPr>
          <w:sz w:val="28"/>
          <w:szCs w:val="28"/>
          <w:lang w:val="en-US"/>
        </w:rPr>
        <w:t xml:space="preserve"> M, </w:t>
      </w:r>
      <w:proofErr w:type="spellStart"/>
      <w:r w:rsidRPr="008A05E5">
        <w:rPr>
          <w:sz w:val="28"/>
          <w:szCs w:val="28"/>
          <w:lang w:val="en-US"/>
        </w:rPr>
        <w:t>Ormago</w:t>
      </w:r>
      <w:proofErr w:type="spellEnd"/>
      <w:r w:rsidRPr="008A05E5">
        <w:rPr>
          <w:sz w:val="28"/>
          <w:szCs w:val="28"/>
          <w:lang w:val="en-US"/>
        </w:rPr>
        <w:t xml:space="preserve"> M., 2022)</w:t>
      </w:r>
      <w:r w:rsidRPr="008A05E5">
        <w:rPr>
          <w:rFonts w:eastAsia="Calibri"/>
          <w:sz w:val="28"/>
          <w:szCs w:val="28"/>
          <w:lang w:val="en-US" w:eastAsia="en-US"/>
        </w:rPr>
        <w:t xml:space="preserve">. </w:t>
      </w:r>
      <w:r w:rsidRPr="008A05E5">
        <w:rPr>
          <w:rFonts w:eastAsia="+mn-ea"/>
          <w:kern w:val="24"/>
          <w:sz w:val="28"/>
          <w:szCs w:val="28"/>
        </w:rPr>
        <w:t xml:space="preserve">Внелегочный </w:t>
      </w:r>
      <w:r w:rsidR="00FB48A5">
        <w:rPr>
          <w:rFonts w:eastAsia="+mn-ea"/>
          <w:kern w:val="24"/>
          <w:sz w:val="28"/>
          <w:szCs w:val="28"/>
        </w:rPr>
        <w:t>туберкулез</w:t>
      </w:r>
      <w:r w:rsidRPr="008A05E5">
        <w:rPr>
          <w:rFonts w:eastAsia="+mn-ea"/>
          <w:kern w:val="24"/>
          <w:sz w:val="28"/>
          <w:szCs w:val="28"/>
        </w:rPr>
        <w:t xml:space="preserve"> (ВЛТБ), по оценкам </w:t>
      </w:r>
      <w:r w:rsidR="00FB48A5">
        <w:rPr>
          <w:rFonts w:eastAsia="+mn-ea"/>
          <w:kern w:val="24"/>
          <w:sz w:val="28"/>
          <w:szCs w:val="28"/>
        </w:rPr>
        <w:t>Всемирной организации здравоохранения (</w:t>
      </w:r>
      <w:r w:rsidRPr="008A05E5">
        <w:rPr>
          <w:rFonts w:eastAsia="+mn-ea"/>
          <w:kern w:val="24"/>
          <w:sz w:val="28"/>
          <w:szCs w:val="28"/>
        </w:rPr>
        <w:t>ВОЗ</w:t>
      </w:r>
      <w:r w:rsidR="00FB48A5">
        <w:rPr>
          <w:rFonts w:eastAsia="+mn-ea"/>
          <w:kern w:val="24"/>
          <w:sz w:val="28"/>
          <w:szCs w:val="28"/>
        </w:rPr>
        <w:t>)</w:t>
      </w:r>
      <w:r w:rsidRPr="008A05E5">
        <w:rPr>
          <w:rFonts w:eastAsia="+mn-ea"/>
          <w:kern w:val="24"/>
          <w:sz w:val="28"/>
          <w:szCs w:val="28"/>
        </w:rPr>
        <w:t xml:space="preserve">, колеблется в пределах 20 – 25 % от числа всех больных ТБ. </w:t>
      </w:r>
      <w:r w:rsidRPr="008A05E5">
        <w:rPr>
          <w:sz w:val="28"/>
          <w:szCs w:val="28"/>
        </w:rPr>
        <w:t xml:space="preserve">Заболеваемость </w:t>
      </w:r>
      <w:r w:rsidR="00FB48A5">
        <w:rPr>
          <w:sz w:val="28"/>
          <w:szCs w:val="28"/>
        </w:rPr>
        <w:t>внелегочным туберкулезом (</w:t>
      </w:r>
      <w:r w:rsidRPr="008A05E5">
        <w:rPr>
          <w:sz w:val="28"/>
          <w:szCs w:val="28"/>
        </w:rPr>
        <w:t>ВЛТБ</w:t>
      </w:r>
      <w:r w:rsidR="00FB48A5">
        <w:rPr>
          <w:sz w:val="28"/>
          <w:szCs w:val="28"/>
        </w:rPr>
        <w:t>)</w:t>
      </w:r>
      <w:r w:rsidRPr="008A05E5">
        <w:rPr>
          <w:sz w:val="28"/>
          <w:szCs w:val="28"/>
        </w:rPr>
        <w:t xml:space="preserve"> резко </w:t>
      </w:r>
      <w:r w:rsidRPr="008A05E5">
        <w:rPr>
          <w:sz w:val="28"/>
          <w:szCs w:val="28"/>
        </w:rPr>
        <w:lastRenderedPageBreak/>
        <w:t>возрастает при широком распространении ВИЧ-инфекции среди населения и туберкулеза среди крупного рогатого скота.</w:t>
      </w:r>
    </w:p>
    <w:p w14:paraId="7F5993DB" w14:textId="77777777" w:rsidR="00FB48A5" w:rsidRDefault="001700FB" w:rsidP="00FB48A5">
      <w:pPr>
        <w:ind w:firstLine="567"/>
        <w:contextualSpacing/>
        <w:jc w:val="both"/>
        <w:rPr>
          <w:sz w:val="28"/>
          <w:szCs w:val="28"/>
        </w:rPr>
      </w:pPr>
      <w:r w:rsidRPr="008A05E5">
        <w:rPr>
          <w:sz w:val="28"/>
          <w:szCs w:val="28"/>
        </w:rPr>
        <w:t>Таким образом, представляется актуальным изучение современных молекулярно-генетических методов для ранней диагностики и повышения эффективности лечения внелегочного туберкулеза в нашей стране.</w:t>
      </w:r>
    </w:p>
    <w:p w14:paraId="33B30F01" w14:textId="77777777" w:rsidR="00FB48A5" w:rsidRDefault="00FB48A5" w:rsidP="00FB48A5">
      <w:pPr>
        <w:ind w:firstLine="567"/>
        <w:contextualSpacing/>
        <w:jc w:val="both"/>
        <w:rPr>
          <w:b/>
          <w:bCs/>
          <w:color w:val="000000"/>
          <w:sz w:val="28"/>
          <w:szCs w:val="28"/>
        </w:rPr>
      </w:pPr>
    </w:p>
    <w:p w14:paraId="7E6DA8BE" w14:textId="4FEF8AF7" w:rsidR="00FB48A5" w:rsidRDefault="001700FB" w:rsidP="00FB48A5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05E5">
        <w:rPr>
          <w:b/>
          <w:bCs/>
          <w:color w:val="000000"/>
          <w:sz w:val="28"/>
          <w:szCs w:val="28"/>
        </w:rPr>
        <w:t>Корреляция тематики диссертационной работы с тематикой научных проектов внутри страны.</w:t>
      </w:r>
    </w:p>
    <w:p w14:paraId="789CD981" w14:textId="14543B25" w:rsidR="001700FB" w:rsidRPr="00FB48A5" w:rsidRDefault="001700FB" w:rsidP="00FB48A5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05E5">
        <w:rPr>
          <w:sz w:val="28"/>
          <w:szCs w:val="28"/>
        </w:rPr>
        <w:t xml:space="preserve">Корреляция темы диссертации проведена на основе коллаборации с научно-исследовательским проектом Национального центра фтизиатрии </w:t>
      </w:r>
      <w:r w:rsidRPr="008A05E5">
        <w:rPr>
          <w:color w:val="000000"/>
          <w:sz w:val="28"/>
          <w:szCs w:val="28"/>
        </w:rPr>
        <w:t xml:space="preserve">«Оценка чувствительности микобактерий туберкулеза в резекционном материале для повышения эффективности комплексного лечения больных с внелегочными формами» </w:t>
      </w:r>
      <w:r w:rsidRPr="008A05E5">
        <w:rPr>
          <w:sz w:val="28"/>
          <w:szCs w:val="28"/>
        </w:rPr>
        <w:t xml:space="preserve">(номер государственной регистрации № 0007720). </w:t>
      </w:r>
    </w:p>
    <w:p w14:paraId="58A535FB" w14:textId="77777777" w:rsidR="00FB48A5" w:rsidRDefault="00FB48A5" w:rsidP="00FB48A5">
      <w:pPr>
        <w:ind w:firstLine="567"/>
        <w:contextualSpacing/>
        <w:jc w:val="both"/>
        <w:rPr>
          <w:sz w:val="28"/>
          <w:szCs w:val="28"/>
        </w:rPr>
      </w:pPr>
    </w:p>
    <w:p w14:paraId="7349CFF7" w14:textId="77537B11" w:rsidR="001700FB" w:rsidRDefault="00360162" w:rsidP="00FB48A5">
      <w:pPr>
        <w:ind w:firstLine="567"/>
        <w:contextualSpacing/>
        <w:jc w:val="both"/>
        <w:rPr>
          <w:rFonts w:eastAsia="+mn-ea"/>
          <w:kern w:val="24"/>
          <w:sz w:val="28"/>
          <w:szCs w:val="28"/>
        </w:rPr>
      </w:pPr>
      <w:r w:rsidRPr="008A05E5">
        <w:rPr>
          <w:b/>
          <w:sz w:val="28"/>
          <w:szCs w:val="28"/>
        </w:rPr>
        <w:t>Цель исследования</w:t>
      </w:r>
      <w:r w:rsidR="00B27F3F" w:rsidRPr="008A05E5">
        <w:rPr>
          <w:b/>
          <w:sz w:val="28"/>
          <w:szCs w:val="28"/>
        </w:rPr>
        <w:t>.</w:t>
      </w:r>
      <w:r w:rsidR="00B27F3F" w:rsidRPr="008A05E5">
        <w:rPr>
          <w:rFonts w:eastAsia="Calibri"/>
          <w:sz w:val="28"/>
          <w:szCs w:val="28"/>
        </w:rPr>
        <w:t xml:space="preserve"> </w:t>
      </w:r>
      <w:r w:rsidR="001700FB" w:rsidRPr="008A05E5">
        <w:rPr>
          <w:rFonts w:eastAsia="+mn-ea"/>
          <w:kern w:val="24"/>
          <w:sz w:val="28"/>
          <w:szCs w:val="28"/>
        </w:rPr>
        <w:t xml:space="preserve">Улучшить результаты лечения внелегочного туберкулеза путем повышения эффективности диагностики с применением комбинации современных молекулярно-генетических методов исследования для определения чувствительности возбудителя туберкулеза к противотуберкулезным препаратам. </w:t>
      </w:r>
    </w:p>
    <w:p w14:paraId="5FD9F384" w14:textId="77777777" w:rsidR="00FB48A5" w:rsidRPr="008A05E5" w:rsidRDefault="00FB48A5" w:rsidP="001C5271">
      <w:pPr>
        <w:ind w:left="-284" w:firstLine="992"/>
        <w:contextualSpacing/>
        <w:jc w:val="both"/>
        <w:rPr>
          <w:rFonts w:eastAsia="+mn-ea"/>
          <w:kern w:val="24"/>
          <w:sz w:val="28"/>
          <w:szCs w:val="28"/>
        </w:rPr>
      </w:pPr>
    </w:p>
    <w:p w14:paraId="2D52EFA0" w14:textId="71BC3EA6" w:rsidR="00360162" w:rsidRPr="008A05E5" w:rsidRDefault="00360162" w:rsidP="001700FB">
      <w:pPr>
        <w:ind w:firstLine="567"/>
        <w:contextualSpacing/>
        <w:jc w:val="both"/>
        <w:rPr>
          <w:b/>
          <w:sz w:val="28"/>
          <w:szCs w:val="28"/>
        </w:rPr>
      </w:pPr>
      <w:r w:rsidRPr="008A05E5">
        <w:rPr>
          <w:b/>
          <w:sz w:val="28"/>
          <w:szCs w:val="28"/>
        </w:rPr>
        <w:t>Задачи исследования</w:t>
      </w:r>
    </w:p>
    <w:p w14:paraId="6BB49435" w14:textId="77777777" w:rsidR="001E5569" w:rsidRPr="008A05E5" w:rsidRDefault="001E5569" w:rsidP="001E5569">
      <w:pPr>
        <w:numPr>
          <w:ilvl w:val="0"/>
          <w:numId w:val="19"/>
        </w:numPr>
        <w:spacing w:after="160"/>
        <w:contextualSpacing/>
        <w:jc w:val="both"/>
        <w:rPr>
          <w:sz w:val="28"/>
          <w:szCs w:val="28"/>
        </w:rPr>
      </w:pPr>
      <w:r w:rsidRPr="008A05E5">
        <w:rPr>
          <w:sz w:val="28"/>
          <w:szCs w:val="28"/>
        </w:rPr>
        <w:t xml:space="preserve">Изучить заболеваемость туберкулёзом внелегочных локализаций на территории Кыргызской Республики. </w:t>
      </w:r>
    </w:p>
    <w:p w14:paraId="09A6A34A" w14:textId="77777777" w:rsidR="001E5569" w:rsidRPr="008A05E5" w:rsidRDefault="001E5569" w:rsidP="001E5569">
      <w:pPr>
        <w:numPr>
          <w:ilvl w:val="0"/>
          <w:numId w:val="19"/>
        </w:numPr>
        <w:spacing w:after="160"/>
        <w:contextualSpacing/>
        <w:jc w:val="both"/>
        <w:rPr>
          <w:sz w:val="28"/>
          <w:szCs w:val="28"/>
        </w:rPr>
      </w:pPr>
      <w:r w:rsidRPr="008A05E5">
        <w:rPr>
          <w:sz w:val="28"/>
          <w:szCs w:val="28"/>
        </w:rPr>
        <w:t>Изучить структуру регистрируемого внелегочного туберкулеза.</w:t>
      </w:r>
    </w:p>
    <w:p w14:paraId="58D30AA6" w14:textId="77777777" w:rsidR="001E5569" w:rsidRPr="008A05E5" w:rsidRDefault="001E5569" w:rsidP="001E5569">
      <w:pPr>
        <w:numPr>
          <w:ilvl w:val="0"/>
          <w:numId w:val="19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8A05E5">
        <w:rPr>
          <w:sz w:val="28"/>
          <w:szCs w:val="28"/>
        </w:rPr>
        <w:t>Изучить лекарственную чувствительность МБТ к препаратам первого и второго ряда среди случаев внелегочного туберкулеза на территории Кыргызской Республики.</w:t>
      </w:r>
    </w:p>
    <w:p w14:paraId="334C680F" w14:textId="77777777" w:rsidR="001E5569" w:rsidRPr="008A05E5" w:rsidRDefault="001E5569" w:rsidP="001E5569">
      <w:pPr>
        <w:numPr>
          <w:ilvl w:val="0"/>
          <w:numId w:val="19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8A05E5">
        <w:rPr>
          <w:sz w:val="28"/>
          <w:szCs w:val="28"/>
        </w:rPr>
        <w:t xml:space="preserve">Дать оценку чувствительности микобактерий туберкулеза в резекционном и других </w:t>
      </w:r>
      <w:proofErr w:type="spellStart"/>
      <w:r w:rsidRPr="008A05E5">
        <w:rPr>
          <w:sz w:val="28"/>
          <w:szCs w:val="28"/>
        </w:rPr>
        <w:t>нереспираторных</w:t>
      </w:r>
      <w:proofErr w:type="spellEnd"/>
      <w:r w:rsidRPr="008A05E5">
        <w:rPr>
          <w:sz w:val="28"/>
          <w:szCs w:val="28"/>
        </w:rPr>
        <w:t xml:space="preserve"> образцах   у больных с внелегочными формами туберкулеза.</w:t>
      </w:r>
    </w:p>
    <w:p w14:paraId="1540D48E" w14:textId="77777777" w:rsidR="001E5569" w:rsidRPr="008A05E5" w:rsidRDefault="001E5569" w:rsidP="001E5569">
      <w:pPr>
        <w:numPr>
          <w:ilvl w:val="0"/>
          <w:numId w:val="19"/>
        </w:numPr>
        <w:spacing w:before="100" w:beforeAutospacing="1" w:after="100" w:afterAutospacing="1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05E5">
        <w:rPr>
          <w:sz w:val="28"/>
          <w:szCs w:val="28"/>
        </w:rPr>
        <w:t>Изучить эффективность лечения   больных ВЛТБ с лекарственно-чувствительными и лекарственно-устойчивыми формами.</w:t>
      </w:r>
    </w:p>
    <w:p w14:paraId="7326FB8A" w14:textId="77777777" w:rsidR="001E5569" w:rsidRPr="008A05E5" w:rsidRDefault="001E5569" w:rsidP="001E5569">
      <w:pPr>
        <w:spacing w:before="100" w:beforeAutospacing="1" w:after="100" w:afterAutospacing="1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6714C286" w14:textId="77777777" w:rsidR="00360162" w:rsidRPr="008A05E5" w:rsidRDefault="00B27F3F" w:rsidP="006A76E6">
      <w:pPr>
        <w:ind w:firstLine="708"/>
        <w:contextualSpacing/>
        <w:jc w:val="both"/>
        <w:rPr>
          <w:b/>
          <w:sz w:val="28"/>
          <w:szCs w:val="28"/>
        </w:rPr>
      </w:pPr>
      <w:r w:rsidRPr="008A05E5">
        <w:rPr>
          <w:b/>
          <w:sz w:val="28"/>
          <w:szCs w:val="28"/>
        </w:rPr>
        <w:t>Научная новизна работы:</w:t>
      </w:r>
    </w:p>
    <w:p w14:paraId="2B7E33A7" w14:textId="19B7C411" w:rsidR="001E5569" w:rsidRPr="008A05E5" w:rsidRDefault="00360162" w:rsidP="001E5569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160" w:line="240" w:lineRule="auto"/>
        <w:ind w:left="714" w:hanging="357"/>
        <w:jc w:val="both"/>
        <w:rPr>
          <w:rFonts w:ascii="Times New Roman" w:hAnsi="Times New Roman"/>
          <w:b/>
          <w:bCs/>
          <w:sz w:val="28"/>
          <w:szCs w:val="28"/>
        </w:rPr>
      </w:pPr>
      <w:r w:rsidRPr="008A05E5">
        <w:rPr>
          <w:rFonts w:ascii="Times New Roman" w:hAnsi="Times New Roman"/>
          <w:bCs/>
          <w:sz w:val="28"/>
          <w:szCs w:val="28"/>
        </w:rPr>
        <w:tab/>
      </w:r>
      <w:r w:rsidR="001E5569" w:rsidRPr="008A05E5">
        <w:rPr>
          <w:rFonts w:ascii="Times New Roman" w:hAnsi="Times New Roman"/>
          <w:bCs/>
          <w:sz w:val="28"/>
          <w:szCs w:val="28"/>
        </w:rPr>
        <w:t xml:space="preserve">Впервые проведена эпидемиологическая, комплексная клинико-лабораторная оценка внелегочного туберкулеза в Кыргызской Республике за десятилетний (2012 – 2021 гг.) временной период, где </w:t>
      </w:r>
      <w:r w:rsidR="001E5569" w:rsidRPr="008A05E5">
        <w:rPr>
          <w:rFonts w:ascii="Times New Roman" w:eastAsia="TimesNewRomanPSMT" w:hAnsi="Times New Roman"/>
          <w:sz w:val="28"/>
          <w:szCs w:val="28"/>
        </w:rPr>
        <w:t xml:space="preserve">отмечается достоверное снижение уровня заболеваемости ВЛТБ. По структуре с 2018 по 2021 гг. отмечается </w:t>
      </w:r>
      <w:r w:rsidR="00FB48A5" w:rsidRPr="008A05E5">
        <w:rPr>
          <w:rFonts w:ascii="Times New Roman" w:eastAsia="TimesNewRomanPSMT" w:hAnsi="Times New Roman"/>
          <w:sz w:val="28"/>
          <w:szCs w:val="28"/>
        </w:rPr>
        <w:t>рост</w:t>
      </w:r>
      <w:r w:rsidR="002934FC">
        <w:rPr>
          <w:rFonts w:ascii="Times New Roman" w:eastAsia="TimesNewRomanPSMT" w:hAnsi="Times New Roman"/>
          <w:sz w:val="28"/>
          <w:szCs w:val="28"/>
        </w:rPr>
        <w:t xml:space="preserve"> костно-суставного туберкулеза</w:t>
      </w:r>
      <w:r w:rsidR="00FB48A5" w:rsidRPr="008A05E5">
        <w:rPr>
          <w:rFonts w:ascii="Times New Roman" w:eastAsia="TimesNewRomanPSMT" w:hAnsi="Times New Roman"/>
          <w:sz w:val="28"/>
          <w:szCs w:val="28"/>
        </w:rPr>
        <w:t xml:space="preserve"> </w:t>
      </w:r>
      <w:r w:rsidR="002934FC">
        <w:rPr>
          <w:rFonts w:ascii="Times New Roman" w:eastAsia="TimesNewRomanPSMT" w:hAnsi="Times New Roman"/>
          <w:sz w:val="28"/>
          <w:szCs w:val="28"/>
        </w:rPr>
        <w:t>(</w:t>
      </w:r>
      <w:r w:rsidR="00FB48A5" w:rsidRPr="008A05E5">
        <w:rPr>
          <w:rFonts w:ascii="Times New Roman" w:eastAsia="TimesNewRomanPSMT" w:hAnsi="Times New Roman"/>
          <w:sz w:val="28"/>
          <w:szCs w:val="28"/>
        </w:rPr>
        <w:t>КСТ</w:t>
      </w:r>
      <w:r w:rsidR="002934FC">
        <w:rPr>
          <w:rFonts w:ascii="Times New Roman" w:eastAsia="TimesNewRomanPSMT" w:hAnsi="Times New Roman"/>
          <w:sz w:val="28"/>
          <w:szCs w:val="28"/>
        </w:rPr>
        <w:t>)</w:t>
      </w:r>
      <w:r w:rsidR="001E5569" w:rsidRPr="008A05E5">
        <w:rPr>
          <w:rFonts w:ascii="Times New Roman" w:hAnsi="Times New Roman"/>
          <w:bCs/>
          <w:sz w:val="28"/>
          <w:szCs w:val="28"/>
        </w:rPr>
        <w:t xml:space="preserve">, </w:t>
      </w:r>
      <w:r w:rsidR="001E5569" w:rsidRPr="008A05E5">
        <w:rPr>
          <w:rFonts w:ascii="Times New Roman" w:eastAsia="TimesNewRomanPSMT" w:hAnsi="Times New Roman"/>
          <w:sz w:val="28"/>
          <w:szCs w:val="28"/>
        </w:rPr>
        <w:t>возможно связанное с улучшением выявления в результате активного внедрения инновационных методов диагностики ТБ.</w:t>
      </w:r>
    </w:p>
    <w:p w14:paraId="23905993" w14:textId="0030D5CD" w:rsidR="001E5569" w:rsidRPr="008A05E5" w:rsidRDefault="001E5569" w:rsidP="001E5569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160" w:line="240" w:lineRule="auto"/>
        <w:ind w:left="714" w:hanging="357"/>
        <w:jc w:val="both"/>
        <w:rPr>
          <w:rFonts w:ascii="Times New Roman" w:hAnsi="Times New Roman"/>
          <w:b/>
          <w:bCs/>
          <w:sz w:val="28"/>
          <w:szCs w:val="28"/>
        </w:rPr>
      </w:pPr>
      <w:r w:rsidRPr="008A05E5">
        <w:rPr>
          <w:rFonts w:ascii="Times New Roman" w:hAnsi="Times New Roman"/>
          <w:sz w:val="28"/>
          <w:szCs w:val="28"/>
        </w:rPr>
        <w:t xml:space="preserve">Впервые проведена оценка теста лекарственной чувствительности МБТ больных с внелегочными формами туберкулеза, где за 2019-2021 гг. </w:t>
      </w:r>
      <w:r w:rsidRPr="008A05E5">
        <w:rPr>
          <w:rFonts w:ascii="Times New Roman" w:hAnsi="Times New Roman"/>
          <w:sz w:val="28"/>
          <w:szCs w:val="28"/>
        </w:rPr>
        <w:lastRenderedPageBreak/>
        <w:t>отмечается рост штаммов МБТ с сохранённой чувствительностью к противотуберкулезным препаратам (ПТП) и среди</w:t>
      </w:r>
      <w:r w:rsidRPr="008A05E5">
        <w:rPr>
          <w:rFonts w:ascii="Times New Roman" w:eastAsia="TimesNewRomanPSMT" w:hAnsi="Times New Roman"/>
          <w:sz w:val="28"/>
          <w:szCs w:val="28"/>
        </w:rPr>
        <w:t xml:space="preserve"> профилей штаммов МБТ с ЛУ превалируют штаммы с МЛУ</w:t>
      </w:r>
      <w:r w:rsidR="002934FC">
        <w:rPr>
          <w:rFonts w:ascii="Times New Roman" w:eastAsia="TimesNewRomanPSMT" w:hAnsi="Times New Roman"/>
          <w:sz w:val="28"/>
          <w:szCs w:val="28"/>
        </w:rPr>
        <w:t>-ТБ</w:t>
      </w:r>
      <w:r w:rsidRPr="008A05E5">
        <w:rPr>
          <w:rFonts w:ascii="Times New Roman" w:eastAsia="TimesNewRomanPSMT" w:hAnsi="Times New Roman"/>
          <w:sz w:val="28"/>
          <w:szCs w:val="28"/>
        </w:rPr>
        <w:t xml:space="preserve"> и </w:t>
      </w:r>
      <w:r w:rsidR="002934FC">
        <w:rPr>
          <w:rFonts w:ascii="Times New Roman" w:eastAsia="TimesNewRomanPSMT" w:hAnsi="Times New Roman"/>
          <w:sz w:val="28"/>
          <w:szCs w:val="28"/>
        </w:rPr>
        <w:t>устойчивостью</w:t>
      </w:r>
      <w:r w:rsidRPr="008A05E5">
        <w:rPr>
          <w:rFonts w:ascii="Times New Roman" w:eastAsia="TimesNewRomanPSMT" w:hAnsi="Times New Roman"/>
          <w:sz w:val="28"/>
          <w:szCs w:val="28"/>
        </w:rPr>
        <w:t xml:space="preserve"> к изониазиду.</w:t>
      </w:r>
    </w:p>
    <w:p w14:paraId="73C90FF3" w14:textId="13739291" w:rsidR="001E5569" w:rsidRPr="008A05E5" w:rsidRDefault="001E5569" w:rsidP="001E5569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160" w:line="240" w:lineRule="auto"/>
        <w:ind w:left="714" w:hanging="357"/>
        <w:jc w:val="both"/>
        <w:rPr>
          <w:rFonts w:ascii="Times New Roman" w:hAnsi="Times New Roman"/>
          <w:b/>
          <w:bCs/>
          <w:sz w:val="28"/>
          <w:szCs w:val="28"/>
        </w:rPr>
      </w:pPr>
      <w:r w:rsidRPr="008A05E5">
        <w:rPr>
          <w:rFonts w:ascii="Times New Roman" w:eastAsia="TimesNewRomanPSMT" w:hAnsi="Times New Roman"/>
          <w:sz w:val="28"/>
          <w:szCs w:val="28"/>
        </w:rPr>
        <w:t xml:space="preserve">Впервые установлено, что </w:t>
      </w:r>
      <w:r w:rsidRPr="008A05E5">
        <w:rPr>
          <w:rFonts w:ascii="Times New Roman" w:hAnsi="Times New Roman"/>
          <w:sz w:val="28"/>
          <w:szCs w:val="28"/>
        </w:rPr>
        <w:t xml:space="preserve">среди </w:t>
      </w:r>
      <w:proofErr w:type="spellStart"/>
      <w:r w:rsidRPr="008A05E5">
        <w:rPr>
          <w:rFonts w:ascii="Times New Roman" w:hAnsi="Times New Roman"/>
          <w:sz w:val="28"/>
          <w:szCs w:val="28"/>
        </w:rPr>
        <w:t>нереспираторных</w:t>
      </w:r>
      <w:proofErr w:type="spellEnd"/>
      <w:r w:rsidRPr="008A05E5">
        <w:rPr>
          <w:rFonts w:ascii="Times New Roman" w:hAnsi="Times New Roman"/>
          <w:sz w:val="28"/>
          <w:szCs w:val="28"/>
        </w:rPr>
        <w:t xml:space="preserve"> образцов (гной, </w:t>
      </w:r>
      <w:proofErr w:type="spellStart"/>
      <w:r w:rsidRPr="008A05E5">
        <w:rPr>
          <w:rFonts w:ascii="Times New Roman" w:hAnsi="Times New Roman"/>
          <w:sz w:val="28"/>
          <w:szCs w:val="28"/>
        </w:rPr>
        <w:t>резектаты</w:t>
      </w:r>
      <w:proofErr w:type="spellEnd"/>
      <w:r w:rsidRPr="008A05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A05E5">
        <w:rPr>
          <w:rFonts w:ascii="Times New Roman" w:hAnsi="Times New Roman"/>
          <w:sz w:val="28"/>
          <w:szCs w:val="28"/>
        </w:rPr>
        <w:t>биоптаты</w:t>
      </w:r>
      <w:proofErr w:type="spellEnd"/>
      <w:r w:rsidRPr="008A05E5">
        <w:rPr>
          <w:rFonts w:ascii="Times New Roman" w:hAnsi="Times New Roman"/>
          <w:sz w:val="28"/>
          <w:szCs w:val="28"/>
        </w:rPr>
        <w:t>) оперированных больных ВЛТБ по данным</w:t>
      </w:r>
      <w:r w:rsidRPr="008A05E5">
        <w:rPr>
          <w:rFonts w:ascii="Times New Roman" w:hAnsi="Times New Roman"/>
          <w:b/>
          <w:sz w:val="28"/>
          <w:szCs w:val="28"/>
        </w:rPr>
        <w:t xml:space="preserve"> </w:t>
      </w:r>
      <w:r w:rsidRPr="008A05E5">
        <w:rPr>
          <w:rFonts w:ascii="Times New Roman" w:hAnsi="Times New Roman"/>
          <w:sz w:val="28"/>
          <w:szCs w:val="28"/>
        </w:rPr>
        <w:t xml:space="preserve">теста лекарственной чувствительности среди штаммов МБТ в большинстве случаев встречаются чувствительные к ПТП возбудители ТБ, в ⅓ случаев – МЛУ МБТ), у каждого пятого случая - </w:t>
      </w:r>
      <w:proofErr w:type="spellStart"/>
      <w:r w:rsidR="002934FC" w:rsidRPr="002934FC">
        <w:rPr>
          <w:rFonts w:ascii="Times New Roman" w:hAnsi="Times New Roman"/>
          <w:sz w:val="28"/>
          <w:szCs w:val="28"/>
        </w:rPr>
        <w:t>полирезистентны</w:t>
      </w:r>
      <w:r w:rsidR="002934FC">
        <w:rPr>
          <w:rFonts w:ascii="Times New Roman" w:hAnsi="Times New Roman"/>
          <w:sz w:val="28"/>
          <w:szCs w:val="28"/>
        </w:rPr>
        <w:t>е</w:t>
      </w:r>
      <w:proofErr w:type="spellEnd"/>
      <w:r w:rsidR="002934FC" w:rsidRPr="008A05E5">
        <w:rPr>
          <w:rFonts w:ascii="Times New Roman" w:hAnsi="Times New Roman"/>
          <w:szCs w:val="28"/>
        </w:rPr>
        <w:t xml:space="preserve"> </w:t>
      </w:r>
      <w:r w:rsidR="002934FC">
        <w:rPr>
          <w:rFonts w:ascii="Times New Roman" w:hAnsi="Times New Roman"/>
          <w:szCs w:val="28"/>
        </w:rPr>
        <w:t>(</w:t>
      </w:r>
      <w:r w:rsidRPr="008A05E5">
        <w:rPr>
          <w:rFonts w:ascii="Times New Roman" w:hAnsi="Times New Roman"/>
          <w:sz w:val="28"/>
          <w:szCs w:val="28"/>
        </w:rPr>
        <w:t>ПЛУ</w:t>
      </w:r>
      <w:r w:rsidR="002934FC">
        <w:rPr>
          <w:rFonts w:ascii="Times New Roman" w:hAnsi="Times New Roman"/>
          <w:sz w:val="28"/>
          <w:szCs w:val="28"/>
        </w:rPr>
        <w:t>)</w:t>
      </w:r>
      <w:r w:rsidRPr="008A05E5">
        <w:rPr>
          <w:rFonts w:ascii="Times New Roman" w:hAnsi="Times New Roman"/>
          <w:sz w:val="28"/>
          <w:szCs w:val="28"/>
        </w:rPr>
        <w:t xml:space="preserve"> и крайне редко – </w:t>
      </w:r>
      <w:r w:rsidR="002934FC">
        <w:rPr>
          <w:rFonts w:ascii="Times New Roman" w:hAnsi="Times New Roman"/>
          <w:sz w:val="28"/>
          <w:szCs w:val="28"/>
        </w:rPr>
        <w:t>с широкой лекарственной устойчивостью (</w:t>
      </w:r>
      <w:r w:rsidRPr="008A05E5">
        <w:rPr>
          <w:rFonts w:ascii="Times New Roman" w:hAnsi="Times New Roman"/>
          <w:sz w:val="28"/>
          <w:szCs w:val="28"/>
        </w:rPr>
        <w:t>ШЛУ</w:t>
      </w:r>
      <w:r w:rsidR="002934FC">
        <w:rPr>
          <w:rFonts w:ascii="Times New Roman" w:hAnsi="Times New Roman"/>
          <w:sz w:val="28"/>
          <w:szCs w:val="28"/>
        </w:rPr>
        <w:t>)</w:t>
      </w:r>
      <w:r w:rsidRPr="008A05E5">
        <w:rPr>
          <w:rFonts w:ascii="Times New Roman" w:hAnsi="Times New Roman"/>
          <w:sz w:val="28"/>
          <w:szCs w:val="28"/>
        </w:rPr>
        <w:t xml:space="preserve"> штаммы. </w:t>
      </w:r>
    </w:p>
    <w:p w14:paraId="0375DC49" w14:textId="77777777" w:rsidR="001E5569" w:rsidRPr="008A05E5" w:rsidRDefault="001E5569" w:rsidP="001E5569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160" w:line="240" w:lineRule="auto"/>
        <w:ind w:left="714" w:hanging="357"/>
        <w:jc w:val="both"/>
        <w:rPr>
          <w:rFonts w:ascii="Times New Roman" w:hAnsi="Times New Roman"/>
          <w:b/>
          <w:bCs/>
          <w:sz w:val="28"/>
          <w:szCs w:val="28"/>
        </w:rPr>
      </w:pPr>
      <w:r w:rsidRPr="008A05E5">
        <w:rPr>
          <w:rFonts w:ascii="Times New Roman" w:hAnsi="Times New Roman"/>
          <w:sz w:val="28"/>
          <w:szCs w:val="28"/>
        </w:rPr>
        <w:t xml:space="preserve">Впервые установлено, что применение инновационных экспресс-методов диагностики </w:t>
      </w:r>
      <w:r w:rsidRPr="008A05E5">
        <w:rPr>
          <w:rFonts w:ascii="Times New Roman" w:hAnsi="Times New Roman"/>
          <w:sz w:val="28"/>
          <w:szCs w:val="28"/>
          <w:lang w:val="en-US"/>
        </w:rPr>
        <w:t>BACTEC</w:t>
      </w:r>
      <w:r w:rsidRPr="008A05E5">
        <w:rPr>
          <w:rFonts w:ascii="Times New Roman" w:hAnsi="Times New Roman"/>
          <w:sz w:val="28"/>
          <w:szCs w:val="28"/>
        </w:rPr>
        <w:t xml:space="preserve"> </w:t>
      </w:r>
      <w:r w:rsidRPr="008A05E5">
        <w:rPr>
          <w:rFonts w:ascii="Times New Roman" w:hAnsi="Times New Roman"/>
          <w:sz w:val="28"/>
          <w:szCs w:val="28"/>
          <w:lang w:val="en-US"/>
        </w:rPr>
        <w:t>MGIT</w:t>
      </w:r>
      <w:r w:rsidRPr="008A05E5">
        <w:rPr>
          <w:rFonts w:ascii="Times New Roman" w:hAnsi="Times New Roman"/>
          <w:sz w:val="28"/>
          <w:szCs w:val="28"/>
        </w:rPr>
        <w:t xml:space="preserve"> 960, </w:t>
      </w:r>
      <w:r w:rsidRPr="008A05E5">
        <w:rPr>
          <w:rFonts w:ascii="Times New Roman" w:hAnsi="Times New Roman"/>
          <w:sz w:val="28"/>
          <w:szCs w:val="28"/>
          <w:lang w:val="en-US"/>
        </w:rPr>
        <w:t>LPA</w:t>
      </w:r>
      <w:r w:rsidRPr="008A05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05E5">
        <w:rPr>
          <w:rFonts w:ascii="Times New Roman" w:hAnsi="Times New Roman"/>
          <w:sz w:val="28"/>
          <w:szCs w:val="28"/>
          <w:lang w:val="en-US"/>
        </w:rPr>
        <w:t>MTBDRsl</w:t>
      </w:r>
      <w:proofErr w:type="spellEnd"/>
      <w:r w:rsidRPr="008A05E5">
        <w:rPr>
          <w:rFonts w:ascii="Times New Roman" w:hAnsi="Times New Roman"/>
          <w:sz w:val="28"/>
          <w:szCs w:val="28"/>
        </w:rPr>
        <w:t xml:space="preserve">, </w:t>
      </w:r>
      <w:r w:rsidRPr="008A05E5">
        <w:rPr>
          <w:rFonts w:ascii="Times New Roman" w:hAnsi="Times New Roman"/>
          <w:sz w:val="28"/>
          <w:szCs w:val="28"/>
          <w:lang w:val="en-US"/>
        </w:rPr>
        <w:t>Xpert</w:t>
      </w:r>
      <w:r w:rsidRPr="008A05E5">
        <w:rPr>
          <w:rFonts w:ascii="Times New Roman" w:hAnsi="Times New Roman"/>
          <w:sz w:val="28"/>
          <w:szCs w:val="28"/>
        </w:rPr>
        <w:t>/</w:t>
      </w:r>
      <w:r w:rsidRPr="008A05E5">
        <w:rPr>
          <w:rFonts w:ascii="Times New Roman" w:hAnsi="Times New Roman"/>
          <w:sz w:val="28"/>
          <w:szCs w:val="28"/>
          <w:lang w:val="en-US"/>
        </w:rPr>
        <w:t>MTB</w:t>
      </w:r>
      <w:r w:rsidRPr="008A05E5">
        <w:rPr>
          <w:rFonts w:ascii="Times New Roman" w:hAnsi="Times New Roman"/>
          <w:sz w:val="28"/>
          <w:szCs w:val="28"/>
        </w:rPr>
        <w:t>-</w:t>
      </w:r>
      <w:r w:rsidRPr="008A05E5">
        <w:rPr>
          <w:rFonts w:ascii="Times New Roman" w:hAnsi="Times New Roman"/>
          <w:sz w:val="28"/>
          <w:szCs w:val="28"/>
          <w:lang w:val="en-US"/>
        </w:rPr>
        <w:t>Rif</w:t>
      </w:r>
      <w:r w:rsidRPr="008A05E5">
        <w:rPr>
          <w:rFonts w:ascii="Times New Roman" w:hAnsi="Times New Roman"/>
          <w:sz w:val="28"/>
          <w:szCs w:val="28"/>
        </w:rPr>
        <w:t xml:space="preserve"> способствует улучшению показателей лечения среди пациентов ВЛТБ.</w:t>
      </w:r>
    </w:p>
    <w:p w14:paraId="3AB46321" w14:textId="5B908B80" w:rsidR="00360162" w:rsidRPr="008A05E5" w:rsidRDefault="00360162" w:rsidP="001E5569">
      <w:pPr>
        <w:tabs>
          <w:tab w:val="num" w:pos="1440"/>
        </w:tabs>
        <w:contextualSpacing/>
        <w:jc w:val="both"/>
        <w:rPr>
          <w:sz w:val="28"/>
          <w:szCs w:val="28"/>
        </w:rPr>
      </w:pPr>
      <w:r w:rsidRPr="008A05E5">
        <w:rPr>
          <w:rFonts w:eastAsia="TimesNewRomanPSMT"/>
          <w:sz w:val="28"/>
          <w:szCs w:val="28"/>
        </w:rPr>
        <w:tab/>
      </w:r>
      <w:r w:rsidRPr="008A05E5">
        <w:rPr>
          <w:b/>
          <w:bCs/>
          <w:sz w:val="28"/>
          <w:szCs w:val="28"/>
        </w:rPr>
        <w:t>Практическая значимость полученных результатов:</w:t>
      </w:r>
    </w:p>
    <w:p w14:paraId="6EEFE091" w14:textId="77777777" w:rsidR="001E5569" w:rsidRPr="008A05E5" w:rsidRDefault="001E5569" w:rsidP="001E5569">
      <w:pPr>
        <w:ind w:firstLine="709"/>
        <w:contextualSpacing/>
        <w:jc w:val="both"/>
        <w:rPr>
          <w:b/>
          <w:sz w:val="28"/>
          <w:szCs w:val="28"/>
        </w:rPr>
      </w:pPr>
      <w:r w:rsidRPr="008A05E5">
        <w:rPr>
          <w:sz w:val="28"/>
          <w:szCs w:val="28"/>
        </w:rPr>
        <w:t>Диссертационное исследование представляет интерес и ценность для теоретической и практической фтизиатрии, обосновывая новый подход к диагностике и лечению ВЛТБ.</w:t>
      </w:r>
    </w:p>
    <w:p w14:paraId="03871D48" w14:textId="77777777" w:rsidR="001E5569" w:rsidRDefault="001E5569" w:rsidP="001E5569">
      <w:pPr>
        <w:ind w:firstLine="709"/>
        <w:contextualSpacing/>
        <w:jc w:val="both"/>
        <w:rPr>
          <w:sz w:val="28"/>
          <w:szCs w:val="28"/>
        </w:rPr>
      </w:pPr>
      <w:r w:rsidRPr="008A05E5">
        <w:rPr>
          <w:sz w:val="28"/>
          <w:szCs w:val="28"/>
        </w:rPr>
        <w:t xml:space="preserve">Практическая ценность диссертации заключается также в разработке комплексного применения инновационных экспресс-методов диагностики </w:t>
      </w:r>
      <w:r w:rsidRPr="008A05E5">
        <w:rPr>
          <w:sz w:val="28"/>
          <w:szCs w:val="28"/>
          <w:lang w:val="en-US"/>
        </w:rPr>
        <w:t>BACTEC</w:t>
      </w:r>
      <w:r w:rsidRPr="008A05E5">
        <w:rPr>
          <w:sz w:val="28"/>
          <w:szCs w:val="28"/>
        </w:rPr>
        <w:t xml:space="preserve"> </w:t>
      </w:r>
      <w:r w:rsidRPr="008A05E5">
        <w:rPr>
          <w:sz w:val="28"/>
          <w:szCs w:val="28"/>
          <w:lang w:val="en-US"/>
        </w:rPr>
        <w:t>MGIT</w:t>
      </w:r>
      <w:r w:rsidRPr="008A05E5">
        <w:rPr>
          <w:sz w:val="28"/>
          <w:szCs w:val="28"/>
        </w:rPr>
        <w:t xml:space="preserve"> 960, </w:t>
      </w:r>
      <w:r w:rsidRPr="008A05E5">
        <w:rPr>
          <w:sz w:val="28"/>
          <w:szCs w:val="28"/>
          <w:lang w:val="en-US"/>
        </w:rPr>
        <w:t>LPA</w:t>
      </w:r>
      <w:r w:rsidRPr="008A05E5">
        <w:rPr>
          <w:sz w:val="28"/>
          <w:szCs w:val="28"/>
        </w:rPr>
        <w:t xml:space="preserve"> </w:t>
      </w:r>
      <w:proofErr w:type="spellStart"/>
      <w:r w:rsidRPr="008A05E5">
        <w:rPr>
          <w:sz w:val="28"/>
          <w:szCs w:val="28"/>
          <w:lang w:val="en-US"/>
        </w:rPr>
        <w:t>MTBDRsl</w:t>
      </w:r>
      <w:proofErr w:type="spellEnd"/>
      <w:r w:rsidRPr="008A05E5">
        <w:rPr>
          <w:sz w:val="28"/>
          <w:szCs w:val="28"/>
        </w:rPr>
        <w:t xml:space="preserve">, </w:t>
      </w:r>
      <w:proofErr w:type="spellStart"/>
      <w:r w:rsidRPr="008A05E5">
        <w:rPr>
          <w:sz w:val="28"/>
          <w:szCs w:val="28"/>
        </w:rPr>
        <w:t>Xpert</w:t>
      </w:r>
      <w:proofErr w:type="spellEnd"/>
      <w:r w:rsidRPr="008A05E5">
        <w:rPr>
          <w:sz w:val="28"/>
          <w:szCs w:val="28"/>
        </w:rPr>
        <w:t>/</w:t>
      </w:r>
      <w:r w:rsidRPr="008A05E5">
        <w:rPr>
          <w:sz w:val="28"/>
          <w:szCs w:val="28"/>
          <w:lang w:val="en-US"/>
        </w:rPr>
        <w:t>MTB</w:t>
      </w:r>
      <w:r w:rsidRPr="008A05E5">
        <w:rPr>
          <w:sz w:val="28"/>
          <w:szCs w:val="28"/>
        </w:rPr>
        <w:t>-</w:t>
      </w:r>
      <w:r w:rsidRPr="008A05E5">
        <w:rPr>
          <w:sz w:val="28"/>
          <w:szCs w:val="28"/>
          <w:lang w:val="en-US"/>
        </w:rPr>
        <w:t>Rif</w:t>
      </w:r>
      <w:r w:rsidRPr="008A05E5">
        <w:rPr>
          <w:sz w:val="28"/>
          <w:szCs w:val="28"/>
        </w:rPr>
        <w:t>, подхода, который может быть рекомендован к использованию в хирургических и других подразделениях общей лечебной сети и противотуберкулезных организациях КР для раннего выявления ВЛТБ и повышения эффективности их лечения.</w:t>
      </w:r>
    </w:p>
    <w:p w14:paraId="19C0BE39" w14:textId="77777777" w:rsidR="002934FC" w:rsidRPr="008A05E5" w:rsidRDefault="002934FC" w:rsidP="001E5569">
      <w:pPr>
        <w:ind w:firstLine="709"/>
        <w:contextualSpacing/>
        <w:jc w:val="both"/>
        <w:rPr>
          <w:sz w:val="28"/>
          <w:szCs w:val="28"/>
        </w:rPr>
      </w:pPr>
    </w:p>
    <w:p w14:paraId="2101B45A" w14:textId="77777777" w:rsidR="00360162" w:rsidRPr="008A05E5" w:rsidRDefault="00360162" w:rsidP="006A76E6">
      <w:pPr>
        <w:ind w:firstLine="708"/>
        <w:contextualSpacing/>
        <w:jc w:val="both"/>
        <w:rPr>
          <w:sz w:val="28"/>
          <w:szCs w:val="28"/>
        </w:rPr>
      </w:pPr>
      <w:r w:rsidRPr="008A05E5">
        <w:rPr>
          <w:b/>
          <w:bCs/>
          <w:sz w:val="28"/>
          <w:szCs w:val="28"/>
        </w:rPr>
        <w:t>Основные положения диссертации, выносимые на защиту:</w:t>
      </w:r>
    </w:p>
    <w:p w14:paraId="7A877B08" w14:textId="77777777" w:rsidR="001E5569" w:rsidRPr="008A05E5" w:rsidRDefault="001E5569" w:rsidP="001E5569">
      <w:pPr>
        <w:numPr>
          <w:ilvl w:val="0"/>
          <w:numId w:val="12"/>
        </w:numPr>
        <w:spacing w:after="120"/>
        <w:ind w:left="357" w:hanging="35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05E5">
        <w:rPr>
          <w:rFonts w:eastAsia="Calibri"/>
          <w:sz w:val="28"/>
          <w:szCs w:val="28"/>
          <w:lang w:eastAsia="en-US"/>
        </w:rPr>
        <w:t xml:space="preserve">За последние 10 лет </w:t>
      </w:r>
      <w:r w:rsidRPr="008A05E5">
        <w:rPr>
          <w:sz w:val="28"/>
          <w:szCs w:val="28"/>
        </w:rPr>
        <w:t>удельный вес внелегочных форм туберкулеза уменьшился. Среди</w:t>
      </w:r>
      <w:r w:rsidRPr="008A05E5">
        <w:rPr>
          <w:rFonts w:eastAsia="Calibri"/>
          <w:sz w:val="28"/>
          <w:szCs w:val="28"/>
          <w:lang w:eastAsia="en-US"/>
        </w:rPr>
        <w:t xml:space="preserve"> форм внелегочного ТБ почти у большинства установлен туберкулезный плеврит и костно-суставной туберкулез. </w:t>
      </w:r>
    </w:p>
    <w:p w14:paraId="3A87EDDF" w14:textId="77777777" w:rsidR="001E5569" w:rsidRPr="008A05E5" w:rsidRDefault="001E5569" w:rsidP="001E5569">
      <w:pPr>
        <w:numPr>
          <w:ilvl w:val="0"/>
          <w:numId w:val="12"/>
        </w:numPr>
        <w:autoSpaceDE w:val="0"/>
        <w:autoSpaceDN w:val="0"/>
        <w:adjustRightInd w:val="0"/>
        <w:spacing w:after="160"/>
        <w:ind w:left="357" w:hanging="357"/>
        <w:contextualSpacing/>
        <w:jc w:val="both"/>
        <w:rPr>
          <w:rFonts w:eastAsia="Calibri"/>
          <w:sz w:val="28"/>
          <w:szCs w:val="28"/>
        </w:rPr>
      </w:pPr>
      <w:r w:rsidRPr="008A05E5">
        <w:rPr>
          <w:rFonts w:eastAsia="Calibri"/>
          <w:sz w:val="28"/>
          <w:szCs w:val="28"/>
          <w:lang w:eastAsia="en-US"/>
        </w:rPr>
        <w:t xml:space="preserve">По результатам тестов лекарственной чувствительности МБТ больных ВЛТБ выявлен </w:t>
      </w:r>
      <w:r w:rsidRPr="008A05E5">
        <w:rPr>
          <w:rFonts w:eastAsia="TimesNewRomanPSMT"/>
          <w:sz w:val="28"/>
          <w:szCs w:val="28"/>
          <w:lang w:eastAsia="en-US"/>
        </w:rPr>
        <w:t xml:space="preserve">рост штаммов с сохраненной чувствительностью к ПТП, а среди профилей штаммов МБТ с ЛУ превалируют штаммы с МЛУ и ПЛУ.  </w:t>
      </w:r>
    </w:p>
    <w:p w14:paraId="0BBD698B" w14:textId="77777777" w:rsidR="001E5569" w:rsidRPr="008A05E5" w:rsidRDefault="001E5569" w:rsidP="001E5569">
      <w:pPr>
        <w:numPr>
          <w:ilvl w:val="0"/>
          <w:numId w:val="12"/>
        </w:numPr>
        <w:autoSpaceDE w:val="0"/>
        <w:autoSpaceDN w:val="0"/>
        <w:adjustRightInd w:val="0"/>
        <w:spacing w:after="160"/>
        <w:ind w:left="357" w:hanging="357"/>
        <w:contextualSpacing/>
        <w:jc w:val="both"/>
        <w:rPr>
          <w:rFonts w:eastAsia="Calibri"/>
          <w:sz w:val="28"/>
          <w:szCs w:val="28"/>
        </w:rPr>
      </w:pPr>
      <w:r w:rsidRPr="008A05E5">
        <w:rPr>
          <w:rFonts w:eastAsia="Calibri"/>
          <w:sz w:val="28"/>
          <w:szCs w:val="28"/>
          <w:lang w:eastAsia="en-US"/>
        </w:rPr>
        <w:t xml:space="preserve">При анализе данных результатов ТЛЧ </w:t>
      </w:r>
      <w:proofErr w:type="spellStart"/>
      <w:r w:rsidRPr="008A05E5">
        <w:rPr>
          <w:sz w:val="28"/>
          <w:szCs w:val="28"/>
        </w:rPr>
        <w:t>нереспираторных</w:t>
      </w:r>
      <w:proofErr w:type="spellEnd"/>
      <w:r w:rsidRPr="008A05E5">
        <w:rPr>
          <w:sz w:val="28"/>
          <w:szCs w:val="28"/>
        </w:rPr>
        <w:t xml:space="preserve"> образцов (гной, </w:t>
      </w:r>
      <w:proofErr w:type="spellStart"/>
      <w:r w:rsidRPr="008A05E5">
        <w:rPr>
          <w:sz w:val="28"/>
          <w:szCs w:val="28"/>
        </w:rPr>
        <w:t>резектаты</w:t>
      </w:r>
      <w:proofErr w:type="spellEnd"/>
      <w:r w:rsidRPr="008A05E5">
        <w:rPr>
          <w:sz w:val="28"/>
          <w:szCs w:val="28"/>
        </w:rPr>
        <w:t xml:space="preserve">, </w:t>
      </w:r>
      <w:proofErr w:type="spellStart"/>
      <w:r w:rsidRPr="008A05E5">
        <w:rPr>
          <w:sz w:val="28"/>
          <w:szCs w:val="28"/>
        </w:rPr>
        <w:t>биоптаты</w:t>
      </w:r>
      <w:proofErr w:type="spellEnd"/>
      <w:r w:rsidRPr="008A05E5">
        <w:rPr>
          <w:sz w:val="28"/>
          <w:szCs w:val="28"/>
        </w:rPr>
        <w:t xml:space="preserve">) </w:t>
      </w:r>
      <w:r w:rsidRPr="008A05E5">
        <w:rPr>
          <w:rFonts w:eastAsia="Calibri"/>
          <w:sz w:val="28"/>
          <w:szCs w:val="28"/>
          <w:lang w:eastAsia="en-US"/>
        </w:rPr>
        <w:t xml:space="preserve">оперированных больных ВЛТБ выявлено, что среди штаммов МБТ у преобладающего большинства встречаются чувствительные к ПТП возбудители ТБ, в ⅓ случаях встречаются МЛУ ТБ, у каждого пятого случая - ПЛУ и крайне редко – ШЛУ штаммы. </w:t>
      </w:r>
    </w:p>
    <w:p w14:paraId="7C86B1B0" w14:textId="77777777" w:rsidR="001E5569" w:rsidRDefault="001E5569" w:rsidP="001E5569">
      <w:pPr>
        <w:numPr>
          <w:ilvl w:val="0"/>
          <w:numId w:val="12"/>
        </w:numPr>
        <w:autoSpaceDE w:val="0"/>
        <w:autoSpaceDN w:val="0"/>
        <w:adjustRightInd w:val="0"/>
        <w:spacing w:after="160"/>
        <w:ind w:left="357" w:hanging="357"/>
        <w:contextualSpacing/>
        <w:jc w:val="both"/>
        <w:rPr>
          <w:rFonts w:eastAsia="Calibri"/>
          <w:sz w:val="28"/>
          <w:szCs w:val="28"/>
        </w:rPr>
      </w:pPr>
      <w:r w:rsidRPr="008A05E5">
        <w:rPr>
          <w:rFonts w:eastAsia="Calibri"/>
          <w:sz w:val="28"/>
          <w:szCs w:val="28"/>
        </w:rPr>
        <w:t xml:space="preserve">Анализ эффективности лечения за последние 2 года показал, что успешность лечения пациентов с ВЛТБ при сохранении лекарственной чувствительности МБТ к ПТП почти достигает целевых показателей Национальной программы (85,0%). </w:t>
      </w:r>
    </w:p>
    <w:p w14:paraId="5F7DD20A" w14:textId="77777777" w:rsidR="002934FC" w:rsidRDefault="002934FC" w:rsidP="002934FC">
      <w:pPr>
        <w:autoSpaceDE w:val="0"/>
        <w:autoSpaceDN w:val="0"/>
        <w:adjustRightInd w:val="0"/>
        <w:spacing w:after="160"/>
        <w:ind w:left="357"/>
        <w:contextualSpacing/>
        <w:jc w:val="both"/>
        <w:rPr>
          <w:rFonts w:eastAsia="Calibri"/>
          <w:sz w:val="28"/>
          <w:szCs w:val="28"/>
        </w:rPr>
      </w:pPr>
    </w:p>
    <w:p w14:paraId="1CBB267E" w14:textId="77777777" w:rsidR="002934FC" w:rsidRPr="008A05E5" w:rsidRDefault="002934FC" w:rsidP="002934FC">
      <w:pPr>
        <w:autoSpaceDE w:val="0"/>
        <w:autoSpaceDN w:val="0"/>
        <w:adjustRightInd w:val="0"/>
        <w:spacing w:after="160"/>
        <w:ind w:left="357"/>
        <w:contextualSpacing/>
        <w:jc w:val="both"/>
        <w:rPr>
          <w:rFonts w:eastAsia="Calibri"/>
          <w:sz w:val="28"/>
          <w:szCs w:val="28"/>
        </w:rPr>
      </w:pPr>
    </w:p>
    <w:p w14:paraId="4BB31B40" w14:textId="77777777" w:rsidR="001E5569" w:rsidRPr="008A05E5" w:rsidRDefault="00360162" w:rsidP="001E5569">
      <w:pPr>
        <w:widowControl w:val="0"/>
        <w:autoSpaceDE w:val="0"/>
        <w:autoSpaceDN w:val="0"/>
        <w:adjustRightInd w:val="0"/>
        <w:spacing w:after="200" w:line="360" w:lineRule="auto"/>
        <w:ind w:firstLine="57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05E5">
        <w:rPr>
          <w:rFonts w:eastAsia="Calibri"/>
          <w:b/>
          <w:color w:val="000000"/>
          <w:sz w:val="28"/>
          <w:szCs w:val="28"/>
        </w:rPr>
        <w:lastRenderedPageBreak/>
        <w:t>Личный вклад соискателя.</w:t>
      </w:r>
      <w:r w:rsidRPr="008A05E5">
        <w:rPr>
          <w:rFonts w:eastAsia="Calibri"/>
          <w:color w:val="000000"/>
          <w:sz w:val="28"/>
          <w:szCs w:val="28"/>
        </w:rPr>
        <w:t xml:space="preserve"> </w:t>
      </w:r>
      <w:r w:rsidR="001E5569" w:rsidRPr="008A05E5">
        <w:rPr>
          <w:rFonts w:eastAsia="Calibri"/>
          <w:sz w:val="28"/>
          <w:szCs w:val="28"/>
          <w:lang w:eastAsia="en-US"/>
        </w:rPr>
        <w:t xml:space="preserve">Соискатель проанализировал имеющуюся мировую литературу в направлении заданной темы диссертации, выявил научно-исследовательские пробелы и наметил актуальный план работы с учетом данных пробелов (включая обоснование актуальности темы, структуру диссертации, методологию и т.д.), по итогам полученных результатов диссертант сделал ряд важных заключений с обсуждением результатов сквозь призму данных общемировой литературы. </w:t>
      </w:r>
    </w:p>
    <w:p w14:paraId="777FC312" w14:textId="77777777" w:rsidR="001E5569" w:rsidRDefault="00360162" w:rsidP="001E5569">
      <w:pPr>
        <w:widowControl w:val="0"/>
        <w:autoSpaceDE w:val="0"/>
        <w:autoSpaceDN w:val="0"/>
        <w:adjustRightInd w:val="0"/>
        <w:spacing w:after="200"/>
        <w:ind w:firstLine="573"/>
        <w:contextualSpacing/>
        <w:jc w:val="both"/>
        <w:rPr>
          <w:sz w:val="28"/>
        </w:rPr>
      </w:pPr>
      <w:r w:rsidRPr="008A05E5">
        <w:rPr>
          <w:rFonts w:eastAsia="Calibri"/>
          <w:b/>
          <w:bCs/>
          <w:color w:val="000000"/>
          <w:sz w:val="28"/>
          <w:szCs w:val="28"/>
        </w:rPr>
        <w:t>Апробация результатов диссертации.</w:t>
      </w:r>
      <w:r w:rsidRPr="008A05E5">
        <w:rPr>
          <w:rFonts w:eastAsia="Calibri"/>
          <w:bCs/>
          <w:color w:val="000000"/>
          <w:sz w:val="28"/>
          <w:szCs w:val="28"/>
        </w:rPr>
        <w:t xml:space="preserve">  </w:t>
      </w:r>
      <w:r w:rsidR="001E5569" w:rsidRPr="008A05E5">
        <w:rPr>
          <w:sz w:val="28"/>
        </w:rPr>
        <w:t>Результаты работы доложены на заседаниях Ученого совета Национального Центра фтизиатрии (Бишкек, 2018-2022 гг.), Научно-техническом совете в министерстве здравоохранения (Бишкек, 2020 г.), а также в министерстве образования и науки (Бишкек, 2021 г.). Работа также была апробирована на Научно-практической конференции «Туберкулез: новые вызовы и перспективы», приуроченной Всемирному дню борьбы с туберкулезом 14-15 марта 2024 г.</w:t>
      </w:r>
    </w:p>
    <w:p w14:paraId="3CDCBB32" w14:textId="77777777" w:rsidR="002934FC" w:rsidRPr="008A05E5" w:rsidRDefault="002934FC" w:rsidP="001E5569">
      <w:pPr>
        <w:widowControl w:val="0"/>
        <w:autoSpaceDE w:val="0"/>
        <w:autoSpaceDN w:val="0"/>
        <w:adjustRightInd w:val="0"/>
        <w:spacing w:after="200"/>
        <w:ind w:firstLine="573"/>
        <w:contextualSpacing/>
        <w:jc w:val="both"/>
        <w:rPr>
          <w:rFonts w:eastAsia="Calibri"/>
          <w:color w:val="000000"/>
          <w:sz w:val="28"/>
          <w:szCs w:val="28"/>
        </w:rPr>
      </w:pPr>
    </w:p>
    <w:p w14:paraId="1289A332" w14:textId="7B6B7EE0" w:rsidR="00360162" w:rsidRPr="008A05E5" w:rsidRDefault="00360162" w:rsidP="006A76E6">
      <w:pPr>
        <w:autoSpaceDE w:val="0"/>
        <w:autoSpaceDN w:val="0"/>
        <w:adjustRightInd w:val="0"/>
        <w:spacing w:after="240"/>
        <w:ind w:firstLine="570"/>
        <w:contextualSpacing/>
        <w:jc w:val="both"/>
        <w:rPr>
          <w:rFonts w:eastAsia="Calibri"/>
          <w:b/>
          <w:bCs/>
          <w:color w:val="000000"/>
          <w:sz w:val="28"/>
          <w:szCs w:val="28"/>
        </w:rPr>
      </w:pPr>
      <w:r w:rsidRPr="008A05E5">
        <w:rPr>
          <w:rFonts w:eastAsia="Calibri"/>
          <w:b/>
          <w:bCs/>
          <w:color w:val="000000"/>
          <w:sz w:val="28"/>
          <w:szCs w:val="28"/>
        </w:rPr>
        <w:t xml:space="preserve">Полнота отражения результатов диссертации в публикациях. </w:t>
      </w:r>
    </w:p>
    <w:p w14:paraId="45467B86" w14:textId="79C147CC" w:rsidR="00360162" w:rsidRPr="008A05E5" w:rsidRDefault="00360162" w:rsidP="006A76E6">
      <w:pPr>
        <w:autoSpaceDE w:val="0"/>
        <w:autoSpaceDN w:val="0"/>
        <w:adjustRightInd w:val="0"/>
        <w:spacing w:after="240"/>
        <w:ind w:firstLine="570"/>
        <w:contextualSpacing/>
        <w:jc w:val="both"/>
        <w:rPr>
          <w:rFonts w:eastAsia="Calibri"/>
          <w:color w:val="000000"/>
          <w:sz w:val="28"/>
          <w:szCs w:val="28"/>
        </w:rPr>
      </w:pPr>
      <w:r w:rsidRPr="008A05E5">
        <w:rPr>
          <w:rFonts w:eastAsia="Calibri"/>
          <w:color w:val="000000"/>
          <w:sz w:val="28"/>
          <w:szCs w:val="28"/>
        </w:rPr>
        <w:t xml:space="preserve">Работа выполнена в соответствии с тематическим планом Национального центра фтизиатрии: «Оценка чувствительности микобактерий туберкулеза в резекционном материале для повышения эффективности комплексного лечения больных с внелегочными формами». </w:t>
      </w:r>
      <w:r w:rsidRPr="008A05E5">
        <w:rPr>
          <w:rFonts w:eastAsia="Calibri"/>
          <w:bCs/>
          <w:color w:val="000000"/>
          <w:sz w:val="28"/>
          <w:szCs w:val="28"/>
          <w:shd w:val="clear" w:color="auto" w:fill="FFFFFF"/>
        </w:rPr>
        <w:t>По материалам диссертации опубликованы</w:t>
      </w:r>
      <w:r w:rsidR="00AA6A8E" w:rsidRPr="008A05E5">
        <w:rPr>
          <w:rFonts w:eastAsia="Calibri"/>
          <w:bCs/>
          <w:color w:val="000000"/>
          <w:sz w:val="28"/>
          <w:szCs w:val="28"/>
          <w:shd w:val="clear" w:color="auto" w:fill="FFFFFF"/>
        </w:rPr>
        <w:t xml:space="preserve"> 8</w:t>
      </w:r>
      <w:r w:rsidRPr="008A05E5">
        <w:rPr>
          <w:rFonts w:eastAsia="Calibri"/>
          <w:bCs/>
          <w:color w:val="000000"/>
          <w:sz w:val="28"/>
          <w:szCs w:val="28"/>
          <w:shd w:val="clear" w:color="auto" w:fill="FFFFFF"/>
        </w:rPr>
        <w:t xml:space="preserve"> научных работ. </w:t>
      </w:r>
    </w:p>
    <w:p w14:paraId="3BFD8CA9" w14:textId="77777777" w:rsidR="00360162" w:rsidRDefault="00360162" w:rsidP="006A76E6">
      <w:pPr>
        <w:autoSpaceDE w:val="0"/>
        <w:autoSpaceDN w:val="0"/>
        <w:adjustRightInd w:val="0"/>
        <w:spacing w:after="240"/>
        <w:ind w:firstLine="570"/>
        <w:contextualSpacing/>
        <w:jc w:val="both"/>
        <w:rPr>
          <w:rFonts w:eastAsia="Calibri"/>
          <w:color w:val="000000"/>
          <w:sz w:val="28"/>
          <w:szCs w:val="28"/>
        </w:rPr>
      </w:pPr>
      <w:r w:rsidRPr="008A05E5">
        <w:rPr>
          <w:rFonts w:eastAsia="Calibri"/>
          <w:color w:val="000000"/>
          <w:sz w:val="28"/>
          <w:szCs w:val="28"/>
        </w:rPr>
        <w:t>Автор участвовал в разработке Клинического руководства по внелегочному ТБ (2022 г.).</w:t>
      </w:r>
    </w:p>
    <w:p w14:paraId="37E22570" w14:textId="77777777" w:rsidR="002934FC" w:rsidRPr="008A05E5" w:rsidRDefault="002934FC" w:rsidP="006A76E6">
      <w:pPr>
        <w:autoSpaceDE w:val="0"/>
        <w:autoSpaceDN w:val="0"/>
        <w:adjustRightInd w:val="0"/>
        <w:spacing w:after="240"/>
        <w:ind w:firstLine="570"/>
        <w:contextualSpacing/>
        <w:jc w:val="both"/>
        <w:rPr>
          <w:rFonts w:eastAsia="Calibri"/>
          <w:color w:val="000000"/>
          <w:sz w:val="28"/>
          <w:szCs w:val="28"/>
        </w:rPr>
      </w:pPr>
    </w:p>
    <w:p w14:paraId="36C17296" w14:textId="77777777" w:rsidR="001E5569" w:rsidRDefault="00360162" w:rsidP="001E5569">
      <w:pPr>
        <w:autoSpaceDE w:val="0"/>
        <w:autoSpaceDN w:val="0"/>
        <w:adjustRightInd w:val="0"/>
        <w:spacing w:after="240"/>
        <w:ind w:firstLine="573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05E5">
        <w:rPr>
          <w:rFonts w:eastAsia="Calibri"/>
          <w:b/>
          <w:bCs/>
          <w:color w:val="000000"/>
          <w:sz w:val="28"/>
          <w:szCs w:val="28"/>
        </w:rPr>
        <w:t xml:space="preserve">Структура и объем диссертации. </w:t>
      </w:r>
      <w:r w:rsidR="001E5569" w:rsidRPr="008A05E5">
        <w:rPr>
          <w:rFonts w:eastAsia="Calibri"/>
          <w:sz w:val="28"/>
          <w:szCs w:val="28"/>
          <w:lang w:eastAsia="en-US"/>
        </w:rPr>
        <w:t xml:space="preserve">Структура диссертации представлена вводной частью, 4 основными главами, выводами, практическими рекомендациями и списком литературы. Объем диссертации представлен 133 страницами, 19 рисунками, 21 таблицами, список литературы состоит из 198 источников, из которых 142 зарубежных.  </w:t>
      </w:r>
    </w:p>
    <w:p w14:paraId="494D10AF" w14:textId="77777777" w:rsidR="002934FC" w:rsidRPr="008A05E5" w:rsidRDefault="002934FC" w:rsidP="001E5569">
      <w:pPr>
        <w:autoSpaceDE w:val="0"/>
        <w:autoSpaceDN w:val="0"/>
        <w:adjustRightInd w:val="0"/>
        <w:spacing w:after="240"/>
        <w:ind w:firstLine="573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6E4B3FFA" w14:textId="3655BEB5" w:rsidR="001E1FE2" w:rsidRDefault="001E1FE2" w:rsidP="001E5569">
      <w:pPr>
        <w:autoSpaceDE w:val="0"/>
        <w:autoSpaceDN w:val="0"/>
        <w:adjustRightInd w:val="0"/>
        <w:spacing w:after="240"/>
        <w:ind w:firstLine="570"/>
        <w:contextualSpacing/>
        <w:jc w:val="both"/>
        <w:rPr>
          <w:rFonts w:eastAsia="Calibri"/>
          <w:b/>
          <w:color w:val="000000"/>
          <w:sz w:val="28"/>
          <w:szCs w:val="28"/>
        </w:rPr>
      </w:pPr>
      <w:r w:rsidRPr="008A05E5">
        <w:rPr>
          <w:rFonts w:eastAsia="Calibri"/>
          <w:b/>
          <w:color w:val="000000"/>
          <w:sz w:val="28"/>
          <w:szCs w:val="28"/>
        </w:rPr>
        <w:t>ОСНОВНОЕ СОДЕРЖАНИЕ РАБОТЫ</w:t>
      </w:r>
    </w:p>
    <w:p w14:paraId="27C2A78F" w14:textId="77777777" w:rsidR="002934FC" w:rsidRPr="008A05E5" w:rsidRDefault="002934FC" w:rsidP="001E5569">
      <w:pPr>
        <w:autoSpaceDE w:val="0"/>
        <w:autoSpaceDN w:val="0"/>
        <w:adjustRightInd w:val="0"/>
        <w:spacing w:after="240"/>
        <w:ind w:firstLine="570"/>
        <w:contextualSpacing/>
        <w:jc w:val="both"/>
        <w:rPr>
          <w:rFonts w:eastAsia="Calibri"/>
          <w:b/>
          <w:color w:val="000000"/>
          <w:sz w:val="28"/>
          <w:szCs w:val="28"/>
        </w:rPr>
      </w:pPr>
    </w:p>
    <w:p w14:paraId="773E74D6" w14:textId="0934AF9F" w:rsidR="001E1FE2" w:rsidRDefault="001E1FE2" w:rsidP="001E1FE2">
      <w:pPr>
        <w:autoSpaceDE w:val="0"/>
        <w:autoSpaceDN w:val="0"/>
        <w:adjustRightInd w:val="0"/>
        <w:spacing w:after="240"/>
        <w:ind w:firstLine="570"/>
        <w:contextualSpacing/>
        <w:jc w:val="both"/>
        <w:rPr>
          <w:rFonts w:eastAsia="Calibri"/>
          <w:color w:val="000000"/>
          <w:sz w:val="28"/>
          <w:szCs w:val="28"/>
        </w:rPr>
      </w:pPr>
      <w:r w:rsidRPr="008A05E5">
        <w:rPr>
          <w:rFonts w:eastAsia="Calibri"/>
          <w:b/>
          <w:color w:val="000000"/>
          <w:sz w:val="28"/>
          <w:szCs w:val="28"/>
        </w:rPr>
        <w:t xml:space="preserve">Во введении </w:t>
      </w:r>
      <w:r w:rsidRPr="008A05E5">
        <w:rPr>
          <w:rFonts w:eastAsia="Calibri"/>
          <w:color w:val="000000"/>
          <w:sz w:val="28"/>
          <w:szCs w:val="28"/>
        </w:rPr>
        <w:t>диссертации представлены актуальность исследования и обоснование необходимости ее проведения, цель, задачи, научная новизна, практическая значимость работы и основные положения диссертации, выносимые на защиту.</w:t>
      </w:r>
    </w:p>
    <w:p w14:paraId="132C425A" w14:textId="77777777" w:rsidR="002934FC" w:rsidRPr="008A05E5" w:rsidRDefault="002934FC" w:rsidP="001E1FE2">
      <w:pPr>
        <w:autoSpaceDE w:val="0"/>
        <w:autoSpaceDN w:val="0"/>
        <w:adjustRightInd w:val="0"/>
        <w:spacing w:after="240"/>
        <w:ind w:firstLine="570"/>
        <w:contextualSpacing/>
        <w:jc w:val="both"/>
        <w:rPr>
          <w:rFonts w:eastAsia="Calibri"/>
          <w:color w:val="000000"/>
          <w:sz w:val="28"/>
          <w:szCs w:val="28"/>
        </w:rPr>
      </w:pPr>
    </w:p>
    <w:p w14:paraId="454217FD" w14:textId="5FB7F549" w:rsidR="001E1FE2" w:rsidRPr="008A05E5" w:rsidRDefault="001E1FE2" w:rsidP="001E1FE2">
      <w:pPr>
        <w:autoSpaceDE w:val="0"/>
        <w:autoSpaceDN w:val="0"/>
        <w:adjustRightInd w:val="0"/>
        <w:spacing w:after="240"/>
        <w:ind w:firstLine="570"/>
        <w:contextualSpacing/>
        <w:jc w:val="both"/>
        <w:rPr>
          <w:rFonts w:eastAsia="Calibri"/>
          <w:color w:val="000000"/>
          <w:sz w:val="28"/>
          <w:szCs w:val="28"/>
        </w:rPr>
      </w:pPr>
      <w:r w:rsidRPr="008A05E5">
        <w:rPr>
          <w:rFonts w:eastAsia="Calibri"/>
          <w:b/>
          <w:color w:val="000000"/>
          <w:sz w:val="28"/>
          <w:szCs w:val="28"/>
        </w:rPr>
        <w:t>Глава 1. Современное состояние внелегочного туберкулеза (Обзор литературы).</w:t>
      </w:r>
      <w:r w:rsidR="0056757D" w:rsidRPr="008A05E5">
        <w:rPr>
          <w:rFonts w:eastAsia="Calibri"/>
          <w:b/>
          <w:color w:val="000000"/>
          <w:sz w:val="28"/>
          <w:szCs w:val="28"/>
        </w:rPr>
        <w:t xml:space="preserve"> </w:t>
      </w:r>
      <w:r w:rsidR="0056757D" w:rsidRPr="008A05E5">
        <w:rPr>
          <w:rFonts w:eastAsia="Calibri"/>
          <w:color w:val="000000"/>
          <w:sz w:val="28"/>
          <w:szCs w:val="28"/>
        </w:rPr>
        <w:t>В данной главе автор подчеркивает, что высокая распространенность внелегочного туберкулеза</w:t>
      </w:r>
      <w:r w:rsidR="00D87958" w:rsidRPr="008A05E5">
        <w:rPr>
          <w:rFonts w:eastAsia="Calibri"/>
          <w:color w:val="000000"/>
          <w:sz w:val="28"/>
          <w:szCs w:val="28"/>
        </w:rPr>
        <w:t xml:space="preserve"> (ВЛТ</w:t>
      </w:r>
      <w:r w:rsidR="00D92985">
        <w:rPr>
          <w:rFonts w:eastAsia="Calibri"/>
          <w:color w:val="000000"/>
          <w:sz w:val="28"/>
          <w:szCs w:val="28"/>
        </w:rPr>
        <w:t>Б</w:t>
      </w:r>
      <w:r w:rsidR="00D87958" w:rsidRPr="008A05E5">
        <w:rPr>
          <w:rFonts w:eastAsia="Calibri"/>
          <w:color w:val="000000"/>
          <w:sz w:val="28"/>
          <w:szCs w:val="28"/>
        </w:rPr>
        <w:t>)</w:t>
      </w:r>
      <w:r w:rsidR="0056757D" w:rsidRPr="008A05E5">
        <w:rPr>
          <w:rFonts w:eastAsia="Calibri"/>
          <w:color w:val="000000"/>
          <w:sz w:val="28"/>
          <w:szCs w:val="28"/>
        </w:rPr>
        <w:t xml:space="preserve">, а также нередко поздняя его диагностика, ведущая к инвалидизации трудоспособных </w:t>
      </w:r>
      <w:r w:rsidR="0056757D" w:rsidRPr="008A05E5">
        <w:rPr>
          <w:rFonts w:eastAsia="Calibri"/>
          <w:color w:val="000000"/>
          <w:sz w:val="28"/>
          <w:szCs w:val="28"/>
        </w:rPr>
        <w:lastRenderedPageBreak/>
        <w:t xml:space="preserve">контингентов населения, придает проблеме не только медицинскую, но и социальную значимость. </w:t>
      </w:r>
    </w:p>
    <w:p w14:paraId="0E7DE66F" w14:textId="2F49CDC2" w:rsidR="001E1FE2" w:rsidRPr="008A05E5" w:rsidRDefault="007F124F" w:rsidP="001E1FE2">
      <w:pPr>
        <w:autoSpaceDE w:val="0"/>
        <w:autoSpaceDN w:val="0"/>
        <w:adjustRightInd w:val="0"/>
        <w:spacing w:after="240"/>
        <w:ind w:firstLine="570"/>
        <w:contextualSpacing/>
        <w:jc w:val="both"/>
        <w:rPr>
          <w:sz w:val="28"/>
          <w:szCs w:val="28"/>
        </w:rPr>
      </w:pPr>
      <w:r w:rsidRPr="008A05E5">
        <w:rPr>
          <w:rFonts w:eastAsia="Calibri"/>
          <w:color w:val="000000"/>
          <w:sz w:val="28"/>
          <w:szCs w:val="28"/>
        </w:rPr>
        <w:t>Клиническая структура внелегочного туберкулеза у впервые выявленных больных разнообразна</w:t>
      </w:r>
      <w:r w:rsidR="004F000C" w:rsidRPr="008A05E5">
        <w:rPr>
          <w:rFonts w:eastAsia="Calibri"/>
          <w:color w:val="000000"/>
          <w:sz w:val="28"/>
          <w:szCs w:val="28"/>
        </w:rPr>
        <w:t>: туберкулезный плеврит (</w:t>
      </w:r>
      <w:r w:rsidR="004F000C" w:rsidRPr="008A05E5">
        <w:rPr>
          <w:sz w:val="28"/>
          <w:szCs w:val="28"/>
        </w:rPr>
        <w:t xml:space="preserve">ТП) за период с 2012 по </w:t>
      </w:r>
      <w:r w:rsidR="003B1ED3" w:rsidRPr="008A05E5">
        <w:rPr>
          <w:sz w:val="28"/>
          <w:szCs w:val="28"/>
        </w:rPr>
        <w:t>2022 годы</w:t>
      </w:r>
      <w:r w:rsidR="004F000C" w:rsidRPr="008A05E5">
        <w:rPr>
          <w:sz w:val="28"/>
          <w:szCs w:val="28"/>
        </w:rPr>
        <w:t xml:space="preserve"> был наиболее часто диагностируемой формой среди ВЛТ</w:t>
      </w:r>
      <w:r w:rsidR="00D92985">
        <w:rPr>
          <w:sz w:val="28"/>
          <w:szCs w:val="28"/>
        </w:rPr>
        <w:t>Б</w:t>
      </w:r>
      <w:r w:rsidR="003B1ED3" w:rsidRPr="008A05E5">
        <w:rPr>
          <w:sz w:val="28"/>
          <w:szCs w:val="28"/>
        </w:rPr>
        <w:t xml:space="preserve"> (42,1% в 2012 г. и 38,2</w:t>
      </w:r>
      <w:r w:rsidR="004F000C" w:rsidRPr="008A05E5">
        <w:rPr>
          <w:sz w:val="28"/>
          <w:szCs w:val="28"/>
        </w:rPr>
        <w:t>% в 2021 г.).</w:t>
      </w:r>
      <w:r w:rsidR="003B1ED3" w:rsidRPr="008A05E5">
        <w:rPr>
          <w:sz w:val="28"/>
          <w:szCs w:val="28"/>
        </w:rPr>
        <w:t xml:space="preserve"> В 2020 и 2021</w:t>
      </w:r>
      <w:r w:rsidR="004F000C" w:rsidRPr="008A05E5">
        <w:rPr>
          <w:sz w:val="28"/>
          <w:szCs w:val="28"/>
        </w:rPr>
        <w:t xml:space="preserve"> г. отме</w:t>
      </w:r>
      <w:r w:rsidR="003B1ED3" w:rsidRPr="008A05E5">
        <w:rPr>
          <w:sz w:val="28"/>
          <w:szCs w:val="28"/>
        </w:rPr>
        <w:t xml:space="preserve">чено увеличение доли </w:t>
      </w:r>
      <w:r w:rsidR="00D87958" w:rsidRPr="008A05E5">
        <w:rPr>
          <w:sz w:val="28"/>
          <w:szCs w:val="28"/>
        </w:rPr>
        <w:t>костно-суставного туберкулеза (</w:t>
      </w:r>
      <w:r w:rsidR="003B1ED3" w:rsidRPr="008A05E5">
        <w:rPr>
          <w:sz w:val="28"/>
          <w:szCs w:val="28"/>
        </w:rPr>
        <w:t>КСТ</w:t>
      </w:r>
      <w:r w:rsidR="00D87958" w:rsidRPr="008A05E5">
        <w:rPr>
          <w:sz w:val="28"/>
          <w:szCs w:val="28"/>
        </w:rPr>
        <w:t>)</w:t>
      </w:r>
      <w:r w:rsidR="003B1ED3" w:rsidRPr="008A05E5">
        <w:rPr>
          <w:sz w:val="28"/>
          <w:szCs w:val="28"/>
        </w:rPr>
        <w:t xml:space="preserve"> на 20,9% и 25</w:t>
      </w:r>
      <w:r w:rsidR="004F000C" w:rsidRPr="008A05E5">
        <w:rPr>
          <w:sz w:val="28"/>
          <w:szCs w:val="28"/>
        </w:rPr>
        <w:t>,1% соответ</w:t>
      </w:r>
      <w:r w:rsidR="003B1ED3" w:rsidRPr="008A05E5">
        <w:rPr>
          <w:sz w:val="28"/>
          <w:szCs w:val="28"/>
        </w:rPr>
        <w:t>ственно против 11,5</w:t>
      </w:r>
      <w:r w:rsidR="004F000C" w:rsidRPr="008A05E5">
        <w:rPr>
          <w:sz w:val="28"/>
          <w:szCs w:val="28"/>
        </w:rPr>
        <w:t>% в 2012 г., что возможно связано с улучшением диагностики МБТ.</w:t>
      </w:r>
    </w:p>
    <w:p w14:paraId="31EC3380" w14:textId="3D6755F5" w:rsidR="00D87958" w:rsidRPr="008A05E5" w:rsidRDefault="003B1ED3" w:rsidP="001E1FE2">
      <w:pPr>
        <w:autoSpaceDE w:val="0"/>
        <w:autoSpaceDN w:val="0"/>
        <w:adjustRightInd w:val="0"/>
        <w:spacing w:after="240"/>
        <w:ind w:firstLine="570"/>
        <w:contextualSpacing/>
        <w:jc w:val="both"/>
        <w:rPr>
          <w:sz w:val="28"/>
          <w:szCs w:val="28"/>
        </w:rPr>
      </w:pPr>
      <w:r w:rsidRPr="008A05E5">
        <w:rPr>
          <w:sz w:val="28"/>
          <w:szCs w:val="28"/>
        </w:rPr>
        <w:t>«Снижение или стабилизация»</w:t>
      </w:r>
      <w:r w:rsidR="00D87958" w:rsidRPr="008A05E5">
        <w:rPr>
          <w:sz w:val="28"/>
          <w:szCs w:val="28"/>
        </w:rPr>
        <w:t xml:space="preserve"> ВЛТ</w:t>
      </w:r>
      <w:r w:rsidR="00D92985">
        <w:rPr>
          <w:sz w:val="28"/>
          <w:szCs w:val="28"/>
        </w:rPr>
        <w:t>Б</w:t>
      </w:r>
      <w:r w:rsidR="00D87958" w:rsidRPr="008A05E5">
        <w:rPr>
          <w:sz w:val="28"/>
          <w:szCs w:val="28"/>
        </w:rPr>
        <w:t xml:space="preserve"> свидетельствует о его недостаточном выявлении в связи с трудностями диагностики и особенностями патогенеза, что в большинстве случаев приводит к тяжелому течению заболевания, плохо поддающемуся лечению, что относит его к категории опасных для жизни заболеваний. </w:t>
      </w:r>
    </w:p>
    <w:p w14:paraId="4161657B" w14:textId="4059609C" w:rsidR="00D87958" w:rsidRPr="008A05E5" w:rsidRDefault="00D87958" w:rsidP="001E1FE2">
      <w:pPr>
        <w:autoSpaceDE w:val="0"/>
        <w:autoSpaceDN w:val="0"/>
        <w:adjustRightInd w:val="0"/>
        <w:spacing w:after="240"/>
        <w:ind w:firstLine="570"/>
        <w:contextualSpacing/>
        <w:jc w:val="both"/>
        <w:rPr>
          <w:sz w:val="28"/>
          <w:szCs w:val="28"/>
        </w:rPr>
      </w:pPr>
      <w:r w:rsidRPr="008A05E5">
        <w:rPr>
          <w:sz w:val="28"/>
          <w:szCs w:val="28"/>
        </w:rPr>
        <w:t>Ухудшение социально-эпидемиологических показателей по туберкулезу, неудовлетворенность в части случаев исходами хирургического лечения ВЛТ</w:t>
      </w:r>
      <w:r w:rsidR="00D92985">
        <w:rPr>
          <w:sz w:val="28"/>
          <w:szCs w:val="28"/>
        </w:rPr>
        <w:t>Б</w:t>
      </w:r>
      <w:r w:rsidR="00D31AE6" w:rsidRPr="008A05E5">
        <w:rPr>
          <w:sz w:val="28"/>
          <w:szCs w:val="28"/>
        </w:rPr>
        <w:t xml:space="preserve"> требуют тщательного научного анализа результатов операций.</w:t>
      </w:r>
    </w:p>
    <w:p w14:paraId="179044D8" w14:textId="7A00449D" w:rsidR="00D31AE6" w:rsidRPr="008A05E5" w:rsidRDefault="00D31AE6" w:rsidP="001E1FE2">
      <w:pPr>
        <w:autoSpaceDE w:val="0"/>
        <w:autoSpaceDN w:val="0"/>
        <w:adjustRightInd w:val="0"/>
        <w:spacing w:after="240"/>
        <w:ind w:firstLine="570"/>
        <w:contextualSpacing/>
        <w:jc w:val="both"/>
        <w:rPr>
          <w:sz w:val="28"/>
          <w:szCs w:val="28"/>
        </w:rPr>
      </w:pPr>
      <w:r w:rsidRPr="008A05E5">
        <w:rPr>
          <w:sz w:val="28"/>
          <w:szCs w:val="28"/>
        </w:rPr>
        <w:t>Литература свидетельствует, что ВЛТ</w:t>
      </w:r>
      <w:r w:rsidR="00D92985">
        <w:rPr>
          <w:sz w:val="28"/>
          <w:szCs w:val="28"/>
        </w:rPr>
        <w:t>Б</w:t>
      </w:r>
      <w:r w:rsidRPr="008A05E5">
        <w:rPr>
          <w:sz w:val="28"/>
          <w:szCs w:val="28"/>
        </w:rPr>
        <w:t xml:space="preserve"> остается одной из актуальных проблем фтизиатрии в целом. Не всегда диагностируются ранние формы туберкулезного поражения органов. Поиск туберкулезной микобактерии, и тем более с наличием лекарственной устойчивости, являющейся главным признаком в </w:t>
      </w:r>
      <w:r w:rsidR="003E7288" w:rsidRPr="008A05E5">
        <w:rPr>
          <w:sz w:val="28"/>
          <w:szCs w:val="28"/>
        </w:rPr>
        <w:t>распознавании ВЛТ</w:t>
      </w:r>
      <w:r w:rsidR="00D92985">
        <w:rPr>
          <w:sz w:val="28"/>
          <w:szCs w:val="28"/>
        </w:rPr>
        <w:t>Б</w:t>
      </w:r>
      <w:r w:rsidRPr="008A05E5">
        <w:rPr>
          <w:sz w:val="28"/>
          <w:szCs w:val="28"/>
        </w:rPr>
        <w:t>, не всегда дает положительные результаты даже при применении комплекса различных методов исследования. Традиционные методики лучевой диагностики при туберкулезе также не позволяют достоверно судить о процессах</w:t>
      </w:r>
      <w:r w:rsidR="003E7288" w:rsidRPr="008A05E5">
        <w:rPr>
          <w:sz w:val="28"/>
          <w:szCs w:val="28"/>
        </w:rPr>
        <w:t xml:space="preserve"> в органах и системах внелегочной локализации.</w:t>
      </w:r>
      <w:r w:rsidRPr="008A05E5">
        <w:rPr>
          <w:sz w:val="28"/>
          <w:szCs w:val="28"/>
        </w:rPr>
        <w:t xml:space="preserve"> </w:t>
      </w:r>
    </w:p>
    <w:p w14:paraId="609859E6" w14:textId="4CBA9D4F" w:rsidR="00B82F1A" w:rsidRDefault="0078513A" w:rsidP="001C0398">
      <w:pPr>
        <w:autoSpaceDE w:val="0"/>
        <w:autoSpaceDN w:val="0"/>
        <w:adjustRightInd w:val="0"/>
        <w:spacing w:after="240"/>
        <w:ind w:firstLine="570"/>
        <w:contextualSpacing/>
        <w:jc w:val="both"/>
        <w:rPr>
          <w:color w:val="000000" w:themeColor="text1"/>
          <w:sz w:val="28"/>
          <w:szCs w:val="28"/>
        </w:rPr>
      </w:pPr>
      <w:r w:rsidRPr="008A05E5">
        <w:rPr>
          <w:sz w:val="28"/>
          <w:szCs w:val="28"/>
        </w:rPr>
        <w:t>Эффективными методами диагностики ВЛТ</w:t>
      </w:r>
      <w:r w:rsidR="00D92985">
        <w:rPr>
          <w:sz w:val="28"/>
          <w:szCs w:val="28"/>
        </w:rPr>
        <w:t>Б</w:t>
      </w:r>
      <w:r w:rsidRPr="008A05E5">
        <w:rPr>
          <w:sz w:val="28"/>
          <w:szCs w:val="28"/>
        </w:rPr>
        <w:t xml:space="preserve"> с наличием лекарственной резистентности (ЛР) </w:t>
      </w:r>
      <w:r w:rsidRPr="008A05E5">
        <w:rPr>
          <w:color w:val="000000" w:themeColor="text1"/>
          <w:sz w:val="28"/>
          <w:szCs w:val="28"/>
        </w:rPr>
        <w:t xml:space="preserve">являются применение инновационных экспресс-методов диагностики </w:t>
      </w:r>
      <w:r w:rsidRPr="008A05E5">
        <w:rPr>
          <w:color w:val="000000" w:themeColor="text1"/>
          <w:sz w:val="28"/>
          <w:szCs w:val="28"/>
          <w:lang w:val="en-US"/>
        </w:rPr>
        <w:t>MGIT</w:t>
      </w:r>
      <w:r w:rsidRPr="008A05E5">
        <w:rPr>
          <w:color w:val="000000" w:themeColor="text1"/>
          <w:sz w:val="28"/>
          <w:szCs w:val="28"/>
        </w:rPr>
        <w:t xml:space="preserve">, </w:t>
      </w:r>
      <w:r w:rsidRPr="008A05E5">
        <w:rPr>
          <w:color w:val="000000" w:themeColor="text1"/>
          <w:sz w:val="28"/>
          <w:szCs w:val="28"/>
          <w:lang w:val="en-US"/>
        </w:rPr>
        <w:t>LPA</w:t>
      </w:r>
      <w:r w:rsidRPr="008A05E5">
        <w:rPr>
          <w:color w:val="000000" w:themeColor="text1"/>
          <w:sz w:val="28"/>
          <w:szCs w:val="28"/>
        </w:rPr>
        <w:t xml:space="preserve"> </w:t>
      </w:r>
      <w:proofErr w:type="spellStart"/>
      <w:r w:rsidRPr="008A05E5">
        <w:rPr>
          <w:color w:val="000000" w:themeColor="text1"/>
          <w:sz w:val="28"/>
          <w:szCs w:val="28"/>
          <w:lang w:val="en-US"/>
        </w:rPr>
        <w:t>MTBDRsl</w:t>
      </w:r>
      <w:proofErr w:type="spellEnd"/>
      <w:r w:rsidRPr="008A05E5">
        <w:rPr>
          <w:color w:val="000000" w:themeColor="text1"/>
          <w:sz w:val="28"/>
          <w:szCs w:val="28"/>
        </w:rPr>
        <w:t xml:space="preserve">, </w:t>
      </w:r>
      <w:r w:rsidRPr="008A05E5">
        <w:rPr>
          <w:color w:val="000000" w:themeColor="text1"/>
          <w:sz w:val="28"/>
          <w:szCs w:val="28"/>
          <w:lang w:val="en-US"/>
        </w:rPr>
        <w:t>Xpert</w:t>
      </w:r>
      <w:r w:rsidRPr="008A05E5">
        <w:rPr>
          <w:color w:val="000000" w:themeColor="text1"/>
          <w:sz w:val="28"/>
          <w:szCs w:val="28"/>
        </w:rPr>
        <w:t>/</w:t>
      </w:r>
      <w:r w:rsidRPr="008A05E5">
        <w:rPr>
          <w:color w:val="000000" w:themeColor="text1"/>
          <w:sz w:val="28"/>
          <w:szCs w:val="28"/>
          <w:lang w:val="en-US"/>
        </w:rPr>
        <w:t>MTB</w:t>
      </w:r>
      <w:r w:rsidRPr="008A05E5">
        <w:rPr>
          <w:color w:val="000000" w:themeColor="text1"/>
          <w:sz w:val="28"/>
          <w:szCs w:val="28"/>
        </w:rPr>
        <w:t>-</w:t>
      </w:r>
      <w:r w:rsidRPr="008A05E5">
        <w:rPr>
          <w:color w:val="000000" w:themeColor="text1"/>
          <w:sz w:val="28"/>
          <w:szCs w:val="28"/>
          <w:lang w:val="en-US"/>
        </w:rPr>
        <w:t>Rif</w:t>
      </w:r>
      <w:r w:rsidRPr="008A05E5">
        <w:rPr>
          <w:color w:val="000000" w:themeColor="text1"/>
          <w:sz w:val="28"/>
          <w:szCs w:val="28"/>
        </w:rPr>
        <w:t>, которые способствует улучшению показателей химиотерапии среди пациентов с ВЛТ</w:t>
      </w:r>
      <w:r w:rsidR="00D92985">
        <w:rPr>
          <w:color w:val="000000" w:themeColor="text1"/>
          <w:sz w:val="28"/>
          <w:szCs w:val="28"/>
        </w:rPr>
        <w:t>Б</w:t>
      </w:r>
      <w:r w:rsidRPr="008A05E5">
        <w:rPr>
          <w:color w:val="000000" w:themeColor="text1"/>
          <w:sz w:val="28"/>
          <w:szCs w:val="28"/>
        </w:rPr>
        <w:t xml:space="preserve"> с ЛР. </w:t>
      </w:r>
      <w:r w:rsidR="001C0398" w:rsidRPr="008A05E5">
        <w:rPr>
          <w:sz w:val="28"/>
          <w:szCs w:val="28"/>
        </w:rPr>
        <w:t xml:space="preserve">Применение этих </w:t>
      </w:r>
      <w:r w:rsidR="001C0398" w:rsidRPr="008A05E5">
        <w:rPr>
          <w:color w:val="000000" w:themeColor="text1"/>
          <w:sz w:val="28"/>
          <w:szCs w:val="28"/>
        </w:rPr>
        <w:t>инновационных экспресс-методов диагностики должно быть комплексным и ранним для повышения эффективности лечения. До настоящего времени не существует четкого алгоритма тактики ведения, диагностики и лечения больных ВЛТ</w:t>
      </w:r>
      <w:r w:rsidR="00D92985">
        <w:rPr>
          <w:color w:val="000000" w:themeColor="text1"/>
          <w:sz w:val="28"/>
          <w:szCs w:val="28"/>
        </w:rPr>
        <w:t>Б</w:t>
      </w:r>
      <w:r w:rsidR="001C0398" w:rsidRPr="008A05E5">
        <w:rPr>
          <w:color w:val="000000" w:themeColor="text1"/>
          <w:sz w:val="28"/>
          <w:szCs w:val="28"/>
        </w:rPr>
        <w:t>, которые существенно повысят эффективность противотуберкулезной химиотерапии.</w:t>
      </w:r>
    </w:p>
    <w:p w14:paraId="4F8CA784" w14:textId="77777777" w:rsidR="002934FC" w:rsidRPr="008A05E5" w:rsidRDefault="002934FC" w:rsidP="001C0398">
      <w:pPr>
        <w:autoSpaceDE w:val="0"/>
        <w:autoSpaceDN w:val="0"/>
        <w:adjustRightInd w:val="0"/>
        <w:spacing w:after="240"/>
        <w:ind w:firstLine="570"/>
        <w:contextualSpacing/>
        <w:jc w:val="both"/>
      </w:pPr>
    </w:p>
    <w:p w14:paraId="4FBDB993" w14:textId="210B2DEB" w:rsidR="001071F6" w:rsidRPr="008A05E5" w:rsidRDefault="003B6A7A" w:rsidP="00D40661">
      <w:pPr>
        <w:ind w:firstLine="708"/>
        <w:contextualSpacing/>
        <w:jc w:val="both"/>
        <w:rPr>
          <w:sz w:val="28"/>
          <w:szCs w:val="28"/>
        </w:rPr>
      </w:pPr>
      <w:r w:rsidRPr="008A05E5">
        <w:rPr>
          <w:b/>
          <w:sz w:val="28"/>
          <w:szCs w:val="28"/>
        </w:rPr>
        <w:t xml:space="preserve">Глава 2. </w:t>
      </w:r>
      <w:r w:rsidR="00057AE1" w:rsidRPr="008A05E5">
        <w:rPr>
          <w:b/>
          <w:sz w:val="28"/>
          <w:szCs w:val="28"/>
        </w:rPr>
        <w:t>Материал и методы исследования</w:t>
      </w:r>
    </w:p>
    <w:p w14:paraId="47862E40" w14:textId="5B16BC48" w:rsidR="00D92482" w:rsidRPr="008A05E5" w:rsidRDefault="00D92482" w:rsidP="00D40661">
      <w:pPr>
        <w:widowControl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05E5">
        <w:rPr>
          <w:rFonts w:eastAsia="Calibri"/>
          <w:sz w:val="28"/>
          <w:szCs w:val="28"/>
          <w:lang w:eastAsia="en-US"/>
        </w:rPr>
        <w:t xml:space="preserve">Для решения поставленных задач выполнено </w:t>
      </w:r>
      <w:r w:rsidRPr="008A05E5">
        <w:rPr>
          <w:rFonts w:eastAsia="Calibri"/>
          <w:sz w:val="28"/>
          <w:szCs w:val="28"/>
          <w:lang w:eastAsia="en-US"/>
        </w:rPr>
        <w:br/>
        <w:t xml:space="preserve">ретроспективное-проспективное </w:t>
      </w:r>
      <w:proofErr w:type="spellStart"/>
      <w:r w:rsidRPr="008A05E5">
        <w:rPr>
          <w:rFonts w:eastAsia="Calibri"/>
          <w:sz w:val="28"/>
          <w:szCs w:val="28"/>
          <w:lang w:eastAsia="en-US"/>
        </w:rPr>
        <w:t>когортное</w:t>
      </w:r>
      <w:proofErr w:type="spellEnd"/>
      <w:r w:rsidRPr="008A05E5">
        <w:rPr>
          <w:rFonts w:eastAsia="Calibri"/>
          <w:sz w:val="28"/>
          <w:szCs w:val="28"/>
          <w:lang w:eastAsia="en-US"/>
        </w:rPr>
        <w:t>, случай-контроль исследование, объектом которого явились учетно-отчетные формы по ТБ, утвержденные 2014 году Министерством здравоохранения Кыргызской Республики ТБ 06 (результаты ТЛЧ к препаратам первого и второго рядов), ТБ 09у (результаты лечения), медицинская ка</w:t>
      </w:r>
      <w:r w:rsidR="002925EB" w:rsidRPr="008A05E5">
        <w:rPr>
          <w:rFonts w:eastAsia="Calibri"/>
          <w:sz w:val="28"/>
          <w:szCs w:val="28"/>
          <w:lang w:eastAsia="en-US"/>
        </w:rPr>
        <w:t>рта пациентов ТБ 01у (рисунок 2.</w:t>
      </w:r>
      <w:r w:rsidRPr="008A05E5">
        <w:rPr>
          <w:rFonts w:eastAsia="Calibri"/>
          <w:sz w:val="28"/>
          <w:szCs w:val="28"/>
          <w:lang w:eastAsia="en-US"/>
        </w:rPr>
        <w:t>1</w:t>
      </w:r>
      <w:r w:rsidR="002925EB" w:rsidRPr="008A05E5">
        <w:rPr>
          <w:rFonts w:eastAsia="Calibri"/>
          <w:sz w:val="28"/>
          <w:szCs w:val="28"/>
          <w:lang w:eastAsia="en-US"/>
        </w:rPr>
        <w:t>.</w:t>
      </w:r>
      <w:r w:rsidRPr="008A05E5">
        <w:rPr>
          <w:rFonts w:eastAsia="Calibri"/>
          <w:sz w:val="28"/>
          <w:szCs w:val="28"/>
          <w:lang w:eastAsia="en-US"/>
        </w:rPr>
        <w:t>).</w:t>
      </w:r>
    </w:p>
    <w:p w14:paraId="01A934A8" w14:textId="77777777" w:rsidR="00D92482" w:rsidRPr="008A05E5" w:rsidRDefault="00D92482" w:rsidP="00D92482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355B79E" w14:textId="170B2FE8" w:rsidR="00D92482" w:rsidRPr="008A05E5" w:rsidRDefault="00D3126A" w:rsidP="00D92482">
      <w:p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05E5">
        <w:rPr>
          <w:rFonts w:eastAsia="Calibri"/>
          <w:noProof/>
          <w:sz w:val="22"/>
          <w:szCs w:val="22"/>
          <w:lang w:eastAsia="en-US"/>
        </w:rPr>
        <w:lastRenderedPageBreak/>
        <w:drawing>
          <wp:inline distT="0" distB="0" distL="0" distR="0" wp14:anchorId="5EC85C34" wp14:editId="4812DF3E">
            <wp:extent cx="5943600" cy="375221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5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37190" w14:textId="620361EC" w:rsidR="00D92482" w:rsidRPr="002934FC" w:rsidRDefault="00D92482" w:rsidP="002934FC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05E5">
        <w:rPr>
          <w:rFonts w:eastAsia="Calibri"/>
          <w:sz w:val="28"/>
          <w:szCs w:val="28"/>
          <w:lang w:eastAsia="en-US"/>
        </w:rPr>
        <w:t xml:space="preserve">Рисунок </w:t>
      </w:r>
      <w:r w:rsidR="002925EB" w:rsidRPr="008A05E5">
        <w:rPr>
          <w:rFonts w:eastAsia="Calibri"/>
          <w:sz w:val="28"/>
          <w:szCs w:val="28"/>
          <w:lang w:eastAsia="en-US"/>
        </w:rPr>
        <w:t>2.</w:t>
      </w:r>
      <w:r w:rsidRPr="008A05E5">
        <w:rPr>
          <w:rFonts w:eastAsia="Calibri"/>
          <w:sz w:val="28"/>
          <w:szCs w:val="28"/>
          <w:lang w:eastAsia="en-US"/>
        </w:rPr>
        <w:t>1.  Методология и методы исследования</w:t>
      </w:r>
    </w:p>
    <w:p w14:paraId="3C852142" w14:textId="2E31B678" w:rsidR="00D2312A" w:rsidRPr="008A05E5" w:rsidRDefault="00D92482" w:rsidP="00774AE0">
      <w:pPr>
        <w:ind w:firstLine="708"/>
        <w:contextualSpacing/>
        <w:jc w:val="both"/>
        <w:rPr>
          <w:rFonts w:eastAsia="TimesNewRomanPSMT"/>
          <w:sz w:val="28"/>
          <w:szCs w:val="28"/>
        </w:rPr>
      </w:pPr>
      <w:r w:rsidRPr="008A05E5">
        <w:rPr>
          <w:color w:val="000000"/>
          <w:sz w:val="28"/>
          <w:szCs w:val="28"/>
        </w:rPr>
        <w:t>По</w:t>
      </w:r>
      <w:r w:rsidR="00880EDA" w:rsidRPr="008A05E5">
        <w:rPr>
          <w:color w:val="000000"/>
          <w:sz w:val="28"/>
          <w:szCs w:val="28"/>
        </w:rPr>
        <w:t xml:space="preserve"> первой задач</w:t>
      </w:r>
      <w:r w:rsidRPr="008A05E5">
        <w:rPr>
          <w:color w:val="000000"/>
          <w:sz w:val="28"/>
          <w:szCs w:val="28"/>
        </w:rPr>
        <w:t>е</w:t>
      </w:r>
      <w:r w:rsidR="00880EDA" w:rsidRPr="008A05E5">
        <w:rPr>
          <w:color w:val="000000"/>
          <w:sz w:val="28"/>
          <w:szCs w:val="28"/>
        </w:rPr>
        <w:t xml:space="preserve"> проведен сравнительный ретроспективный анализ отчетной документации в период с 2012 по 2021 гг. среди больных внелегочным туберкулезом (ВЛТ</w:t>
      </w:r>
      <w:r w:rsidR="00D92985">
        <w:rPr>
          <w:color w:val="000000"/>
          <w:sz w:val="28"/>
          <w:szCs w:val="28"/>
        </w:rPr>
        <w:t>Б</w:t>
      </w:r>
      <w:r w:rsidR="00880EDA" w:rsidRPr="008A05E5">
        <w:rPr>
          <w:color w:val="000000"/>
          <w:sz w:val="28"/>
          <w:szCs w:val="28"/>
        </w:rPr>
        <w:t xml:space="preserve">) на территории Кыргызской Республики </w:t>
      </w:r>
      <w:r w:rsidR="00880EDA" w:rsidRPr="008A05E5">
        <w:rPr>
          <w:rFonts w:eastAsia="TimesNewRomanPSMT"/>
          <w:sz w:val="28"/>
          <w:szCs w:val="28"/>
        </w:rPr>
        <w:t>(по данным государственных отчетов Национального центра фтизиатрии, формы №8 «Сведения о заболеваниях активным туберкулезом» и №089/у-туб «Извещение о больном туберкулезом»).</w:t>
      </w:r>
    </w:p>
    <w:p w14:paraId="5A59A72F" w14:textId="4431DA1B" w:rsidR="00F97CC8" w:rsidRPr="008A05E5" w:rsidRDefault="00DF1973" w:rsidP="00F97CC8">
      <w:pPr>
        <w:pStyle w:val="a5"/>
        <w:ind w:left="23" w:right="23" w:firstLine="720"/>
        <w:contextualSpacing/>
        <w:jc w:val="both"/>
        <w:rPr>
          <w:sz w:val="28"/>
          <w:szCs w:val="28"/>
        </w:rPr>
      </w:pPr>
      <w:r w:rsidRPr="008A05E5">
        <w:rPr>
          <w:sz w:val="28"/>
          <w:szCs w:val="28"/>
        </w:rPr>
        <w:t>На 1 этапе в</w:t>
      </w:r>
      <w:r w:rsidR="00C65400" w:rsidRPr="008A05E5">
        <w:rPr>
          <w:sz w:val="28"/>
          <w:szCs w:val="28"/>
        </w:rPr>
        <w:t xml:space="preserve"> разработку включены сведения о 14607 впервые диагностированном больном ВЛТ</w:t>
      </w:r>
      <w:r w:rsidR="00D92985">
        <w:rPr>
          <w:sz w:val="28"/>
          <w:szCs w:val="28"/>
        </w:rPr>
        <w:t>Б</w:t>
      </w:r>
      <w:r w:rsidR="00C65400" w:rsidRPr="008A05E5">
        <w:rPr>
          <w:sz w:val="28"/>
          <w:szCs w:val="28"/>
        </w:rPr>
        <w:t xml:space="preserve">, зарегистрированном в период с 1 января 2012 г. по 31 декабря 2021 г.  Идентификация пациента проводилась по уникальному номеру, присвоенному в ТБ регистре. </w:t>
      </w:r>
    </w:p>
    <w:p w14:paraId="3C6F977B" w14:textId="739ED2FB" w:rsidR="00507051" w:rsidRPr="008A05E5" w:rsidRDefault="00F97CC8" w:rsidP="00F97CC8">
      <w:pPr>
        <w:ind w:firstLine="708"/>
        <w:contextualSpacing/>
        <w:jc w:val="both"/>
        <w:rPr>
          <w:rFonts w:eastAsia="TimesNewRomanPSMT"/>
          <w:sz w:val="28"/>
          <w:szCs w:val="28"/>
        </w:rPr>
      </w:pPr>
      <w:r w:rsidRPr="008A05E5">
        <w:rPr>
          <w:rFonts w:eastAsia="TimesNewRomanPSMT"/>
          <w:sz w:val="28"/>
          <w:szCs w:val="28"/>
        </w:rPr>
        <w:t>Была проанализирована структура клинических форм ВЛТ</w:t>
      </w:r>
      <w:r w:rsidR="00D92985">
        <w:rPr>
          <w:rFonts w:eastAsia="TimesNewRomanPSMT"/>
          <w:sz w:val="28"/>
          <w:szCs w:val="28"/>
        </w:rPr>
        <w:t>Б</w:t>
      </w:r>
      <w:r w:rsidRPr="008A05E5">
        <w:rPr>
          <w:rFonts w:eastAsia="TimesNewRomanPSMT"/>
          <w:sz w:val="28"/>
          <w:szCs w:val="28"/>
        </w:rPr>
        <w:t xml:space="preserve"> обследованных больных за данный десятилетний временной период. Все обследованные за 10-ти летний период пациенты ВЛТ</w:t>
      </w:r>
      <w:r w:rsidR="00D92985">
        <w:rPr>
          <w:rFonts w:eastAsia="TimesNewRomanPSMT"/>
          <w:sz w:val="28"/>
          <w:szCs w:val="28"/>
        </w:rPr>
        <w:t>Б</w:t>
      </w:r>
      <w:r w:rsidRPr="008A05E5">
        <w:rPr>
          <w:rFonts w:eastAsia="TimesNewRomanPSMT"/>
          <w:sz w:val="28"/>
          <w:szCs w:val="28"/>
        </w:rPr>
        <w:t xml:space="preserve"> (</w:t>
      </w:r>
      <w:r w:rsidRPr="008A05E5">
        <w:rPr>
          <w:rFonts w:eastAsia="TimesNewRomanPSMT"/>
          <w:sz w:val="28"/>
          <w:szCs w:val="28"/>
          <w:lang w:val="en-US"/>
        </w:rPr>
        <w:t>n</w:t>
      </w:r>
      <w:r w:rsidRPr="008A05E5">
        <w:rPr>
          <w:rFonts w:eastAsia="TimesNewRomanPSMT"/>
          <w:sz w:val="28"/>
          <w:szCs w:val="28"/>
        </w:rPr>
        <w:t xml:space="preserve">=14607)  были разделены на следующие клинические формы: туберкулез центральной нервной системы (ТБ ЦНС), костно-суставной туберкулез (КСТ), мочеполовой туберкулез (МПТ), туберкулезный плеврит (ТП), туберкулез внутригрудных лимфатических узлов (ТБ ВГЛУ) и ТБ других органов. </w:t>
      </w:r>
    </w:p>
    <w:p w14:paraId="2013289F" w14:textId="56787CBF" w:rsidR="00DF1973" w:rsidRPr="008A05E5" w:rsidRDefault="004C4DE1" w:rsidP="007C1C91">
      <w:pPr>
        <w:ind w:firstLine="708"/>
        <w:contextualSpacing/>
        <w:jc w:val="both"/>
        <w:rPr>
          <w:sz w:val="28"/>
          <w:szCs w:val="28"/>
        </w:rPr>
      </w:pPr>
      <w:r w:rsidRPr="008A05E5">
        <w:rPr>
          <w:sz w:val="28"/>
          <w:szCs w:val="28"/>
        </w:rPr>
        <w:t>В диагностике ВЛТ</w:t>
      </w:r>
      <w:r w:rsidR="00D92985">
        <w:rPr>
          <w:sz w:val="28"/>
          <w:szCs w:val="28"/>
        </w:rPr>
        <w:t>Б</w:t>
      </w:r>
      <w:r w:rsidRPr="008A05E5">
        <w:rPr>
          <w:sz w:val="28"/>
          <w:szCs w:val="28"/>
        </w:rPr>
        <w:t xml:space="preserve"> в качестве исследуемого материала использовались </w:t>
      </w:r>
      <w:proofErr w:type="spellStart"/>
      <w:r w:rsidRPr="008A05E5">
        <w:rPr>
          <w:rFonts w:eastAsia="TimesNewRomanPSMT"/>
          <w:sz w:val="28"/>
          <w:szCs w:val="28"/>
        </w:rPr>
        <w:t>биопсийный</w:t>
      </w:r>
      <w:proofErr w:type="spellEnd"/>
      <w:r w:rsidRPr="008A05E5">
        <w:rPr>
          <w:rFonts w:eastAsia="TimesNewRomanPSMT"/>
          <w:sz w:val="28"/>
          <w:szCs w:val="28"/>
        </w:rPr>
        <w:t>, резекционный и другие патологические материалы (гной, моча, жидкости).</w:t>
      </w:r>
      <w:r w:rsidRPr="008A05E5">
        <w:rPr>
          <w:sz w:val="28"/>
          <w:szCs w:val="28"/>
        </w:rPr>
        <w:t xml:space="preserve"> Применялись бактериоскопия, тесты лекарственной чувствительности МБТ молекулярно-генетическими (</w:t>
      </w:r>
      <w:proofErr w:type="spellStart"/>
      <w:r w:rsidRPr="008A05E5">
        <w:rPr>
          <w:sz w:val="28"/>
          <w:szCs w:val="28"/>
        </w:rPr>
        <w:t>Xpert</w:t>
      </w:r>
      <w:proofErr w:type="spellEnd"/>
      <w:r w:rsidRPr="008A05E5">
        <w:rPr>
          <w:sz w:val="28"/>
          <w:szCs w:val="28"/>
        </w:rPr>
        <w:t xml:space="preserve">/MTB-RIF, </w:t>
      </w:r>
      <w:proofErr w:type="spellStart"/>
      <w:r w:rsidRPr="008A05E5">
        <w:rPr>
          <w:sz w:val="28"/>
          <w:szCs w:val="28"/>
        </w:rPr>
        <w:t>Hain-test</w:t>
      </w:r>
      <w:proofErr w:type="spellEnd"/>
      <w:r w:rsidRPr="008A05E5">
        <w:rPr>
          <w:sz w:val="28"/>
          <w:szCs w:val="28"/>
        </w:rPr>
        <w:t>) и фенотипическими методами (</w:t>
      </w:r>
      <w:r w:rsidR="00D92985">
        <w:rPr>
          <w:sz w:val="28"/>
          <w:szCs w:val="28"/>
          <w:lang w:val="en-US"/>
        </w:rPr>
        <w:t>BACTEC</w:t>
      </w:r>
      <w:r w:rsidR="00D92985" w:rsidRPr="00D92985">
        <w:rPr>
          <w:sz w:val="28"/>
          <w:szCs w:val="28"/>
        </w:rPr>
        <w:t xml:space="preserve"> </w:t>
      </w:r>
      <w:r w:rsidRPr="008A05E5">
        <w:rPr>
          <w:sz w:val="28"/>
          <w:szCs w:val="28"/>
        </w:rPr>
        <w:t>M</w:t>
      </w:r>
      <w:r w:rsidR="007C1C91" w:rsidRPr="008A05E5">
        <w:rPr>
          <w:sz w:val="28"/>
          <w:szCs w:val="28"/>
        </w:rPr>
        <w:t xml:space="preserve">GIT-960 и Левенштейна-Йенсена). </w:t>
      </w:r>
    </w:p>
    <w:p w14:paraId="1A0A148F" w14:textId="77777777" w:rsidR="007C1C91" w:rsidRPr="008A05E5" w:rsidRDefault="007C1C91" w:rsidP="007C1C91">
      <w:pPr>
        <w:ind w:firstLine="708"/>
        <w:contextualSpacing/>
        <w:jc w:val="both"/>
        <w:rPr>
          <w:sz w:val="28"/>
          <w:szCs w:val="28"/>
        </w:rPr>
      </w:pPr>
      <w:r w:rsidRPr="008A05E5">
        <w:rPr>
          <w:color w:val="000000" w:themeColor="text1"/>
          <w:sz w:val="28"/>
          <w:szCs w:val="28"/>
        </w:rPr>
        <w:lastRenderedPageBreak/>
        <w:t>В анализ были включены отчетные данные по Республике за 2021 г., по формам ТБ-06 всего внелегочный туберкулез составляет 942 абсолютное число случаев.</w:t>
      </w:r>
    </w:p>
    <w:p w14:paraId="0FC37FA7" w14:textId="5B52F5E6" w:rsidR="007C1C91" w:rsidRPr="008A05E5" w:rsidRDefault="00DF1973" w:rsidP="007C1C91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8A05E5">
        <w:rPr>
          <w:color w:val="000000" w:themeColor="text1"/>
          <w:sz w:val="28"/>
          <w:szCs w:val="28"/>
        </w:rPr>
        <w:t>Для решения 2 задачи д</w:t>
      </w:r>
      <w:r w:rsidR="007C1C91" w:rsidRPr="008A05E5">
        <w:rPr>
          <w:color w:val="000000" w:themeColor="text1"/>
          <w:sz w:val="28"/>
          <w:szCs w:val="28"/>
        </w:rPr>
        <w:t xml:space="preserve">ля решения задачи </w:t>
      </w:r>
      <w:r w:rsidRPr="008A05E5">
        <w:rPr>
          <w:color w:val="000000" w:themeColor="text1"/>
          <w:sz w:val="28"/>
          <w:szCs w:val="28"/>
        </w:rPr>
        <w:t>по</w:t>
      </w:r>
      <w:r w:rsidR="007C1C91" w:rsidRPr="008A05E5">
        <w:rPr>
          <w:color w:val="000000" w:themeColor="text1"/>
        </w:rPr>
        <w:t xml:space="preserve"> </w:t>
      </w:r>
      <w:r w:rsidRPr="008A05E5">
        <w:rPr>
          <w:color w:val="000000" w:themeColor="text1"/>
          <w:sz w:val="28"/>
          <w:szCs w:val="28"/>
        </w:rPr>
        <w:t>результат</w:t>
      </w:r>
      <w:r w:rsidR="007C1C91" w:rsidRPr="008A05E5">
        <w:rPr>
          <w:color w:val="000000" w:themeColor="text1"/>
          <w:sz w:val="28"/>
          <w:szCs w:val="28"/>
        </w:rPr>
        <w:t xml:space="preserve"> исследований на лекарственную чувствительность микобактерий туберкулеза в резекционном материале у больных внелегочными формами туберкулеза» были использованы результаты исследований образцов (биоптаты, гной), взятых во время операции у 280 больных с подозрением на ВЛТ</w:t>
      </w:r>
      <w:r w:rsidR="00D92985">
        <w:rPr>
          <w:color w:val="000000" w:themeColor="text1"/>
          <w:sz w:val="28"/>
          <w:szCs w:val="28"/>
        </w:rPr>
        <w:t>Б</w:t>
      </w:r>
      <w:r w:rsidR="007C1C91" w:rsidRPr="008A05E5">
        <w:rPr>
          <w:color w:val="000000" w:themeColor="text1"/>
          <w:sz w:val="28"/>
          <w:szCs w:val="28"/>
        </w:rPr>
        <w:t xml:space="preserve">. Среди них были образцы больных с лимфоаденопатией и изменениями костно-суставной системы (n=205) и с подозрением на наличие урогенитального ТБ (n=75). </w:t>
      </w:r>
    </w:p>
    <w:p w14:paraId="5A04EB01" w14:textId="77777777" w:rsidR="007C1C91" w:rsidRPr="008A05E5" w:rsidRDefault="007C1C91" w:rsidP="007C1C91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8A05E5">
        <w:rPr>
          <w:color w:val="000000" w:themeColor="text1"/>
          <w:sz w:val="28"/>
          <w:szCs w:val="28"/>
        </w:rPr>
        <w:t>При получении результатов исследований были установлены диагноз туберкулез и при этом с новыми случаями ТБ были 245 человек (87,5 %), рецидивами туберкулеза – 18 (6,4 %) и как ранее леченые случаи ТБ – 17 (6,1 %).</w:t>
      </w:r>
    </w:p>
    <w:p w14:paraId="09B86E31" w14:textId="77777777" w:rsidR="007C1C91" w:rsidRPr="008A05E5" w:rsidRDefault="007C1C91" w:rsidP="007C1C91">
      <w:pPr>
        <w:autoSpaceDE w:val="0"/>
        <w:autoSpaceDN w:val="0"/>
        <w:adjustRightInd w:val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8A05E5">
        <w:rPr>
          <w:color w:val="000000" w:themeColor="text1"/>
          <w:sz w:val="28"/>
          <w:szCs w:val="28"/>
        </w:rPr>
        <w:t>Всем поступившим в лабораторию образцам были проведены тесты лекарственной чувствительности микобактерий туберкулеза (МБТ) к противотуберкулезным препаратам (ПТП).</w:t>
      </w:r>
    </w:p>
    <w:p w14:paraId="036805B4" w14:textId="77777777" w:rsidR="007C1C91" w:rsidRPr="008A05E5" w:rsidRDefault="007C1C91" w:rsidP="007C1C91">
      <w:pPr>
        <w:autoSpaceDE w:val="0"/>
        <w:autoSpaceDN w:val="0"/>
        <w:adjustRightInd w:val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8A05E5">
        <w:rPr>
          <w:color w:val="000000" w:themeColor="text1"/>
          <w:sz w:val="28"/>
          <w:szCs w:val="28"/>
        </w:rPr>
        <w:t xml:space="preserve">Для решения задачи было комплексно обследовано 9574 больных, вошедших в когорту больных туберкулезом с сохраненной чувствительностью МБТ к ППР, зарегистрированных в КР за период с 2019 по 2020 годы и 454 больных, вошедших в когорту больных с туберкулезом с лекарственной устойчивостью МБТ к ППР, зарегистрированных в </w:t>
      </w:r>
      <w:r w:rsidR="00DF1973" w:rsidRPr="008A05E5">
        <w:rPr>
          <w:color w:val="000000" w:themeColor="text1"/>
          <w:sz w:val="28"/>
          <w:szCs w:val="28"/>
        </w:rPr>
        <w:t>городском центре борьбы с туберкулезом (</w:t>
      </w:r>
      <w:r w:rsidRPr="008A05E5">
        <w:rPr>
          <w:color w:val="000000" w:themeColor="text1"/>
          <w:sz w:val="28"/>
          <w:szCs w:val="28"/>
        </w:rPr>
        <w:t>ГЦБТ</w:t>
      </w:r>
      <w:r w:rsidR="00DF1973" w:rsidRPr="008A05E5">
        <w:rPr>
          <w:color w:val="000000" w:themeColor="text1"/>
          <w:sz w:val="28"/>
          <w:szCs w:val="28"/>
        </w:rPr>
        <w:t>)</w:t>
      </w:r>
      <w:r w:rsidRPr="008A05E5">
        <w:rPr>
          <w:color w:val="000000" w:themeColor="text1"/>
          <w:sz w:val="28"/>
          <w:szCs w:val="28"/>
        </w:rPr>
        <w:t xml:space="preserve"> г. Бишкек за период с 2018 по 2019 годы.</w:t>
      </w:r>
    </w:p>
    <w:p w14:paraId="48AF6AD6" w14:textId="77777777" w:rsidR="004C4DE1" w:rsidRPr="008A05E5" w:rsidRDefault="00DF1973" w:rsidP="00D61E36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8A05E5">
        <w:rPr>
          <w:color w:val="000000" w:themeColor="text1"/>
          <w:sz w:val="28"/>
          <w:szCs w:val="28"/>
        </w:rPr>
        <w:t>Для решения 3 задачи п</w:t>
      </w:r>
      <w:r w:rsidR="007C1C91" w:rsidRPr="008A05E5">
        <w:rPr>
          <w:color w:val="000000" w:themeColor="text1"/>
          <w:sz w:val="28"/>
          <w:szCs w:val="28"/>
        </w:rPr>
        <w:t>о данным ГЦБТ проведен анализ результатов лечения 454 больных, вошедших в когорту больных с туберкулезом с лекарственной устойчивостью МБТ к ППР, зарегистрированных в ГЦБТ г. Бишкек за период с 2018 по 2019 годы</w:t>
      </w:r>
      <w:r w:rsidRPr="008A05E5">
        <w:rPr>
          <w:color w:val="000000" w:themeColor="text1"/>
          <w:sz w:val="28"/>
          <w:szCs w:val="28"/>
        </w:rPr>
        <w:t>.</w:t>
      </w:r>
    </w:p>
    <w:p w14:paraId="55EE5A2B" w14:textId="77777777" w:rsidR="006E6E8F" w:rsidRPr="008A05E5" w:rsidRDefault="006E6E8F" w:rsidP="00D61E36">
      <w:pPr>
        <w:ind w:firstLine="708"/>
        <w:contextualSpacing/>
        <w:jc w:val="both"/>
        <w:rPr>
          <w:b/>
          <w:iCs/>
          <w:color w:val="000000" w:themeColor="text1"/>
          <w:sz w:val="28"/>
          <w:szCs w:val="28"/>
        </w:rPr>
      </w:pPr>
    </w:p>
    <w:p w14:paraId="4C5035F3" w14:textId="36D074F3" w:rsidR="00686C9A" w:rsidRDefault="00D61E36" w:rsidP="002934FC">
      <w:pPr>
        <w:ind w:firstLine="709"/>
        <w:contextualSpacing/>
        <w:jc w:val="both"/>
        <w:rPr>
          <w:sz w:val="28"/>
          <w:szCs w:val="28"/>
        </w:rPr>
      </w:pPr>
      <w:r w:rsidRPr="008A05E5">
        <w:rPr>
          <w:rFonts w:eastAsia="TimesNewRomanPSMT"/>
          <w:b/>
          <w:sz w:val="28"/>
          <w:szCs w:val="28"/>
          <w:lang w:eastAsia="en-US"/>
        </w:rPr>
        <w:t xml:space="preserve">Статистический анализ полученных результатов. </w:t>
      </w:r>
      <w:r w:rsidRPr="008A05E5">
        <w:rPr>
          <w:sz w:val="28"/>
          <w:szCs w:val="28"/>
        </w:rPr>
        <w:t>Статистический анализ проводился методами вариационной статистики на ПК с использованием прикладного пакета Statistica6.0 (</w:t>
      </w:r>
      <w:proofErr w:type="spellStart"/>
      <w:r w:rsidRPr="008A05E5">
        <w:rPr>
          <w:sz w:val="28"/>
          <w:szCs w:val="28"/>
        </w:rPr>
        <w:t>StatsoftInc</w:t>
      </w:r>
      <w:proofErr w:type="spellEnd"/>
      <w:r w:rsidRPr="008A05E5">
        <w:rPr>
          <w:sz w:val="28"/>
          <w:szCs w:val="28"/>
        </w:rPr>
        <w:t>., США). Вычисляли средние показатели (M) и ошибку среднего значения(±m) для абсолютных величин и относительные доли (</w:t>
      </w:r>
      <w:r w:rsidRPr="008A05E5">
        <w:rPr>
          <w:sz w:val="28"/>
          <w:szCs w:val="28"/>
          <w:lang w:val="en-US"/>
        </w:rPr>
        <w:t>p</w:t>
      </w:r>
      <w:r w:rsidRPr="008A05E5">
        <w:rPr>
          <w:sz w:val="28"/>
          <w:szCs w:val="28"/>
        </w:rPr>
        <w:t>, %) для качественных величин. Различия между показателями считали статистически значимыми при р &lt;0,05. Для выяснения статистической значимости проводили тест хи-квадрат Пирсона (</w:t>
      </w:r>
      <w:r w:rsidRPr="008A05E5">
        <w:rPr>
          <w:i/>
          <w:sz w:val="28"/>
          <w:szCs w:val="28"/>
        </w:rPr>
        <w:t>χ</w:t>
      </w:r>
      <w:r w:rsidRPr="008A05E5">
        <w:rPr>
          <w:i/>
          <w:sz w:val="28"/>
          <w:szCs w:val="28"/>
          <w:vertAlign w:val="superscript"/>
        </w:rPr>
        <w:t>2</w:t>
      </w:r>
      <w:r w:rsidRPr="008A05E5">
        <w:rPr>
          <w:sz w:val="28"/>
          <w:szCs w:val="28"/>
        </w:rPr>
        <w:t xml:space="preserve">). При анализе четырехпольных таблиц ожидаемые значения в каждой из ячеек должны быть не менее 10. В том случае, если хотя бы в одной ячейке ожидаемое явление принимает значение от 5 до 9, критерий </w:t>
      </w:r>
      <w:r w:rsidRPr="008A05E5">
        <w:rPr>
          <w:i/>
          <w:sz w:val="28"/>
          <w:szCs w:val="28"/>
        </w:rPr>
        <w:t>χ²</w:t>
      </w:r>
      <w:r w:rsidRPr="008A05E5">
        <w:rPr>
          <w:sz w:val="28"/>
          <w:szCs w:val="28"/>
        </w:rPr>
        <w:t xml:space="preserve"> должен рассчитываться с поправкой Йейтса. Если хотя бы в одной ячейке ожидаемое явление меньше 5, то для анализа должен использоваться точный критерий Фишера (ТТФ).</w:t>
      </w:r>
    </w:p>
    <w:p w14:paraId="459DACBF" w14:textId="77777777" w:rsidR="002934FC" w:rsidRPr="002934FC" w:rsidRDefault="002934FC" w:rsidP="002934FC">
      <w:pPr>
        <w:ind w:firstLine="709"/>
        <w:contextualSpacing/>
        <w:jc w:val="both"/>
        <w:rPr>
          <w:sz w:val="28"/>
          <w:szCs w:val="28"/>
        </w:rPr>
      </w:pPr>
    </w:p>
    <w:p w14:paraId="1DB0214B" w14:textId="5B02A23D" w:rsidR="008122ED" w:rsidRDefault="008122ED" w:rsidP="008122ED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  <w:lang w:eastAsia="en-US"/>
        </w:rPr>
      </w:pPr>
      <w:r w:rsidRPr="008A05E5">
        <w:rPr>
          <w:rFonts w:eastAsiaTheme="minorHAnsi"/>
          <w:b/>
          <w:bCs/>
          <w:sz w:val="28"/>
          <w:szCs w:val="28"/>
          <w:lang w:eastAsia="en-US"/>
        </w:rPr>
        <w:t>Соблюдение этических норм.</w:t>
      </w:r>
      <w:r w:rsidR="00646F1A" w:rsidRPr="008A05E5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A05E5">
        <w:rPr>
          <w:rFonts w:eastAsia="TimesNewRomanPSMT"/>
          <w:sz w:val="28"/>
          <w:szCs w:val="28"/>
          <w:lang w:eastAsia="en-US"/>
        </w:rPr>
        <w:t xml:space="preserve">Данное исследование проводилось с соблюдением врачебных этических норм, с согласия Комитета по Этике </w:t>
      </w:r>
      <w:r w:rsidRPr="008A05E5">
        <w:rPr>
          <w:rFonts w:eastAsia="TimesNewRomanPSMT"/>
          <w:sz w:val="28"/>
          <w:szCs w:val="28"/>
          <w:lang w:eastAsia="en-US"/>
        </w:rPr>
        <w:lastRenderedPageBreak/>
        <w:t xml:space="preserve">Министерства здравоохранения Кыргызской Республики. Все данные от больных </w:t>
      </w:r>
      <w:proofErr w:type="spellStart"/>
      <w:r w:rsidRPr="008A05E5">
        <w:rPr>
          <w:rFonts w:eastAsia="TimesNewRomanPSMT"/>
          <w:sz w:val="28"/>
          <w:szCs w:val="28"/>
          <w:lang w:eastAsia="en-US"/>
        </w:rPr>
        <w:t>деидентифицированы</w:t>
      </w:r>
      <w:proofErr w:type="spellEnd"/>
      <w:r w:rsidRPr="008A05E5">
        <w:rPr>
          <w:rFonts w:eastAsia="TimesNewRomanPSMT"/>
          <w:sz w:val="28"/>
          <w:szCs w:val="28"/>
          <w:lang w:eastAsia="en-US"/>
        </w:rPr>
        <w:t xml:space="preserve">, результаты тестов </w:t>
      </w:r>
      <w:proofErr w:type="spellStart"/>
      <w:r w:rsidRPr="008A05E5">
        <w:rPr>
          <w:rFonts w:eastAsia="TimesNewRomanPSMT"/>
          <w:sz w:val="28"/>
          <w:szCs w:val="28"/>
          <w:lang w:eastAsia="en-US"/>
        </w:rPr>
        <w:t>анонимизированы</w:t>
      </w:r>
      <w:proofErr w:type="spellEnd"/>
      <w:r w:rsidRPr="008A05E5">
        <w:rPr>
          <w:rFonts w:eastAsia="TimesNewRomanPSMT"/>
          <w:sz w:val="28"/>
          <w:szCs w:val="28"/>
          <w:lang w:eastAsia="en-US"/>
        </w:rPr>
        <w:t xml:space="preserve"> и врачебная тайна сохранена.</w:t>
      </w:r>
    </w:p>
    <w:p w14:paraId="0474944D" w14:textId="77777777" w:rsidR="002934FC" w:rsidRPr="008A05E5" w:rsidRDefault="002934FC" w:rsidP="008122ED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  <w:lang w:eastAsia="en-US"/>
        </w:rPr>
      </w:pPr>
    </w:p>
    <w:p w14:paraId="08FA0BB2" w14:textId="16CB29E5" w:rsidR="00057AE1" w:rsidRPr="008A05E5" w:rsidRDefault="002925EB" w:rsidP="002925EB">
      <w:pPr>
        <w:ind w:firstLine="708"/>
        <w:contextualSpacing/>
        <w:jc w:val="both"/>
        <w:rPr>
          <w:b/>
          <w:sz w:val="28"/>
        </w:rPr>
      </w:pPr>
      <w:r w:rsidRPr="008A05E5">
        <w:rPr>
          <w:b/>
          <w:sz w:val="28"/>
        </w:rPr>
        <w:t>Глава 3. Распространенность и структура внелегочного туберкулеза.</w:t>
      </w:r>
    </w:p>
    <w:p w14:paraId="7B9F7025" w14:textId="7478A08F" w:rsidR="00686C9A" w:rsidRPr="008A05E5" w:rsidRDefault="00686C9A" w:rsidP="00686C9A">
      <w:pPr>
        <w:ind w:firstLine="708"/>
        <w:contextualSpacing/>
        <w:jc w:val="both"/>
        <w:rPr>
          <w:rFonts w:eastAsia="TimesNewRomanPSMT"/>
          <w:sz w:val="28"/>
          <w:szCs w:val="28"/>
          <w:lang w:eastAsia="en-US"/>
        </w:rPr>
      </w:pPr>
      <w:r w:rsidRPr="008A05E5">
        <w:rPr>
          <w:sz w:val="28"/>
          <w:szCs w:val="28"/>
        </w:rPr>
        <w:t>По отчетным данным, в КР в 2021 г. было зарегистрировано всего 942 случая ВЛТ</w:t>
      </w:r>
      <w:r w:rsidR="00D92985">
        <w:rPr>
          <w:sz w:val="28"/>
          <w:szCs w:val="28"/>
        </w:rPr>
        <w:t>Б</w:t>
      </w:r>
      <w:r w:rsidRPr="008A05E5">
        <w:rPr>
          <w:sz w:val="28"/>
          <w:szCs w:val="28"/>
        </w:rPr>
        <w:t>. Заболеваемость за последние 10 лет (2012</w:t>
      </w:r>
      <w:r w:rsidRPr="008A05E5">
        <w:rPr>
          <w:b/>
          <w:sz w:val="28"/>
          <w:szCs w:val="28"/>
        </w:rPr>
        <w:t>-</w:t>
      </w:r>
      <w:r w:rsidRPr="008A05E5">
        <w:rPr>
          <w:sz w:val="28"/>
          <w:szCs w:val="28"/>
        </w:rPr>
        <w:t>2021 гг.) колебалась в пределах 32,2-14,2 случая на 100 тыс. населения. Самый высокий показатель заболеваемости ВЛТ</w:t>
      </w:r>
      <w:r w:rsidR="00D92985">
        <w:rPr>
          <w:sz w:val="28"/>
          <w:szCs w:val="28"/>
        </w:rPr>
        <w:t>Б</w:t>
      </w:r>
      <w:r w:rsidRPr="008A05E5">
        <w:rPr>
          <w:sz w:val="28"/>
          <w:szCs w:val="28"/>
        </w:rPr>
        <w:t xml:space="preserve"> отмечен в 2012 г. - 32,2 на 100 тыс. населения, </w:t>
      </w:r>
      <w:r w:rsidRPr="008A05E5">
        <w:rPr>
          <w:rFonts w:eastAsia="TimesNewRomanPSMT"/>
          <w:sz w:val="28"/>
          <w:szCs w:val="28"/>
          <w:lang w:eastAsia="en-US"/>
        </w:rPr>
        <w:t>который достоверно различался от уровня легочных форм ТБ (р</w:t>
      </w:r>
      <w:r w:rsidRPr="008A05E5">
        <w:rPr>
          <w:color w:val="000000"/>
          <w:sz w:val="28"/>
          <w:szCs w:val="28"/>
        </w:rPr>
        <w:t xml:space="preserve"> &lt;0,001,</w:t>
      </w:r>
      <w:r w:rsidRPr="008A05E5">
        <w:rPr>
          <w:i/>
          <w:color w:val="000000"/>
          <w:sz w:val="28"/>
          <w:szCs w:val="28"/>
        </w:rPr>
        <w:t xml:space="preserve"> </w:t>
      </w:r>
      <w:r w:rsidRPr="008A05E5">
        <w:rPr>
          <w:rStyle w:val="af4"/>
          <w:rFonts w:eastAsiaTheme="minorEastAsia"/>
          <w:sz w:val="28"/>
          <w:szCs w:val="28"/>
        </w:rPr>
        <w:t>χ</w:t>
      </w:r>
      <w:r w:rsidRPr="008A05E5">
        <w:rPr>
          <w:rStyle w:val="af4"/>
          <w:rFonts w:eastAsiaTheme="minorEastAsia"/>
          <w:sz w:val="28"/>
          <w:szCs w:val="28"/>
          <w:vertAlign w:val="superscript"/>
        </w:rPr>
        <w:t>2</w:t>
      </w:r>
      <w:r w:rsidRPr="008A05E5">
        <w:rPr>
          <w:rStyle w:val="af4"/>
          <w:rFonts w:eastAsiaTheme="minorEastAsia"/>
          <w:sz w:val="28"/>
          <w:szCs w:val="28"/>
        </w:rPr>
        <w:t xml:space="preserve">, ОШ = </w:t>
      </w:r>
      <w:r w:rsidRPr="008A05E5">
        <w:rPr>
          <w:rStyle w:val="af4"/>
          <w:rFonts w:eastAsiaTheme="minorEastAsia"/>
          <w:color w:val="000000"/>
          <w:sz w:val="28"/>
          <w:szCs w:val="28"/>
        </w:rPr>
        <w:t>4,6 (2,57-8,41))</w:t>
      </w:r>
      <w:r w:rsidRPr="008A05E5">
        <w:rPr>
          <w:rStyle w:val="af4"/>
          <w:rFonts w:eastAsiaTheme="minorEastAsia"/>
          <w:color w:val="000000"/>
        </w:rPr>
        <w:t>.</w:t>
      </w:r>
      <w:r w:rsidRPr="008A05E5">
        <w:rPr>
          <w:rFonts w:eastAsia="TimesNewRomanPSMT"/>
          <w:color w:val="000000"/>
          <w:sz w:val="28"/>
          <w:szCs w:val="28"/>
          <w:lang w:eastAsia="en-US"/>
        </w:rPr>
        <w:t xml:space="preserve"> </w:t>
      </w:r>
      <w:r w:rsidRPr="008A05E5">
        <w:rPr>
          <w:rFonts w:eastAsia="TimesNewRomanPSMT"/>
          <w:sz w:val="28"/>
          <w:szCs w:val="28"/>
          <w:lang w:eastAsia="en-US"/>
        </w:rPr>
        <w:t xml:space="preserve">В результате активно проводимых мероприятий в стране достигнуто снижение, как данного показателя, так и легочных форм ТБ. </w:t>
      </w:r>
      <w:r w:rsidRPr="008A05E5">
        <w:rPr>
          <w:color w:val="000000"/>
          <w:sz w:val="28"/>
          <w:szCs w:val="28"/>
        </w:rPr>
        <w:t xml:space="preserve">При соотношении </w:t>
      </w:r>
      <w:r w:rsidRPr="008A05E5">
        <w:rPr>
          <w:rFonts w:eastAsia="Calibri"/>
          <w:iCs/>
          <w:sz w:val="28"/>
          <w:szCs w:val="28"/>
          <w:lang w:eastAsia="en-US"/>
        </w:rPr>
        <w:t>эпидемиологических показателей общего ТБ,</w:t>
      </w:r>
      <w:r w:rsidRPr="008A05E5">
        <w:rPr>
          <w:color w:val="000000"/>
          <w:sz w:val="28"/>
          <w:szCs w:val="28"/>
        </w:rPr>
        <w:t xml:space="preserve"> </w:t>
      </w:r>
      <w:r w:rsidRPr="008A05E5">
        <w:rPr>
          <w:rFonts w:eastAsia="Calibri"/>
          <w:iCs/>
          <w:sz w:val="28"/>
          <w:szCs w:val="28"/>
          <w:lang w:eastAsia="en-US"/>
        </w:rPr>
        <w:t>ЛТБ и ВЛТ</w:t>
      </w:r>
      <w:r w:rsidR="00D92985">
        <w:rPr>
          <w:rFonts w:eastAsia="Calibri"/>
          <w:iCs/>
          <w:sz w:val="28"/>
          <w:szCs w:val="28"/>
          <w:lang w:eastAsia="en-US"/>
        </w:rPr>
        <w:t>Б</w:t>
      </w:r>
      <w:r w:rsidRPr="008A05E5">
        <w:rPr>
          <w:rFonts w:eastAsia="Calibri"/>
          <w:iCs/>
          <w:sz w:val="28"/>
          <w:szCs w:val="28"/>
          <w:lang w:eastAsia="en-US"/>
        </w:rPr>
        <w:t xml:space="preserve"> </w:t>
      </w:r>
      <w:r w:rsidRPr="008A05E5">
        <w:rPr>
          <w:rFonts w:eastAsia="TimesNewRomanPSMT"/>
          <w:sz w:val="28"/>
          <w:szCs w:val="28"/>
          <w:lang w:eastAsia="en-US"/>
        </w:rPr>
        <w:t xml:space="preserve">отмечается заметная тенденция к снижению показателей. Так, показатель заболеваемости туберкулеза (в общем) снизился с 101,2 в 2012 году до </w:t>
      </w:r>
      <w:r w:rsidRPr="008A05E5">
        <w:rPr>
          <w:rFonts w:eastAsia="TimesNewRomanPSMT"/>
          <w:color w:val="000000"/>
          <w:sz w:val="28"/>
          <w:szCs w:val="28"/>
          <w:lang w:eastAsia="en-US"/>
        </w:rPr>
        <w:t xml:space="preserve">53,5 </w:t>
      </w:r>
      <w:r w:rsidRPr="008A05E5">
        <w:rPr>
          <w:rFonts w:eastAsia="TimesNewRomanPSMT"/>
          <w:sz w:val="28"/>
          <w:szCs w:val="28"/>
          <w:lang w:eastAsia="en-US"/>
        </w:rPr>
        <w:t xml:space="preserve">на 100 тыс. населения в </w:t>
      </w:r>
      <w:r w:rsidRPr="008A05E5">
        <w:rPr>
          <w:rFonts w:eastAsia="TimesNewRomanPSMT"/>
          <w:color w:val="000000"/>
          <w:sz w:val="28"/>
          <w:szCs w:val="28"/>
          <w:lang w:eastAsia="en-US"/>
        </w:rPr>
        <w:t xml:space="preserve">2020 году. В результате влияния пандемии </w:t>
      </w:r>
      <w:r w:rsidRPr="008A05E5">
        <w:rPr>
          <w:rFonts w:eastAsia="TimesNewRomanPSMT"/>
          <w:color w:val="000000"/>
          <w:sz w:val="28"/>
          <w:szCs w:val="28"/>
          <w:lang w:val="en-US" w:eastAsia="en-US"/>
        </w:rPr>
        <w:t>COVID</w:t>
      </w:r>
      <w:r w:rsidRPr="008A05E5">
        <w:rPr>
          <w:rFonts w:eastAsia="TimesNewRomanPSMT"/>
          <w:color w:val="000000"/>
          <w:sz w:val="28"/>
          <w:szCs w:val="28"/>
          <w:lang w:eastAsia="en-US"/>
        </w:rPr>
        <w:t xml:space="preserve">-19 выявляемость ТБ снизилась на 32,2% (данные ОИиЭ, 2021 г.). </w:t>
      </w:r>
    </w:p>
    <w:p w14:paraId="78B3A0A5" w14:textId="77777777" w:rsidR="004E2D55" w:rsidRPr="008A05E5" w:rsidRDefault="004E2D55" w:rsidP="00686C9A">
      <w:pPr>
        <w:contextualSpacing/>
        <w:jc w:val="both"/>
        <w:rPr>
          <w:iCs/>
          <w:color w:val="000000" w:themeColor="text1"/>
          <w:sz w:val="28"/>
          <w:szCs w:val="28"/>
        </w:rPr>
      </w:pPr>
    </w:p>
    <w:p w14:paraId="2E9E3C65" w14:textId="61BE61BA" w:rsidR="00686C9A" w:rsidRPr="008A05E5" w:rsidRDefault="00686C9A" w:rsidP="00686C9A">
      <w:pPr>
        <w:contextualSpacing/>
        <w:jc w:val="both"/>
        <w:rPr>
          <w:color w:val="000000" w:themeColor="text1"/>
          <w:sz w:val="28"/>
          <w:szCs w:val="28"/>
        </w:rPr>
      </w:pPr>
      <w:r w:rsidRPr="008A05E5">
        <w:rPr>
          <w:iCs/>
          <w:color w:val="000000" w:themeColor="text1"/>
          <w:sz w:val="28"/>
          <w:szCs w:val="28"/>
        </w:rPr>
        <w:t xml:space="preserve">Таблица </w:t>
      </w:r>
      <w:r w:rsidR="002925EB" w:rsidRPr="008A05E5">
        <w:rPr>
          <w:iCs/>
          <w:color w:val="000000" w:themeColor="text1"/>
          <w:sz w:val="28"/>
          <w:szCs w:val="28"/>
        </w:rPr>
        <w:t>3.</w:t>
      </w:r>
      <w:r w:rsidRPr="008A05E5">
        <w:rPr>
          <w:iCs/>
          <w:color w:val="000000" w:themeColor="text1"/>
          <w:sz w:val="28"/>
          <w:szCs w:val="28"/>
        </w:rPr>
        <w:t>1 -</w:t>
      </w:r>
      <w:r w:rsidRPr="008A05E5">
        <w:rPr>
          <w:color w:val="000000" w:themeColor="text1"/>
          <w:sz w:val="28"/>
          <w:szCs w:val="28"/>
        </w:rPr>
        <w:t xml:space="preserve"> Соотношение показателей заболеваемости ЛТБ и ВЛТ</w:t>
      </w:r>
      <w:r w:rsidR="00D92985">
        <w:rPr>
          <w:color w:val="000000" w:themeColor="text1"/>
          <w:sz w:val="28"/>
          <w:szCs w:val="28"/>
        </w:rPr>
        <w:t>Б</w:t>
      </w:r>
      <w:r w:rsidRPr="008A05E5">
        <w:rPr>
          <w:color w:val="000000" w:themeColor="text1"/>
          <w:sz w:val="28"/>
          <w:szCs w:val="28"/>
        </w:rPr>
        <w:t xml:space="preserve"> на 100 тыс. населения</w:t>
      </w:r>
    </w:p>
    <w:tbl>
      <w:tblPr>
        <w:tblW w:w="985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992"/>
        <w:gridCol w:w="90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686C9A" w:rsidRPr="008A05E5" w14:paraId="521DD9BE" w14:textId="77777777" w:rsidTr="00686C9A">
        <w:tc>
          <w:tcPr>
            <w:tcW w:w="1243" w:type="dxa"/>
            <w:vMerge w:val="restart"/>
            <w:shd w:val="clear" w:color="auto" w:fill="auto"/>
            <w:vAlign w:val="center"/>
          </w:tcPr>
          <w:p w14:paraId="077FB966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8A05E5">
              <w:rPr>
                <w:noProof/>
              </w:rPr>
              <w:t>Забоева-емость</w:t>
            </w:r>
          </w:p>
        </w:tc>
        <w:tc>
          <w:tcPr>
            <w:tcW w:w="8612" w:type="dxa"/>
            <w:gridSpan w:val="10"/>
            <w:shd w:val="clear" w:color="auto" w:fill="auto"/>
          </w:tcPr>
          <w:p w14:paraId="49F83534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color w:val="000000"/>
              </w:rPr>
            </w:pPr>
            <w:r w:rsidRPr="008A05E5">
              <w:rPr>
                <w:noProof/>
                <w:color w:val="000000"/>
              </w:rPr>
              <w:t xml:space="preserve">Годы </w:t>
            </w:r>
          </w:p>
        </w:tc>
      </w:tr>
      <w:tr w:rsidR="00686C9A" w:rsidRPr="008A05E5" w14:paraId="628F0380" w14:textId="77777777" w:rsidTr="00686C9A">
        <w:tc>
          <w:tcPr>
            <w:tcW w:w="1243" w:type="dxa"/>
            <w:vMerge/>
            <w:shd w:val="clear" w:color="auto" w:fill="auto"/>
            <w:vAlign w:val="center"/>
          </w:tcPr>
          <w:p w14:paraId="5E371D4C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</w:p>
        </w:tc>
        <w:tc>
          <w:tcPr>
            <w:tcW w:w="992" w:type="dxa"/>
            <w:shd w:val="clear" w:color="auto" w:fill="auto"/>
          </w:tcPr>
          <w:p w14:paraId="036BCD32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8A05E5">
              <w:rPr>
                <w:noProof/>
              </w:rPr>
              <w:t>2012</w:t>
            </w:r>
          </w:p>
        </w:tc>
        <w:tc>
          <w:tcPr>
            <w:tcW w:w="900" w:type="dxa"/>
            <w:shd w:val="clear" w:color="auto" w:fill="auto"/>
          </w:tcPr>
          <w:p w14:paraId="59ABAFCF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8A05E5">
              <w:rPr>
                <w:noProof/>
              </w:rPr>
              <w:t>2013</w:t>
            </w:r>
          </w:p>
        </w:tc>
        <w:tc>
          <w:tcPr>
            <w:tcW w:w="840" w:type="dxa"/>
            <w:shd w:val="clear" w:color="auto" w:fill="auto"/>
          </w:tcPr>
          <w:p w14:paraId="2A847E54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8A05E5">
              <w:rPr>
                <w:noProof/>
              </w:rPr>
              <w:t>2014</w:t>
            </w:r>
          </w:p>
        </w:tc>
        <w:tc>
          <w:tcPr>
            <w:tcW w:w="840" w:type="dxa"/>
            <w:shd w:val="clear" w:color="auto" w:fill="auto"/>
          </w:tcPr>
          <w:p w14:paraId="37EF2619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8A05E5">
              <w:rPr>
                <w:noProof/>
              </w:rPr>
              <w:t>2015</w:t>
            </w:r>
          </w:p>
        </w:tc>
        <w:tc>
          <w:tcPr>
            <w:tcW w:w="840" w:type="dxa"/>
            <w:shd w:val="clear" w:color="auto" w:fill="auto"/>
          </w:tcPr>
          <w:p w14:paraId="6C954ECB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8A05E5">
              <w:rPr>
                <w:noProof/>
              </w:rPr>
              <w:t>2016</w:t>
            </w:r>
          </w:p>
        </w:tc>
        <w:tc>
          <w:tcPr>
            <w:tcW w:w="840" w:type="dxa"/>
            <w:shd w:val="clear" w:color="auto" w:fill="auto"/>
          </w:tcPr>
          <w:p w14:paraId="36FCA70D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8A05E5">
              <w:rPr>
                <w:noProof/>
              </w:rPr>
              <w:t>2017</w:t>
            </w:r>
          </w:p>
        </w:tc>
        <w:tc>
          <w:tcPr>
            <w:tcW w:w="840" w:type="dxa"/>
            <w:shd w:val="clear" w:color="auto" w:fill="auto"/>
          </w:tcPr>
          <w:p w14:paraId="15A16761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8A05E5">
              <w:rPr>
                <w:noProof/>
              </w:rPr>
              <w:t>2018</w:t>
            </w:r>
          </w:p>
        </w:tc>
        <w:tc>
          <w:tcPr>
            <w:tcW w:w="840" w:type="dxa"/>
            <w:shd w:val="clear" w:color="auto" w:fill="auto"/>
          </w:tcPr>
          <w:p w14:paraId="6C07BCEB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8A05E5">
              <w:rPr>
                <w:noProof/>
              </w:rPr>
              <w:t>2019</w:t>
            </w:r>
          </w:p>
        </w:tc>
        <w:tc>
          <w:tcPr>
            <w:tcW w:w="840" w:type="dxa"/>
            <w:shd w:val="clear" w:color="auto" w:fill="auto"/>
          </w:tcPr>
          <w:p w14:paraId="7FE7648D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color w:val="000000"/>
                <w:lang w:val="en-US"/>
              </w:rPr>
            </w:pPr>
            <w:r w:rsidRPr="008A05E5">
              <w:rPr>
                <w:noProof/>
                <w:color w:val="000000"/>
                <w:lang w:val="en-US"/>
              </w:rPr>
              <w:t>2020</w:t>
            </w:r>
          </w:p>
        </w:tc>
        <w:tc>
          <w:tcPr>
            <w:tcW w:w="840" w:type="dxa"/>
          </w:tcPr>
          <w:p w14:paraId="6B0965B0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color w:val="000000"/>
              </w:rPr>
            </w:pPr>
            <w:r w:rsidRPr="008A05E5">
              <w:rPr>
                <w:noProof/>
                <w:color w:val="000000"/>
              </w:rPr>
              <w:t>2021</w:t>
            </w:r>
          </w:p>
        </w:tc>
      </w:tr>
      <w:tr w:rsidR="00686C9A" w:rsidRPr="008A05E5" w14:paraId="261EA932" w14:textId="77777777" w:rsidTr="00686C9A">
        <w:tc>
          <w:tcPr>
            <w:tcW w:w="1243" w:type="dxa"/>
            <w:shd w:val="clear" w:color="auto" w:fill="auto"/>
            <w:vAlign w:val="center"/>
          </w:tcPr>
          <w:p w14:paraId="23863B5D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8A05E5">
              <w:rPr>
                <w:noProof/>
              </w:rPr>
              <w:t>Общий ТБ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A02DE8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8A05E5">
              <w:rPr>
                <w:noProof/>
                <w:lang w:val="en-US"/>
              </w:rPr>
              <w:t>101,2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F0E164A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8A05E5">
              <w:rPr>
                <w:noProof/>
                <w:lang w:val="en-US"/>
              </w:rPr>
              <w:t>99,8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A79FC36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8A05E5">
              <w:rPr>
                <w:noProof/>
                <w:lang w:val="en-US"/>
              </w:rPr>
              <w:t>98,8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4CD69AE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8A05E5">
              <w:rPr>
                <w:noProof/>
                <w:lang w:val="en-US"/>
              </w:rPr>
              <w:t>95,4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75BE551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8A05E5">
              <w:rPr>
                <w:noProof/>
                <w:lang w:val="en-US"/>
              </w:rPr>
              <w:t>91,3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B793B99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8A05E5">
              <w:rPr>
                <w:noProof/>
                <w:lang w:val="en-US"/>
              </w:rPr>
              <w:t>88,5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4F0615A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8A05E5">
              <w:rPr>
                <w:noProof/>
                <w:lang w:val="en-US"/>
              </w:rPr>
              <w:t>80,8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4D3B4CD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8A05E5">
              <w:rPr>
                <w:noProof/>
                <w:lang w:val="en-US"/>
              </w:rPr>
              <w:t>78,9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8CC0719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8A05E5">
              <w:rPr>
                <w:noProof/>
              </w:rPr>
              <w:t>53,5</w:t>
            </w:r>
          </w:p>
        </w:tc>
        <w:tc>
          <w:tcPr>
            <w:tcW w:w="840" w:type="dxa"/>
            <w:vAlign w:val="center"/>
          </w:tcPr>
          <w:p w14:paraId="16390FC5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8A05E5">
              <w:rPr>
                <w:noProof/>
              </w:rPr>
              <w:t>58,6</w:t>
            </w:r>
          </w:p>
        </w:tc>
      </w:tr>
      <w:tr w:rsidR="00686C9A" w:rsidRPr="008A05E5" w14:paraId="03CE2A14" w14:textId="77777777" w:rsidTr="00686C9A">
        <w:tc>
          <w:tcPr>
            <w:tcW w:w="1243" w:type="dxa"/>
            <w:shd w:val="clear" w:color="auto" w:fill="auto"/>
            <w:vAlign w:val="center"/>
          </w:tcPr>
          <w:p w14:paraId="014DB896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8A05E5">
              <w:rPr>
                <w:noProof/>
              </w:rPr>
              <w:t>Легочной ТБ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AF08AB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8A05E5">
              <w:rPr>
                <w:noProof/>
                <w:lang w:val="en-US"/>
              </w:rPr>
              <w:t>69,3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EC481C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8A05E5">
              <w:rPr>
                <w:noProof/>
                <w:lang w:val="en-US"/>
              </w:rPr>
              <w:t>70,8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9974429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8A05E5">
              <w:rPr>
                <w:noProof/>
                <w:lang w:val="en-US"/>
              </w:rPr>
              <w:t>71,3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B1E9CEE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8A05E5">
              <w:rPr>
                <w:noProof/>
                <w:lang w:val="en-US"/>
              </w:rPr>
              <w:t>67,3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0772D9A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8A05E5">
              <w:rPr>
                <w:noProof/>
                <w:lang w:val="en-US"/>
              </w:rPr>
              <w:t>68,6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71D504E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8A05E5">
              <w:rPr>
                <w:noProof/>
                <w:lang w:val="en-US"/>
              </w:rPr>
              <w:t>64,8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A9E6E45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8A05E5">
              <w:rPr>
                <w:noProof/>
                <w:lang w:val="en-US"/>
              </w:rPr>
              <w:t>61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AF90DCD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8A05E5">
              <w:rPr>
                <w:noProof/>
                <w:lang w:val="en-US"/>
              </w:rPr>
              <w:t>59,4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F936F47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8A05E5">
              <w:rPr>
                <w:noProof/>
                <w:lang w:val="en-US"/>
              </w:rPr>
              <w:t>41,2</w:t>
            </w:r>
          </w:p>
        </w:tc>
        <w:tc>
          <w:tcPr>
            <w:tcW w:w="840" w:type="dxa"/>
            <w:vAlign w:val="center"/>
          </w:tcPr>
          <w:p w14:paraId="1620CFBC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8A05E5">
              <w:rPr>
                <w:noProof/>
              </w:rPr>
              <w:t>44,4</w:t>
            </w:r>
          </w:p>
        </w:tc>
      </w:tr>
      <w:tr w:rsidR="00686C9A" w:rsidRPr="008A05E5" w14:paraId="4A86A7E3" w14:textId="77777777" w:rsidTr="00686C9A">
        <w:tc>
          <w:tcPr>
            <w:tcW w:w="1243" w:type="dxa"/>
            <w:shd w:val="clear" w:color="auto" w:fill="auto"/>
            <w:vAlign w:val="center"/>
          </w:tcPr>
          <w:p w14:paraId="1730FF62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8A05E5">
              <w:rPr>
                <w:noProof/>
              </w:rPr>
              <w:t>Внелегочной ТБ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C21C55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8A05E5">
              <w:rPr>
                <w:noProof/>
                <w:lang w:val="en-US"/>
              </w:rPr>
              <w:t>32,2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C5B888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8A05E5">
              <w:rPr>
                <w:noProof/>
                <w:lang w:val="en-US"/>
              </w:rPr>
              <w:t>29,9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E44F01A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8A05E5">
              <w:rPr>
                <w:noProof/>
                <w:lang w:val="en-US"/>
              </w:rPr>
              <w:t>28,5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5BC0637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8A05E5">
              <w:rPr>
                <w:noProof/>
                <w:lang w:val="en-US"/>
              </w:rPr>
              <w:t>28,1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9472DB2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8A05E5">
              <w:rPr>
                <w:noProof/>
                <w:lang w:val="en-US"/>
              </w:rPr>
              <w:t>22,7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AB0C49B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8A05E5">
              <w:rPr>
                <w:noProof/>
                <w:lang w:val="en-US"/>
              </w:rPr>
              <w:t>23,7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A7337F7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8A05E5">
              <w:rPr>
                <w:noProof/>
                <w:lang w:val="en-US"/>
              </w:rPr>
              <w:t>19,8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136C769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8A05E5">
              <w:rPr>
                <w:noProof/>
                <w:lang w:val="en-US"/>
              </w:rPr>
              <w:t>19,5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D8CE853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8A05E5">
              <w:rPr>
                <w:noProof/>
                <w:lang w:val="en-US"/>
              </w:rPr>
              <w:t>12,3</w:t>
            </w:r>
          </w:p>
        </w:tc>
        <w:tc>
          <w:tcPr>
            <w:tcW w:w="840" w:type="dxa"/>
            <w:vAlign w:val="center"/>
          </w:tcPr>
          <w:p w14:paraId="01B9A8A0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8A05E5">
              <w:rPr>
                <w:noProof/>
              </w:rPr>
              <w:t>14,2</w:t>
            </w:r>
          </w:p>
        </w:tc>
      </w:tr>
      <w:tr w:rsidR="00686C9A" w:rsidRPr="008A05E5" w14:paraId="5AAD1720" w14:textId="77777777" w:rsidTr="00686C9A">
        <w:tc>
          <w:tcPr>
            <w:tcW w:w="1243" w:type="dxa"/>
            <w:shd w:val="clear" w:color="auto" w:fill="auto"/>
            <w:vAlign w:val="center"/>
          </w:tcPr>
          <w:p w14:paraId="2AE39E4A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8A05E5">
              <w:rPr>
                <w:noProof/>
              </w:rPr>
              <w:t>р=</w:t>
            </w:r>
          </w:p>
        </w:tc>
        <w:tc>
          <w:tcPr>
            <w:tcW w:w="992" w:type="dxa"/>
            <w:shd w:val="clear" w:color="auto" w:fill="auto"/>
          </w:tcPr>
          <w:p w14:paraId="793C39CC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8A05E5">
              <w:rPr>
                <w:color w:val="000000"/>
                <w:sz w:val="22"/>
                <w:szCs w:val="22"/>
              </w:rPr>
              <w:t>&lt;0,001</w:t>
            </w:r>
          </w:p>
        </w:tc>
        <w:tc>
          <w:tcPr>
            <w:tcW w:w="900" w:type="dxa"/>
            <w:shd w:val="clear" w:color="auto" w:fill="auto"/>
          </w:tcPr>
          <w:p w14:paraId="16823ACD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8A05E5">
              <w:rPr>
                <w:color w:val="000000"/>
                <w:sz w:val="22"/>
                <w:szCs w:val="22"/>
              </w:rPr>
              <w:t>&lt;0,001</w:t>
            </w:r>
          </w:p>
        </w:tc>
        <w:tc>
          <w:tcPr>
            <w:tcW w:w="840" w:type="dxa"/>
            <w:shd w:val="clear" w:color="auto" w:fill="auto"/>
          </w:tcPr>
          <w:p w14:paraId="1D168F56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8A05E5">
              <w:rPr>
                <w:color w:val="000000"/>
                <w:sz w:val="22"/>
                <w:szCs w:val="22"/>
              </w:rPr>
              <w:t>&lt;0,001</w:t>
            </w:r>
          </w:p>
        </w:tc>
        <w:tc>
          <w:tcPr>
            <w:tcW w:w="840" w:type="dxa"/>
            <w:shd w:val="clear" w:color="auto" w:fill="auto"/>
          </w:tcPr>
          <w:p w14:paraId="058586F3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8A05E5">
              <w:rPr>
                <w:color w:val="000000"/>
                <w:sz w:val="22"/>
                <w:szCs w:val="22"/>
              </w:rPr>
              <w:t>&lt;0,001</w:t>
            </w:r>
          </w:p>
        </w:tc>
        <w:tc>
          <w:tcPr>
            <w:tcW w:w="840" w:type="dxa"/>
            <w:shd w:val="clear" w:color="auto" w:fill="auto"/>
          </w:tcPr>
          <w:p w14:paraId="6E96CE4C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8A05E5">
              <w:rPr>
                <w:color w:val="000000"/>
                <w:sz w:val="22"/>
                <w:szCs w:val="22"/>
              </w:rPr>
              <w:t>&lt;0,001</w:t>
            </w:r>
          </w:p>
        </w:tc>
        <w:tc>
          <w:tcPr>
            <w:tcW w:w="840" w:type="dxa"/>
            <w:shd w:val="clear" w:color="auto" w:fill="auto"/>
          </w:tcPr>
          <w:p w14:paraId="2A753864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8A05E5">
              <w:rPr>
                <w:color w:val="000000"/>
                <w:sz w:val="22"/>
                <w:szCs w:val="22"/>
              </w:rPr>
              <w:t>&lt;0,001</w:t>
            </w:r>
          </w:p>
        </w:tc>
        <w:tc>
          <w:tcPr>
            <w:tcW w:w="840" w:type="dxa"/>
            <w:shd w:val="clear" w:color="auto" w:fill="auto"/>
          </w:tcPr>
          <w:p w14:paraId="6E0114B0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8A05E5">
              <w:rPr>
                <w:color w:val="000000"/>
                <w:sz w:val="22"/>
                <w:szCs w:val="22"/>
              </w:rPr>
              <w:t>&lt;0,001</w:t>
            </w:r>
          </w:p>
        </w:tc>
        <w:tc>
          <w:tcPr>
            <w:tcW w:w="840" w:type="dxa"/>
            <w:shd w:val="clear" w:color="auto" w:fill="auto"/>
          </w:tcPr>
          <w:p w14:paraId="3A83A544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8A05E5">
              <w:rPr>
                <w:color w:val="000000"/>
                <w:sz w:val="22"/>
                <w:szCs w:val="22"/>
              </w:rPr>
              <w:t>&lt;0,001</w:t>
            </w:r>
          </w:p>
        </w:tc>
        <w:tc>
          <w:tcPr>
            <w:tcW w:w="840" w:type="dxa"/>
            <w:shd w:val="clear" w:color="auto" w:fill="auto"/>
          </w:tcPr>
          <w:p w14:paraId="6767E8F5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8A05E5">
              <w:rPr>
                <w:color w:val="000000"/>
                <w:sz w:val="22"/>
                <w:szCs w:val="22"/>
              </w:rPr>
              <w:t>&lt;0,001</w:t>
            </w:r>
          </w:p>
        </w:tc>
        <w:tc>
          <w:tcPr>
            <w:tcW w:w="840" w:type="dxa"/>
          </w:tcPr>
          <w:p w14:paraId="1860F53E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8A05E5">
              <w:rPr>
                <w:color w:val="000000"/>
                <w:sz w:val="22"/>
                <w:szCs w:val="22"/>
              </w:rPr>
              <w:t>&lt;0,001</w:t>
            </w:r>
          </w:p>
        </w:tc>
      </w:tr>
      <w:tr w:rsidR="00686C9A" w:rsidRPr="008A05E5" w14:paraId="57B7333B" w14:textId="77777777" w:rsidTr="00686C9A">
        <w:tc>
          <w:tcPr>
            <w:tcW w:w="1243" w:type="dxa"/>
            <w:shd w:val="clear" w:color="auto" w:fill="auto"/>
            <w:vAlign w:val="center"/>
          </w:tcPr>
          <w:p w14:paraId="3D5D0B08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8A05E5">
              <w:rPr>
                <w:noProof/>
              </w:rPr>
              <w:t>ОШ</w:t>
            </w:r>
          </w:p>
        </w:tc>
        <w:tc>
          <w:tcPr>
            <w:tcW w:w="992" w:type="dxa"/>
            <w:shd w:val="clear" w:color="auto" w:fill="auto"/>
          </w:tcPr>
          <w:p w14:paraId="357CF4AB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8A05E5">
              <w:rPr>
                <w:color w:val="000000"/>
                <w:lang w:val="en-US"/>
              </w:rPr>
              <w:t>4,6</w:t>
            </w:r>
          </w:p>
        </w:tc>
        <w:tc>
          <w:tcPr>
            <w:tcW w:w="900" w:type="dxa"/>
            <w:shd w:val="clear" w:color="auto" w:fill="auto"/>
          </w:tcPr>
          <w:p w14:paraId="15C317E5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8A05E5">
              <w:rPr>
                <w:color w:val="000000"/>
                <w:lang w:val="en-US"/>
              </w:rPr>
              <w:t>5,6</w:t>
            </w:r>
          </w:p>
        </w:tc>
        <w:tc>
          <w:tcPr>
            <w:tcW w:w="840" w:type="dxa"/>
            <w:shd w:val="clear" w:color="auto" w:fill="auto"/>
          </w:tcPr>
          <w:p w14:paraId="78786283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8A05E5">
              <w:rPr>
                <w:color w:val="000000"/>
                <w:lang w:val="en-US"/>
              </w:rPr>
              <w:t>6,4</w:t>
            </w:r>
          </w:p>
        </w:tc>
        <w:tc>
          <w:tcPr>
            <w:tcW w:w="840" w:type="dxa"/>
            <w:shd w:val="clear" w:color="auto" w:fill="auto"/>
          </w:tcPr>
          <w:p w14:paraId="3D682FE1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8A05E5">
              <w:rPr>
                <w:color w:val="000000"/>
                <w:lang w:val="en-US"/>
              </w:rPr>
              <w:t>5,7</w:t>
            </w:r>
          </w:p>
        </w:tc>
        <w:tc>
          <w:tcPr>
            <w:tcW w:w="840" w:type="dxa"/>
            <w:shd w:val="clear" w:color="auto" w:fill="auto"/>
          </w:tcPr>
          <w:p w14:paraId="6101A0FB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8A05E5">
              <w:rPr>
                <w:color w:val="000000"/>
                <w:lang w:val="en-US"/>
              </w:rPr>
              <w:t>8,7</w:t>
            </w:r>
          </w:p>
        </w:tc>
        <w:tc>
          <w:tcPr>
            <w:tcW w:w="840" w:type="dxa"/>
            <w:shd w:val="clear" w:color="auto" w:fill="auto"/>
          </w:tcPr>
          <w:p w14:paraId="168999A6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8A05E5">
              <w:rPr>
                <w:color w:val="000000"/>
                <w:lang w:val="en-US"/>
              </w:rPr>
              <w:t>7,1</w:t>
            </w:r>
          </w:p>
        </w:tc>
        <w:tc>
          <w:tcPr>
            <w:tcW w:w="840" w:type="dxa"/>
            <w:shd w:val="clear" w:color="auto" w:fill="auto"/>
          </w:tcPr>
          <w:p w14:paraId="37D82E53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8A05E5">
              <w:rPr>
                <w:color w:val="000000"/>
                <w:lang w:val="en-US"/>
              </w:rPr>
              <w:t>9,3</w:t>
            </w:r>
          </w:p>
        </w:tc>
        <w:tc>
          <w:tcPr>
            <w:tcW w:w="840" w:type="dxa"/>
            <w:shd w:val="clear" w:color="auto" w:fill="auto"/>
          </w:tcPr>
          <w:p w14:paraId="7B7608C1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8A05E5">
              <w:rPr>
                <w:noProof/>
                <w:lang w:val="en-US"/>
              </w:rPr>
              <w:t>8,7</w:t>
            </w:r>
          </w:p>
        </w:tc>
        <w:tc>
          <w:tcPr>
            <w:tcW w:w="840" w:type="dxa"/>
            <w:shd w:val="clear" w:color="auto" w:fill="auto"/>
          </w:tcPr>
          <w:p w14:paraId="7A3AD5D0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8A05E5">
              <w:rPr>
                <w:noProof/>
                <w:lang w:val="en-US"/>
              </w:rPr>
              <w:t>5,</w:t>
            </w:r>
            <w:r w:rsidRPr="008A05E5">
              <w:rPr>
                <w:noProof/>
              </w:rPr>
              <w:t>0</w:t>
            </w:r>
          </w:p>
        </w:tc>
        <w:tc>
          <w:tcPr>
            <w:tcW w:w="840" w:type="dxa"/>
          </w:tcPr>
          <w:p w14:paraId="3E297696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8A05E5">
              <w:rPr>
                <w:noProof/>
              </w:rPr>
              <w:t>9,4</w:t>
            </w:r>
          </w:p>
        </w:tc>
      </w:tr>
      <w:tr w:rsidR="00686C9A" w:rsidRPr="008A05E5" w14:paraId="5E797C45" w14:textId="77777777" w:rsidTr="00686C9A"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53700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8A05E5">
              <w:rPr>
                <w:noProof/>
              </w:rPr>
              <w:t>ДИ 95%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68BC94D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color w:val="000000"/>
                <w:lang w:val="en-US"/>
              </w:rPr>
            </w:pPr>
            <w:r w:rsidRPr="008A05E5">
              <w:rPr>
                <w:color w:val="000000"/>
                <w:lang w:val="en-US"/>
              </w:rPr>
              <w:t>2,57 – 8,4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BB661B1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color w:val="000000"/>
                <w:lang w:val="en-US"/>
              </w:rPr>
            </w:pPr>
            <w:r w:rsidRPr="008A05E5">
              <w:rPr>
                <w:color w:val="000000"/>
                <w:lang w:val="en-US"/>
              </w:rPr>
              <w:t>3,06 – 10,2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14:paraId="2ECEB186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color w:val="000000"/>
                <w:lang w:val="en-US"/>
              </w:rPr>
            </w:pPr>
            <w:r w:rsidRPr="008A05E5">
              <w:rPr>
                <w:color w:val="000000"/>
                <w:lang w:val="en-US"/>
              </w:rPr>
              <w:t>3,46 – 11,9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14:paraId="4A7D1C93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  <w:lang w:val="en-US"/>
              </w:rPr>
              <w:t>3,07 – 10,</w:t>
            </w:r>
            <w:r w:rsidRPr="008A05E5">
              <w:rPr>
                <w:color w:val="000000"/>
              </w:rPr>
              <w:t>7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14:paraId="3CBE0466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  <w:lang w:val="en-US"/>
              </w:rPr>
              <w:t>4,48 – 17,</w:t>
            </w:r>
            <w:r w:rsidRPr="008A05E5">
              <w:rPr>
                <w:color w:val="000000"/>
              </w:rPr>
              <w:t>1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14:paraId="60BBA474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color w:val="000000"/>
                <w:lang w:val="en-US"/>
              </w:rPr>
            </w:pPr>
            <w:r w:rsidRPr="008A05E5">
              <w:rPr>
                <w:color w:val="000000"/>
                <w:lang w:val="en-US"/>
              </w:rPr>
              <w:t>3,66 – 13,8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14:paraId="19A0E975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color w:val="000000"/>
                <w:lang w:val="en-US"/>
              </w:rPr>
            </w:pPr>
            <w:r w:rsidRPr="008A05E5">
              <w:rPr>
                <w:color w:val="000000"/>
                <w:lang w:val="en-US"/>
              </w:rPr>
              <w:t>4,55 – 19,0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14:paraId="4D28F5E2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8A05E5">
              <w:rPr>
                <w:noProof/>
                <w:lang w:val="en-US"/>
              </w:rPr>
              <w:t>4,25 – 17,8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14:paraId="376DCAC6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8A05E5">
              <w:rPr>
                <w:noProof/>
                <w:lang w:val="en-US"/>
              </w:rPr>
              <w:t>2,47 –</w:t>
            </w:r>
          </w:p>
          <w:p w14:paraId="0A08E872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8A05E5">
              <w:rPr>
                <w:noProof/>
                <w:lang w:val="en-US"/>
              </w:rPr>
              <w:t>10,5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12CA2114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8A05E5">
              <w:rPr>
                <w:noProof/>
              </w:rPr>
              <w:t>4,1 –</w:t>
            </w:r>
          </w:p>
          <w:p w14:paraId="6F63B090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8A05E5">
              <w:rPr>
                <w:noProof/>
              </w:rPr>
              <w:t>21,8</w:t>
            </w:r>
          </w:p>
        </w:tc>
      </w:tr>
      <w:tr w:rsidR="00686C9A" w:rsidRPr="008A05E5" w14:paraId="0A5BE5C5" w14:textId="77777777" w:rsidTr="00686C9A">
        <w:tc>
          <w:tcPr>
            <w:tcW w:w="985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06C69" w14:textId="77777777" w:rsidR="00686C9A" w:rsidRPr="008A05E5" w:rsidRDefault="00686C9A" w:rsidP="00686C9A">
            <w:pPr>
              <w:ind w:left="-57"/>
              <w:contextualSpacing/>
              <w:jc w:val="both"/>
              <w:rPr>
                <w:i/>
                <w:color w:val="000000"/>
              </w:rPr>
            </w:pPr>
            <w:r w:rsidRPr="008A05E5">
              <w:rPr>
                <w:i/>
                <w:color w:val="000000"/>
              </w:rPr>
              <w:t xml:space="preserve">Примечание: расчет значений р-величины проводился по методу критерия </w:t>
            </w:r>
            <w:r w:rsidRPr="008A05E5">
              <w:rPr>
                <w:rStyle w:val="af4"/>
                <w:rFonts w:eastAsiaTheme="minorEastAsia"/>
              </w:rPr>
              <w:t>χ</w:t>
            </w:r>
            <w:r w:rsidRPr="008A05E5">
              <w:rPr>
                <w:rStyle w:val="af4"/>
                <w:rFonts w:eastAsiaTheme="minorEastAsia"/>
                <w:vertAlign w:val="superscript"/>
              </w:rPr>
              <w:t>2</w:t>
            </w:r>
            <w:r w:rsidRPr="008A05E5">
              <w:rPr>
                <w:i/>
                <w:color w:val="000000"/>
              </w:rPr>
              <w:t xml:space="preserve"> Пирсона; ОШ – отношение шансов; ДИ 95% – доверительный интервал</w:t>
            </w:r>
          </w:p>
        </w:tc>
      </w:tr>
    </w:tbl>
    <w:p w14:paraId="5460459E" w14:textId="77777777" w:rsidR="004E2D55" w:rsidRPr="008A05E5" w:rsidRDefault="004E2D55" w:rsidP="00686C9A">
      <w:pPr>
        <w:ind w:left="-284" w:firstLine="709"/>
        <w:contextualSpacing/>
        <w:jc w:val="both"/>
        <w:rPr>
          <w:rFonts w:eastAsia="TimesNewRomanPSMT"/>
          <w:sz w:val="28"/>
          <w:szCs w:val="28"/>
          <w:lang w:eastAsia="en-US"/>
        </w:rPr>
      </w:pPr>
    </w:p>
    <w:p w14:paraId="1194AADF" w14:textId="52B47859" w:rsidR="00686C9A" w:rsidRPr="008A05E5" w:rsidRDefault="00686C9A" w:rsidP="00686C9A">
      <w:pPr>
        <w:ind w:left="-284" w:firstLine="709"/>
        <w:contextualSpacing/>
        <w:jc w:val="both"/>
        <w:rPr>
          <w:rFonts w:eastAsia="TimesNewRomanPSMT"/>
          <w:sz w:val="28"/>
          <w:szCs w:val="28"/>
          <w:lang w:eastAsia="en-US"/>
        </w:rPr>
      </w:pPr>
      <w:r w:rsidRPr="008A05E5">
        <w:rPr>
          <w:rFonts w:eastAsia="TimesNewRomanPSMT"/>
          <w:sz w:val="28"/>
          <w:szCs w:val="28"/>
          <w:lang w:eastAsia="en-US"/>
        </w:rPr>
        <w:t>Заболеваемость ВЛТ</w:t>
      </w:r>
      <w:r w:rsidR="00D92985">
        <w:rPr>
          <w:rFonts w:eastAsia="TimesNewRomanPSMT"/>
          <w:sz w:val="28"/>
          <w:szCs w:val="28"/>
          <w:lang w:eastAsia="en-US"/>
        </w:rPr>
        <w:t>Б</w:t>
      </w:r>
      <w:r w:rsidRPr="008A05E5">
        <w:rPr>
          <w:rFonts w:eastAsia="TimesNewRomanPSMT"/>
          <w:sz w:val="28"/>
          <w:szCs w:val="28"/>
          <w:lang w:eastAsia="en-US"/>
        </w:rPr>
        <w:t xml:space="preserve"> параллельно с легочным туберкулезом снижается, начиная с 2014 г.: ЛТБ – 71,3 </w:t>
      </w:r>
      <w:r w:rsidRPr="008A05E5">
        <w:rPr>
          <w:rFonts w:eastAsia="TimesNewRomanPSMT"/>
          <w:color w:val="000000"/>
          <w:sz w:val="28"/>
          <w:szCs w:val="28"/>
          <w:lang w:eastAsia="en-US"/>
        </w:rPr>
        <w:t xml:space="preserve">– 53,5, </w:t>
      </w:r>
      <w:r w:rsidRPr="008A05E5">
        <w:rPr>
          <w:rFonts w:eastAsia="TimesNewRomanPSMT"/>
          <w:sz w:val="28"/>
          <w:szCs w:val="28"/>
          <w:lang w:eastAsia="en-US"/>
        </w:rPr>
        <w:t>ВЛТ</w:t>
      </w:r>
      <w:r w:rsidR="00D92985">
        <w:rPr>
          <w:rFonts w:eastAsia="TimesNewRomanPSMT"/>
          <w:sz w:val="28"/>
          <w:szCs w:val="28"/>
          <w:lang w:eastAsia="en-US"/>
        </w:rPr>
        <w:t>Б</w:t>
      </w:r>
      <w:r w:rsidRPr="008A05E5">
        <w:rPr>
          <w:rFonts w:eastAsia="TimesNewRomanPSMT"/>
          <w:sz w:val="28"/>
          <w:szCs w:val="28"/>
          <w:lang w:eastAsia="en-US"/>
        </w:rPr>
        <w:t xml:space="preserve"> – 28,5 – </w:t>
      </w:r>
      <w:r w:rsidRPr="008A05E5">
        <w:rPr>
          <w:rFonts w:eastAsia="TimesNewRomanPSMT"/>
          <w:color w:val="000000"/>
          <w:sz w:val="28"/>
          <w:szCs w:val="28"/>
          <w:lang w:eastAsia="en-US"/>
        </w:rPr>
        <w:t xml:space="preserve">12,3 </w:t>
      </w:r>
      <w:r w:rsidRPr="008A05E5">
        <w:rPr>
          <w:rFonts w:eastAsia="TimesNewRomanPSMT"/>
          <w:sz w:val="28"/>
          <w:szCs w:val="28"/>
          <w:lang w:eastAsia="en-US"/>
        </w:rPr>
        <w:t>на 100 тыс. населения</w:t>
      </w:r>
      <w:r w:rsidRPr="008A05E5">
        <w:rPr>
          <w:color w:val="000000"/>
          <w:sz w:val="28"/>
          <w:szCs w:val="28"/>
        </w:rPr>
        <w:t xml:space="preserve"> (р &lt;0,001), так заболеваемость легочного ТБ и ВЛТ</w:t>
      </w:r>
      <w:r w:rsidR="00D92985">
        <w:rPr>
          <w:color w:val="000000"/>
          <w:sz w:val="28"/>
          <w:szCs w:val="28"/>
        </w:rPr>
        <w:t>Б</w:t>
      </w:r>
      <w:r w:rsidRPr="008A05E5">
        <w:rPr>
          <w:color w:val="000000"/>
          <w:sz w:val="28"/>
          <w:szCs w:val="28"/>
        </w:rPr>
        <w:t xml:space="preserve"> были в 2020 г. </w:t>
      </w:r>
      <w:r w:rsidRPr="008A05E5">
        <w:rPr>
          <w:noProof/>
          <w:color w:val="000000"/>
          <w:sz w:val="28"/>
          <w:szCs w:val="28"/>
        </w:rPr>
        <w:t>41,2 и 12,3</w:t>
      </w:r>
      <w:r w:rsidRPr="008A05E5">
        <w:rPr>
          <w:color w:val="000000"/>
          <w:sz w:val="28"/>
          <w:szCs w:val="28"/>
        </w:rPr>
        <w:t xml:space="preserve"> соответственно (р &lt;0,001</w:t>
      </w:r>
      <w:r w:rsidRPr="008A05E5">
        <w:rPr>
          <w:i/>
          <w:color w:val="000000"/>
          <w:sz w:val="28"/>
          <w:szCs w:val="28"/>
        </w:rPr>
        <w:t xml:space="preserve">, </w:t>
      </w:r>
      <w:r w:rsidRPr="008A05E5">
        <w:rPr>
          <w:rStyle w:val="af4"/>
          <w:rFonts w:eastAsiaTheme="minorEastAsia"/>
          <w:sz w:val="28"/>
          <w:szCs w:val="28"/>
        </w:rPr>
        <w:t>χ</w:t>
      </w:r>
      <w:r w:rsidRPr="008A05E5">
        <w:rPr>
          <w:rStyle w:val="af4"/>
          <w:rFonts w:eastAsiaTheme="minorEastAsia"/>
          <w:sz w:val="28"/>
          <w:szCs w:val="28"/>
          <w:vertAlign w:val="superscript"/>
        </w:rPr>
        <w:t>2</w:t>
      </w:r>
      <w:r w:rsidRPr="008A05E5">
        <w:rPr>
          <w:rStyle w:val="af4"/>
          <w:rFonts w:eastAsiaTheme="minorEastAsia"/>
          <w:sz w:val="28"/>
          <w:szCs w:val="28"/>
        </w:rPr>
        <w:t xml:space="preserve">, ОШ </w:t>
      </w:r>
      <w:r w:rsidRPr="008A05E5">
        <w:rPr>
          <w:rStyle w:val="af4"/>
          <w:rFonts w:eastAsiaTheme="minorEastAsia"/>
          <w:color w:val="000000"/>
          <w:sz w:val="28"/>
          <w:szCs w:val="28"/>
        </w:rPr>
        <w:t xml:space="preserve">=11,04 (4,51 – 27,01)). В 2021 году </w:t>
      </w:r>
      <w:r w:rsidRPr="008A05E5">
        <w:rPr>
          <w:color w:val="000000"/>
          <w:sz w:val="28"/>
          <w:szCs w:val="28"/>
          <w:shd w:val="clear" w:color="auto" w:fill="FFFFFF"/>
        </w:rPr>
        <w:t>в КР наблюдается незначительное повышение (на 5%) показателя заболеваемости туберкулезом после резкого снижения в 2020 году во время пандемии COVID-19. Заболеваемость впервые выявленным туберкулезом в 2021 году составила 58,9</w:t>
      </w:r>
      <w:r w:rsidRPr="008A05E5">
        <w:rPr>
          <w:rFonts w:eastAsia="TimesNewRomanPSMT"/>
          <w:sz w:val="28"/>
          <w:szCs w:val="28"/>
          <w:lang w:eastAsia="en-US"/>
        </w:rPr>
        <w:t>, легочного туберкулеза – 44,4 и ВЛТ</w:t>
      </w:r>
      <w:r w:rsidR="00D92985">
        <w:rPr>
          <w:rFonts w:eastAsia="TimesNewRomanPSMT"/>
          <w:sz w:val="28"/>
          <w:szCs w:val="28"/>
          <w:lang w:eastAsia="en-US"/>
        </w:rPr>
        <w:t>Б</w:t>
      </w:r>
      <w:r w:rsidRPr="008A05E5">
        <w:rPr>
          <w:rFonts w:eastAsia="TimesNewRomanPSMT"/>
          <w:sz w:val="28"/>
          <w:szCs w:val="28"/>
          <w:lang w:eastAsia="en-US"/>
        </w:rPr>
        <w:t xml:space="preserve"> – 14,2 на 100 тыс. населения </w:t>
      </w:r>
      <w:r w:rsidRPr="008A05E5">
        <w:rPr>
          <w:color w:val="000000"/>
          <w:shd w:val="clear" w:color="auto" w:fill="FFFFFF"/>
        </w:rPr>
        <w:t>(</w:t>
      </w:r>
      <w:r w:rsidR="002925EB" w:rsidRPr="008A05E5">
        <w:rPr>
          <w:color w:val="000000"/>
          <w:sz w:val="28"/>
          <w:szCs w:val="28"/>
        </w:rPr>
        <w:t>табл. 3.</w:t>
      </w:r>
      <w:r w:rsidRPr="008A05E5">
        <w:rPr>
          <w:color w:val="000000"/>
          <w:sz w:val="28"/>
          <w:szCs w:val="28"/>
        </w:rPr>
        <w:t xml:space="preserve">1). </w:t>
      </w:r>
    </w:p>
    <w:p w14:paraId="44C1E2E6" w14:textId="77777777" w:rsidR="00686C9A" w:rsidRPr="008A05E5" w:rsidRDefault="00686C9A" w:rsidP="00057AE1">
      <w:pPr>
        <w:contextualSpacing/>
        <w:jc w:val="both"/>
        <w:rPr>
          <w:sz w:val="28"/>
        </w:rPr>
        <w:sectPr w:rsidR="00686C9A" w:rsidRPr="008A05E5" w:rsidSect="00D710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D62C7A5" w14:textId="77777777" w:rsidR="004C4C1E" w:rsidRDefault="00686C9A" w:rsidP="00686C9A">
      <w:pPr>
        <w:shd w:val="clear" w:color="auto" w:fill="FFFFFF"/>
        <w:tabs>
          <w:tab w:val="left" w:pos="142"/>
        </w:tabs>
        <w:contextualSpacing/>
        <w:jc w:val="both"/>
        <w:rPr>
          <w:sz w:val="28"/>
          <w:szCs w:val="28"/>
        </w:rPr>
      </w:pPr>
      <w:r w:rsidRPr="008A05E5">
        <w:rPr>
          <w:sz w:val="28"/>
          <w:szCs w:val="28"/>
        </w:rPr>
        <w:lastRenderedPageBreak/>
        <w:t xml:space="preserve">Таблица </w:t>
      </w:r>
      <w:r w:rsidR="00D92985">
        <w:rPr>
          <w:sz w:val="28"/>
          <w:szCs w:val="28"/>
        </w:rPr>
        <w:t>3.</w:t>
      </w:r>
      <w:r w:rsidRPr="008A05E5">
        <w:rPr>
          <w:sz w:val="28"/>
          <w:szCs w:val="28"/>
        </w:rPr>
        <w:t>2 – Структура клинических форм внелегочного туберкулеза за период 2012 – 2021 годы</w:t>
      </w:r>
    </w:p>
    <w:p w14:paraId="3FF3AD07" w14:textId="25C40E3C" w:rsidR="00686C9A" w:rsidRPr="008A05E5" w:rsidRDefault="00686C9A" w:rsidP="00686C9A">
      <w:pPr>
        <w:shd w:val="clear" w:color="auto" w:fill="FFFFFF"/>
        <w:tabs>
          <w:tab w:val="left" w:pos="142"/>
        </w:tabs>
        <w:contextualSpacing/>
        <w:jc w:val="both"/>
        <w:rPr>
          <w:b/>
          <w:sz w:val="28"/>
          <w:szCs w:val="28"/>
        </w:rPr>
      </w:pPr>
      <w:r w:rsidRPr="008A05E5">
        <w:rPr>
          <w:sz w:val="28"/>
          <w:szCs w:val="28"/>
        </w:rPr>
        <w:t xml:space="preserve"> </w:t>
      </w:r>
      <w:r w:rsidRPr="008A05E5">
        <w:rPr>
          <w:b/>
          <w:sz w:val="28"/>
          <w:szCs w:val="28"/>
        </w:rPr>
        <w:t xml:space="preserve"> </w:t>
      </w:r>
    </w:p>
    <w:tbl>
      <w:tblPr>
        <w:tblW w:w="1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3"/>
        <w:gridCol w:w="1228"/>
        <w:gridCol w:w="680"/>
        <w:gridCol w:w="606"/>
        <w:gridCol w:w="711"/>
        <w:gridCol w:w="674"/>
        <w:gridCol w:w="712"/>
        <w:gridCol w:w="729"/>
        <w:gridCol w:w="712"/>
        <w:gridCol w:w="674"/>
        <w:gridCol w:w="766"/>
        <w:gridCol w:w="674"/>
        <w:gridCol w:w="717"/>
        <w:gridCol w:w="717"/>
        <w:gridCol w:w="836"/>
        <w:gridCol w:w="836"/>
        <w:gridCol w:w="836"/>
        <w:gridCol w:w="836"/>
        <w:gridCol w:w="836"/>
      </w:tblGrid>
      <w:tr w:rsidR="00686C9A" w:rsidRPr="008A05E5" w14:paraId="47E3744A" w14:textId="77777777" w:rsidTr="00686C9A">
        <w:tc>
          <w:tcPr>
            <w:tcW w:w="723" w:type="dxa"/>
            <w:vMerge w:val="restart"/>
            <w:vAlign w:val="center"/>
          </w:tcPr>
          <w:p w14:paraId="0241B4D2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Год</w:t>
            </w:r>
          </w:p>
        </w:tc>
        <w:tc>
          <w:tcPr>
            <w:tcW w:w="1228" w:type="dxa"/>
            <w:vMerge w:val="restart"/>
            <w:vAlign w:val="center"/>
          </w:tcPr>
          <w:p w14:paraId="2DC29683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Всего</w:t>
            </w:r>
          </w:p>
          <w:p w14:paraId="1D14D83E" w14:textId="64CFD469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ВЛТ</w:t>
            </w:r>
            <w:r w:rsidR="00D92985">
              <w:rPr>
                <w:sz w:val="22"/>
                <w:szCs w:val="22"/>
              </w:rPr>
              <w:t>Б</w:t>
            </w:r>
          </w:p>
        </w:tc>
        <w:tc>
          <w:tcPr>
            <w:tcW w:w="1286" w:type="dxa"/>
            <w:gridSpan w:val="2"/>
            <w:vAlign w:val="center"/>
          </w:tcPr>
          <w:p w14:paraId="43B872ED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ТБ ЦНС</w:t>
            </w:r>
          </w:p>
        </w:tc>
        <w:tc>
          <w:tcPr>
            <w:tcW w:w="1385" w:type="dxa"/>
            <w:gridSpan w:val="2"/>
            <w:vAlign w:val="center"/>
          </w:tcPr>
          <w:p w14:paraId="161DD4FA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КСТ</w:t>
            </w:r>
          </w:p>
        </w:tc>
        <w:tc>
          <w:tcPr>
            <w:tcW w:w="1441" w:type="dxa"/>
            <w:gridSpan w:val="2"/>
            <w:vAlign w:val="center"/>
          </w:tcPr>
          <w:p w14:paraId="11803D5C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МПТ</w:t>
            </w:r>
          </w:p>
        </w:tc>
        <w:tc>
          <w:tcPr>
            <w:tcW w:w="1386" w:type="dxa"/>
            <w:gridSpan w:val="2"/>
            <w:vAlign w:val="center"/>
          </w:tcPr>
          <w:p w14:paraId="7FBEB148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ТП</w:t>
            </w:r>
          </w:p>
        </w:tc>
        <w:tc>
          <w:tcPr>
            <w:tcW w:w="1440" w:type="dxa"/>
            <w:gridSpan w:val="2"/>
            <w:vAlign w:val="center"/>
          </w:tcPr>
          <w:p w14:paraId="51A42691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ТБ ВГЛУ</w:t>
            </w:r>
          </w:p>
        </w:tc>
        <w:tc>
          <w:tcPr>
            <w:tcW w:w="1434" w:type="dxa"/>
            <w:gridSpan w:val="2"/>
            <w:vAlign w:val="center"/>
          </w:tcPr>
          <w:p w14:paraId="21687BFE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ТБ других органов</w:t>
            </w:r>
          </w:p>
        </w:tc>
        <w:tc>
          <w:tcPr>
            <w:tcW w:w="836" w:type="dxa"/>
            <w:vMerge w:val="restart"/>
          </w:tcPr>
          <w:p w14:paraId="406987A8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  <w:sz w:val="22"/>
                <w:szCs w:val="22"/>
              </w:rPr>
              <w:t>р1</w:t>
            </w:r>
          </w:p>
          <w:p w14:paraId="2B85FD57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  <w:sz w:val="22"/>
                <w:szCs w:val="22"/>
              </w:rPr>
              <w:t>ОШ</w:t>
            </w:r>
          </w:p>
          <w:p w14:paraId="4E54CD1E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  <w:sz w:val="22"/>
                <w:szCs w:val="22"/>
              </w:rPr>
              <w:t xml:space="preserve">ДИ </w:t>
            </w:r>
          </w:p>
        </w:tc>
        <w:tc>
          <w:tcPr>
            <w:tcW w:w="836" w:type="dxa"/>
            <w:vMerge w:val="restart"/>
          </w:tcPr>
          <w:p w14:paraId="264DE1ED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  <w:sz w:val="22"/>
                <w:szCs w:val="22"/>
                <w:lang w:val="en-US"/>
              </w:rPr>
              <w:t>p</w:t>
            </w:r>
            <w:r w:rsidRPr="008A05E5">
              <w:rPr>
                <w:color w:val="000000"/>
                <w:sz w:val="22"/>
                <w:szCs w:val="22"/>
              </w:rPr>
              <w:t>2</w:t>
            </w:r>
          </w:p>
          <w:p w14:paraId="14E0F567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  <w:sz w:val="22"/>
                <w:szCs w:val="22"/>
              </w:rPr>
              <w:t>ОШ</w:t>
            </w:r>
          </w:p>
          <w:p w14:paraId="15331BA8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  <w:sz w:val="22"/>
                <w:szCs w:val="22"/>
              </w:rPr>
              <w:t>ДИ</w:t>
            </w:r>
          </w:p>
        </w:tc>
        <w:tc>
          <w:tcPr>
            <w:tcW w:w="836" w:type="dxa"/>
            <w:vMerge w:val="restart"/>
          </w:tcPr>
          <w:p w14:paraId="64B8A816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color w:val="000000"/>
                <w:lang w:val="en-US"/>
              </w:rPr>
            </w:pPr>
            <w:r w:rsidRPr="008A05E5">
              <w:rPr>
                <w:color w:val="000000"/>
                <w:sz w:val="22"/>
                <w:szCs w:val="22"/>
                <w:lang w:val="en-US"/>
              </w:rPr>
              <w:t>p3</w:t>
            </w:r>
          </w:p>
          <w:p w14:paraId="1B154CB4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  <w:sz w:val="22"/>
                <w:szCs w:val="22"/>
              </w:rPr>
              <w:t>ОШ</w:t>
            </w:r>
          </w:p>
          <w:p w14:paraId="1B2C60C5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  <w:sz w:val="22"/>
                <w:szCs w:val="22"/>
              </w:rPr>
              <w:t>ДИ</w:t>
            </w:r>
          </w:p>
        </w:tc>
        <w:tc>
          <w:tcPr>
            <w:tcW w:w="836" w:type="dxa"/>
            <w:vMerge w:val="restart"/>
          </w:tcPr>
          <w:p w14:paraId="10893512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color w:val="000000"/>
                <w:lang w:val="en-US"/>
              </w:rPr>
            </w:pPr>
            <w:r w:rsidRPr="008A05E5">
              <w:rPr>
                <w:color w:val="000000"/>
                <w:sz w:val="22"/>
                <w:szCs w:val="22"/>
                <w:lang w:val="en-US"/>
              </w:rPr>
              <w:t>p4</w:t>
            </w:r>
          </w:p>
          <w:p w14:paraId="7AC59C4C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  <w:sz w:val="22"/>
                <w:szCs w:val="22"/>
              </w:rPr>
              <w:t>ОШ</w:t>
            </w:r>
          </w:p>
          <w:p w14:paraId="0A0A089F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  <w:sz w:val="22"/>
                <w:szCs w:val="22"/>
              </w:rPr>
              <w:t>ДИ</w:t>
            </w:r>
          </w:p>
        </w:tc>
        <w:tc>
          <w:tcPr>
            <w:tcW w:w="836" w:type="dxa"/>
            <w:vMerge w:val="restart"/>
          </w:tcPr>
          <w:p w14:paraId="3DF97CBA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color w:val="000000"/>
                <w:lang w:val="en-US"/>
              </w:rPr>
            </w:pPr>
            <w:r w:rsidRPr="008A05E5">
              <w:rPr>
                <w:color w:val="000000"/>
                <w:sz w:val="22"/>
                <w:szCs w:val="22"/>
                <w:lang w:val="en-US"/>
              </w:rPr>
              <w:t>p5</w:t>
            </w:r>
          </w:p>
          <w:p w14:paraId="2732B18E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  <w:sz w:val="22"/>
                <w:szCs w:val="22"/>
              </w:rPr>
              <w:t>ОШ</w:t>
            </w:r>
          </w:p>
          <w:p w14:paraId="5ED26116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  <w:sz w:val="22"/>
                <w:szCs w:val="22"/>
              </w:rPr>
              <w:t>ДИ</w:t>
            </w:r>
          </w:p>
        </w:tc>
      </w:tr>
      <w:tr w:rsidR="00686C9A" w:rsidRPr="008A05E5" w14:paraId="02EBD62C" w14:textId="77777777" w:rsidTr="00D92985">
        <w:trPr>
          <w:trHeight w:val="298"/>
        </w:trPr>
        <w:tc>
          <w:tcPr>
            <w:tcW w:w="723" w:type="dxa"/>
            <w:vMerge/>
            <w:vAlign w:val="center"/>
          </w:tcPr>
          <w:p w14:paraId="7BF118EA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1228" w:type="dxa"/>
            <w:vMerge/>
            <w:vAlign w:val="center"/>
          </w:tcPr>
          <w:p w14:paraId="6B55C7A2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14:paraId="54D89127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proofErr w:type="spellStart"/>
            <w:r w:rsidRPr="008A05E5">
              <w:rPr>
                <w:sz w:val="22"/>
                <w:szCs w:val="22"/>
              </w:rPr>
              <w:t>абс</w:t>
            </w:r>
            <w:proofErr w:type="spellEnd"/>
            <w:r w:rsidRPr="008A05E5">
              <w:rPr>
                <w:sz w:val="22"/>
                <w:szCs w:val="22"/>
              </w:rPr>
              <w:t>.</w:t>
            </w:r>
          </w:p>
          <w:p w14:paraId="13457663" w14:textId="77777777" w:rsidR="00686C9A" w:rsidRPr="008A05E5" w:rsidRDefault="00686C9A" w:rsidP="00686C9A">
            <w:pPr>
              <w:tabs>
                <w:tab w:val="left" w:pos="142"/>
              </w:tabs>
              <w:contextualSpacing/>
            </w:pPr>
          </w:p>
        </w:tc>
        <w:tc>
          <w:tcPr>
            <w:tcW w:w="606" w:type="dxa"/>
            <w:vAlign w:val="center"/>
          </w:tcPr>
          <w:p w14:paraId="6ADB790C" w14:textId="77777777" w:rsidR="00686C9A" w:rsidRPr="008A05E5" w:rsidRDefault="00686C9A" w:rsidP="00D92985">
            <w:pPr>
              <w:tabs>
                <w:tab w:val="left" w:pos="142"/>
              </w:tabs>
              <w:contextualSpacing/>
            </w:pPr>
            <w:r w:rsidRPr="008A05E5">
              <w:rPr>
                <w:sz w:val="22"/>
                <w:szCs w:val="22"/>
              </w:rPr>
              <w:t>%</w:t>
            </w:r>
          </w:p>
        </w:tc>
        <w:tc>
          <w:tcPr>
            <w:tcW w:w="711" w:type="dxa"/>
            <w:vAlign w:val="center"/>
          </w:tcPr>
          <w:p w14:paraId="00BFAD56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абс.</w:t>
            </w:r>
          </w:p>
        </w:tc>
        <w:tc>
          <w:tcPr>
            <w:tcW w:w="674" w:type="dxa"/>
            <w:vAlign w:val="center"/>
          </w:tcPr>
          <w:p w14:paraId="546965FA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%</w:t>
            </w:r>
          </w:p>
        </w:tc>
        <w:tc>
          <w:tcPr>
            <w:tcW w:w="712" w:type="dxa"/>
            <w:vAlign w:val="center"/>
          </w:tcPr>
          <w:p w14:paraId="6A7A0854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абс.</w:t>
            </w:r>
          </w:p>
        </w:tc>
        <w:tc>
          <w:tcPr>
            <w:tcW w:w="729" w:type="dxa"/>
            <w:vAlign w:val="center"/>
          </w:tcPr>
          <w:p w14:paraId="669E6205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%</w:t>
            </w:r>
          </w:p>
        </w:tc>
        <w:tc>
          <w:tcPr>
            <w:tcW w:w="712" w:type="dxa"/>
            <w:vAlign w:val="center"/>
          </w:tcPr>
          <w:p w14:paraId="65233C0C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абс.</w:t>
            </w:r>
          </w:p>
        </w:tc>
        <w:tc>
          <w:tcPr>
            <w:tcW w:w="674" w:type="dxa"/>
            <w:vAlign w:val="center"/>
          </w:tcPr>
          <w:p w14:paraId="13C37739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%</w:t>
            </w:r>
          </w:p>
        </w:tc>
        <w:tc>
          <w:tcPr>
            <w:tcW w:w="766" w:type="dxa"/>
            <w:vAlign w:val="center"/>
          </w:tcPr>
          <w:p w14:paraId="4CC17789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абс.</w:t>
            </w:r>
          </w:p>
        </w:tc>
        <w:tc>
          <w:tcPr>
            <w:tcW w:w="674" w:type="dxa"/>
            <w:vAlign w:val="center"/>
          </w:tcPr>
          <w:p w14:paraId="35139498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%</w:t>
            </w:r>
          </w:p>
        </w:tc>
        <w:tc>
          <w:tcPr>
            <w:tcW w:w="717" w:type="dxa"/>
            <w:vAlign w:val="center"/>
          </w:tcPr>
          <w:p w14:paraId="4B384C2E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абс.</w:t>
            </w:r>
          </w:p>
        </w:tc>
        <w:tc>
          <w:tcPr>
            <w:tcW w:w="717" w:type="dxa"/>
            <w:vAlign w:val="center"/>
          </w:tcPr>
          <w:p w14:paraId="49CF6D0F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%</w:t>
            </w:r>
          </w:p>
        </w:tc>
        <w:tc>
          <w:tcPr>
            <w:tcW w:w="836" w:type="dxa"/>
            <w:vMerge/>
          </w:tcPr>
          <w:p w14:paraId="3597A4F4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</w:p>
        </w:tc>
        <w:tc>
          <w:tcPr>
            <w:tcW w:w="836" w:type="dxa"/>
            <w:vMerge/>
          </w:tcPr>
          <w:p w14:paraId="159FE994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</w:p>
        </w:tc>
        <w:tc>
          <w:tcPr>
            <w:tcW w:w="836" w:type="dxa"/>
            <w:vMerge/>
          </w:tcPr>
          <w:p w14:paraId="32D08A70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</w:p>
        </w:tc>
        <w:tc>
          <w:tcPr>
            <w:tcW w:w="836" w:type="dxa"/>
            <w:vMerge/>
          </w:tcPr>
          <w:p w14:paraId="055BC2F5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</w:p>
        </w:tc>
        <w:tc>
          <w:tcPr>
            <w:tcW w:w="836" w:type="dxa"/>
            <w:vMerge/>
          </w:tcPr>
          <w:p w14:paraId="2C52E36F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</w:p>
        </w:tc>
      </w:tr>
      <w:tr w:rsidR="00686C9A" w:rsidRPr="008A05E5" w14:paraId="4C929785" w14:textId="77777777" w:rsidTr="00686C9A">
        <w:tc>
          <w:tcPr>
            <w:tcW w:w="723" w:type="dxa"/>
          </w:tcPr>
          <w:p w14:paraId="2C83F5FB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2012</w:t>
            </w:r>
          </w:p>
        </w:tc>
        <w:tc>
          <w:tcPr>
            <w:tcW w:w="1228" w:type="dxa"/>
          </w:tcPr>
          <w:p w14:paraId="5D80672A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1787</w:t>
            </w:r>
          </w:p>
        </w:tc>
        <w:tc>
          <w:tcPr>
            <w:tcW w:w="680" w:type="dxa"/>
          </w:tcPr>
          <w:p w14:paraId="2202A3F4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36</w:t>
            </w:r>
          </w:p>
        </w:tc>
        <w:tc>
          <w:tcPr>
            <w:tcW w:w="606" w:type="dxa"/>
          </w:tcPr>
          <w:p w14:paraId="5A589E7B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2,0</w:t>
            </w:r>
          </w:p>
        </w:tc>
        <w:tc>
          <w:tcPr>
            <w:tcW w:w="711" w:type="dxa"/>
          </w:tcPr>
          <w:p w14:paraId="14C4C288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206</w:t>
            </w:r>
          </w:p>
        </w:tc>
        <w:tc>
          <w:tcPr>
            <w:tcW w:w="674" w:type="dxa"/>
          </w:tcPr>
          <w:p w14:paraId="5B6799D2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11,5</w:t>
            </w:r>
          </w:p>
        </w:tc>
        <w:tc>
          <w:tcPr>
            <w:tcW w:w="712" w:type="dxa"/>
          </w:tcPr>
          <w:p w14:paraId="3084F2E5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44</w:t>
            </w:r>
          </w:p>
        </w:tc>
        <w:tc>
          <w:tcPr>
            <w:tcW w:w="729" w:type="dxa"/>
          </w:tcPr>
          <w:p w14:paraId="7766FA5A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2,5</w:t>
            </w:r>
          </w:p>
        </w:tc>
        <w:tc>
          <w:tcPr>
            <w:tcW w:w="712" w:type="dxa"/>
          </w:tcPr>
          <w:p w14:paraId="449F539E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753</w:t>
            </w:r>
          </w:p>
        </w:tc>
        <w:tc>
          <w:tcPr>
            <w:tcW w:w="674" w:type="dxa"/>
          </w:tcPr>
          <w:p w14:paraId="2F57B73B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42,1</w:t>
            </w:r>
          </w:p>
        </w:tc>
        <w:tc>
          <w:tcPr>
            <w:tcW w:w="766" w:type="dxa"/>
          </w:tcPr>
          <w:p w14:paraId="531D1C50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544</w:t>
            </w:r>
          </w:p>
        </w:tc>
        <w:tc>
          <w:tcPr>
            <w:tcW w:w="674" w:type="dxa"/>
          </w:tcPr>
          <w:p w14:paraId="1ED406A6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30,4</w:t>
            </w:r>
          </w:p>
        </w:tc>
        <w:tc>
          <w:tcPr>
            <w:tcW w:w="717" w:type="dxa"/>
          </w:tcPr>
          <w:p w14:paraId="470FE320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204</w:t>
            </w:r>
          </w:p>
        </w:tc>
        <w:tc>
          <w:tcPr>
            <w:tcW w:w="717" w:type="dxa"/>
          </w:tcPr>
          <w:p w14:paraId="47890DC7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11,4</w:t>
            </w:r>
          </w:p>
        </w:tc>
        <w:tc>
          <w:tcPr>
            <w:tcW w:w="836" w:type="dxa"/>
          </w:tcPr>
          <w:p w14:paraId="6FE26C3F" w14:textId="77777777" w:rsidR="00686C9A" w:rsidRPr="008A05E5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8A05E5">
              <w:rPr>
                <w:sz w:val="22"/>
                <w:szCs w:val="22"/>
              </w:rPr>
              <w:t>&lt;0,001</w:t>
            </w:r>
          </w:p>
          <w:p w14:paraId="5C5FAEBC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6,34</w:t>
            </w:r>
          </w:p>
          <w:p w14:paraId="5DBF5A41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(4,42-9,08)</w:t>
            </w:r>
          </w:p>
        </w:tc>
        <w:tc>
          <w:tcPr>
            <w:tcW w:w="836" w:type="dxa"/>
          </w:tcPr>
          <w:p w14:paraId="10F66867" w14:textId="77777777" w:rsidR="00686C9A" w:rsidRPr="008A05E5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8A05E5">
              <w:rPr>
                <w:sz w:val="22"/>
                <w:szCs w:val="22"/>
              </w:rPr>
              <w:t>&lt;0,001</w:t>
            </w:r>
          </w:p>
          <w:p w14:paraId="580FE366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5,16</w:t>
            </w:r>
          </w:p>
          <w:p w14:paraId="7493B1CB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(3,70-7,19)</w:t>
            </w:r>
          </w:p>
        </w:tc>
        <w:tc>
          <w:tcPr>
            <w:tcW w:w="836" w:type="dxa"/>
          </w:tcPr>
          <w:p w14:paraId="6118AE9B" w14:textId="77777777" w:rsidR="00686C9A" w:rsidRPr="008A05E5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8A05E5">
              <w:rPr>
                <w:sz w:val="22"/>
                <w:szCs w:val="22"/>
              </w:rPr>
              <w:t>&lt;0,001</w:t>
            </w:r>
          </w:p>
          <w:p w14:paraId="0AEF65E0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5</w:t>
            </w:r>
            <w:r w:rsidRPr="008A05E5">
              <w:rPr>
                <w:sz w:val="22"/>
                <w:szCs w:val="22"/>
              </w:rPr>
              <w:t>,</w:t>
            </w:r>
            <w:r w:rsidRPr="008A05E5">
              <w:rPr>
                <w:sz w:val="22"/>
                <w:szCs w:val="22"/>
                <w:lang w:val="en-US"/>
              </w:rPr>
              <w:t>59</w:t>
            </w:r>
          </w:p>
          <w:p w14:paraId="1D23F5A1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(</w:t>
            </w:r>
            <w:r w:rsidRPr="008A05E5">
              <w:rPr>
                <w:sz w:val="22"/>
                <w:szCs w:val="22"/>
                <w:lang w:val="en-US"/>
              </w:rPr>
              <w:t>4</w:t>
            </w:r>
            <w:r w:rsidRPr="008A05E5">
              <w:rPr>
                <w:sz w:val="22"/>
                <w:szCs w:val="22"/>
              </w:rPr>
              <w:t>,</w:t>
            </w:r>
            <w:r w:rsidRPr="008A05E5">
              <w:rPr>
                <w:sz w:val="22"/>
                <w:szCs w:val="22"/>
                <w:lang w:val="en-US"/>
              </w:rPr>
              <w:t>70</w:t>
            </w:r>
            <w:r w:rsidRPr="008A05E5">
              <w:rPr>
                <w:sz w:val="22"/>
                <w:szCs w:val="22"/>
              </w:rPr>
              <w:t>-</w:t>
            </w:r>
            <w:r w:rsidRPr="008A05E5">
              <w:rPr>
                <w:sz w:val="22"/>
                <w:szCs w:val="22"/>
                <w:lang w:val="en-US"/>
              </w:rPr>
              <w:t>6</w:t>
            </w:r>
            <w:r w:rsidRPr="008A05E5">
              <w:rPr>
                <w:sz w:val="22"/>
                <w:szCs w:val="22"/>
              </w:rPr>
              <w:t>,</w:t>
            </w:r>
            <w:r w:rsidRPr="008A05E5">
              <w:rPr>
                <w:sz w:val="22"/>
                <w:szCs w:val="22"/>
                <w:lang w:val="en-US"/>
              </w:rPr>
              <w:t>64</w:t>
            </w:r>
            <w:r w:rsidRPr="008A05E5">
              <w:rPr>
                <w:sz w:val="22"/>
                <w:szCs w:val="22"/>
              </w:rPr>
              <w:t>)</w:t>
            </w:r>
          </w:p>
        </w:tc>
        <w:tc>
          <w:tcPr>
            <w:tcW w:w="836" w:type="dxa"/>
          </w:tcPr>
          <w:p w14:paraId="0792DE42" w14:textId="77777777" w:rsidR="00686C9A" w:rsidRPr="008A05E5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8A05E5">
              <w:rPr>
                <w:sz w:val="22"/>
                <w:szCs w:val="22"/>
              </w:rPr>
              <w:t>&lt;0,001</w:t>
            </w:r>
          </w:p>
          <w:p w14:paraId="2865495E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3</w:t>
            </w:r>
            <w:r w:rsidRPr="008A05E5">
              <w:rPr>
                <w:sz w:val="22"/>
                <w:szCs w:val="22"/>
              </w:rPr>
              <w:t>,</w:t>
            </w:r>
            <w:r w:rsidRPr="008A05E5">
              <w:rPr>
                <w:sz w:val="22"/>
                <w:szCs w:val="22"/>
                <w:lang w:val="en-US"/>
              </w:rPr>
              <w:t>36</w:t>
            </w:r>
          </w:p>
          <w:p w14:paraId="50BC6840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(</w:t>
            </w:r>
            <w:r w:rsidRPr="008A05E5">
              <w:rPr>
                <w:sz w:val="22"/>
                <w:szCs w:val="22"/>
                <w:lang w:val="en-US"/>
              </w:rPr>
              <w:t>2</w:t>
            </w:r>
            <w:r w:rsidRPr="008A05E5">
              <w:rPr>
                <w:sz w:val="22"/>
                <w:szCs w:val="22"/>
              </w:rPr>
              <w:t>,</w:t>
            </w:r>
            <w:r w:rsidRPr="008A05E5">
              <w:rPr>
                <w:sz w:val="22"/>
                <w:szCs w:val="22"/>
                <w:lang w:val="en-US"/>
              </w:rPr>
              <w:t>82</w:t>
            </w:r>
            <w:r w:rsidRPr="008A05E5">
              <w:rPr>
                <w:sz w:val="22"/>
                <w:szCs w:val="22"/>
              </w:rPr>
              <w:t>-</w:t>
            </w:r>
            <w:r w:rsidRPr="008A05E5">
              <w:rPr>
                <w:sz w:val="22"/>
                <w:szCs w:val="22"/>
                <w:lang w:val="en-US"/>
              </w:rPr>
              <w:t>4</w:t>
            </w:r>
            <w:r w:rsidRPr="008A05E5">
              <w:rPr>
                <w:sz w:val="22"/>
                <w:szCs w:val="22"/>
              </w:rPr>
              <w:t>,</w:t>
            </w:r>
            <w:r w:rsidRPr="008A05E5">
              <w:rPr>
                <w:sz w:val="22"/>
                <w:szCs w:val="22"/>
                <w:lang w:val="en-US"/>
              </w:rPr>
              <w:t>01</w:t>
            </w:r>
            <w:r w:rsidRPr="008A05E5">
              <w:rPr>
                <w:sz w:val="22"/>
                <w:szCs w:val="22"/>
              </w:rPr>
              <w:t>)</w:t>
            </w:r>
          </w:p>
        </w:tc>
        <w:tc>
          <w:tcPr>
            <w:tcW w:w="836" w:type="dxa"/>
          </w:tcPr>
          <w:p w14:paraId="66F83591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</w:rPr>
              <w:t>&gt;0,05</w:t>
            </w:r>
          </w:p>
          <w:p w14:paraId="5B2BDF1B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1,01</w:t>
            </w:r>
          </w:p>
          <w:p w14:paraId="3D1AEA12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(0,82-1,24)</w:t>
            </w:r>
          </w:p>
        </w:tc>
      </w:tr>
      <w:tr w:rsidR="00686C9A" w:rsidRPr="008A05E5" w14:paraId="07E941F0" w14:textId="77777777" w:rsidTr="00686C9A">
        <w:tc>
          <w:tcPr>
            <w:tcW w:w="723" w:type="dxa"/>
          </w:tcPr>
          <w:p w14:paraId="2ECBA122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2013</w:t>
            </w:r>
          </w:p>
        </w:tc>
        <w:tc>
          <w:tcPr>
            <w:tcW w:w="1228" w:type="dxa"/>
          </w:tcPr>
          <w:p w14:paraId="54F16AB2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1663</w:t>
            </w:r>
          </w:p>
        </w:tc>
        <w:tc>
          <w:tcPr>
            <w:tcW w:w="680" w:type="dxa"/>
          </w:tcPr>
          <w:p w14:paraId="4C97043B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39</w:t>
            </w:r>
          </w:p>
        </w:tc>
        <w:tc>
          <w:tcPr>
            <w:tcW w:w="606" w:type="dxa"/>
          </w:tcPr>
          <w:p w14:paraId="588A35E8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2,3</w:t>
            </w:r>
          </w:p>
        </w:tc>
        <w:tc>
          <w:tcPr>
            <w:tcW w:w="711" w:type="dxa"/>
          </w:tcPr>
          <w:p w14:paraId="4942E364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170</w:t>
            </w:r>
          </w:p>
        </w:tc>
        <w:tc>
          <w:tcPr>
            <w:tcW w:w="674" w:type="dxa"/>
          </w:tcPr>
          <w:p w14:paraId="261A5290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10,2</w:t>
            </w:r>
          </w:p>
        </w:tc>
        <w:tc>
          <w:tcPr>
            <w:tcW w:w="712" w:type="dxa"/>
          </w:tcPr>
          <w:p w14:paraId="5ADE32FB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39</w:t>
            </w:r>
          </w:p>
        </w:tc>
        <w:tc>
          <w:tcPr>
            <w:tcW w:w="729" w:type="dxa"/>
          </w:tcPr>
          <w:p w14:paraId="1956AAC4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2,3</w:t>
            </w:r>
          </w:p>
        </w:tc>
        <w:tc>
          <w:tcPr>
            <w:tcW w:w="712" w:type="dxa"/>
          </w:tcPr>
          <w:p w14:paraId="2CE1E40A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706</w:t>
            </w:r>
          </w:p>
        </w:tc>
        <w:tc>
          <w:tcPr>
            <w:tcW w:w="674" w:type="dxa"/>
          </w:tcPr>
          <w:p w14:paraId="70F62E5E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42,5</w:t>
            </w:r>
          </w:p>
        </w:tc>
        <w:tc>
          <w:tcPr>
            <w:tcW w:w="766" w:type="dxa"/>
          </w:tcPr>
          <w:p w14:paraId="2F5DCB14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524</w:t>
            </w:r>
          </w:p>
        </w:tc>
        <w:tc>
          <w:tcPr>
            <w:tcW w:w="674" w:type="dxa"/>
          </w:tcPr>
          <w:p w14:paraId="3C448CB7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31,5</w:t>
            </w:r>
          </w:p>
        </w:tc>
        <w:tc>
          <w:tcPr>
            <w:tcW w:w="717" w:type="dxa"/>
          </w:tcPr>
          <w:p w14:paraId="2CD72924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185</w:t>
            </w:r>
          </w:p>
        </w:tc>
        <w:tc>
          <w:tcPr>
            <w:tcW w:w="717" w:type="dxa"/>
          </w:tcPr>
          <w:p w14:paraId="555209B1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11,4</w:t>
            </w:r>
          </w:p>
        </w:tc>
        <w:tc>
          <w:tcPr>
            <w:tcW w:w="836" w:type="dxa"/>
          </w:tcPr>
          <w:p w14:paraId="474AAD4F" w14:textId="77777777" w:rsidR="00686C9A" w:rsidRPr="008A05E5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8A05E5">
              <w:rPr>
                <w:sz w:val="22"/>
                <w:szCs w:val="22"/>
              </w:rPr>
              <w:t>&lt;0,001</w:t>
            </w:r>
          </w:p>
          <w:p w14:paraId="16E779A8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4,74</w:t>
            </w:r>
          </w:p>
          <w:p w14:paraId="4932E039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(3,33-6,76)</w:t>
            </w:r>
          </w:p>
        </w:tc>
        <w:tc>
          <w:tcPr>
            <w:tcW w:w="836" w:type="dxa"/>
          </w:tcPr>
          <w:p w14:paraId="3FD0BB68" w14:textId="77777777" w:rsidR="00686C9A" w:rsidRPr="008A05E5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8A05E5">
              <w:rPr>
                <w:sz w:val="22"/>
                <w:szCs w:val="22"/>
              </w:rPr>
              <w:t>&lt;0,001</w:t>
            </w:r>
          </w:p>
          <w:p w14:paraId="45B2504F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4,74</w:t>
            </w:r>
          </w:p>
          <w:p w14:paraId="64BFC422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(3,33-6,76)</w:t>
            </w:r>
          </w:p>
        </w:tc>
        <w:tc>
          <w:tcPr>
            <w:tcW w:w="836" w:type="dxa"/>
          </w:tcPr>
          <w:p w14:paraId="2BD43999" w14:textId="77777777" w:rsidR="00686C9A" w:rsidRPr="008A05E5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8A05E5">
              <w:rPr>
                <w:sz w:val="22"/>
                <w:szCs w:val="22"/>
              </w:rPr>
              <w:t>&lt;0,001</w:t>
            </w:r>
          </w:p>
          <w:p w14:paraId="07B275FB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6</w:t>
            </w:r>
            <w:r w:rsidRPr="008A05E5">
              <w:rPr>
                <w:sz w:val="22"/>
                <w:szCs w:val="22"/>
              </w:rPr>
              <w:t>,</w:t>
            </w:r>
            <w:r w:rsidRPr="008A05E5">
              <w:rPr>
                <w:sz w:val="22"/>
                <w:szCs w:val="22"/>
                <w:lang w:val="en-US"/>
              </w:rPr>
              <w:t>48</w:t>
            </w:r>
          </w:p>
          <w:p w14:paraId="6464D807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(</w:t>
            </w:r>
            <w:r w:rsidRPr="008A05E5">
              <w:rPr>
                <w:sz w:val="22"/>
                <w:szCs w:val="22"/>
                <w:lang w:val="en-US"/>
              </w:rPr>
              <w:t>5</w:t>
            </w:r>
            <w:r w:rsidRPr="008A05E5">
              <w:rPr>
                <w:sz w:val="22"/>
                <w:szCs w:val="22"/>
              </w:rPr>
              <w:t>,</w:t>
            </w:r>
            <w:r w:rsidRPr="008A05E5">
              <w:rPr>
                <w:sz w:val="22"/>
                <w:szCs w:val="22"/>
                <w:lang w:val="en-US"/>
              </w:rPr>
              <w:t>38</w:t>
            </w:r>
            <w:r w:rsidRPr="008A05E5">
              <w:rPr>
                <w:sz w:val="22"/>
                <w:szCs w:val="22"/>
              </w:rPr>
              <w:t>-</w:t>
            </w:r>
            <w:r w:rsidRPr="008A05E5">
              <w:rPr>
                <w:sz w:val="22"/>
                <w:szCs w:val="22"/>
                <w:lang w:val="en-US"/>
              </w:rPr>
              <w:t>7</w:t>
            </w:r>
            <w:r w:rsidRPr="008A05E5">
              <w:rPr>
                <w:sz w:val="22"/>
                <w:szCs w:val="22"/>
              </w:rPr>
              <w:t>,</w:t>
            </w:r>
            <w:r w:rsidRPr="008A05E5">
              <w:rPr>
                <w:sz w:val="22"/>
                <w:szCs w:val="22"/>
                <w:lang w:val="en-US"/>
              </w:rPr>
              <w:t>80</w:t>
            </w:r>
            <w:r w:rsidRPr="008A05E5">
              <w:rPr>
                <w:sz w:val="22"/>
                <w:szCs w:val="22"/>
              </w:rPr>
              <w:t>)</w:t>
            </w:r>
          </w:p>
        </w:tc>
        <w:tc>
          <w:tcPr>
            <w:tcW w:w="836" w:type="dxa"/>
          </w:tcPr>
          <w:p w14:paraId="0BC06714" w14:textId="77777777" w:rsidR="00686C9A" w:rsidRPr="008A05E5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8A05E5">
              <w:rPr>
                <w:sz w:val="22"/>
                <w:szCs w:val="22"/>
              </w:rPr>
              <w:t>&lt;0,001</w:t>
            </w:r>
          </w:p>
          <w:p w14:paraId="6F3F1845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4</w:t>
            </w:r>
            <w:r w:rsidRPr="008A05E5">
              <w:rPr>
                <w:sz w:val="22"/>
                <w:szCs w:val="22"/>
              </w:rPr>
              <w:t>,</w:t>
            </w:r>
            <w:r w:rsidRPr="008A05E5">
              <w:rPr>
                <w:sz w:val="22"/>
                <w:szCs w:val="22"/>
                <w:lang w:val="en-US"/>
              </w:rPr>
              <w:t>04</w:t>
            </w:r>
          </w:p>
          <w:p w14:paraId="6292FD22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(</w:t>
            </w:r>
            <w:r w:rsidRPr="008A05E5">
              <w:rPr>
                <w:sz w:val="22"/>
                <w:szCs w:val="22"/>
                <w:lang w:val="en-US"/>
              </w:rPr>
              <w:t>3</w:t>
            </w:r>
            <w:r w:rsidRPr="008A05E5">
              <w:rPr>
                <w:sz w:val="22"/>
                <w:szCs w:val="22"/>
              </w:rPr>
              <w:t>,</w:t>
            </w:r>
            <w:r w:rsidRPr="008A05E5">
              <w:rPr>
                <w:sz w:val="22"/>
                <w:szCs w:val="22"/>
                <w:lang w:val="en-US"/>
              </w:rPr>
              <w:t>34</w:t>
            </w:r>
            <w:r w:rsidRPr="008A05E5">
              <w:rPr>
                <w:sz w:val="22"/>
                <w:szCs w:val="22"/>
              </w:rPr>
              <w:t>-</w:t>
            </w:r>
            <w:r w:rsidRPr="008A05E5">
              <w:rPr>
                <w:sz w:val="22"/>
                <w:szCs w:val="22"/>
                <w:lang w:val="en-US"/>
              </w:rPr>
              <w:t>4</w:t>
            </w:r>
            <w:r w:rsidRPr="008A05E5">
              <w:rPr>
                <w:sz w:val="22"/>
                <w:szCs w:val="22"/>
              </w:rPr>
              <w:t>,</w:t>
            </w:r>
            <w:r w:rsidRPr="008A05E5">
              <w:rPr>
                <w:sz w:val="22"/>
                <w:szCs w:val="22"/>
                <w:lang w:val="en-US"/>
              </w:rPr>
              <w:t>88</w:t>
            </w:r>
            <w:r w:rsidRPr="008A05E5">
              <w:rPr>
                <w:sz w:val="22"/>
                <w:szCs w:val="22"/>
              </w:rPr>
              <w:t>)</w:t>
            </w:r>
          </w:p>
        </w:tc>
        <w:tc>
          <w:tcPr>
            <w:tcW w:w="836" w:type="dxa"/>
          </w:tcPr>
          <w:p w14:paraId="3C05FB1C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</w:rPr>
              <w:t>&gt;0,05</w:t>
            </w:r>
          </w:p>
          <w:p w14:paraId="4C7F4161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1</w:t>
            </w:r>
            <w:r w:rsidRPr="008A05E5">
              <w:rPr>
                <w:sz w:val="22"/>
                <w:szCs w:val="22"/>
              </w:rPr>
              <w:t>,</w:t>
            </w:r>
            <w:r w:rsidRPr="008A05E5">
              <w:rPr>
                <w:sz w:val="22"/>
                <w:szCs w:val="22"/>
                <w:lang w:val="en-US"/>
              </w:rPr>
              <w:t>09</w:t>
            </w:r>
          </w:p>
          <w:p w14:paraId="48FC08C5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(0,</w:t>
            </w:r>
            <w:r w:rsidRPr="008A05E5">
              <w:rPr>
                <w:sz w:val="22"/>
                <w:szCs w:val="22"/>
                <w:lang w:val="en-US"/>
              </w:rPr>
              <w:t>88</w:t>
            </w:r>
            <w:r w:rsidRPr="008A05E5">
              <w:rPr>
                <w:sz w:val="22"/>
                <w:szCs w:val="22"/>
              </w:rPr>
              <w:t>-1,</w:t>
            </w:r>
            <w:r w:rsidRPr="008A05E5">
              <w:rPr>
                <w:sz w:val="22"/>
                <w:szCs w:val="22"/>
                <w:lang w:val="en-US"/>
              </w:rPr>
              <w:t>37</w:t>
            </w:r>
            <w:r w:rsidRPr="008A05E5">
              <w:rPr>
                <w:sz w:val="22"/>
                <w:szCs w:val="22"/>
              </w:rPr>
              <w:t>)</w:t>
            </w:r>
          </w:p>
        </w:tc>
      </w:tr>
      <w:tr w:rsidR="00686C9A" w:rsidRPr="008A05E5" w14:paraId="74C77124" w14:textId="77777777" w:rsidTr="00686C9A">
        <w:tc>
          <w:tcPr>
            <w:tcW w:w="723" w:type="dxa"/>
          </w:tcPr>
          <w:p w14:paraId="1A935BE6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2014</w:t>
            </w:r>
          </w:p>
        </w:tc>
        <w:tc>
          <w:tcPr>
            <w:tcW w:w="1228" w:type="dxa"/>
          </w:tcPr>
          <w:p w14:paraId="22393384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1602</w:t>
            </w:r>
          </w:p>
        </w:tc>
        <w:tc>
          <w:tcPr>
            <w:tcW w:w="680" w:type="dxa"/>
          </w:tcPr>
          <w:p w14:paraId="077A01D5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46</w:t>
            </w:r>
          </w:p>
        </w:tc>
        <w:tc>
          <w:tcPr>
            <w:tcW w:w="606" w:type="dxa"/>
          </w:tcPr>
          <w:p w14:paraId="6EA508AA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2,9</w:t>
            </w:r>
          </w:p>
        </w:tc>
        <w:tc>
          <w:tcPr>
            <w:tcW w:w="711" w:type="dxa"/>
          </w:tcPr>
          <w:p w14:paraId="4C4A5C1E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182</w:t>
            </w:r>
          </w:p>
        </w:tc>
        <w:tc>
          <w:tcPr>
            <w:tcW w:w="674" w:type="dxa"/>
          </w:tcPr>
          <w:p w14:paraId="5BBCB633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11,4</w:t>
            </w:r>
          </w:p>
        </w:tc>
        <w:tc>
          <w:tcPr>
            <w:tcW w:w="712" w:type="dxa"/>
          </w:tcPr>
          <w:p w14:paraId="71A6B16B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33</w:t>
            </w:r>
          </w:p>
        </w:tc>
        <w:tc>
          <w:tcPr>
            <w:tcW w:w="729" w:type="dxa"/>
          </w:tcPr>
          <w:p w14:paraId="22F14F7B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2,1</w:t>
            </w:r>
          </w:p>
        </w:tc>
        <w:tc>
          <w:tcPr>
            <w:tcW w:w="712" w:type="dxa"/>
          </w:tcPr>
          <w:p w14:paraId="1E82F408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782</w:t>
            </w:r>
          </w:p>
        </w:tc>
        <w:tc>
          <w:tcPr>
            <w:tcW w:w="674" w:type="dxa"/>
          </w:tcPr>
          <w:p w14:paraId="20D8A249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48,8</w:t>
            </w:r>
          </w:p>
        </w:tc>
        <w:tc>
          <w:tcPr>
            <w:tcW w:w="766" w:type="dxa"/>
          </w:tcPr>
          <w:p w14:paraId="31D69A05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371</w:t>
            </w:r>
          </w:p>
        </w:tc>
        <w:tc>
          <w:tcPr>
            <w:tcW w:w="674" w:type="dxa"/>
          </w:tcPr>
          <w:p w14:paraId="10DF80F2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23,1</w:t>
            </w:r>
          </w:p>
        </w:tc>
        <w:tc>
          <w:tcPr>
            <w:tcW w:w="717" w:type="dxa"/>
          </w:tcPr>
          <w:p w14:paraId="69627032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188</w:t>
            </w:r>
          </w:p>
        </w:tc>
        <w:tc>
          <w:tcPr>
            <w:tcW w:w="717" w:type="dxa"/>
          </w:tcPr>
          <w:p w14:paraId="0077156B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11,7</w:t>
            </w:r>
          </w:p>
        </w:tc>
        <w:tc>
          <w:tcPr>
            <w:tcW w:w="836" w:type="dxa"/>
          </w:tcPr>
          <w:p w14:paraId="737D68E2" w14:textId="77777777" w:rsidR="00686C9A" w:rsidRPr="008A05E5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8A05E5">
              <w:rPr>
                <w:sz w:val="22"/>
                <w:szCs w:val="22"/>
              </w:rPr>
              <w:t>&lt;0,001</w:t>
            </w:r>
          </w:p>
          <w:p w14:paraId="2D2D9D17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4,34</w:t>
            </w:r>
          </w:p>
          <w:p w14:paraId="49F04B74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(3,11-6,04)</w:t>
            </w:r>
          </w:p>
        </w:tc>
        <w:tc>
          <w:tcPr>
            <w:tcW w:w="836" w:type="dxa"/>
          </w:tcPr>
          <w:p w14:paraId="228B81A6" w14:textId="77777777" w:rsidR="00686C9A" w:rsidRPr="008A05E5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8A05E5">
              <w:rPr>
                <w:sz w:val="22"/>
                <w:szCs w:val="22"/>
              </w:rPr>
              <w:t>&lt;0,001</w:t>
            </w:r>
          </w:p>
          <w:p w14:paraId="5CF99558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6,09</w:t>
            </w:r>
          </w:p>
          <w:p w14:paraId="6DE33B37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(4,18-8,89)</w:t>
            </w:r>
          </w:p>
        </w:tc>
        <w:tc>
          <w:tcPr>
            <w:tcW w:w="836" w:type="dxa"/>
          </w:tcPr>
          <w:p w14:paraId="41639C8D" w14:textId="77777777" w:rsidR="00686C9A" w:rsidRPr="008A05E5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8A05E5">
              <w:rPr>
                <w:sz w:val="22"/>
                <w:szCs w:val="22"/>
              </w:rPr>
              <w:t>&lt;0,001</w:t>
            </w:r>
          </w:p>
          <w:p w14:paraId="25799289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7</w:t>
            </w:r>
            <w:r w:rsidRPr="008A05E5">
              <w:rPr>
                <w:sz w:val="22"/>
                <w:szCs w:val="22"/>
              </w:rPr>
              <w:t>,</w:t>
            </w:r>
            <w:r w:rsidRPr="008A05E5">
              <w:rPr>
                <w:sz w:val="22"/>
                <w:szCs w:val="22"/>
                <w:lang w:val="en-US"/>
              </w:rPr>
              <w:t>44</w:t>
            </w:r>
          </w:p>
          <w:p w14:paraId="43F745EB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(</w:t>
            </w:r>
            <w:r w:rsidRPr="008A05E5">
              <w:rPr>
                <w:sz w:val="22"/>
                <w:szCs w:val="22"/>
                <w:lang w:val="en-US"/>
              </w:rPr>
              <w:t>6</w:t>
            </w:r>
            <w:r w:rsidRPr="008A05E5">
              <w:rPr>
                <w:sz w:val="22"/>
                <w:szCs w:val="22"/>
              </w:rPr>
              <w:t>,1</w:t>
            </w:r>
            <w:r w:rsidRPr="008A05E5">
              <w:rPr>
                <w:sz w:val="22"/>
                <w:szCs w:val="22"/>
                <w:lang w:val="en-US"/>
              </w:rPr>
              <w:t>9</w:t>
            </w:r>
            <w:r w:rsidRPr="008A05E5">
              <w:rPr>
                <w:sz w:val="22"/>
                <w:szCs w:val="22"/>
              </w:rPr>
              <w:t>-</w:t>
            </w:r>
            <w:r w:rsidRPr="008A05E5">
              <w:rPr>
                <w:sz w:val="22"/>
                <w:szCs w:val="22"/>
                <w:lang w:val="en-US"/>
              </w:rPr>
              <w:t>8</w:t>
            </w:r>
            <w:r w:rsidRPr="008A05E5">
              <w:rPr>
                <w:sz w:val="22"/>
                <w:szCs w:val="22"/>
              </w:rPr>
              <w:t>,</w:t>
            </w:r>
            <w:r w:rsidRPr="008A05E5">
              <w:rPr>
                <w:sz w:val="22"/>
                <w:szCs w:val="22"/>
                <w:lang w:val="en-US"/>
              </w:rPr>
              <w:t>93</w:t>
            </w:r>
            <w:r w:rsidRPr="008A05E5">
              <w:rPr>
                <w:sz w:val="22"/>
                <w:szCs w:val="22"/>
              </w:rPr>
              <w:t>)</w:t>
            </w:r>
          </w:p>
        </w:tc>
        <w:tc>
          <w:tcPr>
            <w:tcW w:w="836" w:type="dxa"/>
          </w:tcPr>
          <w:p w14:paraId="00423266" w14:textId="77777777" w:rsidR="00686C9A" w:rsidRPr="008A05E5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8A05E5">
              <w:rPr>
                <w:sz w:val="22"/>
                <w:szCs w:val="22"/>
              </w:rPr>
              <w:t>&lt;0,001</w:t>
            </w:r>
          </w:p>
          <w:p w14:paraId="0694275C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2</w:t>
            </w:r>
            <w:r w:rsidRPr="008A05E5">
              <w:rPr>
                <w:sz w:val="22"/>
                <w:szCs w:val="22"/>
              </w:rPr>
              <w:t>,</w:t>
            </w:r>
            <w:r w:rsidRPr="008A05E5">
              <w:rPr>
                <w:sz w:val="22"/>
                <w:szCs w:val="22"/>
                <w:lang w:val="en-US"/>
              </w:rPr>
              <w:t>35</w:t>
            </w:r>
          </w:p>
          <w:p w14:paraId="7CB69FA7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(</w:t>
            </w:r>
            <w:r w:rsidRPr="008A05E5">
              <w:rPr>
                <w:sz w:val="22"/>
                <w:szCs w:val="22"/>
                <w:lang w:val="en-US"/>
              </w:rPr>
              <w:t>1</w:t>
            </w:r>
            <w:r w:rsidRPr="008A05E5">
              <w:rPr>
                <w:sz w:val="22"/>
                <w:szCs w:val="22"/>
              </w:rPr>
              <w:t>,</w:t>
            </w:r>
            <w:r w:rsidRPr="008A05E5">
              <w:rPr>
                <w:sz w:val="22"/>
                <w:szCs w:val="22"/>
                <w:lang w:val="en-US"/>
              </w:rPr>
              <w:t>94</w:t>
            </w:r>
            <w:r w:rsidRPr="008A05E5">
              <w:rPr>
                <w:sz w:val="22"/>
                <w:szCs w:val="22"/>
              </w:rPr>
              <w:t>-</w:t>
            </w:r>
            <w:r w:rsidRPr="008A05E5">
              <w:rPr>
                <w:sz w:val="22"/>
                <w:szCs w:val="22"/>
                <w:lang w:val="en-US"/>
              </w:rPr>
              <w:t>2</w:t>
            </w:r>
            <w:r w:rsidRPr="008A05E5">
              <w:rPr>
                <w:sz w:val="22"/>
                <w:szCs w:val="22"/>
              </w:rPr>
              <w:t>,</w:t>
            </w:r>
            <w:r w:rsidRPr="008A05E5">
              <w:rPr>
                <w:sz w:val="22"/>
                <w:szCs w:val="22"/>
                <w:lang w:val="en-US"/>
              </w:rPr>
              <w:t>85</w:t>
            </w:r>
            <w:r w:rsidRPr="008A05E5">
              <w:rPr>
                <w:sz w:val="22"/>
                <w:szCs w:val="22"/>
              </w:rPr>
              <w:t>)</w:t>
            </w:r>
          </w:p>
        </w:tc>
        <w:tc>
          <w:tcPr>
            <w:tcW w:w="836" w:type="dxa"/>
          </w:tcPr>
          <w:p w14:paraId="0517D0D4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</w:rPr>
              <w:t>&gt;0,05</w:t>
            </w:r>
          </w:p>
          <w:p w14:paraId="7DB30BC9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1</w:t>
            </w:r>
            <w:r w:rsidRPr="008A05E5">
              <w:rPr>
                <w:sz w:val="22"/>
                <w:szCs w:val="22"/>
              </w:rPr>
              <w:t>,</w:t>
            </w:r>
            <w:r w:rsidRPr="008A05E5">
              <w:rPr>
                <w:sz w:val="22"/>
                <w:szCs w:val="22"/>
                <w:lang w:val="en-US"/>
              </w:rPr>
              <w:t>04</w:t>
            </w:r>
          </w:p>
          <w:p w14:paraId="58D815C1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(0,</w:t>
            </w:r>
            <w:r w:rsidRPr="008A05E5">
              <w:rPr>
                <w:sz w:val="22"/>
                <w:szCs w:val="22"/>
                <w:lang w:val="en-US"/>
              </w:rPr>
              <w:t>84</w:t>
            </w:r>
            <w:r w:rsidRPr="008A05E5">
              <w:rPr>
                <w:sz w:val="22"/>
                <w:szCs w:val="22"/>
              </w:rPr>
              <w:t>-1,</w:t>
            </w:r>
            <w:r w:rsidRPr="008A05E5">
              <w:rPr>
                <w:sz w:val="22"/>
                <w:szCs w:val="22"/>
                <w:lang w:val="en-US"/>
              </w:rPr>
              <w:t>2</w:t>
            </w:r>
            <w:r w:rsidRPr="008A05E5">
              <w:rPr>
                <w:sz w:val="22"/>
                <w:szCs w:val="22"/>
              </w:rPr>
              <w:t>9)</w:t>
            </w:r>
          </w:p>
        </w:tc>
      </w:tr>
      <w:tr w:rsidR="00686C9A" w:rsidRPr="008A05E5" w14:paraId="045EB8B1" w14:textId="77777777" w:rsidTr="00686C9A">
        <w:tc>
          <w:tcPr>
            <w:tcW w:w="723" w:type="dxa"/>
          </w:tcPr>
          <w:p w14:paraId="224C5EBA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2015</w:t>
            </w:r>
          </w:p>
        </w:tc>
        <w:tc>
          <w:tcPr>
            <w:tcW w:w="1228" w:type="dxa"/>
          </w:tcPr>
          <w:p w14:paraId="66DAC7BB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1676</w:t>
            </w:r>
          </w:p>
        </w:tc>
        <w:tc>
          <w:tcPr>
            <w:tcW w:w="680" w:type="dxa"/>
          </w:tcPr>
          <w:p w14:paraId="722D39AE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32</w:t>
            </w:r>
          </w:p>
        </w:tc>
        <w:tc>
          <w:tcPr>
            <w:tcW w:w="606" w:type="dxa"/>
          </w:tcPr>
          <w:p w14:paraId="4C0AC5DE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1,9</w:t>
            </w:r>
          </w:p>
        </w:tc>
        <w:tc>
          <w:tcPr>
            <w:tcW w:w="711" w:type="dxa"/>
          </w:tcPr>
          <w:p w14:paraId="5455A0A7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181</w:t>
            </w:r>
          </w:p>
        </w:tc>
        <w:tc>
          <w:tcPr>
            <w:tcW w:w="674" w:type="dxa"/>
          </w:tcPr>
          <w:p w14:paraId="7400F9B0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10,8</w:t>
            </w:r>
          </w:p>
        </w:tc>
        <w:tc>
          <w:tcPr>
            <w:tcW w:w="712" w:type="dxa"/>
          </w:tcPr>
          <w:p w14:paraId="6477B8AA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48</w:t>
            </w:r>
          </w:p>
        </w:tc>
        <w:tc>
          <w:tcPr>
            <w:tcW w:w="729" w:type="dxa"/>
          </w:tcPr>
          <w:p w14:paraId="5FF448F8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2,9</w:t>
            </w:r>
          </w:p>
        </w:tc>
        <w:tc>
          <w:tcPr>
            <w:tcW w:w="712" w:type="dxa"/>
          </w:tcPr>
          <w:p w14:paraId="39A02B8F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787</w:t>
            </w:r>
          </w:p>
        </w:tc>
        <w:tc>
          <w:tcPr>
            <w:tcW w:w="674" w:type="dxa"/>
          </w:tcPr>
          <w:p w14:paraId="50B3E224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47,0</w:t>
            </w:r>
          </w:p>
        </w:tc>
        <w:tc>
          <w:tcPr>
            <w:tcW w:w="766" w:type="dxa"/>
          </w:tcPr>
          <w:p w14:paraId="1FF76D13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426</w:t>
            </w:r>
          </w:p>
        </w:tc>
        <w:tc>
          <w:tcPr>
            <w:tcW w:w="674" w:type="dxa"/>
          </w:tcPr>
          <w:p w14:paraId="72203E40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25,4</w:t>
            </w:r>
          </w:p>
        </w:tc>
        <w:tc>
          <w:tcPr>
            <w:tcW w:w="717" w:type="dxa"/>
          </w:tcPr>
          <w:p w14:paraId="5A0120F9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202</w:t>
            </w:r>
          </w:p>
        </w:tc>
        <w:tc>
          <w:tcPr>
            <w:tcW w:w="717" w:type="dxa"/>
          </w:tcPr>
          <w:p w14:paraId="785AD6E2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12,1</w:t>
            </w:r>
          </w:p>
        </w:tc>
        <w:tc>
          <w:tcPr>
            <w:tcW w:w="836" w:type="dxa"/>
          </w:tcPr>
          <w:p w14:paraId="4FF2818E" w14:textId="77777777" w:rsidR="00686C9A" w:rsidRPr="008A05E5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8A05E5">
              <w:rPr>
                <w:sz w:val="22"/>
                <w:szCs w:val="22"/>
              </w:rPr>
              <w:t>&lt;0,001</w:t>
            </w:r>
          </w:p>
          <w:p w14:paraId="2560FC54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6,22</w:t>
            </w:r>
          </w:p>
          <w:p w14:paraId="14BCF0E5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(4,24-9,12)</w:t>
            </w:r>
          </w:p>
        </w:tc>
        <w:tc>
          <w:tcPr>
            <w:tcW w:w="836" w:type="dxa"/>
          </w:tcPr>
          <w:p w14:paraId="2F723485" w14:textId="77777777" w:rsidR="00686C9A" w:rsidRPr="008A05E5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8A05E5">
              <w:rPr>
                <w:sz w:val="22"/>
                <w:szCs w:val="22"/>
              </w:rPr>
              <w:t>&lt;0,001</w:t>
            </w:r>
          </w:p>
          <w:p w14:paraId="4B55960D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4,11</w:t>
            </w:r>
          </w:p>
          <w:p w14:paraId="2D6A525B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(2,96-5,69)</w:t>
            </w:r>
          </w:p>
        </w:tc>
        <w:tc>
          <w:tcPr>
            <w:tcW w:w="836" w:type="dxa"/>
          </w:tcPr>
          <w:p w14:paraId="62E63A88" w14:textId="77777777" w:rsidR="00686C9A" w:rsidRPr="008A05E5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8A05E5">
              <w:rPr>
                <w:sz w:val="22"/>
                <w:szCs w:val="22"/>
              </w:rPr>
              <w:t>&lt;0,001</w:t>
            </w:r>
          </w:p>
          <w:p w14:paraId="35606C91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7</w:t>
            </w:r>
            <w:r w:rsidRPr="008A05E5">
              <w:rPr>
                <w:sz w:val="22"/>
                <w:szCs w:val="22"/>
              </w:rPr>
              <w:t>,</w:t>
            </w:r>
            <w:r w:rsidRPr="008A05E5">
              <w:rPr>
                <w:sz w:val="22"/>
                <w:szCs w:val="22"/>
                <w:lang w:val="en-US"/>
              </w:rPr>
              <w:t>31</w:t>
            </w:r>
          </w:p>
          <w:p w14:paraId="4F31C580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(</w:t>
            </w:r>
            <w:r w:rsidRPr="008A05E5">
              <w:rPr>
                <w:sz w:val="22"/>
                <w:szCs w:val="22"/>
                <w:lang w:val="en-US"/>
              </w:rPr>
              <w:t>6</w:t>
            </w:r>
            <w:r w:rsidRPr="008A05E5">
              <w:rPr>
                <w:sz w:val="22"/>
                <w:szCs w:val="22"/>
              </w:rPr>
              <w:t>,</w:t>
            </w:r>
            <w:r w:rsidRPr="008A05E5">
              <w:rPr>
                <w:sz w:val="22"/>
                <w:szCs w:val="22"/>
                <w:lang w:val="en-US"/>
              </w:rPr>
              <w:t>09</w:t>
            </w:r>
            <w:r w:rsidRPr="008A05E5">
              <w:rPr>
                <w:sz w:val="22"/>
                <w:szCs w:val="22"/>
              </w:rPr>
              <w:t>-</w:t>
            </w:r>
            <w:r w:rsidRPr="008A05E5">
              <w:rPr>
                <w:sz w:val="22"/>
                <w:szCs w:val="22"/>
                <w:lang w:val="en-US"/>
              </w:rPr>
              <w:t>8</w:t>
            </w:r>
            <w:r w:rsidRPr="008A05E5">
              <w:rPr>
                <w:sz w:val="22"/>
                <w:szCs w:val="22"/>
              </w:rPr>
              <w:t>,</w:t>
            </w:r>
            <w:r w:rsidRPr="008A05E5">
              <w:rPr>
                <w:sz w:val="22"/>
                <w:szCs w:val="22"/>
                <w:lang w:val="en-US"/>
              </w:rPr>
              <w:t>77</w:t>
            </w:r>
            <w:r w:rsidRPr="008A05E5">
              <w:rPr>
                <w:sz w:val="22"/>
                <w:szCs w:val="22"/>
              </w:rPr>
              <w:t>)</w:t>
            </w:r>
          </w:p>
        </w:tc>
        <w:tc>
          <w:tcPr>
            <w:tcW w:w="836" w:type="dxa"/>
          </w:tcPr>
          <w:p w14:paraId="43729CA3" w14:textId="77777777" w:rsidR="00686C9A" w:rsidRPr="008A05E5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8A05E5">
              <w:rPr>
                <w:sz w:val="22"/>
                <w:szCs w:val="22"/>
              </w:rPr>
              <w:t>&lt;0,001</w:t>
            </w:r>
          </w:p>
          <w:p w14:paraId="1EEFEA97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2</w:t>
            </w:r>
            <w:r w:rsidRPr="008A05E5">
              <w:rPr>
                <w:sz w:val="22"/>
                <w:szCs w:val="22"/>
              </w:rPr>
              <w:t>,</w:t>
            </w:r>
            <w:r w:rsidRPr="008A05E5">
              <w:rPr>
                <w:sz w:val="22"/>
                <w:szCs w:val="22"/>
                <w:lang w:val="en-US"/>
              </w:rPr>
              <w:t>82</w:t>
            </w:r>
          </w:p>
          <w:p w14:paraId="7507605E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(</w:t>
            </w:r>
            <w:r w:rsidRPr="008A05E5">
              <w:rPr>
                <w:sz w:val="22"/>
                <w:szCs w:val="22"/>
                <w:lang w:val="en-US"/>
              </w:rPr>
              <w:t>2</w:t>
            </w:r>
            <w:r w:rsidRPr="008A05E5">
              <w:rPr>
                <w:sz w:val="22"/>
                <w:szCs w:val="22"/>
              </w:rPr>
              <w:t>,</w:t>
            </w:r>
            <w:r w:rsidRPr="008A05E5">
              <w:rPr>
                <w:sz w:val="22"/>
                <w:szCs w:val="22"/>
                <w:lang w:val="en-US"/>
              </w:rPr>
              <w:t>33</w:t>
            </w:r>
            <w:r w:rsidRPr="008A05E5">
              <w:rPr>
                <w:sz w:val="22"/>
                <w:szCs w:val="22"/>
              </w:rPr>
              <w:t>-</w:t>
            </w:r>
            <w:r w:rsidRPr="008A05E5">
              <w:rPr>
                <w:sz w:val="22"/>
                <w:szCs w:val="22"/>
                <w:lang w:val="en-US"/>
              </w:rPr>
              <w:t>3</w:t>
            </w:r>
            <w:r w:rsidRPr="008A05E5">
              <w:rPr>
                <w:sz w:val="22"/>
                <w:szCs w:val="22"/>
              </w:rPr>
              <w:t>,4</w:t>
            </w:r>
            <w:r w:rsidRPr="008A05E5">
              <w:rPr>
                <w:sz w:val="22"/>
                <w:szCs w:val="22"/>
                <w:lang w:val="en-US"/>
              </w:rPr>
              <w:t>0</w:t>
            </w:r>
            <w:r w:rsidRPr="008A05E5">
              <w:rPr>
                <w:sz w:val="22"/>
                <w:szCs w:val="22"/>
              </w:rPr>
              <w:t>)</w:t>
            </w:r>
          </w:p>
        </w:tc>
        <w:tc>
          <w:tcPr>
            <w:tcW w:w="836" w:type="dxa"/>
          </w:tcPr>
          <w:p w14:paraId="3708FB39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</w:rPr>
              <w:t>&gt;0,05</w:t>
            </w:r>
          </w:p>
          <w:p w14:paraId="6E9A83F5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1</w:t>
            </w:r>
            <w:r w:rsidRPr="008A05E5">
              <w:rPr>
                <w:sz w:val="22"/>
                <w:szCs w:val="22"/>
              </w:rPr>
              <w:t>,</w:t>
            </w:r>
            <w:r w:rsidRPr="008A05E5">
              <w:rPr>
                <w:sz w:val="22"/>
                <w:szCs w:val="22"/>
                <w:lang w:val="en-US"/>
              </w:rPr>
              <w:t>13</w:t>
            </w:r>
          </w:p>
          <w:p w14:paraId="38C54E6F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(0,</w:t>
            </w:r>
            <w:r w:rsidRPr="008A05E5">
              <w:rPr>
                <w:sz w:val="22"/>
                <w:szCs w:val="22"/>
                <w:lang w:val="en-US"/>
              </w:rPr>
              <w:t>92</w:t>
            </w:r>
            <w:r w:rsidRPr="008A05E5">
              <w:rPr>
                <w:sz w:val="22"/>
                <w:szCs w:val="22"/>
              </w:rPr>
              <w:t>-1,</w:t>
            </w:r>
            <w:r w:rsidRPr="008A05E5">
              <w:rPr>
                <w:sz w:val="22"/>
                <w:szCs w:val="22"/>
                <w:lang w:val="en-US"/>
              </w:rPr>
              <w:t>40</w:t>
            </w:r>
            <w:r w:rsidRPr="008A05E5">
              <w:rPr>
                <w:sz w:val="22"/>
                <w:szCs w:val="22"/>
              </w:rPr>
              <w:t>)</w:t>
            </w:r>
          </w:p>
        </w:tc>
      </w:tr>
      <w:tr w:rsidR="00686C9A" w:rsidRPr="008A05E5" w14:paraId="11054379" w14:textId="77777777" w:rsidTr="00686C9A">
        <w:tc>
          <w:tcPr>
            <w:tcW w:w="723" w:type="dxa"/>
          </w:tcPr>
          <w:p w14:paraId="40E012E7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2016</w:t>
            </w:r>
          </w:p>
        </w:tc>
        <w:tc>
          <w:tcPr>
            <w:tcW w:w="1228" w:type="dxa"/>
          </w:tcPr>
          <w:p w14:paraId="6F41EF06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1380</w:t>
            </w:r>
          </w:p>
        </w:tc>
        <w:tc>
          <w:tcPr>
            <w:tcW w:w="680" w:type="dxa"/>
          </w:tcPr>
          <w:p w14:paraId="4F7BA17B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40</w:t>
            </w:r>
          </w:p>
        </w:tc>
        <w:tc>
          <w:tcPr>
            <w:tcW w:w="606" w:type="dxa"/>
          </w:tcPr>
          <w:p w14:paraId="54EEBF87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2,9</w:t>
            </w:r>
          </w:p>
        </w:tc>
        <w:tc>
          <w:tcPr>
            <w:tcW w:w="711" w:type="dxa"/>
          </w:tcPr>
          <w:p w14:paraId="663681B2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179</w:t>
            </w:r>
          </w:p>
        </w:tc>
        <w:tc>
          <w:tcPr>
            <w:tcW w:w="674" w:type="dxa"/>
          </w:tcPr>
          <w:p w14:paraId="541A79D5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13,0</w:t>
            </w:r>
          </w:p>
        </w:tc>
        <w:tc>
          <w:tcPr>
            <w:tcW w:w="712" w:type="dxa"/>
          </w:tcPr>
          <w:p w14:paraId="16C0B700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38</w:t>
            </w:r>
          </w:p>
        </w:tc>
        <w:tc>
          <w:tcPr>
            <w:tcW w:w="729" w:type="dxa"/>
          </w:tcPr>
          <w:p w14:paraId="7A392D93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2,8</w:t>
            </w:r>
          </w:p>
        </w:tc>
        <w:tc>
          <w:tcPr>
            <w:tcW w:w="712" w:type="dxa"/>
          </w:tcPr>
          <w:p w14:paraId="7E96518A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650</w:t>
            </w:r>
          </w:p>
        </w:tc>
        <w:tc>
          <w:tcPr>
            <w:tcW w:w="674" w:type="dxa"/>
          </w:tcPr>
          <w:p w14:paraId="67C3261F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47,1</w:t>
            </w:r>
          </w:p>
        </w:tc>
        <w:tc>
          <w:tcPr>
            <w:tcW w:w="766" w:type="dxa"/>
          </w:tcPr>
          <w:p w14:paraId="449A715E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299</w:t>
            </w:r>
          </w:p>
        </w:tc>
        <w:tc>
          <w:tcPr>
            <w:tcW w:w="674" w:type="dxa"/>
          </w:tcPr>
          <w:p w14:paraId="73FBF185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21,7</w:t>
            </w:r>
          </w:p>
        </w:tc>
        <w:tc>
          <w:tcPr>
            <w:tcW w:w="717" w:type="dxa"/>
          </w:tcPr>
          <w:p w14:paraId="236D7B5F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174</w:t>
            </w:r>
          </w:p>
        </w:tc>
        <w:tc>
          <w:tcPr>
            <w:tcW w:w="717" w:type="dxa"/>
          </w:tcPr>
          <w:p w14:paraId="3A22AF53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12,6</w:t>
            </w:r>
          </w:p>
        </w:tc>
        <w:tc>
          <w:tcPr>
            <w:tcW w:w="836" w:type="dxa"/>
          </w:tcPr>
          <w:p w14:paraId="5FACC563" w14:textId="77777777" w:rsidR="00686C9A" w:rsidRPr="008A05E5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8A05E5">
              <w:rPr>
                <w:sz w:val="22"/>
                <w:szCs w:val="22"/>
              </w:rPr>
              <w:t>&lt;0,001</w:t>
            </w:r>
          </w:p>
          <w:p w14:paraId="021D56B0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4,99</w:t>
            </w:r>
          </w:p>
          <w:p w14:paraId="3A934ABF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(3,51-7,09)</w:t>
            </w:r>
          </w:p>
        </w:tc>
        <w:tc>
          <w:tcPr>
            <w:tcW w:w="836" w:type="dxa"/>
          </w:tcPr>
          <w:p w14:paraId="3FA74CB1" w14:textId="77777777" w:rsidR="00686C9A" w:rsidRPr="008A05E5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8A05E5">
              <w:rPr>
                <w:sz w:val="22"/>
                <w:szCs w:val="22"/>
              </w:rPr>
              <w:t>&lt;0,001</w:t>
            </w:r>
          </w:p>
          <w:p w14:paraId="103601D6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5,26</w:t>
            </w:r>
          </w:p>
          <w:p w14:paraId="02F138ED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(3,68-7,53)</w:t>
            </w:r>
          </w:p>
        </w:tc>
        <w:tc>
          <w:tcPr>
            <w:tcW w:w="836" w:type="dxa"/>
          </w:tcPr>
          <w:p w14:paraId="7B2188D4" w14:textId="77777777" w:rsidR="00686C9A" w:rsidRPr="008A05E5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8A05E5">
              <w:rPr>
                <w:sz w:val="22"/>
                <w:szCs w:val="22"/>
              </w:rPr>
              <w:t>&lt;0,001</w:t>
            </w:r>
          </w:p>
          <w:p w14:paraId="508B17B7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  <w:lang w:val="en-US"/>
              </w:rPr>
              <w:t>5</w:t>
            </w:r>
            <w:r w:rsidRPr="008A05E5">
              <w:rPr>
                <w:sz w:val="22"/>
                <w:szCs w:val="22"/>
              </w:rPr>
              <w:t>,</w:t>
            </w:r>
            <w:r w:rsidRPr="008A05E5">
              <w:rPr>
                <w:sz w:val="22"/>
                <w:szCs w:val="22"/>
                <w:lang w:val="en-US"/>
              </w:rPr>
              <w:t>9</w:t>
            </w:r>
            <w:r w:rsidRPr="008A05E5">
              <w:rPr>
                <w:sz w:val="22"/>
                <w:szCs w:val="22"/>
              </w:rPr>
              <w:t>7</w:t>
            </w:r>
          </w:p>
          <w:p w14:paraId="0319AB37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(</w:t>
            </w:r>
            <w:r w:rsidRPr="008A05E5">
              <w:rPr>
                <w:sz w:val="22"/>
                <w:szCs w:val="22"/>
                <w:lang w:val="en-US"/>
              </w:rPr>
              <w:t>4</w:t>
            </w:r>
            <w:r w:rsidRPr="008A05E5">
              <w:rPr>
                <w:sz w:val="22"/>
                <w:szCs w:val="22"/>
              </w:rPr>
              <w:t>,</w:t>
            </w:r>
            <w:r w:rsidRPr="008A05E5">
              <w:rPr>
                <w:sz w:val="22"/>
                <w:szCs w:val="22"/>
                <w:lang w:val="en-US"/>
              </w:rPr>
              <w:t>9</w:t>
            </w:r>
            <w:r w:rsidRPr="008A05E5">
              <w:rPr>
                <w:sz w:val="22"/>
                <w:szCs w:val="22"/>
              </w:rPr>
              <w:t>4-</w:t>
            </w:r>
            <w:r w:rsidRPr="008A05E5">
              <w:rPr>
                <w:sz w:val="22"/>
                <w:szCs w:val="22"/>
                <w:lang w:val="en-US"/>
              </w:rPr>
              <w:t>7</w:t>
            </w:r>
            <w:r w:rsidRPr="008A05E5">
              <w:rPr>
                <w:sz w:val="22"/>
                <w:szCs w:val="22"/>
              </w:rPr>
              <w:t>,2</w:t>
            </w:r>
            <w:r w:rsidRPr="008A05E5">
              <w:rPr>
                <w:sz w:val="22"/>
                <w:szCs w:val="22"/>
                <w:lang w:val="en-US"/>
              </w:rPr>
              <w:t>2</w:t>
            </w:r>
            <w:r w:rsidRPr="008A05E5">
              <w:rPr>
                <w:sz w:val="22"/>
                <w:szCs w:val="22"/>
              </w:rPr>
              <w:t>)</w:t>
            </w:r>
          </w:p>
        </w:tc>
        <w:tc>
          <w:tcPr>
            <w:tcW w:w="836" w:type="dxa"/>
          </w:tcPr>
          <w:p w14:paraId="0ACA0765" w14:textId="77777777" w:rsidR="00686C9A" w:rsidRPr="008A05E5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8A05E5">
              <w:rPr>
                <w:sz w:val="22"/>
                <w:szCs w:val="22"/>
              </w:rPr>
              <w:t>&lt;0,001</w:t>
            </w:r>
          </w:p>
          <w:p w14:paraId="038A59D5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1</w:t>
            </w:r>
            <w:r w:rsidRPr="008A05E5">
              <w:rPr>
                <w:sz w:val="22"/>
                <w:szCs w:val="22"/>
              </w:rPr>
              <w:t>,</w:t>
            </w:r>
            <w:r w:rsidRPr="008A05E5">
              <w:rPr>
                <w:sz w:val="22"/>
                <w:szCs w:val="22"/>
                <w:lang w:val="en-US"/>
              </w:rPr>
              <w:t>86</w:t>
            </w:r>
          </w:p>
          <w:p w14:paraId="6DA4E3F5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(</w:t>
            </w:r>
            <w:r w:rsidRPr="008A05E5">
              <w:rPr>
                <w:sz w:val="22"/>
                <w:szCs w:val="22"/>
                <w:lang w:val="en-US"/>
              </w:rPr>
              <w:t>1</w:t>
            </w:r>
            <w:r w:rsidRPr="008A05E5">
              <w:rPr>
                <w:sz w:val="22"/>
                <w:szCs w:val="22"/>
              </w:rPr>
              <w:t>,</w:t>
            </w:r>
            <w:r w:rsidRPr="008A05E5">
              <w:rPr>
                <w:sz w:val="22"/>
                <w:szCs w:val="22"/>
                <w:lang w:val="en-US"/>
              </w:rPr>
              <w:t>52</w:t>
            </w:r>
            <w:r w:rsidRPr="008A05E5">
              <w:rPr>
                <w:sz w:val="22"/>
                <w:szCs w:val="22"/>
              </w:rPr>
              <w:t>-</w:t>
            </w:r>
            <w:r w:rsidRPr="008A05E5">
              <w:rPr>
                <w:sz w:val="22"/>
                <w:szCs w:val="22"/>
                <w:lang w:val="en-US"/>
              </w:rPr>
              <w:t>2</w:t>
            </w:r>
            <w:r w:rsidRPr="008A05E5">
              <w:rPr>
                <w:sz w:val="22"/>
                <w:szCs w:val="22"/>
              </w:rPr>
              <w:t>,</w:t>
            </w:r>
            <w:r w:rsidRPr="008A05E5">
              <w:rPr>
                <w:sz w:val="22"/>
                <w:szCs w:val="22"/>
                <w:lang w:val="en-US"/>
              </w:rPr>
              <w:t>27</w:t>
            </w:r>
            <w:r w:rsidRPr="008A05E5">
              <w:rPr>
                <w:sz w:val="22"/>
                <w:szCs w:val="22"/>
              </w:rPr>
              <w:t>)</w:t>
            </w:r>
          </w:p>
        </w:tc>
        <w:tc>
          <w:tcPr>
            <w:tcW w:w="836" w:type="dxa"/>
          </w:tcPr>
          <w:p w14:paraId="69CA29A9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</w:rPr>
              <w:t>&gt;0,05</w:t>
            </w:r>
          </w:p>
          <w:p w14:paraId="0BAD34DB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1,03</w:t>
            </w:r>
          </w:p>
          <w:p w14:paraId="0ED15DB9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(0,83-1,29)</w:t>
            </w:r>
          </w:p>
        </w:tc>
      </w:tr>
      <w:tr w:rsidR="00686C9A" w:rsidRPr="008A05E5" w14:paraId="1E71AD1A" w14:textId="77777777" w:rsidTr="00686C9A">
        <w:tc>
          <w:tcPr>
            <w:tcW w:w="723" w:type="dxa"/>
          </w:tcPr>
          <w:p w14:paraId="11FA3474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2017</w:t>
            </w:r>
          </w:p>
        </w:tc>
        <w:tc>
          <w:tcPr>
            <w:tcW w:w="1228" w:type="dxa"/>
          </w:tcPr>
          <w:p w14:paraId="46BB0228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1650</w:t>
            </w:r>
          </w:p>
        </w:tc>
        <w:tc>
          <w:tcPr>
            <w:tcW w:w="680" w:type="dxa"/>
          </w:tcPr>
          <w:p w14:paraId="0F4EA555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36</w:t>
            </w:r>
          </w:p>
        </w:tc>
        <w:tc>
          <w:tcPr>
            <w:tcW w:w="606" w:type="dxa"/>
          </w:tcPr>
          <w:p w14:paraId="57295777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2,2</w:t>
            </w:r>
          </w:p>
        </w:tc>
        <w:tc>
          <w:tcPr>
            <w:tcW w:w="711" w:type="dxa"/>
          </w:tcPr>
          <w:p w14:paraId="680D42CD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215</w:t>
            </w:r>
          </w:p>
        </w:tc>
        <w:tc>
          <w:tcPr>
            <w:tcW w:w="674" w:type="dxa"/>
          </w:tcPr>
          <w:p w14:paraId="5FC892C1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13,0</w:t>
            </w:r>
          </w:p>
        </w:tc>
        <w:tc>
          <w:tcPr>
            <w:tcW w:w="712" w:type="dxa"/>
          </w:tcPr>
          <w:p w14:paraId="2CB2DF9D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40</w:t>
            </w:r>
          </w:p>
        </w:tc>
        <w:tc>
          <w:tcPr>
            <w:tcW w:w="729" w:type="dxa"/>
          </w:tcPr>
          <w:p w14:paraId="65395A48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2,4</w:t>
            </w:r>
          </w:p>
        </w:tc>
        <w:tc>
          <w:tcPr>
            <w:tcW w:w="712" w:type="dxa"/>
          </w:tcPr>
          <w:p w14:paraId="64496A99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740</w:t>
            </w:r>
          </w:p>
        </w:tc>
        <w:tc>
          <w:tcPr>
            <w:tcW w:w="674" w:type="dxa"/>
          </w:tcPr>
          <w:p w14:paraId="6F8B65BE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44,9</w:t>
            </w:r>
          </w:p>
        </w:tc>
        <w:tc>
          <w:tcPr>
            <w:tcW w:w="766" w:type="dxa"/>
          </w:tcPr>
          <w:p w14:paraId="51CB1505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409</w:t>
            </w:r>
          </w:p>
        </w:tc>
        <w:tc>
          <w:tcPr>
            <w:tcW w:w="674" w:type="dxa"/>
          </w:tcPr>
          <w:p w14:paraId="76F24957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24,8</w:t>
            </w:r>
          </w:p>
        </w:tc>
        <w:tc>
          <w:tcPr>
            <w:tcW w:w="717" w:type="dxa"/>
          </w:tcPr>
          <w:p w14:paraId="47F4775B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210</w:t>
            </w:r>
          </w:p>
        </w:tc>
        <w:tc>
          <w:tcPr>
            <w:tcW w:w="717" w:type="dxa"/>
          </w:tcPr>
          <w:p w14:paraId="0893B581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12,7</w:t>
            </w:r>
          </w:p>
        </w:tc>
        <w:tc>
          <w:tcPr>
            <w:tcW w:w="836" w:type="dxa"/>
          </w:tcPr>
          <w:p w14:paraId="25A6C85E" w14:textId="77777777" w:rsidR="00686C9A" w:rsidRPr="008A05E5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8A05E5">
              <w:rPr>
                <w:sz w:val="22"/>
                <w:szCs w:val="22"/>
              </w:rPr>
              <w:t>&lt;0,001</w:t>
            </w:r>
          </w:p>
          <w:p w14:paraId="0A6181F6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6,72</w:t>
            </w:r>
          </w:p>
          <w:p w14:paraId="59C37C9A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(4,69-9,63)</w:t>
            </w:r>
          </w:p>
        </w:tc>
        <w:tc>
          <w:tcPr>
            <w:tcW w:w="836" w:type="dxa"/>
          </w:tcPr>
          <w:p w14:paraId="3B900FAA" w14:textId="77777777" w:rsidR="00686C9A" w:rsidRPr="008A05E5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8A05E5">
              <w:rPr>
                <w:sz w:val="22"/>
                <w:szCs w:val="22"/>
              </w:rPr>
              <w:t>&lt;0,001</w:t>
            </w:r>
          </w:p>
          <w:p w14:paraId="20B5BFEE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6,03</w:t>
            </w:r>
          </w:p>
          <w:p w14:paraId="7790D8C3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(4,27-8,51)</w:t>
            </w:r>
          </w:p>
        </w:tc>
        <w:tc>
          <w:tcPr>
            <w:tcW w:w="836" w:type="dxa"/>
          </w:tcPr>
          <w:p w14:paraId="0AD89FBD" w14:textId="77777777" w:rsidR="00686C9A" w:rsidRPr="008A05E5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8A05E5">
              <w:rPr>
                <w:sz w:val="22"/>
                <w:szCs w:val="22"/>
              </w:rPr>
              <w:t>&lt;0,001</w:t>
            </w:r>
          </w:p>
          <w:p w14:paraId="3374C28B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5</w:t>
            </w:r>
            <w:r w:rsidRPr="008A05E5">
              <w:rPr>
                <w:sz w:val="22"/>
                <w:szCs w:val="22"/>
              </w:rPr>
              <w:t>,</w:t>
            </w:r>
            <w:r w:rsidRPr="008A05E5">
              <w:rPr>
                <w:sz w:val="22"/>
                <w:szCs w:val="22"/>
                <w:lang w:val="en-US"/>
              </w:rPr>
              <w:t>43</w:t>
            </w:r>
          </w:p>
          <w:p w14:paraId="215820C5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(</w:t>
            </w:r>
            <w:r w:rsidRPr="008A05E5">
              <w:rPr>
                <w:sz w:val="22"/>
                <w:szCs w:val="22"/>
                <w:lang w:val="en-US"/>
              </w:rPr>
              <w:t>4</w:t>
            </w:r>
            <w:r w:rsidRPr="008A05E5">
              <w:rPr>
                <w:sz w:val="22"/>
                <w:szCs w:val="22"/>
              </w:rPr>
              <w:t>,</w:t>
            </w:r>
            <w:r w:rsidRPr="008A05E5">
              <w:rPr>
                <w:sz w:val="22"/>
                <w:szCs w:val="22"/>
                <w:lang w:val="en-US"/>
              </w:rPr>
              <w:t>57</w:t>
            </w:r>
            <w:r w:rsidRPr="008A05E5">
              <w:rPr>
                <w:sz w:val="22"/>
                <w:szCs w:val="22"/>
              </w:rPr>
              <w:t>-</w:t>
            </w:r>
            <w:r w:rsidRPr="008A05E5">
              <w:rPr>
                <w:sz w:val="22"/>
                <w:szCs w:val="22"/>
                <w:lang w:val="en-US"/>
              </w:rPr>
              <w:t>6</w:t>
            </w:r>
            <w:r w:rsidRPr="008A05E5">
              <w:rPr>
                <w:sz w:val="22"/>
                <w:szCs w:val="22"/>
              </w:rPr>
              <w:t>,</w:t>
            </w:r>
            <w:r w:rsidRPr="008A05E5">
              <w:rPr>
                <w:sz w:val="22"/>
                <w:szCs w:val="22"/>
                <w:lang w:val="en-US"/>
              </w:rPr>
              <w:t>45</w:t>
            </w:r>
            <w:r w:rsidRPr="008A05E5">
              <w:rPr>
                <w:sz w:val="22"/>
                <w:szCs w:val="22"/>
              </w:rPr>
              <w:t>)</w:t>
            </w:r>
          </w:p>
        </w:tc>
        <w:tc>
          <w:tcPr>
            <w:tcW w:w="836" w:type="dxa"/>
          </w:tcPr>
          <w:p w14:paraId="4CEDE9FA" w14:textId="77777777" w:rsidR="00686C9A" w:rsidRPr="008A05E5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8A05E5">
              <w:rPr>
                <w:sz w:val="22"/>
                <w:szCs w:val="22"/>
              </w:rPr>
              <w:t>&lt;0,001</w:t>
            </w:r>
          </w:p>
          <w:p w14:paraId="5E35EF70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2</w:t>
            </w:r>
            <w:r w:rsidRPr="008A05E5">
              <w:rPr>
                <w:sz w:val="22"/>
                <w:szCs w:val="22"/>
              </w:rPr>
              <w:t>,</w:t>
            </w:r>
            <w:r w:rsidRPr="008A05E5">
              <w:rPr>
                <w:sz w:val="22"/>
                <w:szCs w:val="22"/>
                <w:lang w:val="en-US"/>
              </w:rPr>
              <w:t>20</w:t>
            </w:r>
          </w:p>
          <w:p w14:paraId="562F90CD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(</w:t>
            </w:r>
            <w:r w:rsidRPr="008A05E5">
              <w:rPr>
                <w:sz w:val="22"/>
                <w:szCs w:val="22"/>
                <w:lang w:val="en-US"/>
              </w:rPr>
              <w:t>1</w:t>
            </w:r>
            <w:r w:rsidRPr="008A05E5">
              <w:rPr>
                <w:sz w:val="22"/>
                <w:szCs w:val="22"/>
              </w:rPr>
              <w:t>,</w:t>
            </w:r>
            <w:r w:rsidRPr="008A05E5">
              <w:rPr>
                <w:sz w:val="22"/>
                <w:szCs w:val="22"/>
                <w:lang w:val="en-US"/>
              </w:rPr>
              <w:t>8</w:t>
            </w:r>
            <w:r w:rsidRPr="008A05E5">
              <w:rPr>
                <w:sz w:val="22"/>
                <w:szCs w:val="22"/>
              </w:rPr>
              <w:t>3-</w:t>
            </w:r>
            <w:r w:rsidRPr="008A05E5">
              <w:rPr>
                <w:sz w:val="22"/>
                <w:szCs w:val="22"/>
                <w:lang w:val="en-US"/>
              </w:rPr>
              <w:t>2</w:t>
            </w:r>
            <w:r w:rsidRPr="008A05E5">
              <w:rPr>
                <w:sz w:val="22"/>
                <w:szCs w:val="22"/>
              </w:rPr>
              <w:t>,</w:t>
            </w:r>
            <w:r w:rsidRPr="008A05E5">
              <w:rPr>
                <w:sz w:val="22"/>
                <w:szCs w:val="22"/>
                <w:lang w:val="en-US"/>
              </w:rPr>
              <w:t>64</w:t>
            </w:r>
            <w:r w:rsidRPr="008A05E5">
              <w:rPr>
                <w:sz w:val="22"/>
                <w:szCs w:val="22"/>
              </w:rPr>
              <w:t>)</w:t>
            </w:r>
          </w:p>
        </w:tc>
        <w:tc>
          <w:tcPr>
            <w:tcW w:w="836" w:type="dxa"/>
          </w:tcPr>
          <w:p w14:paraId="79D2DEA3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&gt;0,05</w:t>
            </w:r>
          </w:p>
          <w:p w14:paraId="29B40F13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1,03</w:t>
            </w:r>
          </w:p>
          <w:p w14:paraId="7BB3091E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(0,84-1,26)</w:t>
            </w:r>
          </w:p>
        </w:tc>
      </w:tr>
      <w:tr w:rsidR="00686C9A" w:rsidRPr="008A05E5" w14:paraId="02D109BE" w14:textId="77777777" w:rsidTr="00D92985">
        <w:trPr>
          <w:trHeight w:val="989"/>
        </w:trPr>
        <w:tc>
          <w:tcPr>
            <w:tcW w:w="723" w:type="dxa"/>
          </w:tcPr>
          <w:p w14:paraId="0A0A72D3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2018</w:t>
            </w:r>
          </w:p>
        </w:tc>
        <w:tc>
          <w:tcPr>
            <w:tcW w:w="1228" w:type="dxa"/>
          </w:tcPr>
          <w:p w14:paraId="4DE3BADB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1460</w:t>
            </w:r>
          </w:p>
        </w:tc>
        <w:tc>
          <w:tcPr>
            <w:tcW w:w="680" w:type="dxa"/>
          </w:tcPr>
          <w:p w14:paraId="348431DC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53</w:t>
            </w:r>
          </w:p>
        </w:tc>
        <w:tc>
          <w:tcPr>
            <w:tcW w:w="606" w:type="dxa"/>
          </w:tcPr>
          <w:p w14:paraId="4E7997A4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3,6</w:t>
            </w:r>
          </w:p>
        </w:tc>
        <w:tc>
          <w:tcPr>
            <w:tcW w:w="711" w:type="dxa"/>
          </w:tcPr>
          <w:p w14:paraId="29BB5CCD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278</w:t>
            </w:r>
          </w:p>
        </w:tc>
        <w:tc>
          <w:tcPr>
            <w:tcW w:w="674" w:type="dxa"/>
          </w:tcPr>
          <w:p w14:paraId="13E3DF5F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19,0</w:t>
            </w:r>
          </w:p>
        </w:tc>
        <w:tc>
          <w:tcPr>
            <w:tcW w:w="712" w:type="dxa"/>
          </w:tcPr>
          <w:p w14:paraId="27FCEA26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37</w:t>
            </w:r>
          </w:p>
        </w:tc>
        <w:tc>
          <w:tcPr>
            <w:tcW w:w="729" w:type="dxa"/>
          </w:tcPr>
          <w:p w14:paraId="2CAF74D8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2,5</w:t>
            </w:r>
          </w:p>
        </w:tc>
        <w:tc>
          <w:tcPr>
            <w:tcW w:w="712" w:type="dxa"/>
          </w:tcPr>
          <w:p w14:paraId="62224F6B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682</w:t>
            </w:r>
          </w:p>
        </w:tc>
        <w:tc>
          <w:tcPr>
            <w:tcW w:w="674" w:type="dxa"/>
          </w:tcPr>
          <w:p w14:paraId="594DAA9D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46,7</w:t>
            </w:r>
          </w:p>
        </w:tc>
        <w:tc>
          <w:tcPr>
            <w:tcW w:w="766" w:type="dxa"/>
          </w:tcPr>
          <w:p w14:paraId="139734B6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195</w:t>
            </w:r>
          </w:p>
        </w:tc>
        <w:tc>
          <w:tcPr>
            <w:tcW w:w="674" w:type="dxa"/>
          </w:tcPr>
          <w:p w14:paraId="2ACDDE45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13,4</w:t>
            </w:r>
          </w:p>
        </w:tc>
        <w:tc>
          <w:tcPr>
            <w:tcW w:w="717" w:type="dxa"/>
          </w:tcPr>
          <w:p w14:paraId="36D4C0BA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215</w:t>
            </w:r>
          </w:p>
        </w:tc>
        <w:tc>
          <w:tcPr>
            <w:tcW w:w="717" w:type="dxa"/>
          </w:tcPr>
          <w:p w14:paraId="1AF27A3C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14,7</w:t>
            </w:r>
          </w:p>
        </w:tc>
        <w:tc>
          <w:tcPr>
            <w:tcW w:w="836" w:type="dxa"/>
          </w:tcPr>
          <w:p w14:paraId="63482164" w14:textId="77777777" w:rsidR="00686C9A" w:rsidRPr="008A05E5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8A05E5">
              <w:rPr>
                <w:sz w:val="22"/>
                <w:szCs w:val="22"/>
              </w:rPr>
              <w:t>&lt;0,001</w:t>
            </w:r>
          </w:p>
          <w:p w14:paraId="6135F21C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6,24</w:t>
            </w:r>
          </w:p>
          <w:p w14:paraId="6D9614E1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(4,61-8,46)</w:t>
            </w:r>
          </w:p>
        </w:tc>
        <w:tc>
          <w:tcPr>
            <w:tcW w:w="836" w:type="dxa"/>
          </w:tcPr>
          <w:p w14:paraId="31ABED7B" w14:textId="77777777" w:rsidR="00686C9A" w:rsidRPr="008A05E5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8A05E5">
              <w:rPr>
                <w:sz w:val="22"/>
                <w:szCs w:val="22"/>
              </w:rPr>
              <w:t>&lt;0,001</w:t>
            </w:r>
          </w:p>
          <w:p w14:paraId="2BC25755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9,05</w:t>
            </w:r>
          </w:p>
          <w:p w14:paraId="599D34F0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(6,36-12,86)</w:t>
            </w:r>
          </w:p>
        </w:tc>
        <w:tc>
          <w:tcPr>
            <w:tcW w:w="836" w:type="dxa"/>
          </w:tcPr>
          <w:p w14:paraId="7F04CBF3" w14:textId="77777777" w:rsidR="00686C9A" w:rsidRPr="008A05E5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8A05E5">
              <w:rPr>
                <w:sz w:val="22"/>
                <w:szCs w:val="22"/>
              </w:rPr>
              <w:t>&lt;0,001</w:t>
            </w:r>
          </w:p>
          <w:p w14:paraId="761137A3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3</w:t>
            </w:r>
            <w:r w:rsidRPr="008A05E5">
              <w:rPr>
                <w:sz w:val="22"/>
                <w:szCs w:val="22"/>
              </w:rPr>
              <w:t>,</w:t>
            </w:r>
            <w:r w:rsidRPr="008A05E5">
              <w:rPr>
                <w:sz w:val="22"/>
                <w:szCs w:val="22"/>
                <w:lang w:val="en-US"/>
              </w:rPr>
              <w:t>73</w:t>
            </w:r>
          </w:p>
          <w:p w14:paraId="0D906CEB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(</w:t>
            </w:r>
            <w:r w:rsidRPr="008A05E5">
              <w:rPr>
                <w:sz w:val="22"/>
                <w:szCs w:val="22"/>
                <w:lang w:val="en-US"/>
              </w:rPr>
              <w:t>3</w:t>
            </w:r>
            <w:r w:rsidRPr="008A05E5">
              <w:rPr>
                <w:sz w:val="22"/>
                <w:szCs w:val="22"/>
              </w:rPr>
              <w:t>,</w:t>
            </w:r>
            <w:r w:rsidRPr="008A05E5">
              <w:rPr>
                <w:sz w:val="22"/>
                <w:szCs w:val="22"/>
                <w:lang w:val="en-US"/>
              </w:rPr>
              <w:t>16</w:t>
            </w:r>
            <w:r w:rsidRPr="008A05E5">
              <w:rPr>
                <w:sz w:val="22"/>
                <w:szCs w:val="22"/>
              </w:rPr>
              <w:t>-</w:t>
            </w:r>
            <w:r w:rsidRPr="008A05E5">
              <w:rPr>
                <w:sz w:val="22"/>
                <w:szCs w:val="22"/>
                <w:lang w:val="en-US"/>
              </w:rPr>
              <w:t>4</w:t>
            </w:r>
            <w:r w:rsidRPr="008A05E5">
              <w:rPr>
                <w:sz w:val="22"/>
                <w:szCs w:val="22"/>
              </w:rPr>
              <w:t>,</w:t>
            </w:r>
            <w:r w:rsidRPr="008A05E5">
              <w:rPr>
                <w:sz w:val="22"/>
                <w:szCs w:val="22"/>
                <w:lang w:val="en-US"/>
              </w:rPr>
              <w:t>40</w:t>
            </w:r>
            <w:r w:rsidRPr="008A05E5">
              <w:rPr>
                <w:sz w:val="22"/>
                <w:szCs w:val="22"/>
              </w:rPr>
              <w:t>)</w:t>
            </w:r>
          </w:p>
        </w:tc>
        <w:tc>
          <w:tcPr>
            <w:tcW w:w="836" w:type="dxa"/>
          </w:tcPr>
          <w:p w14:paraId="78AF1ADB" w14:textId="77777777" w:rsidR="00686C9A" w:rsidRPr="008A05E5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8A05E5">
              <w:rPr>
                <w:sz w:val="22"/>
                <w:szCs w:val="22"/>
              </w:rPr>
              <w:t>&lt;0,001</w:t>
            </w:r>
          </w:p>
          <w:p w14:paraId="70A63932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1,53</w:t>
            </w:r>
          </w:p>
          <w:p w14:paraId="33ED13E6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(1,25-1,86)</w:t>
            </w:r>
          </w:p>
        </w:tc>
        <w:tc>
          <w:tcPr>
            <w:tcW w:w="836" w:type="dxa"/>
          </w:tcPr>
          <w:p w14:paraId="29212537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&gt;0,05</w:t>
            </w:r>
          </w:p>
          <w:p w14:paraId="779D6D78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1,36</w:t>
            </w:r>
          </w:p>
          <w:p w14:paraId="6D7D812A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(1,12-1,66)</w:t>
            </w:r>
          </w:p>
        </w:tc>
      </w:tr>
      <w:tr w:rsidR="004C4C1E" w:rsidRPr="008A05E5" w14:paraId="06C1B18C" w14:textId="77777777" w:rsidTr="006C1F16">
        <w:trPr>
          <w:trHeight w:val="989"/>
        </w:trPr>
        <w:tc>
          <w:tcPr>
            <w:tcW w:w="14503" w:type="dxa"/>
            <w:gridSpan w:val="19"/>
          </w:tcPr>
          <w:p w14:paraId="2808800F" w14:textId="4BE03EE7" w:rsidR="004C4C1E" w:rsidRPr="004C4C1E" w:rsidRDefault="004C4C1E" w:rsidP="004C4C1E">
            <w:pPr>
              <w:shd w:val="clear" w:color="auto" w:fill="FFFFFF"/>
              <w:tabs>
                <w:tab w:val="left" w:pos="142"/>
              </w:tabs>
              <w:contextualSpacing/>
              <w:jc w:val="both"/>
            </w:pPr>
            <w:r w:rsidRPr="004C4C1E">
              <w:lastRenderedPageBreak/>
              <w:t xml:space="preserve">Продолжение </w:t>
            </w:r>
            <w:r>
              <w:t>т</w:t>
            </w:r>
            <w:r w:rsidRPr="004C4C1E">
              <w:t>аблиц</w:t>
            </w:r>
            <w:r>
              <w:t>ы</w:t>
            </w:r>
            <w:r w:rsidRPr="004C4C1E">
              <w:t xml:space="preserve"> 3.2 – Структура клинических форм внелегочного туберкулеза за период 2012 – 2021 годы</w:t>
            </w:r>
          </w:p>
          <w:p w14:paraId="088C3B0A" w14:textId="692587AE" w:rsidR="004C4C1E" w:rsidRPr="004C4C1E" w:rsidRDefault="004C4C1E" w:rsidP="004C4C1E">
            <w:pPr>
              <w:tabs>
                <w:tab w:val="left" w:pos="142"/>
              </w:tabs>
              <w:contextualSpacing/>
              <w:jc w:val="both"/>
            </w:pPr>
          </w:p>
        </w:tc>
      </w:tr>
      <w:tr w:rsidR="00686C9A" w:rsidRPr="008A05E5" w14:paraId="5692B015" w14:textId="77777777" w:rsidTr="00686C9A">
        <w:tc>
          <w:tcPr>
            <w:tcW w:w="723" w:type="dxa"/>
          </w:tcPr>
          <w:p w14:paraId="286F7DA4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2019</w:t>
            </w:r>
          </w:p>
        </w:tc>
        <w:tc>
          <w:tcPr>
            <w:tcW w:w="1228" w:type="dxa"/>
          </w:tcPr>
          <w:p w14:paraId="5833B839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1418</w:t>
            </w:r>
          </w:p>
        </w:tc>
        <w:tc>
          <w:tcPr>
            <w:tcW w:w="680" w:type="dxa"/>
          </w:tcPr>
          <w:p w14:paraId="532F43AA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45</w:t>
            </w:r>
          </w:p>
        </w:tc>
        <w:tc>
          <w:tcPr>
            <w:tcW w:w="606" w:type="dxa"/>
          </w:tcPr>
          <w:p w14:paraId="5743AC3F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3,2</w:t>
            </w:r>
          </w:p>
        </w:tc>
        <w:tc>
          <w:tcPr>
            <w:tcW w:w="711" w:type="dxa"/>
          </w:tcPr>
          <w:p w14:paraId="5A33BE68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262</w:t>
            </w:r>
          </w:p>
        </w:tc>
        <w:tc>
          <w:tcPr>
            <w:tcW w:w="674" w:type="dxa"/>
          </w:tcPr>
          <w:p w14:paraId="0E1C8D9A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18,5</w:t>
            </w:r>
          </w:p>
        </w:tc>
        <w:tc>
          <w:tcPr>
            <w:tcW w:w="712" w:type="dxa"/>
          </w:tcPr>
          <w:p w14:paraId="7870FD0C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40</w:t>
            </w:r>
          </w:p>
        </w:tc>
        <w:tc>
          <w:tcPr>
            <w:tcW w:w="729" w:type="dxa"/>
          </w:tcPr>
          <w:p w14:paraId="21A8A6BA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2,8</w:t>
            </w:r>
          </w:p>
        </w:tc>
        <w:tc>
          <w:tcPr>
            <w:tcW w:w="712" w:type="dxa"/>
          </w:tcPr>
          <w:p w14:paraId="5E1100AA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680</w:t>
            </w:r>
          </w:p>
        </w:tc>
        <w:tc>
          <w:tcPr>
            <w:tcW w:w="674" w:type="dxa"/>
          </w:tcPr>
          <w:p w14:paraId="4D536475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  <w:lang w:val="en-US"/>
              </w:rPr>
              <w:t>4</w:t>
            </w:r>
            <w:r w:rsidRPr="008A05E5">
              <w:rPr>
                <w:sz w:val="22"/>
                <w:szCs w:val="22"/>
              </w:rPr>
              <w:t>7</w:t>
            </w:r>
            <w:r w:rsidRPr="008A05E5">
              <w:rPr>
                <w:sz w:val="22"/>
                <w:szCs w:val="22"/>
                <w:lang w:val="en-US"/>
              </w:rPr>
              <w:t>,</w:t>
            </w:r>
            <w:r w:rsidRPr="008A05E5">
              <w:rPr>
                <w:sz w:val="22"/>
                <w:szCs w:val="22"/>
              </w:rPr>
              <w:t>9</w:t>
            </w:r>
          </w:p>
        </w:tc>
        <w:tc>
          <w:tcPr>
            <w:tcW w:w="766" w:type="dxa"/>
          </w:tcPr>
          <w:p w14:paraId="1341A929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193</w:t>
            </w:r>
          </w:p>
        </w:tc>
        <w:tc>
          <w:tcPr>
            <w:tcW w:w="674" w:type="dxa"/>
          </w:tcPr>
          <w:p w14:paraId="59033667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  <w:lang w:val="en-US"/>
              </w:rPr>
              <w:t>1</w:t>
            </w:r>
            <w:r w:rsidRPr="008A05E5">
              <w:rPr>
                <w:sz w:val="22"/>
                <w:szCs w:val="22"/>
              </w:rPr>
              <w:t>3</w:t>
            </w:r>
            <w:r w:rsidRPr="008A05E5">
              <w:rPr>
                <w:sz w:val="22"/>
                <w:szCs w:val="22"/>
                <w:lang w:val="en-US"/>
              </w:rPr>
              <w:t>,</w:t>
            </w:r>
            <w:r w:rsidRPr="008A05E5">
              <w:rPr>
                <w:sz w:val="22"/>
                <w:szCs w:val="22"/>
              </w:rPr>
              <w:t>6</w:t>
            </w:r>
          </w:p>
        </w:tc>
        <w:tc>
          <w:tcPr>
            <w:tcW w:w="717" w:type="dxa"/>
          </w:tcPr>
          <w:p w14:paraId="6B4AE335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198</w:t>
            </w:r>
          </w:p>
        </w:tc>
        <w:tc>
          <w:tcPr>
            <w:tcW w:w="717" w:type="dxa"/>
          </w:tcPr>
          <w:p w14:paraId="32FB67A2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  <w:lang w:val="en-US"/>
              </w:rPr>
              <w:t>13,</w:t>
            </w:r>
            <w:r w:rsidRPr="008A05E5">
              <w:rPr>
                <w:sz w:val="22"/>
                <w:szCs w:val="22"/>
              </w:rPr>
              <w:t>9</w:t>
            </w:r>
          </w:p>
        </w:tc>
        <w:tc>
          <w:tcPr>
            <w:tcW w:w="836" w:type="dxa"/>
          </w:tcPr>
          <w:p w14:paraId="71C38398" w14:textId="77777777" w:rsidR="00686C9A" w:rsidRPr="008A05E5" w:rsidRDefault="00686C9A" w:rsidP="00686C9A">
            <w:pPr>
              <w:tabs>
                <w:tab w:val="left" w:pos="142"/>
              </w:tabs>
              <w:ind w:right="-57"/>
              <w:contextualSpacing/>
              <w:jc w:val="center"/>
            </w:pPr>
            <w:r w:rsidRPr="008A05E5">
              <w:rPr>
                <w:sz w:val="22"/>
                <w:szCs w:val="22"/>
              </w:rPr>
              <w:t>&lt;0,001</w:t>
            </w:r>
          </w:p>
          <w:p w14:paraId="749C64F0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6,9</w:t>
            </w:r>
          </w:p>
          <w:p w14:paraId="2ED93BCE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(4,9-9,6)</w:t>
            </w:r>
          </w:p>
        </w:tc>
        <w:tc>
          <w:tcPr>
            <w:tcW w:w="836" w:type="dxa"/>
          </w:tcPr>
          <w:p w14:paraId="5ED827F9" w14:textId="77777777" w:rsidR="00686C9A" w:rsidRPr="008A05E5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8A05E5">
              <w:rPr>
                <w:sz w:val="22"/>
                <w:szCs w:val="22"/>
              </w:rPr>
              <w:t>&lt;0,001</w:t>
            </w:r>
          </w:p>
          <w:p w14:paraId="25826901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7,8</w:t>
            </w:r>
          </w:p>
          <w:p w14:paraId="17031445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(5,5-10,9)</w:t>
            </w:r>
          </w:p>
        </w:tc>
        <w:tc>
          <w:tcPr>
            <w:tcW w:w="836" w:type="dxa"/>
          </w:tcPr>
          <w:p w14:paraId="6C2D6ACA" w14:textId="77777777" w:rsidR="00686C9A" w:rsidRPr="008A05E5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8A05E5">
              <w:rPr>
                <w:sz w:val="22"/>
                <w:szCs w:val="22"/>
              </w:rPr>
              <w:t>&lt;0,001</w:t>
            </w:r>
          </w:p>
          <w:p w14:paraId="2566AB6A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  <w:lang w:val="en-US"/>
              </w:rPr>
              <w:t>4</w:t>
            </w:r>
            <w:r w:rsidRPr="008A05E5">
              <w:rPr>
                <w:sz w:val="22"/>
                <w:szCs w:val="22"/>
              </w:rPr>
              <w:t>,1</w:t>
            </w:r>
          </w:p>
          <w:p w14:paraId="6ECAC7DD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(</w:t>
            </w:r>
            <w:r w:rsidRPr="008A05E5">
              <w:rPr>
                <w:sz w:val="22"/>
                <w:szCs w:val="22"/>
                <w:lang w:val="en-US"/>
              </w:rPr>
              <w:t>3</w:t>
            </w:r>
            <w:r w:rsidRPr="008A05E5">
              <w:rPr>
                <w:sz w:val="22"/>
                <w:szCs w:val="22"/>
              </w:rPr>
              <w:t>,</w:t>
            </w:r>
            <w:r w:rsidRPr="008A05E5">
              <w:rPr>
                <w:sz w:val="22"/>
                <w:szCs w:val="22"/>
                <w:lang w:val="en-US"/>
              </w:rPr>
              <w:t>4</w:t>
            </w:r>
            <w:r w:rsidRPr="008A05E5">
              <w:rPr>
                <w:sz w:val="22"/>
                <w:szCs w:val="22"/>
              </w:rPr>
              <w:t>-</w:t>
            </w:r>
            <w:r w:rsidRPr="008A05E5">
              <w:rPr>
                <w:sz w:val="22"/>
                <w:szCs w:val="22"/>
                <w:lang w:val="en-US"/>
              </w:rPr>
              <w:t>4</w:t>
            </w:r>
            <w:r w:rsidRPr="008A05E5">
              <w:rPr>
                <w:sz w:val="22"/>
                <w:szCs w:val="22"/>
              </w:rPr>
              <w:t>,8)</w:t>
            </w:r>
          </w:p>
        </w:tc>
        <w:tc>
          <w:tcPr>
            <w:tcW w:w="836" w:type="dxa"/>
          </w:tcPr>
          <w:p w14:paraId="746258A0" w14:textId="77777777" w:rsidR="00686C9A" w:rsidRPr="008A05E5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8A05E5">
              <w:rPr>
                <w:sz w:val="22"/>
                <w:szCs w:val="22"/>
              </w:rPr>
              <w:t>&lt;0,001</w:t>
            </w:r>
          </w:p>
          <w:p w14:paraId="7BEEEF54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1,4</w:t>
            </w:r>
          </w:p>
          <w:p w14:paraId="18605770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(1,2-1,8)</w:t>
            </w:r>
          </w:p>
        </w:tc>
        <w:tc>
          <w:tcPr>
            <w:tcW w:w="836" w:type="dxa"/>
          </w:tcPr>
          <w:p w14:paraId="43072925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&gt;0,05</w:t>
            </w:r>
          </w:p>
          <w:p w14:paraId="04C258E5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1,4</w:t>
            </w:r>
          </w:p>
          <w:p w14:paraId="2ED9049C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(1,1-1,7)</w:t>
            </w:r>
          </w:p>
        </w:tc>
      </w:tr>
      <w:tr w:rsidR="00686C9A" w:rsidRPr="008A05E5" w14:paraId="3F6F1A46" w14:textId="77777777" w:rsidTr="00686C9A">
        <w:tc>
          <w:tcPr>
            <w:tcW w:w="723" w:type="dxa"/>
          </w:tcPr>
          <w:p w14:paraId="547A068B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2020</w:t>
            </w:r>
          </w:p>
        </w:tc>
        <w:tc>
          <w:tcPr>
            <w:tcW w:w="1228" w:type="dxa"/>
          </w:tcPr>
          <w:p w14:paraId="6859F86E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924</w:t>
            </w:r>
          </w:p>
        </w:tc>
        <w:tc>
          <w:tcPr>
            <w:tcW w:w="680" w:type="dxa"/>
          </w:tcPr>
          <w:p w14:paraId="5E9C906A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17</w:t>
            </w:r>
          </w:p>
        </w:tc>
        <w:tc>
          <w:tcPr>
            <w:tcW w:w="606" w:type="dxa"/>
          </w:tcPr>
          <w:p w14:paraId="375D2766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1,8</w:t>
            </w:r>
          </w:p>
        </w:tc>
        <w:tc>
          <w:tcPr>
            <w:tcW w:w="711" w:type="dxa"/>
          </w:tcPr>
          <w:p w14:paraId="0BBD3552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194</w:t>
            </w:r>
          </w:p>
        </w:tc>
        <w:tc>
          <w:tcPr>
            <w:tcW w:w="674" w:type="dxa"/>
          </w:tcPr>
          <w:p w14:paraId="74B34647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20,9</w:t>
            </w:r>
          </w:p>
        </w:tc>
        <w:tc>
          <w:tcPr>
            <w:tcW w:w="712" w:type="dxa"/>
          </w:tcPr>
          <w:p w14:paraId="1C9C1A8A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31</w:t>
            </w:r>
          </w:p>
        </w:tc>
        <w:tc>
          <w:tcPr>
            <w:tcW w:w="729" w:type="dxa"/>
          </w:tcPr>
          <w:p w14:paraId="2BB2E6A4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3,4</w:t>
            </w:r>
          </w:p>
        </w:tc>
        <w:tc>
          <w:tcPr>
            <w:tcW w:w="712" w:type="dxa"/>
          </w:tcPr>
          <w:p w14:paraId="0946F880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451</w:t>
            </w:r>
          </w:p>
        </w:tc>
        <w:tc>
          <w:tcPr>
            <w:tcW w:w="674" w:type="dxa"/>
          </w:tcPr>
          <w:p w14:paraId="02B7EE97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48,8</w:t>
            </w:r>
          </w:p>
        </w:tc>
        <w:tc>
          <w:tcPr>
            <w:tcW w:w="766" w:type="dxa"/>
          </w:tcPr>
          <w:p w14:paraId="6548D126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99</w:t>
            </w:r>
          </w:p>
        </w:tc>
        <w:tc>
          <w:tcPr>
            <w:tcW w:w="674" w:type="dxa"/>
          </w:tcPr>
          <w:p w14:paraId="358C84C9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10,7</w:t>
            </w:r>
          </w:p>
        </w:tc>
        <w:tc>
          <w:tcPr>
            <w:tcW w:w="717" w:type="dxa"/>
          </w:tcPr>
          <w:p w14:paraId="6ACEE5AA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132</w:t>
            </w:r>
          </w:p>
        </w:tc>
        <w:tc>
          <w:tcPr>
            <w:tcW w:w="717" w:type="dxa"/>
          </w:tcPr>
          <w:p w14:paraId="1E4D9203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14,3</w:t>
            </w:r>
          </w:p>
        </w:tc>
        <w:tc>
          <w:tcPr>
            <w:tcW w:w="836" w:type="dxa"/>
          </w:tcPr>
          <w:p w14:paraId="20E73C42" w14:textId="77777777" w:rsidR="00686C9A" w:rsidRPr="008A05E5" w:rsidRDefault="00686C9A" w:rsidP="00686C9A">
            <w:pPr>
              <w:tabs>
                <w:tab w:val="left" w:pos="142"/>
              </w:tabs>
              <w:ind w:right="-57"/>
              <w:contextualSpacing/>
              <w:jc w:val="center"/>
            </w:pPr>
            <w:r w:rsidRPr="008A05E5">
              <w:rPr>
                <w:sz w:val="22"/>
                <w:szCs w:val="22"/>
              </w:rPr>
              <w:t>&lt;0,001</w:t>
            </w:r>
          </w:p>
          <w:p w14:paraId="61FF682C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14,2</w:t>
            </w:r>
          </w:p>
          <w:p w14:paraId="1E4C42AB" w14:textId="77777777" w:rsidR="00686C9A" w:rsidRPr="008A05E5" w:rsidRDefault="00686C9A" w:rsidP="00686C9A">
            <w:pPr>
              <w:tabs>
                <w:tab w:val="left" w:pos="142"/>
              </w:tabs>
              <w:ind w:right="-57"/>
              <w:contextualSpacing/>
              <w:jc w:val="center"/>
            </w:pPr>
            <w:r w:rsidRPr="008A05E5">
              <w:rPr>
                <w:sz w:val="22"/>
                <w:szCs w:val="22"/>
              </w:rPr>
              <w:t>(8,6 – 23,5)</w:t>
            </w:r>
          </w:p>
        </w:tc>
        <w:tc>
          <w:tcPr>
            <w:tcW w:w="836" w:type="dxa"/>
          </w:tcPr>
          <w:p w14:paraId="6EA65610" w14:textId="77777777" w:rsidR="00686C9A" w:rsidRPr="008A05E5" w:rsidRDefault="00686C9A" w:rsidP="00686C9A">
            <w:pPr>
              <w:tabs>
                <w:tab w:val="left" w:pos="142"/>
              </w:tabs>
              <w:ind w:right="-57"/>
              <w:contextualSpacing/>
              <w:jc w:val="center"/>
            </w:pPr>
            <w:r w:rsidRPr="008A05E5">
              <w:rPr>
                <w:sz w:val="22"/>
                <w:szCs w:val="22"/>
              </w:rPr>
              <w:t>&lt;0,001</w:t>
            </w:r>
          </w:p>
          <w:p w14:paraId="7E4089A3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7,7</w:t>
            </w:r>
          </w:p>
          <w:p w14:paraId="0CED2CBA" w14:textId="77777777" w:rsidR="00686C9A" w:rsidRPr="008A05E5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8A05E5">
              <w:rPr>
                <w:sz w:val="22"/>
                <w:szCs w:val="22"/>
              </w:rPr>
              <w:t>(5,2 – 11,3)</w:t>
            </w:r>
          </w:p>
        </w:tc>
        <w:tc>
          <w:tcPr>
            <w:tcW w:w="836" w:type="dxa"/>
          </w:tcPr>
          <w:p w14:paraId="01D98E73" w14:textId="77777777" w:rsidR="00686C9A" w:rsidRPr="008A05E5" w:rsidRDefault="00686C9A" w:rsidP="00686C9A">
            <w:pPr>
              <w:tabs>
                <w:tab w:val="left" w:pos="142"/>
              </w:tabs>
              <w:ind w:right="-57"/>
              <w:contextualSpacing/>
              <w:jc w:val="center"/>
            </w:pPr>
            <w:r w:rsidRPr="008A05E5">
              <w:rPr>
                <w:sz w:val="22"/>
                <w:szCs w:val="22"/>
              </w:rPr>
              <w:t>&lt;0,001</w:t>
            </w:r>
          </w:p>
          <w:p w14:paraId="123A9212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3,6</w:t>
            </w:r>
          </w:p>
          <w:p w14:paraId="6C026A2C" w14:textId="77777777" w:rsidR="00686C9A" w:rsidRPr="008A05E5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8A05E5">
              <w:rPr>
                <w:sz w:val="22"/>
                <w:szCs w:val="22"/>
              </w:rPr>
              <w:t>(2,9 – 4,4)</w:t>
            </w:r>
          </w:p>
        </w:tc>
        <w:tc>
          <w:tcPr>
            <w:tcW w:w="836" w:type="dxa"/>
          </w:tcPr>
          <w:p w14:paraId="33AFFC37" w14:textId="77777777" w:rsidR="00686C9A" w:rsidRPr="008A05E5" w:rsidRDefault="00686C9A" w:rsidP="00686C9A">
            <w:pPr>
              <w:tabs>
                <w:tab w:val="left" w:pos="142"/>
              </w:tabs>
              <w:ind w:right="-57"/>
              <w:contextualSpacing/>
              <w:jc w:val="center"/>
            </w:pPr>
            <w:r w:rsidRPr="008A05E5">
              <w:rPr>
                <w:sz w:val="22"/>
                <w:szCs w:val="22"/>
              </w:rPr>
              <w:t>&lt;0,001</w:t>
            </w:r>
          </w:p>
          <w:p w14:paraId="016BA8EB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2,2</w:t>
            </w:r>
          </w:p>
          <w:p w14:paraId="1A3BF82B" w14:textId="77777777" w:rsidR="00686C9A" w:rsidRPr="008A05E5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8A05E5">
              <w:rPr>
                <w:sz w:val="22"/>
                <w:szCs w:val="22"/>
              </w:rPr>
              <w:t>(1,7 – 2,9)</w:t>
            </w:r>
          </w:p>
        </w:tc>
        <w:tc>
          <w:tcPr>
            <w:tcW w:w="836" w:type="dxa"/>
          </w:tcPr>
          <w:p w14:paraId="09AC5754" w14:textId="77777777" w:rsidR="00686C9A" w:rsidRPr="008A05E5" w:rsidRDefault="00686C9A" w:rsidP="00686C9A">
            <w:pPr>
              <w:tabs>
                <w:tab w:val="left" w:pos="142"/>
              </w:tabs>
              <w:ind w:right="-57"/>
              <w:contextualSpacing/>
              <w:jc w:val="center"/>
            </w:pPr>
            <w:r w:rsidRPr="008A05E5">
              <w:rPr>
                <w:sz w:val="22"/>
                <w:szCs w:val="22"/>
              </w:rPr>
              <w:t>&lt;0,001</w:t>
            </w:r>
          </w:p>
          <w:p w14:paraId="339ED7FE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1,6</w:t>
            </w:r>
          </w:p>
          <w:p w14:paraId="6FD0FC61" w14:textId="77777777" w:rsidR="00686C9A" w:rsidRPr="008A05E5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8A05E5">
              <w:rPr>
                <w:sz w:val="22"/>
                <w:szCs w:val="22"/>
              </w:rPr>
              <w:t>(1,3 – 2,0)</w:t>
            </w:r>
          </w:p>
        </w:tc>
      </w:tr>
      <w:tr w:rsidR="00686C9A" w:rsidRPr="008A05E5" w14:paraId="71596F02" w14:textId="77777777" w:rsidTr="00686C9A">
        <w:tc>
          <w:tcPr>
            <w:tcW w:w="723" w:type="dxa"/>
          </w:tcPr>
          <w:p w14:paraId="244FC96C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2021</w:t>
            </w:r>
          </w:p>
        </w:tc>
        <w:tc>
          <w:tcPr>
            <w:tcW w:w="1228" w:type="dxa"/>
          </w:tcPr>
          <w:p w14:paraId="23EEED7B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1047</w:t>
            </w:r>
          </w:p>
        </w:tc>
        <w:tc>
          <w:tcPr>
            <w:tcW w:w="680" w:type="dxa"/>
          </w:tcPr>
          <w:p w14:paraId="201958D5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27</w:t>
            </w:r>
          </w:p>
        </w:tc>
        <w:tc>
          <w:tcPr>
            <w:tcW w:w="606" w:type="dxa"/>
          </w:tcPr>
          <w:p w14:paraId="0771B25B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2,6</w:t>
            </w:r>
          </w:p>
        </w:tc>
        <w:tc>
          <w:tcPr>
            <w:tcW w:w="711" w:type="dxa"/>
          </w:tcPr>
          <w:p w14:paraId="2FD411C5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263</w:t>
            </w:r>
          </w:p>
        </w:tc>
        <w:tc>
          <w:tcPr>
            <w:tcW w:w="674" w:type="dxa"/>
          </w:tcPr>
          <w:p w14:paraId="75BA7BB2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25,1</w:t>
            </w:r>
          </w:p>
        </w:tc>
        <w:tc>
          <w:tcPr>
            <w:tcW w:w="712" w:type="dxa"/>
          </w:tcPr>
          <w:p w14:paraId="0E28404C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56</w:t>
            </w:r>
          </w:p>
        </w:tc>
        <w:tc>
          <w:tcPr>
            <w:tcW w:w="729" w:type="dxa"/>
          </w:tcPr>
          <w:p w14:paraId="393754FD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5,3</w:t>
            </w:r>
          </w:p>
        </w:tc>
        <w:tc>
          <w:tcPr>
            <w:tcW w:w="712" w:type="dxa"/>
          </w:tcPr>
          <w:p w14:paraId="1AC43C4A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400</w:t>
            </w:r>
          </w:p>
        </w:tc>
        <w:tc>
          <w:tcPr>
            <w:tcW w:w="674" w:type="dxa"/>
          </w:tcPr>
          <w:p w14:paraId="75499635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38,2</w:t>
            </w:r>
          </w:p>
        </w:tc>
        <w:tc>
          <w:tcPr>
            <w:tcW w:w="766" w:type="dxa"/>
          </w:tcPr>
          <w:p w14:paraId="2314595B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140</w:t>
            </w:r>
          </w:p>
        </w:tc>
        <w:tc>
          <w:tcPr>
            <w:tcW w:w="674" w:type="dxa"/>
          </w:tcPr>
          <w:p w14:paraId="5EB4B353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13,4</w:t>
            </w:r>
          </w:p>
        </w:tc>
        <w:tc>
          <w:tcPr>
            <w:tcW w:w="717" w:type="dxa"/>
          </w:tcPr>
          <w:p w14:paraId="55506AFE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161</w:t>
            </w:r>
          </w:p>
        </w:tc>
        <w:tc>
          <w:tcPr>
            <w:tcW w:w="717" w:type="dxa"/>
          </w:tcPr>
          <w:p w14:paraId="09256513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15,4</w:t>
            </w:r>
          </w:p>
        </w:tc>
        <w:tc>
          <w:tcPr>
            <w:tcW w:w="836" w:type="dxa"/>
          </w:tcPr>
          <w:p w14:paraId="7AA3325C" w14:textId="77777777" w:rsidR="00686C9A" w:rsidRPr="008A05E5" w:rsidRDefault="00686C9A" w:rsidP="00686C9A">
            <w:pPr>
              <w:tabs>
                <w:tab w:val="left" w:pos="142"/>
              </w:tabs>
              <w:ind w:right="-57"/>
              <w:contextualSpacing/>
              <w:jc w:val="center"/>
            </w:pPr>
            <w:r w:rsidRPr="008A05E5">
              <w:rPr>
                <w:sz w:val="22"/>
                <w:szCs w:val="22"/>
              </w:rPr>
              <w:t>&lt;0,001</w:t>
            </w:r>
          </w:p>
          <w:p w14:paraId="61CFF6EB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12,7</w:t>
            </w:r>
          </w:p>
          <w:p w14:paraId="02408D2F" w14:textId="77777777" w:rsidR="00686C9A" w:rsidRPr="008A05E5" w:rsidRDefault="00686C9A" w:rsidP="00686C9A">
            <w:pPr>
              <w:tabs>
                <w:tab w:val="left" w:pos="142"/>
              </w:tabs>
              <w:ind w:right="-57"/>
              <w:contextualSpacing/>
              <w:jc w:val="center"/>
            </w:pPr>
            <w:r w:rsidRPr="008A05E5">
              <w:rPr>
                <w:sz w:val="22"/>
                <w:szCs w:val="22"/>
              </w:rPr>
              <w:t>(8,4 – 19,0)</w:t>
            </w:r>
          </w:p>
        </w:tc>
        <w:tc>
          <w:tcPr>
            <w:tcW w:w="836" w:type="dxa"/>
          </w:tcPr>
          <w:p w14:paraId="01750890" w14:textId="77777777" w:rsidR="00686C9A" w:rsidRPr="008A05E5" w:rsidRDefault="00686C9A" w:rsidP="00686C9A">
            <w:pPr>
              <w:tabs>
                <w:tab w:val="left" w:pos="142"/>
              </w:tabs>
              <w:ind w:right="-57"/>
              <w:contextualSpacing/>
              <w:jc w:val="center"/>
            </w:pPr>
            <w:r w:rsidRPr="008A05E5">
              <w:rPr>
                <w:sz w:val="22"/>
                <w:szCs w:val="22"/>
              </w:rPr>
              <w:t>&lt;0,001</w:t>
            </w:r>
          </w:p>
          <w:p w14:paraId="01D6308B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5,8</w:t>
            </w:r>
          </w:p>
          <w:p w14:paraId="1110FFC3" w14:textId="77777777" w:rsidR="00686C9A" w:rsidRPr="008A05E5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8A05E5">
              <w:rPr>
                <w:sz w:val="22"/>
                <w:szCs w:val="22"/>
              </w:rPr>
              <w:t>(4,4 – 8,0)</w:t>
            </w:r>
          </w:p>
        </w:tc>
        <w:tc>
          <w:tcPr>
            <w:tcW w:w="836" w:type="dxa"/>
          </w:tcPr>
          <w:p w14:paraId="54309631" w14:textId="77777777" w:rsidR="00686C9A" w:rsidRPr="008A05E5" w:rsidRDefault="00686C9A" w:rsidP="00686C9A">
            <w:pPr>
              <w:tabs>
                <w:tab w:val="left" w:pos="142"/>
              </w:tabs>
              <w:ind w:right="-57"/>
              <w:contextualSpacing/>
              <w:jc w:val="center"/>
            </w:pPr>
            <w:r w:rsidRPr="008A05E5">
              <w:rPr>
                <w:sz w:val="22"/>
                <w:szCs w:val="22"/>
              </w:rPr>
              <w:t>&lt;0,001</w:t>
            </w:r>
          </w:p>
          <w:p w14:paraId="66FEBB3C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1,8</w:t>
            </w:r>
          </w:p>
          <w:p w14:paraId="5561CC41" w14:textId="77777777" w:rsidR="00686C9A" w:rsidRPr="008A05E5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8A05E5">
              <w:rPr>
                <w:sz w:val="22"/>
                <w:szCs w:val="22"/>
              </w:rPr>
              <w:t>(1,5 – 2,2)</w:t>
            </w:r>
          </w:p>
        </w:tc>
        <w:tc>
          <w:tcPr>
            <w:tcW w:w="836" w:type="dxa"/>
          </w:tcPr>
          <w:p w14:paraId="23E5C330" w14:textId="77777777" w:rsidR="00686C9A" w:rsidRPr="008A05E5" w:rsidRDefault="00686C9A" w:rsidP="00686C9A">
            <w:pPr>
              <w:tabs>
                <w:tab w:val="left" w:pos="142"/>
              </w:tabs>
              <w:ind w:right="-57"/>
              <w:contextualSpacing/>
              <w:jc w:val="center"/>
            </w:pPr>
            <w:r w:rsidRPr="008A05E5">
              <w:rPr>
                <w:sz w:val="22"/>
                <w:szCs w:val="22"/>
              </w:rPr>
              <w:t>&lt;0,001</w:t>
            </w:r>
          </w:p>
          <w:p w14:paraId="407DDFA8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2,2</w:t>
            </w:r>
          </w:p>
          <w:p w14:paraId="37F9F3FE" w14:textId="77777777" w:rsidR="00686C9A" w:rsidRPr="008A05E5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8A05E5">
              <w:rPr>
                <w:sz w:val="22"/>
                <w:szCs w:val="22"/>
              </w:rPr>
              <w:t>(1,7 – 2,7)</w:t>
            </w:r>
          </w:p>
        </w:tc>
        <w:tc>
          <w:tcPr>
            <w:tcW w:w="836" w:type="dxa"/>
          </w:tcPr>
          <w:p w14:paraId="0B122773" w14:textId="77777777" w:rsidR="00686C9A" w:rsidRPr="008A05E5" w:rsidRDefault="00686C9A" w:rsidP="00686C9A">
            <w:pPr>
              <w:tabs>
                <w:tab w:val="left" w:pos="142"/>
              </w:tabs>
              <w:ind w:right="-57"/>
              <w:contextualSpacing/>
              <w:jc w:val="center"/>
            </w:pPr>
            <w:r w:rsidRPr="008A05E5">
              <w:rPr>
                <w:sz w:val="22"/>
                <w:szCs w:val="22"/>
              </w:rPr>
              <w:t>&lt;0,001</w:t>
            </w:r>
          </w:p>
          <w:p w14:paraId="528027E4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1,8</w:t>
            </w:r>
          </w:p>
          <w:p w14:paraId="198729C0" w14:textId="77777777" w:rsidR="00686C9A" w:rsidRPr="008A05E5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8A05E5">
              <w:rPr>
                <w:sz w:val="22"/>
                <w:szCs w:val="22"/>
              </w:rPr>
              <w:t>(1,5 – 2,3)</w:t>
            </w:r>
          </w:p>
        </w:tc>
      </w:tr>
      <w:tr w:rsidR="00686C9A" w:rsidRPr="008A05E5" w14:paraId="16E50108" w14:textId="77777777" w:rsidTr="00686C9A">
        <w:tc>
          <w:tcPr>
            <w:tcW w:w="723" w:type="dxa"/>
          </w:tcPr>
          <w:p w14:paraId="0F048BC7" w14:textId="77777777" w:rsidR="00686C9A" w:rsidRPr="008A05E5" w:rsidRDefault="00686C9A" w:rsidP="00686C9A">
            <w:pPr>
              <w:tabs>
                <w:tab w:val="left" w:pos="142"/>
              </w:tabs>
              <w:contextualSpacing/>
            </w:pPr>
            <w:r w:rsidRPr="008A05E5">
              <w:rPr>
                <w:sz w:val="22"/>
                <w:szCs w:val="22"/>
              </w:rPr>
              <w:t>Р*=</w:t>
            </w:r>
          </w:p>
        </w:tc>
        <w:tc>
          <w:tcPr>
            <w:tcW w:w="1228" w:type="dxa"/>
          </w:tcPr>
          <w:p w14:paraId="3C730212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</w:rPr>
              <w:t>&lt;0,001</w:t>
            </w:r>
          </w:p>
        </w:tc>
        <w:tc>
          <w:tcPr>
            <w:tcW w:w="1286" w:type="dxa"/>
            <w:gridSpan w:val="2"/>
            <w:vMerge w:val="restart"/>
          </w:tcPr>
          <w:p w14:paraId="23234FE5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</w:p>
          <w:p w14:paraId="1CBCD87D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p= 0,326</w:t>
            </w:r>
          </w:p>
        </w:tc>
        <w:tc>
          <w:tcPr>
            <w:tcW w:w="1385" w:type="dxa"/>
            <w:gridSpan w:val="2"/>
          </w:tcPr>
          <w:p w14:paraId="13C9F427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</w:rPr>
              <w:t>&lt;0,001</w:t>
            </w:r>
          </w:p>
        </w:tc>
        <w:tc>
          <w:tcPr>
            <w:tcW w:w="1441" w:type="dxa"/>
            <w:gridSpan w:val="2"/>
          </w:tcPr>
          <w:p w14:paraId="45A82D3F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</w:rPr>
              <w:t>&lt;0,001</w:t>
            </w:r>
          </w:p>
        </w:tc>
        <w:tc>
          <w:tcPr>
            <w:tcW w:w="1386" w:type="dxa"/>
            <w:gridSpan w:val="2"/>
          </w:tcPr>
          <w:p w14:paraId="5FDCA2C0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</w:rPr>
              <w:t>&gt;</w:t>
            </w:r>
            <w:r w:rsidRPr="008A05E5">
              <w:rPr>
                <w:sz w:val="22"/>
                <w:szCs w:val="22"/>
                <w:lang w:val="en-US"/>
              </w:rPr>
              <w:t xml:space="preserve"> </w:t>
            </w:r>
            <w:r w:rsidRPr="008A05E5">
              <w:rPr>
                <w:sz w:val="22"/>
                <w:szCs w:val="22"/>
              </w:rPr>
              <w:t>0,05</w:t>
            </w:r>
          </w:p>
        </w:tc>
        <w:tc>
          <w:tcPr>
            <w:tcW w:w="1440" w:type="dxa"/>
            <w:gridSpan w:val="2"/>
          </w:tcPr>
          <w:p w14:paraId="2E5C89ED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</w:rPr>
              <w:t>&lt;0,001</w:t>
            </w:r>
          </w:p>
        </w:tc>
        <w:tc>
          <w:tcPr>
            <w:tcW w:w="1434" w:type="dxa"/>
            <w:gridSpan w:val="2"/>
          </w:tcPr>
          <w:p w14:paraId="2F240B56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</w:rPr>
              <w:t>&gt;</w:t>
            </w:r>
            <w:r w:rsidRPr="008A05E5">
              <w:rPr>
                <w:sz w:val="22"/>
                <w:szCs w:val="22"/>
                <w:lang w:val="en-US"/>
              </w:rPr>
              <w:t xml:space="preserve"> </w:t>
            </w:r>
            <w:r w:rsidRPr="008A05E5">
              <w:rPr>
                <w:sz w:val="22"/>
                <w:szCs w:val="22"/>
              </w:rPr>
              <w:t>0,05</w:t>
            </w:r>
          </w:p>
        </w:tc>
        <w:tc>
          <w:tcPr>
            <w:tcW w:w="836" w:type="dxa"/>
          </w:tcPr>
          <w:p w14:paraId="14D3AB9A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</w:p>
        </w:tc>
        <w:tc>
          <w:tcPr>
            <w:tcW w:w="836" w:type="dxa"/>
          </w:tcPr>
          <w:p w14:paraId="176ADFC1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</w:p>
        </w:tc>
        <w:tc>
          <w:tcPr>
            <w:tcW w:w="836" w:type="dxa"/>
          </w:tcPr>
          <w:p w14:paraId="7A16BA6A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</w:p>
        </w:tc>
        <w:tc>
          <w:tcPr>
            <w:tcW w:w="836" w:type="dxa"/>
          </w:tcPr>
          <w:p w14:paraId="54FA6367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</w:p>
        </w:tc>
        <w:tc>
          <w:tcPr>
            <w:tcW w:w="836" w:type="dxa"/>
          </w:tcPr>
          <w:p w14:paraId="24C439AA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</w:p>
        </w:tc>
      </w:tr>
      <w:tr w:rsidR="00686C9A" w:rsidRPr="008A05E5" w14:paraId="2C89515D" w14:textId="77777777" w:rsidTr="00686C9A">
        <w:tc>
          <w:tcPr>
            <w:tcW w:w="723" w:type="dxa"/>
          </w:tcPr>
          <w:p w14:paraId="6A655450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ОШ</w:t>
            </w:r>
          </w:p>
          <w:p w14:paraId="4C607B0C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</w:rPr>
              <w:t>ДИ</w:t>
            </w:r>
          </w:p>
        </w:tc>
        <w:tc>
          <w:tcPr>
            <w:tcW w:w="1228" w:type="dxa"/>
          </w:tcPr>
          <w:p w14:paraId="2C5D4A1C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1,2</w:t>
            </w:r>
          </w:p>
          <w:p w14:paraId="11F0EA58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8A05E5">
              <w:rPr>
                <w:sz w:val="22"/>
                <w:szCs w:val="22"/>
                <w:lang w:val="en-US"/>
              </w:rPr>
              <w:t>(1,</w:t>
            </w:r>
            <w:r w:rsidRPr="008A05E5">
              <w:rPr>
                <w:sz w:val="22"/>
                <w:szCs w:val="22"/>
              </w:rPr>
              <w:t>1</w:t>
            </w:r>
            <w:r w:rsidRPr="008A05E5">
              <w:rPr>
                <w:sz w:val="22"/>
                <w:szCs w:val="22"/>
                <w:lang w:val="en-US"/>
              </w:rPr>
              <w:t>-1,</w:t>
            </w:r>
            <w:r w:rsidRPr="008A05E5">
              <w:rPr>
                <w:sz w:val="22"/>
                <w:szCs w:val="22"/>
              </w:rPr>
              <w:t>3</w:t>
            </w:r>
            <w:r w:rsidRPr="008A05E5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286" w:type="dxa"/>
            <w:gridSpan w:val="2"/>
            <w:vMerge/>
          </w:tcPr>
          <w:p w14:paraId="625AE119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</w:p>
        </w:tc>
        <w:tc>
          <w:tcPr>
            <w:tcW w:w="1385" w:type="dxa"/>
            <w:gridSpan w:val="2"/>
          </w:tcPr>
          <w:p w14:paraId="537A5F96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2,6</w:t>
            </w:r>
          </w:p>
          <w:p w14:paraId="18B1DFBA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(2,1-3,1)</w:t>
            </w:r>
          </w:p>
        </w:tc>
        <w:tc>
          <w:tcPr>
            <w:tcW w:w="1441" w:type="dxa"/>
            <w:gridSpan w:val="2"/>
          </w:tcPr>
          <w:p w14:paraId="7AE09B10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2,2</w:t>
            </w:r>
          </w:p>
          <w:p w14:paraId="15A9B35F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(1,5-3,3)</w:t>
            </w:r>
          </w:p>
        </w:tc>
        <w:tc>
          <w:tcPr>
            <w:tcW w:w="1386" w:type="dxa"/>
            <w:gridSpan w:val="2"/>
          </w:tcPr>
          <w:p w14:paraId="2A52EF0C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1,2</w:t>
            </w:r>
          </w:p>
          <w:p w14:paraId="4AA9674A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(1,01-1,4)</w:t>
            </w:r>
          </w:p>
        </w:tc>
        <w:tc>
          <w:tcPr>
            <w:tcW w:w="1440" w:type="dxa"/>
            <w:gridSpan w:val="2"/>
          </w:tcPr>
          <w:p w14:paraId="5FEC6A1B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2,8</w:t>
            </w:r>
          </w:p>
          <w:p w14:paraId="0BAF810D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(2,3-3,5)</w:t>
            </w:r>
          </w:p>
        </w:tc>
        <w:tc>
          <w:tcPr>
            <w:tcW w:w="1434" w:type="dxa"/>
            <w:gridSpan w:val="2"/>
          </w:tcPr>
          <w:p w14:paraId="66F69122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0,7</w:t>
            </w:r>
          </w:p>
          <w:p w14:paraId="1C2AB526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8A05E5">
              <w:rPr>
                <w:sz w:val="22"/>
                <w:szCs w:val="22"/>
                <w:lang w:val="en-US"/>
              </w:rPr>
              <w:t>(0,6-0,9)</w:t>
            </w:r>
          </w:p>
        </w:tc>
        <w:tc>
          <w:tcPr>
            <w:tcW w:w="836" w:type="dxa"/>
          </w:tcPr>
          <w:p w14:paraId="2D742695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</w:p>
        </w:tc>
        <w:tc>
          <w:tcPr>
            <w:tcW w:w="836" w:type="dxa"/>
          </w:tcPr>
          <w:p w14:paraId="5BF8E94F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</w:p>
        </w:tc>
        <w:tc>
          <w:tcPr>
            <w:tcW w:w="836" w:type="dxa"/>
          </w:tcPr>
          <w:p w14:paraId="771B6AF7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</w:p>
        </w:tc>
        <w:tc>
          <w:tcPr>
            <w:tcW w:w="836" w:type="dxa"/>
          </w:tcPr>
          <w:p w14:paraId="71E37BD1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</w:p>
        </w:tc>
        <w:tc>
          <w:tcPr>
            <w:tcW w:w="836" w:type="dxa"/>
          </w:tcPr>
          <w:p w14:paraId="3F11E4F5" w14:textId="77777777" w:rsidR="00686C9A" w:rsidRPr="008A05E5" w:rsidRDefault="00686C9A" w:rsidP="00686C9A">
            <w:pPr>
              <w:tabs>
                <w:tab w:val="left" w:pos="142"/>
              </w:tabs>
              <w:contextualSpacing/>
              <w:jc w:val="center"/>
            </w:pPr>
          </w:p>
        </w:tc>
      </w:tr>
    </w:tbl>
    <w:p w14:paraId="2B0325C4" w14:textId="77777777" w:rsidR="00686C9A" w:rsidRPr="008A05E5" w:rsidRDefault="00686C9A" w:rsidP="00686C9A">
      <w:pPr>
        <w:shd w:val="clear" w:color="auto" w:fill="FFFFFF"/>
        <w:tabs>
          <w:tab w:val="left" w:pos="142"/>
        </w:tabs>
        <w:contextualSpacing/>
        <w:jc w:val="both"/>
        <w:rPr>
          <w:b/>
          <w:sz w:val="28"/>
          <w:szCs w:val="28"/>
        </w:rPr>
      </w:pPr>
    </w:p>
    <w:p w14:paraId="32CCA6E5" w14:textId="77777777" w:rsidR="00686C9A" w:rsidRPr="008A05E5" w:rsidRDefault="00686C9A" w:rsidP="00686C9A">
      <w:pPr>
        <w:contextualSpacing/>
        <w:jc w:val="both"/>
        <w:rPr>
          <w:color w:val="000000"/>
          <w:u w:val="single"/>
        </w:rPr>
      </w:pPr>
      <w:r w:rsidRPr="008A05E5">
        <w:rPr>
          <w:color w:val="000000"/>
        </w:rPr>
        <w:t xml:space="preserve">Примечание: р* - расчет значений р-величины в сравнении 2012 и 2021 годами проводился по методу критерия </w:t>
      </w:r>
      <w:r w:rsidRPr="008A05E5">
        <w:rPr>
          <w:rStyle w:val="af4"/>
          <w:rFonts w:eastAsiaTheme="minorEastAsia"/>
          <w:sz w:val="28"/>
          <w:szCs w:val="28"/>
        </w:rPr>
        <w:t>χ</w:t>
      </w:r>
      <w:r w:rsidRPr="008A05E5">
        <w:rPr>
          <w:rStyle w:val="af4"/>
          <w:rFonts w:eastAsiaTheme="minorEastAsia"/>
          <w:sz w:val="28"/>
          <w:szCs w:val="28"/>
          <w:vertAlign w:val="superscript"/>
        </w:rPr>
        <w:t>2</w:t>
      </w:r>
      <w:r w:rsidRPr="008A05E5">
        <w:rPr>
          <w:color w:val="000000"/>
        </w:rPr>
        <w:t xml:space="preserve"> Пирсона; ОШ – отношение шансов; ДИ 95% – доверительный интервал; р1 - между КСТ и ТБ ЦНС; р2 – между КСТ и МПТ; р3 – между КСТ и ТП; р4 – между КСТ и ТБ ВГЛУ; р5 – между КСТ и ТБ других органов. </w:t>
      </w:r>
    </w:p>
    <w:p w14:paraId="702B7F19" w14:textId="77777777" w:rsidR="00686C9A" w:rsidRPr="008A05E5" w:rsidRDefault="00686C9A" w:rsidP="00686C9A">
      <w:pPr>
        <w:spacing w:line="360" w:lineRule="auto"/>
        <w:ind w:left="-284" w:firstLine="992"/>
        <w:contextualSpacing/>
        <w:jc w:val="both"/>
        <w:rPr>
          <w:sz w:val="28"/>
          <w:szCs w:val="28"/>
        </w:rPr>
      </w:pPr>
    </w:p>
    <w:p w14:paraId="4FB7CF1A" w14:textId="77777777" w:rsidR="00686C9A" w:rsidRPr="008A05E5" w:rsidRDefault="00686C9A" w:rsidP="00057AE1">
      <w:pPr>
        <w:contextualSpacing/>
        <w:jc w:val="both"/>
        <w:rPr>
          <w:sz w:val="28"/>
        </w:rPr>
        <w:sectPr w:rsidR="00686C9A" w:rsidRPr="008A05E5" w:rsidSect="004E2D55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3971D3BA" w14:textId="24B5245A" w:rsidR="004E2D55" w:rsidRPr="008A05E5" w:rsidRDefault="004E2D55" w:rsidP="004E2D55">
      <w:pPr>
        <w:ind w:left="-284" w:firstLine="709"/>
        <w:contextualSpacing/>
        <w:jc w:val="both"/>
        <w:rPr>
          <w:rFonts w:eastAsia="TimesNewRomanPSMT"/>
          <w:sz w:val="28"/>
          <w:szCs w:val="28"/>
          <w:lang w:eastAsia="en-US"/>
        </w:rPr>
      </w:pPr>
      <w:r w:rsidRPr="008A05E5">
        <w:rPr>
          <w:rStyle w:val="af4"/>
          <w:rFonts w:eastAsiaTheme="minorEastAsia"/>
          <w:color w:val="000000"/>
          <w:sz w:val="28"/>
          <w:szCs w:val="28"/>
        </w:rPr>
        <w:lastRenderedPageBreak/>
        <w:t>У</w:t>
      </w:r>
      <w:r w:rsidRPr="008A05E5">
        <w:rPr>
          <w:rFonts w:eastAsia="TimesNewRomanPSMT"/>
          <w:sz w:val="28"/>
          <w:szCs w:val="28"/>
          <w:lang w:eastAsia="en-US"/>
        </w:rPr>
        <w:t>дельный вес ВЛТ</w:t>
      </w:r>
      <w:r w:rsidR="004C4C1E">
        <w:rPr>
          <w:rFonts w:eastAsia="TimesNewRomanPSMT"/>
          <w:sz w:val="28"/>
          <w:szCs w:val="28"/>
          <w:lang w:eastAsia="en-US"/>
        </w:rPr>
        <w:t>Б</w:t>
      </w:r>
      <w:r w:rsidRPr="008A05E5">
        <w:rPr>
          <w:rFonts w:eastAsia="TimesNewRomanPSMT"/>
          <w:sz w:val="28"/>
          <w:szCs w:val="28"/>
          <w:lang w:eastAsia="en-US"/>
        </w:rPr>
        <w:t xml:space="preserve"> в КР по-прежнему немного превышает рекомендуемые ВОЗ нормативы до 20% (по данным ОИиЭ НЦФ) составляя </w:t>
      </w:r>
      <w:r w:rsidRPr="008A05E5">
        <w:rPr>
          <w:rFonts w:eastAsia="TimesNewRomanPSMT"/>
          <w:color w:val="000000"/>
          <w:sz w:val="28"/>
          <w:szCs w:val="28"/>
          <w:lang w:eastAsia="en-US"/>
        </w:rPr>
        <w:t xml:space="preserve">22,9 % </w:t>
      </w:r>
      <w:r w:rsidRPr="008A05E5">
        <w:rPr>
          <w:rFonts w:eastAsia="TimesNewRomanPSMT"/>
          <w:sz w:val="28"/>
          <w:szCs w:val="28"/>
          <w:lang w:eastAsia="en-US"/>
        </w:rPr>
        <w:t xml:space="preserve">из числа всех зарегистрированных впервые выявленных случаев в 2020 году и 24,2 % в 2021 году. </w:t>
      </w:r>
      <w:r w:rsidRPr="008A05E5">
        <w:rPr>
          <w:i/>
          <w:color w:val="000000"/>
          <w:sz w:val="28"/>
          <w:szCs w:val="28"/>
        </w:rPr>
        <w:t xml:space="preserve"> </w:t>
      </w:r>
    </w:p>
    <w:p w14:paraId="5ED46B5A" w14:textId="77799AA9" w:rsidR="004E2D55" w:rsidRPr="008A05E5" w:rsidRDefault="004E2D55" w:rsidP="004E2D55">
      <w:pPr>
        <w:ind w:left="-284" w:firstLine="709"/>
        <w:contextualSpacing/>
        <w:jc w:val="both"/>
        <w:rPr>
          <w:rFonts w:eastAsia="TimesNewRomanPSMT"/>
          <w:sz w:val="28"/>
          <w:szCs w:val="28"/>
          <w:lang w:eastAsia="en-US"/>
        </w:rPr>
      </w:pPr>
      <w:r w:rsidRPr="008A05E5">
        <w:rPr>
          <w:sz w:val="28"/>
          <w:szCs w:val="28"/>
        </w:rPr>
        <w:t>Проведен анализ частоты различных локализаций ВЛТ</w:t>
      </w:r>
      <w:r w:rsidR="004C4C1E">
        <w:rPr>
          <w:sz w:val="28"/>
          <w:szCs w:val="28"/>
        </w:rPr>
        <w:t>Б</w:t>
      </w:r>
      <w:r w:rsidRPr="008A05E5">
        <w:rPr>
          <w:sz w:val="28"/>
          <w:szCs w:val="28"/>
        </w:rPr>
        <w:t>. С учетом трудностей диагностики костно-суставного туберкулеза (КСТ) и внедрения инновационных микробиологических методов, которые улучшили диагностику КСТ, было проведено сравнение КСТ с другими локализациями ВЛТ</w:t>
      </w:r>
      <w:r w:rsidR="004C4C1E">
        <w:rPr>
          <w:sz w:val="28"/>
          <w:szCs w:val="28"/>
        </w:rPr>
        <w:t>Б</w:t>
      </w:r>
      <w:r w:rsidRPr="008A05E5">
        <w:rPr>
          <w:sz w:val="28"/>
          <w:szCs w:val="28"/>
        </w:rPr>
        <w:t xml:space="preserve"> (табл.</w:t>
      </w:r>
      <w:r w:rsidR="004C4C1E">
        <w:rPr>
          <w:sz w:val="28"/>
          <w:szCs w:val="28"/>
        </w:rPr>
        <w:t xml:space="preserve"> 3.</w:t>
      </w:r>
      <w:r w:rsidRPr="008A05E5">
        <w:rPr>
          <w:sz w:val="28"/>
          <w:szCs w:val="28"/>
        </w:rPr>
        <w:t xml:space="preserve">2). </w:t>
      </w:r>
    </w:p>
    <w:p w14:paraId="5990FD5F" w14:textId="0F2F3EB5" w:rsidR="00D30A80" w:rsidRPr="008A05E5" w:rsidRDefault="00D30A80" w:rsidP="004E2D55">
      <w:pPr>
        <w:ind w:left="-284" w:firstLine="709"/>
        <w:contextualSpacing/>
        <w:jc w:val="both"/>
        <w:rPr>
          <w:sz w:val="28"/>
          <w:szCs w:val="28"/>
        </w:rPr>
      </w:pPr>
      <w:r w:rsidRPr="008A05E5">
        <w:rPr>
          <w:sz w:val="28"/>
          <w:szCs w:val="28"/>
        </w:rPr>
        <w:t>В структуре ВЛТ</w:t>
      </w:r>
      <w:r w:rsidR="004C4C1E">
        <w:rPr>
          <w:sz w:val="28"/>
          <w:szCs w:val="28"/>
        </w:rPr>
        <w:t>Б</w:t>
      </w:r>
      <w:r w:rsidRPr="008A05E5">
        <w:rPr>
          <w:sz w:val="28"/>
          <w:szCs w:val="28"/>
        </w:rPr>
        <w:t xml:space="preserve"> за период с 2012 по 2017 г. на территории страны наиболее чаще распространены плеврит (ТП) и туберкулез внутригрудных лимфоузлов ТБ ВГЛУ (р &lt;0,001) (табл. 2). Так, в 2012 г. уровни ТП и ТБ ВГЛУ составляли </w:t>
      </w:r>
      <w:r w:rsidRPr="008A05E5">
        <w:rPr>
          <w:color w:val="000000"/>
          <w:sz w:val="28"/>
          <w:szCs w:val="28"/>
        </w:rPr>
        <w:t xml:space="preserve">42,1% </w:t>
      </w:r>
      <w:r w:rsidRPr="008A05E5">
        <w:rPr>
          <w:sz w:val="28"/>
          <w:szCs w:val="28"/>
        </w:rPr>
        <w:t>(</w:t>
      </w:r>
      <w:r w:rsidRPr="008A05E5">
        <w:rPr>
          <w:sz w:val="28"/>
          <w:szCs w:val="28"/>
          <w:lang w:val="en-US"/>
        </w:rPr>
        <w:t>n</w:t>
      </w:r>
      <w:r w:rsidRPr="008A05E5">
        <w:rPr>
          <w:sz w:val="28"/>
          <w:szCs w:val="28"/>
        </w:rPr>
        <w:t>=753</w:t>
      </w:r>
      <w:r w:rsidRPr="008A05E5">
        <w:rPr>
          <w:color w:val="000000"/>
          <w:sz w:val="28"/>
          <w:szCs w:val="28"/>
        </w:rPr>
        <w:t>)</w:t>
      </w:r>
      <w:r w:rsidRPr="008A05E5">
        <w:rPr>
          <w:color w:val="FF0000"/>
          <w:sz w:val="28"/>
          <w:szCs w:val="28"/>
        </w:rPr>
        <w:t xml:space="preserve"> </w:t>
      </w:r>
      <w:r w:rsidRPr="008A05E5">
        <w:rPr>
          <w:sz w:val="28"/>
          <w:szCs w:val="28"/>
        </w:rPr>
        <w:t xml:space="preserve">и </w:t>
      </w:r>
      <w:r w:rsidRPr="008A05E5">
        <w:rPr>
          <w:color w:val="000000"/>
          <w:sz w:val="28"/>
          <w:szCs w:val="28"/>
        </w:rPr>
        <w:t xml:space="preserve">30,4% </w:t>
      </w:r>
      <w:r w:rsidRPr="008A05E5">
        <w:rPr>
          <w:sz w:val="28"/>
          <w:szCs w:val="28"/>
        </w:rPr>
        <w:t>(</w:t>
      </w:r>
      <w:r w:rsidRPr="008A05E5">
        <w:rPr>
          <w:sz w:val="28"/>
          <w:szCs w:val="28"/>
          <w:lang w:val="en-US"/>
        </w:rPr>
        <w:t>n</w:t>
      </w:r>
      <w:r w:rsidRPr="008A05E5">
        <w:rPr>
          <w:sz w:val="28"/>
          <w:szCs w:val="28"/>
        </w:rPr>
        <w:t>=544</w:t>
      </w:r>
      <w:r w:rsidRPr="008A05E5">
        <w:rPr>
          <w:color w:val="000000"/>
          <w:sz w:val="28"/>
          <w:szCs w:val="28"/>
        </w:rPr>
        <w:t>)</w:t>
      </w:r>
      <w:r w:rsidRPr="008A05E5">
        <w:rPr>
          <w:sz w:val="28"/>
          <w:szCs w:val="28"/>
        </w:rPr>
        <w:t xml:space="preserve"> </w:t>
      </w:r>
      <w:r w:rsidRPr="008A05E5">
        <w:rPr>
          <w:color w:val="000000"/>
          <w:sz w:val="28"/>
          <w:szCs w:val="28"/>
        </w:rPr>
        <w:t>и такой уровень сохранялся до 2017 г., составляя 44,9% (</w:t>
      </w:r>
      <w:r w:rsidRPr="008A05E5">
        <w:rPr>
          <w:color w:val="000000"/>
          <w:sz w:val="28"/>
          <w:szCs w:val="28"/>
          <w:lang w:val="en-US"/>
        </w:rPr>
        <w:t>n</w:t>
      </w:r>
      <w:r w:rsidRPr="008A05E5">
        <w:rPr>
          <w:color w:val="000000"/>
          <w:sz w:val="28"/>
          <w:szCs w:val="28"/>
        </w:rPr>
        <w:t>=740) и 24,8% (</w:t>
      </w:r>
      <w:r w:rsidRPr="008A05E5">
        <w:rPr>
          <w:color w:val="000000"/>
          <w:sz w:val="28"/>
          <w:szCs w:val="28"/>
          <w:lang w:val="en-US"/>
        </w:rPr>
        <w:t>n</w:t>
      </w:r>
      <w:r w:rsidRPr="008A05E5">
        <w:rPr>
          <w:color w:val="000000"/>
          <w:sz w:val="28"/>
          <w:szCs w:val="28"/>
        </w:rPr>
        <w:t>=210)</w:t>
      </w:r>
      <w:r w:rsidRPr="008A05E5">
        <w:rPr>
          <w:color w:val="FF0000"/>
          <w:sz w:val="28"/>
          <w:szCs w:val="28"/>
        </w:rPr>
        <w:t xml:space="preserve"> </w:t>
      </w:r>
      <w:r w:rsidRPr="008A05E5">
        <w:rPr>
          <w:sz w:val="28"/>
          <w:szCs w:val="28"/>
        </w:rPr>
        <w:t xml:space="preserve">соответственно. С 2018 года уровни как ТП, так и ТБ ВГЛУ имели тенденцию уменьшения (ТП - 46,7%, </w:t>
      </w:r>
      <w:r w:rsidRPr="008A05E5">
        <w:rPr>
          <w:sz w:val="28"/>
          <w:szCs w:val="28"/>
          <w:lang w:val="en-US"/>
        </w:rPr>
        <w:t>n</w:t>
      </w:r>
      <w:r w:rsidRPr="008A05E5">
        <w:rPr>
          <w:sz w:val="28"/>
          <w:szCs w:val="28"/>
        </w:rPr>
        <w:t xml:space="preserve">=682 и ТБ ВГЛУ - 13,4%, </w:t>
      </w:r>
      <w:r w:rsidRPr="008A05E5">
        <w:rPr>
          <w:sz w:val="28"/>
          <w:szCs w:val="28"/>
          <w:lang w:val="en-US"/>
        </w:rPr>
        <w:t>n</w:t>
      </w:r>
      <w:r w:rsidRPr="008A05E5">
        <w:rPr>
          <w:sz w:val="28"/>
          <w:szCs w:val="28"/>
        </w:rPr>
        <w:t>=195). А в 2021 году они были равны 38,2 % (</w:t>
      </w:r>
      <w:r w:rsidRPr="008A05E5">
        <w:rPr>
          <w:sz w:val="28"/>
          <w:szCs w:val="28"/>
          <w:lang w:val="en-US"/>
        </w:rPr>
        <w:t>n</w:t>
      </w:r>
      <w:r w:rsidRPr="008A05E5">
        <w:rPr>
          <w:sz w:val="28"/>
          <w:szCs w:val="28"/>
        </w:rPr>
        <w:t>=400) и 13,4 % (</w:t>
      </w:r>
      <w:r w:rsidRPr="008A05E5">
        <w:rPr>
          <w:sz w:val="28"/>
          <w:szCs w:val="28"/>
          <w:lang w:val="en-US"/>
        </w:rPr>
        <w:t>n</w:t>
      </w:r>
      <w:r w:rsidRPr="008A05E5">
        <w:rPr>
          <w:sz w:val="28"/>
          <w:szCs w:val="28"/>
        </w:rPr>
        <w:t>=140). С 2018 г. уровень костно-суставного ТБ (КСТ) повысился по сравнению с ТБ ВГЛУ, возможно с улучшением выявления первого в результате активного внедрения инновационных методов диагностики. КСТ выявлялся в 2012 г. у 11,5 % (</w:t>
      </w:r>
      <w:r w:rsidRPr="008A05E5">
        <w:rPr>
          <w:sz w:val="28"/>
          <w:szCs w:val="28"/>
          <w:lang w:val="en-US"/>
        </w:rPr>
        <w:t>n</w:t>
      </w:r>
      <w:r w:rsidRPr="008A05E5">
        <w:rPr>
          <w:sz w:val="28"/>
          <w:szCs w:val="28"/>
        </w:rPr>
        <w:t>=206)</w:t>
      </w:r>
      <w:r w:rsidRPr="008A05E5">
        <w:rPr>
          <w:color w:val="FF0000"/>
          <w:sz w:val="28"/>
          <w:szCs w:val="28"/>
        </w:rPr>
        <w:t xml:space="preserve"> </w:t>
      </w:r>
      <w:r w:rsidRPr="008A05E5">
        <w:rPr>
          <w:sz w:val="28"/>
          <w:szCs w:val="28"/>
        </w:rPr>
        <w:t>случаев и в 2018 г. был вторым по частоте случаев среди ВЛТ, составляя 18,1% (</w:t>
      </w:r>
      <w:r w:rsidRPr="008A05E5">
        <w:rPr>
          <w:sz w:val="28"/>
          <w:szCs w:val="28"/>
          <w:lang w:val="en-US"/>
        </w:rPr>
        <w:t>n</w:t>
      </w:r>
      <w:r w:rsidRPr="008A05E5">
        <w:rPr>
          <w:sz w:val="28"/>
          <w:szCs w:val="28"/>
        </w:rPr>
        <w:t>=227) и продолжал держать второе место по частоте в 2021 году - 25,1 % (</w:t>
      </w:r>
      <w:r w:rsidRPr="008A05E5">
        <w:rPr>
          <w:sz w:val="28"/>
          <w:szCs w:val="28"/>
          <w:lang w:val="en-US"/>
        </w:rPr>
        <w:t>n</w:t>
      </w:r>
      <w:r w:rsidRPr="008A05E5">
        <w:rPr>
          <w:sz w:val="28"/>
          <w:szCs w:val="28"/>
        </w:rPr>
        <w:t xml:space="preserve">=263). За 10 лет (2012 – 2021 гг.) в Кыргызской Республике количество выявленных внелегочных форм туберкулеза уменьшилось на </w:t>
      </w:r>
      <w:r w:rsidRPr="008A05E5">
        <w:rPr>
          <w:color w:val="000000"/>
          <w:sz w:val="28"/>
          <w:szCs w:val="28"/>
        </w:rPr>
        <w:t>740</w:t>
      </w:r>
      <w:r w:rsidRPr="008A05E5">
        <w:rPr>
          <w:sz w:val="28"/>
          <w:szCs w:val="28"/>
        </w:rPr>
        <w:t xml:space="preserve"> случаев, т.е. на 41,4 %.  </w:t>
      </w:r>
    </w:p>
    <w:p w14:paraId="2A55190E" w14:textId="712FF8EE" w:rsidR="00D30A80" w:rsidRPr="008A05E5" w:rsidRDefault="00D30A80" w:rsidP="00D30A80">
      <w:pPr>
        <w:ind w:left="-284" w:firstLine="992"/>
        <w:contextualSpacing/>
        <w:jc w:val="both"/>
        <w:rPr>
          <w:rStyle w:val="af4"/>
          <w:rFonts w:eastAsiaTheme="minorEastAsia"/>
          <w:i w:val="0"/>
          <w:sz w:val="28"/>
          <w:szCs w:val="28"/>
        </w:rPr>
      </w:pPr>
      <w:r w:rsidRPr="008A05E5">
        <w:rPr>
          <w:sz w:val="28"/>
          <w:szCs w:val="28"/>
        </w:rPr>
        <w:t>При сравнительном анализе общего уровня ВЛТ</w:t>
      </w:r>
      <w:r w:rsidR="004C4C1E">
        <w:rPr>
          <w:sz w:val="28"/>
          <w:szCs w:val="28"/>
        </w:rPr>
        <w:t>Б</w:t>
      </w:r>
      <w:r w:rsidRPr="008A05E5">
        <w:rPr>
          <w:sz w:val="28"/>
          <w:szCs w:val="28"/>
        </w:rPr>
        <w:t xml:space="preserve"> в 2012 и 2021 годах отмечены следующие данные: в 2012 г.  зарегистрированы 1787 всего ВЛТ</w:t>
      </w:r>
      <w:r w:rsidR="004C4C1E">
        <w:rPr>
          <w:sz w:val="28"/>
          <w:szCs w:val="28"/>
        </w:rPr>
        <w:t>Б</w:t>
      </w:r>
      <w:r w:rsidRPr="008A05E5">
        <w:rPr>
          <w:sz w:val="28"/>
          <w:szCs w:val="28"/>
        </w:rPr>
        <w:t xml:space="preserve">, а в 2021 г. их количество уменьшилось до 1047 </w:t>
      </w:r>
      <w:r w:rsidRPr="008A05E5">
        <w:rPr>
          <w:color w:val="000000"/>
          <w:sz w:val="28"/>
          <w:szCs w:val="28"/>
        </w:rPr>
        <w:t>(</w:t>
      </w:r>
      <w:r w:rsidRPr="008A05E5">
        <w:rPr>
          <w:sz w:val="28"/>
          <w:szCs w:val="28"/>
        </w:rPr>
        <w:t>р</w:t>
      </w:r>
      <w:r w:rsidRPr="008A05E5">
        <w:rPr>
          <w:color w:val="000000"/>
          <w:sz w:val="28"/>
          <w:szCs w:val="28"/>
        </w:rPr>
        <w:t xml:space="preserve"> &lt;0,001, </w:t>
      </w:r>
      <w:r w:rsidRPr="008A05E5">
        <w:rPr>
          <w:rStyle w:val="af4"/>
          <w:rFonts w:eastAsiaTheme="minorEastAsia"/>
          <w:sz w:val="28"/>
          <w:szCs w:val="28"/>
        </w:rPr>
        <w:t>χ</w:t>
      </w:r>
      <w:r w:rsidRPr="008A05E5">
        <w:rPr>
          <w:rStyle w:val="af4"/>
          <w:rFonts w:eastAsiaTheme="minorEastAsia"/>
          <w:sz w:val="28"/>
          <w:szCs w:val="28"/>
          <w:vertAlign w:val="superscript"/>
        </w:rPr>
        <w:t>2</w:t>
      </w:r>
      <w:r w:rsidRPr="008A05E5">
        <w:rPr>
          <w:rStyle w:val="af4"/>
          <w:rFonts w:eastAsiaTheme="minorEastAsia"/>
          <w:sz w:val="28"/>
          <w:szCs w:val="28"/>
        </w:rPr>
        <w:t xml:space="preserve">, </w:t>
      </w:r>
      <w:r w:rsidRPr="008A05E5">
        <w:rPr>
          <w:rStyle w:val="af4"/>
          <w:rFonts w:eastAsiaTheme="minorEastAsia"/>
          <w:i w:val="0"/>
          <w:sz w:val="28"/>
          <w:szCs w:val="28"/>
        </w:rPr>
        <w:t>ОШ = 1,2, 95 % ДИ</w:t>
      </w:r>
      <w:r w:rsidRPr="008A05E5">
        <w:rPr>
          <w:rStyle w:val="af4"/>
          <w:rFonts w:eastAsiaTheme="minorEastAsia"/>
          <w:sz w:val="28"/>
          <w:szCs w:val="28"/>
        </w:rPr>
        <w:t xml:space="preserve"> </w:t>
      </w:r>
      <w:r w:rsidRPr="008A05E5">
        <w:rPr>
          <w:rStyle w:val="af4"/>
          <w:rFonts w:eastAsiaTheme="minorEastAsia"/>
          <w:i w:val="0"/>
          <w:sz w:val="28"/>
          <w:szCs w:val="28"/>
        </w:rPr>
        <w:t xml:space="preserve">1,1 – 1,3). </w:t>
      </w:r>
    </w:p>
    <w:p w14:paraId="1DAEE503" w14:textId="586DB6D3" w:rsidR="00D30A80" w:rsidRPr="008A05E5" w:rsidRDefault="00D30A80" w:rsidP="00D30A80">
      <w:pPr>
        <w:ind w:left="-284" w:firstLine="992"/>
        <w:contextualSpacing/>
        <w:jc w:val="both"/>
        <w:rPr>
          <w:rStyle w:val="af4"/>
          <w:rFonts w:eastAsiaTheme="minorEastAsia"/>
          <w:i w:val="0"/>
          <w:sz w:val="28"/>
          <w:szCs w:val="28"/>
        </w:rPr>
      </w:pPr>
      <w:r w:rsidRPr="008A05E5">
        <w:rPr>
          <w:sz w:val="28"/>
          <w:szCs w:val="28"/>
        </w:rPr>
        <w:t>Ежегодный анализ в течение с 2012 по 2021 гг. абсолютного числа клинических форм выявил достоверно большее различие КСТ от всех форм ВЛТ</w:t>
      </w:r>
      <w:r w:rsidR="004C4C1E">
        <w:rPr>
          <w:sz w:val="28"/>
          <w:szCs w:val="28"/>
        </w:rPr>
        <w:t>Б</w:t>
      </w:r>
      <w:r w:rsidRPr="008A05E5">
        <w:rPr>
          <w:sz w:val="28"/>
          <w:szCs w:val="28"/>
        </w:rPr>
        <w:t xml:space="preserve"> (</w:t>
      </w:r>
      <w:r w:rsidRPr="008A05E5">
        <w:rPr>
          <w:color w:val="000000"/>
          <w:sz w:val="28"/>
          <w:szCs w:val="28"/>
        </w:rPr>
        <w:t>р&lt;0,001), кроме ТБ других органов, где уровень достоверности различия количества КСТ был неотличительным (</w:t>
      </w:r>
      <w:r w:rsidRPr="008A05E5">
        <w:rPr>
          <w:sz w:val="28"/>
          <w:szCs w:val="28"/>
        </w:rPr>
        <w:t>р</w:t>
      </w:r>
      <w:r w:rsidRPr="008A05E5">
        <w:rPr>
          <w:color w:val="000000"/>
          <w:sz w:val="28"/>
          <w:szCs w:val="28"/>
        </w:rPr>
        <w:t>&gt;0,05) с 2012 по 2018 гг., а в 2020 и 2021 г. уровень КСТ по отношению ТБ других органов стал выше и составил 20,9 % (</w:t>
      </w:r>
      <w:r w:rsidRPr="008A05E5">
        <w:rPr>
          <w:color w:val="000000"/>
          <w:sz w:val="28"/>
          <w:szCs w:val="28"/>
          <w:lang w:val="en-US"/>
        </w:rPr>
        <w:t>n</w:t>
      </w:r>
      <w:r w:rsidRPr="008A05E5">
        <w:rPr>
          <w:color w:val="000000"/>
          <w:sz w:val="28"/>
          <w:szCs w:val="28"/>
        </w:rPr>
        <w:t>=194) и 14,3 % (</w:t>
      </w:r>
      <w:r w:rsidRPr="008A05E5">
        <w:rPr>
          <w:color w:val="000000"/>
          <w:sz w:val="28"/>
          <w:szCs w:val="28"/>
          <w:lang w:val="en-US"/>
        </w:rPr>
        <w:t>n</w:t>
      </w:r>
      <w:r w:rsidRPr="008A05E5">
        <w:rPr>
          <w:color w:val="000000"/>
          <w:sz w:val="28"/>
          <w:szCs w:val="28"/>
        </w:rPr>
        <w:t>=132) в 2020 г.,</w:t>
      </w:r>
      <w:r w:rsidRPr="008A05E5">
        <w:rPr>
          <w:sz w:val="28"/>
          <w:szCs w:val="28"/>
        </w:rPr>
        <w:t xml:space="preserve"> р</w:t>
      </w:r>
      <w:r w:rsidRPr="008A05E5">
        <w:rPr>
          <w:color w:val="000000"/>
          <w:sz w:val="28"/>
          <w:szCs w:val="28"/>
        </w:rPr>
        <w:t xml:space="preserve"> &lt;0,001, </w:t>
      </w:r>
      <w:r w:rsidRPr="008A05E5">
        <w:rPr>
          <w:rStyle w:val="af4"/>
          <w:rFonts w:eastAsiaTheme="minorEastAsia"/>
          <w:sz w:val="28"/>
          <w:szCs w:val="28"/>
        </w:rPr>
        <w:t>χ</w:t>
      </w:r>
      <w:r w:rsidRPr="008A05E5">
        <w:rPr>
          <w:rStyle w:val="af4"/>
          <w:rFonts w:eastAsiaTheme="minorEastAsia"/>
          <w:sz w:val="28"/>
          <w:szCs w:val="28"/>
          <w:vertAlign w:val="superscript"/>
        </w:rPr>
        <w:t>2</w:t>
      </w:r>
      <w:r w:rsidRPr="008A05E5">
        <w:rPr>
          <w:rStyle w:val="af4"/>
          <w:rFonts w:eastAsiaTheme="minorEastAsia"/>
          <w:sz w:val="28"/>
          <w:szCs w:val="28"/>
        </w:rPr>
        <w:t xml:space="preserve">, </w:t>
      </w:r>
      <w:r w:rsidRPr="008A05E5">
        <w:rPr>
          <w:rStyle w:val="af4"/>
          <w:rFonts w:eastAsiaTheme="minorEastAsia"/>
          <w:i w:val="0"/>
          <w:sz w:val="28"/>
          <w:szCs w:val="28"/>
        </w:rPr>
        <w:t>ОШ = 1,6, 95 % ДИ (1,3 – 2,0), 25,1 % (</w:t>
      </w:r>
      <w:r w:rsidRPr="008A05E5">
        <w:rPr>
          <w:i/>
          <w:color w:val="000000"/>
          <w:sz w:val="28"/>
          <w:szCs w:val="28"/>
          <w:lang w:val="en-US"/>
        </w:rPr>
        <w:t>n</w:t>
      </w:r>
      <w:r w:rsidRPr="008A05E5">
        <w:rPr>
          <w:i/>
          <w:color w:val="000000"/>
          <w:sz w:val="28"/>
          <w:szCs w:val="28"/>
        </w:rPr>
        <w:t>=</w:t>
      </w:r>
      <w:r w:rsidRPr="008A05E5">
        <w:rPr>
          <w:rStyle w:val="af4"/>
          <w:rFonts w:eastAsiaTheme="minorEastAsia"/>
          <w:i w:val="0"/>
          <w:sz w:val="28"/>
          <w:szCs w:val="28"/>
        </w:rPr>
        <w:t>263) и 15,4 % (</w:t>
      </w:r>
      <w:r w:rsidRPr="008A05E5">
        <w:rPr>
          <w:color w:val="000000"/>
          <w:sz w:val="28"/>
          <w:szCs w:val="28"/>
          <w:lang w:val="en-US"/>
        </w:rPr>
        <w:t>n</w:t>
      </w:r>
      <w:r w:rsidRPr="008A05E5">
        <w:rPr>
          <w:color w:val="000000"/>
          <w:sz w:val="28"/>
          <w:szCs w:val="28"/>
        </w:rPr>
        <w:t xml:space="preserve">=161) в 2021 г., </w:t>
      </w:r>
      <w:r w:rsidRPr="008A05E5">
        <w:rPr>
          <w:sz w:val="28"/>
          <w:szCs w:val="28"/>
        </w:rPr>
        <w:t>р</w:t>
      </w:r>
      <w:r w:rsidRPr="008A05E5">
        <w:rPr>
          <w:color w:val="000000"/>
          <w:sz w:val="28"/>
          <w:szCs w:val="28"/>
        </w:rPr>
        <w:t xml:space="preserve"> &lt;0,001, </w:t>
      </w:r>
      <w:r w:rsidRPr="008A05E5">
        <w:rPr>
          <w:rStyle w:val="af4"/>
          <w:rFonts w:eastAsiaTheme="minorEastAsia"/>
          <w:sz w:val="28"/>
          <w:szCs w:val="28"/>
        </w:rPr>
        <w:t>χ</w:t>
      </w:r>
      <w:r w:rsidRPr="008A05E5">
        <w:rPr>
          <w:rStyle w:val="af4"/>
          <w:rFonts w:eastAsiaTheme="minorEastAsia"/>
          <w:sz w:val="28"/>
          <w:szCs w:val="28"/>
          <w:vertAlign w:val="superscript"/>
        </w:rPr>
        <w:t>2</w:t>
      </w:r>
      <w:r w:rsidRPr="008A05E5">
        <w:rPr>
          <w:rStyle w:val="af4"/>
          <w:rFonts w:eastAsiaTheme="minorEastAsia"/>
          <w:sz w:val="28"/>
          <w:szCs w:val="28"/>
        </w:rPr>
        <w:t xml:space="preserve">, </w:t>
      </w:r>
      <w:r w:rsidRPr="008A05E5">
        <w:rPr>
          <w:rStyle w:val="af4"/>
          <w:rFonts w:eastAsiaTheme="minorEastAsia"/>
          <w:i w:val="0"/>
          <w:sz w:val="28"/>
          <w:szCs w:val="28"/>
        </w:rPr>
        <w:t>ОШ = 1,8 (1,5–2,3)</w:t>
      </w:r>
      <w:r w:rsidRPr="008A05E5">
        <w:rPr>
          <w:rStyle w:val="af4"/>
          <w:rFonts w:eastAsiaTheme="minorEastAsia"/>
          <w:sz w:val="28"/>
          <w:szCs w:val="28"/>
        </w:rPr>
        <w:t xml:space="preserve"> </w:t>
      </w:r>
      <w:r w:rsidRPr="008A05E5">
        <w:rPr>
          <w:rStyle w:val="af4"/>
          <w:rFonts w:eastAsiaTheme="minorEastAsia"/>
          <w:i w:val="0"/>
          <w:sz w:val="28"/>
          <w:szCs w:val="28"/>
        </w:rPr>
        <w:t>(</w:t>
      </w:r>
      <w:r w:rsidRPr="008A05E5">
        <w:rPr>
          <w:sz w:val="28"/>
          <w:szCs w:val="28"/>
        </w:rPr>
        <w:t>табл.</w:t>
      </w:r>
      <w:r w:rsidR="00D92985">
        <w:rPr>
          <w:sz w:val="28"/>
          <w:szCs w:val="28"/>
        </w:rPr>
        <w:t xml:space="preserve"> 3.</w:t>
      </w:r>
      <w:r w:rsidRPr="008A05E5">
        <w:rPr>
          <w:sz w:val="28"/>
          <w:szCs w:val="28"/>
        </w:rPr>
        <w:t>2</w:t>
      </w:r>
      <w:r w:rsidRPr="008A05E5">
        <w:rPr>
          <w:rStyle w:val="af4"/>
          <w:rFonts w:eastAsiaTheme="minorEastAsia"/>
          <w:i w:val="0"/>
          <w:sz w:val="28"/>
          <w:szCs w:val="28"/>
        </w:rPr>
        <w:t>).</w:t>
      </w:r>
      <w:r w:rsidRPr="008A05E5">
        <w:rPr>
          <w:rStyle w:val="af4"/>
          <w:rFonts w:eastAsiaTheme="minorEastAsia"/>
          <w:sz w:val="28"/>
          <w:szCs w:val="28"/>
        </w:rPr>
        <w:t xml:space="preserve"> </w:t>
      </w:r>
      <w:r w:rsidRPr="008A05E5">
        <w:rPr>
          <w:sz w:val="28"/>
          <w:szCs w:val="28"/>
        </w:rPr>
        <w:t>Число случаев КСТ увеличилось (</w:t>
      </w:r>
      <w:r w:rsidRPr="008A05E5">
        <w:rPr>
          <w:sz w:val="28"/>
          <w:szCs w:val="28"/>
          <w:lang w:val="en-US"/>
        </w:rPr>
        <w:t>n</w:t>
      </w:r>
      <w:r w:rsidRPr="008A05E5">
        <w:rPr>
          <w:sz w:val="28"/>
          <w:szCs w:val="28"/>
        </w:rPr>
        <w:t xml:space="preserve">=206 и </w:t>
      </w:r>
      <w:r w:rsidRPr="008A05E5">
        <w:rPr>
          <w:sz w:val="28"/>
          <w:szCs w:val="28"/>
          <w:lang w:val="en-US"/>
        </w:rPr>
        <w:t>n</w:t>
      </w:r>
      <w:r w:rsidRPr="008A05E5">
        <w:rPr>
          <w:sz w:val="28"/>
          <w:szCs w:val="28"/>
        </w:rPr>
        <w:t xml:space="preserve">=263 </w:t>
      </w:r>
      <w:r w:rsidRPr="008A05E5">
        <w:rPr>
          <w:color w:val="000000"/>
          <w:sz w:val="28"/>
          <w:szCs w:val="28"/>
        </w:rPr>
        <w:t xml:space="preserve">соответственно годам, </w:t>
      </w:r>
      <w:r w:rsidRPr="008A05E5">
        <w:rPr>
          <w:sz w:val="28"/>
          <w:szCs w:val="28"/>
        </w:rPr>
        <w:t>р</w:t>
      </w:r>
      <w:r w:rsidRPr="008A05E5">
        <w:rPr>
          <w:color w:val="000000"/>
          <w:sz w:val="28"/>
          <w:szCs w:val="28"/>
        </w:rPr>
        <w:t xml:space="preserve"> &lt;0,001, </w:t>
      </w:r>
      <w:r w:rsidRPr="008A05E5">
        <w:rPr>
          <w:rStyle w:val="af4"/>
          <w:rFonts w:eastAsiaTheme="minorEastAsia"/>
          <w:sz w:val="28"/>
          <w:szCs w:val="28"/>
        </w:rPr>
        <w:t>χ</w:t>
      </w:r>
      <w:r w:rsidRPr="008A05E5">
        <w:rPr>
          <w:rStyle w:val="af4"/>
          <w:rFonts w:eastAsiaTheme="minorEastAsia"/>
          <w:sz w:val="28"/>
          <w:szCs w:val="28"/>
          <w:vertAlign w:val="superscript"/>
        </w:rPr>
        <w:t>2</w:t>
      </w:r>
      <w:r w:rsidRPr="008A05E5">
        <w:rPr>
          <w:rStyle w:val="af4"/>
          <w:rFonts w:eastAsiaTheme="minorEastAsia"/>
          <w:sz w:val="28"/>
          <w:szCs w:val="28"/>
        </w:rPr>
        <w:t xml:space="preserve">, </w:t>
      </w:r>
      <w:r w:rsidRPr="008A05E5">
        <w:rPr>
          <w:rStyle w:val="af4"/>
          <w:rFonts w:eastAsiaTheme="minorEastAsia"/>
          <w:i w:val="0"/>
          <w:sz w:val="28"/>
          <w:szCs w:val="28"/>
        </w:rPr>
        <w:t>ОШ = 2,6, 95% ДИ (2,1-3,1))</w:t>
      </w:r>
      <w:r w:rsidRPr="008A05E5">
        <w:rPr>
          <w:rStyle w:val="af4"/>
          <w:rFonts w:eastAsiaTheme="minorEastAsia"/>
          <w:sz w:val="28"/>
          <w:szCs w:val="28"/>
        </w:rPr>
        <w:t xml:space="preserve"> </w:t>
      </w:r>
      <w:r w:rsidRPr="008A05E5">
        <w:rPr>
          <w:color w:val="000000"/>
          <w:sz w:val="28"/>
          <w:szCs w:val="28"/>
        </w:rPr>
        <w:t xml:space="preserve">возможно, связанное с улучшением диагностики обусловленное внедренными экспресс методами диагностики ТБ. </w:t>
      </w:r>
    </w:p>
    <w:p w14:paraId="59945D09" w14:textId="4FEFAA23" w:rsidR="00D30A80" w:rsidRPr="008A05E5" w:rsidRDefault="00D30A80" w:rsidP="00D30A80">
      <w:pPr>
        <w:ind w:left="-284" w:firstLine="992"/>
        <w:contextualSpacing/>
        <w:jc w:val="both"/>
        <w:rPr>
          <w:sz w:val="28"/>
          <w:szCs w:val="28"/>
        </w:rPr>
      </w:pPr>
      <w:r w:rsidRPr="008A05E5">
        <w:rPr>
          <w:rStyle w:val="af4"/>
          <w:rFonts w:eastAsiaTheme="minorEastAsia"/>
          <w:i w:val="0"/>
          <w:sz w:val="28"/>
          <w:szCs w:val="28"/>
        </w:rPr>
        <w:t>При анализе структуры</w:t>
      </w:r>
      <w:r w:rsidRPr="008A05E5">
        <w:rPr>
          <w:rStyle w:val="af4"/>
          <w:rFonts w:eastAsiaTheme="minorEastAsia"/>
          <w:sz w:val="28"/>
          <w:szCs w:val="28"/>
        </w:rPr>
        <w:t xml:space="preserve"> </w:t>
      </w:r>
      <w:r w:rsidRPr="008A05E5">
        <w:rPr>
          <w:sz w:val="28"/>
          <w:szCs w:val="28"/>
        </w:rPr>
        <w:t xml:space="preserve">различных форм </w:t>
      </w:r>
      <w:r w:rsidRPr="008A05E5">
        <w:rPr>
          <w:rStyle w:val="af4"/>
          <w:rFonts w:eastAsiaTheme="minorEastAsia"/>
          <w:i w:val="0"/>
          <w:sz w:val="28"/>
          <w:szCs w:val="28"/>
        </w:rPr>
        <w:t>ВЛТ</w:t>
      </w:r>
      <w:r w:rsidR="004C4C1E">
        <w:rPr>
          <w:rStyle w:val="af4"/>
          <w:rFonts w:eastAsiaTheme="minorEastAsia"/>
          <w:i w:val="0"/>
          <w:sz w:val="28"/>
          <w:szCs w:val="28"/>
        </w:rPr>
        <w:t>Б</w:t>
      </w:r>
      <w:r w:rsidRPr="008A05E5">
        <w:rPr>
          <w:rStyle w:val="af4"/>
          <w:rFonts w:eastAsiaTheme="minorEastAsia"/>
          <w:i w:val="0"/>
          <w:sz w:val="28"/>
          <w:szCs w:val="28"/>
        </w:rPr>
        <w:t>,</w:t>
      </w:r>
      <w:r w:rsidRPr="008A05E5">
        <w:rPr>
          <w:rStyle w:val="af4"/>
          <w:rFonts w:eastAsiaTheme="minorEastAsia"/>
          <w:sz w:val="28"/>
          <w:szCs w:val="28"/>
        </w:rPr>
        <w:t xml:space="preserve"> </w:t>
      </w:r>
      <w:r w:rsidRPr="008A05E5">
        <w:rPr>
          <w:sz w:val="28"/>
          <w:szCs w:val="28"/>
        </w:rPr>
        <w:t>что большую долю среди них занимали ТП (</w:t>
      </w:r>
      <w:r w:rsidRPr="008A05E5">
        <w:rPr>
          <w:sz w:val="28"/>
          <w:szCs w:val="28"/>
          <w:lang w:val="en-US"/>
        </w:rPr>
        <w:t>M</w:t>
      </w:r>
      <w:bookmarkStart w:id="0" w:name="_Hlk117602083"/>
      <w:r w:rsidRPr="008A05E5">
        <w:rPr>
          <w:sz w:val="28"/>
          <w:szCs w:val="28"/>
        </w:rPr>
        <w:t>±</w:t>
      </w:r>
      <w:bookmarkEnd w:id="0"/>
      <w:r w:rsidRPr="008A05E5">
        <w:rPr>
          <w:sz w:val="28"/>
          <w:szCs w:val="28"/>
          <w:lang w:val="en-US"/>
        </w:rPr>
        <w:t>m</w:t>
      </w:r>
      <w:r w:rsidRPr="008A05E5">
        <w:rPr>
          <w:sz w:val="28"/>
          <w:szCs w:val="28"/>
        </w:rPr>
        <w:t xml:space="preserve"> - 45,4±0,2 </w:t>
      </w:r>
      <w:bookmarkStart w:id="1" w:name="_Hlk117602138"/>
      <w:r w:rsidRPr="008A05E5">
        <w:rPr>
          <w:sz w:val="28"/>
          <w:szCs w:val="28"/>
        </w:rPr>
        <w:t>с 2012 по 2021 годы</w:t>
      </w:r>
      <w:bookmarkEnd w:id="1"/>
      <w:r w:rsidRPr="008A05E5">
        <w:rPr>
          <w:sz w:val="28"/>
          <w:szCs w:val="28"/>
        </w:rPr>
        <w:t>) и ТБ ВГЛУ (М±</w:t>
      </w:r>
      <w:r w:rsidRPr="008A05E5">
        <w:rPr>
          <w:sz w:val="28"/>
          <w:szCs w:val="28"/>
          <w:lang w:val="en-US"/>
        </w:rPr>
        <w:t>m</w:t>
      </w:r>
      <w:r w:rsidRPr="008A05E5">
        <w:rPr>
          <w:sz w:val="28"/>
          <w:szCs w:val="28"/>
        </w:rPr>
        <w:t xml:space="preserve"> – 24,4±0,1</w:t>
      </w:r>
      <w:r w:rsidRPr="008A05E5">
        <w:t xml:space="preserve"> </w:t>
      </w:r>
      <w:r w:rsidRPr="008A05E5">
        <w:rPr>
          <w:sz w:val="28"/>
          <w:szCs w:val="28"/>
        </w:rPr>
        <w:t xml:space="preserve">с 2012 по 2017 годы), но последние 4 года данная форма имеет тенденцию к снижению, т.е. до 13,4 (рис. </w:t>
      </w:r>
      <w:r w:rsidR="006B2DDE">
        <w:rPr>
          <w:sz w:val="28"/>
          <w:szCs w:val="28"/>
        </w:rPr>
        <w:t>3.</w:t>
      </w:r>
      <w:r w:rsidRPr="008A05E5">
        <w:rPr>
          <w:sz w:val="28"/>
          <w:szCs w:val="28"/>
        </w:rPr>
        <w:t xml:space="preserve">1). </w:t>
      </w:r>
    </w:p>
    <w:p w14:paraId="2BC1FDE9" w14:textId="77777777" w:rsidR="00D30A80" w:rsidRPr="008A05E5" w:rsidRDefault="00D30A80" w:rsidP="00D30A80">
      <w:pPr>
        <w:ind w:left="-284"/>
        <w:contextualSpacing/>
        <w:jc w:val="both"/>
        <w:rPr>
          <w:sz w:val="28"/>
          <w:szCs w:val="28"/>
        </w:rPr>
      </w:pPr>
      <w:r w:rsidRPr="008A05E5">
        <w:rPr>
          <w:noProof/>
        </w:rPr>
        <w:lastRenderedPageBreak/>
        <w:drawing>
          <wp:inline distT="0" distB="0" distL="0" distR="0" wp14:anchorId="023D4C8C" wp14:editId="04AE4219">
            <wp:extent cx="5676900" cy="3257550"/>
            <wp:effectExtent l="0" t="0" r="0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7B11A958-CAD9-19E8-A8E3-3F9E82D3226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C368CBD" w14:textId="2BF8B3FB" w:rsidR="00D30A80" w:rsidRPr="008A05E5" w:rsidRDefault="00D30A80" w:rsidP="00D30A80">
      <w:pPr>
        <w:ind w:left="-284"/>
        <w:contextualSpacing/>
        <w:jc w:val="both"/>
        <w:rPr>
          <w:sz w:val="28"/>
          <w:szCs w:val="28"/>
        </w:rPr>
      </w:pPr>
      <w:r w:rsidRPr="008A05E5">
        <w:rPr>
          <w:sz w:val="28"/>
          <w:szCs w:val="28"/>
        </w:rPr>
        <w:t xml:space="preserve">Рис. </w:t>
      </w:r>
      <w:r w:rsidR="006B2DDE">
        <w:rPr>
          <w:sz w:val="28"/>
          <w:szCs w:val="28"/>
        </w:rPr>
        <w:t>3.</w:t>
      </w:r>
      <w:r w:rsidRPr="008A05E5">
        <w:rPr>
          <w:sz w:val="28"/>
          <w:szCs w:val="28"/>
        </w:rPr>
        <w:t xml:space="preserve">1 - Структура клинических форм ВЛТ за период </w:t>
      </w:r>
      <w:r w:rsidRPr="008A05E5">
        <w:rPr>
          <w:color w:val="000000" w:themeColor="text1"/>
          <w:sz w:val="28"/>
          <w:szCs w:val="28"/>
        </w:rPr>
        <w:t xml:space="preserve">2012 – 2021 </w:t>
      </w:r>
      <w:r w:rsidRPr="008A05E5">
        <w:rPr>
          <w:sz w:val="28"/>
          <w:szCs w:val="28"/>
        </w:rPr>
        <w:t xml:space="preserve">годы </w:t>
      </w:r>
    </w:p>
    <w:p w14:paraId="63C2183B" w14:textId="77777777" w:rsidR="00D30A80" w:rsidRPr="008A05E5" w:rsidRDefault="00D30A80" w:rsidP="00D30A80">
      <w:pPr>
        <w:ind w:left="-284"/>
        <w:contextualSpacing/>
        <w:jc w:val="both"/>
        <w:rPr>
          <w:b/>
          <w:sz w:val="28"/>
          <w:szCs w:val="28"/>
        </w:rPr>
      </w:pPr>
      <w:r w:rsidRPr="008A05E5">
        <w:rPr>
          <w:b/>
          <w:sz w:val="28"/>
          <w:szCs w:val="28"/>
        </w:rPr>
        <w:t xml:space="preserve"> </w:t>
      </w:r>
    </w:p>
    <w:p w14:paraId="28288D04" w14:textId="77777777" w:rsidR="00D30A80" w:rsidRPr="008A05E5" w:rsidRDefault="00D30A80" w:rsidP="00D30A80">
      <w:pPr>
        <w:ind w:left="-284" w:firstLine="992"/>
        <w:contextualSpacing/>
        <w:jc w:val="both"/>
        <w:rPr>
          <w:sz w:val="28"/>
          <w:szCs w:val="28"/>
        </w:rPr>
      </w:pPr>
      <w:r w:rsidRPr="008A05E5">
        <w:rPr>
          <w:sz w:val="28"/>
          <w:szCs w:val="28"/>
        </w:rPr>
        <w:t xml:space="preserve">Выявлено, что за этот же период ТБ КСТ, наоборот, увеличивается (с 13,0 до 25,1, </w:t>
      </w:r>
      <w:bookmarkStart w:id="2" w:name="_Hlk117603514"/>
      <w:r w:rsidRPr="008A05E5">
        <w:rPr>
          <w:sz w:val="28"/>
          <w:szCs w:val="28"/>
        </w:rPr>
        <w:t>р &lt;0,001,</w:t>
      </w:r>
      <w:r w:rsidRPr="008A05E5">
        <w:t xml:space="preserve"> </w:t>
      </w:r>
      <w:r w:rsidRPr="008A05E5">
        <w:rPr>
          <w:i/>
          <w:sz w:val="28"/>
          <w:szCs w:val="28"/>
        </w:rPr>
        <w:t>χ</w:t>
      </w:r>
      <w:r w:rsidRPr="008A05E5">
        <w:rPr>
          <w:i/>
          <w:sz w:val="28"/>
          <w:szCs w:val="28"/>
          <w:vertAlign w:val="superscript"/>
        </w:rPr>
        <w:t>2</w:t>
      </w:r>
      <w:r w:rsidRPr="008A05E5">
        <w:rPr>
          <w:sz w:val="28"/>
          <w:szCs w:val="28"/>
        </w:rPr>
        <w:t xml:space="preserve">, </w:t>
      </w:r>
      <w:bookmarkEnd w:id="2"/>
      <w:r w:rsidRPr="008A05E5">
        <w:rPr>
          <w:sz w:val="28"/>
          <w:szCs w:val="28"/>
        </w:rPr>
        <w:t>ОШ = 2,8, 95% (2,3-3,5)). Следует отметить факт значительного снижения уровня ТП (на 10%) за последний год с 48,8% до 38,2%.</w:t>
      </w:r>
    </w:p>
    <w:p w14:paraId="36B6966A" w14:textId="29592196" w:rsidR="00D30A80" w:rsidRPr="008A05E5" w:rsidRDefault="00D30A80" w:rsidP="00D30A80">
      <w:pPr>
        <w:ind w:left="-284"/>
        <w:contextualSpacing/>
        <w:jc w:val="both"/>
        <w:rPr>
          <w:i/>
          <w:sz w:val="28"/>
          <w:szCs w:val="28"/>
        </w:rPr>
      </w:pPr>
      <w:r w:rsidRPr="008A05E5">
        <w:rPr>
          <w:rStyle w:val="af4"/>
          <w:rFonts w:eastAsiaTheme="minorEastAsia"/>
          <w:i w:val="0"/>
          <w:sz w:val="28"/>
          <w:szCs w:val="28"/>
        </w:rPr>
        <w:t>ТБ ВГЛУ с 2017 по 2021 гг. - отмечено снижение с 24,8% – 13,4 %. Другие формы ВЛТ</w:t>
      </w:r>
      <w:r w:rsidR="002F38C9">
        <w:rPr>
          <w:rStyle w:val="af4"/>
          <w:rFonts w:eastAsiaTheme="minorEastAsia"/>
          <w:i w:val="0"/>
          <w:sz w:val="28"/>
          <w:szCs w:val="28"/>
        </w:rPr>
        <w:t>Б</w:t>
      </w:r>
      <w:r w:rsidRPr="008A05E5">
        <w:rPr>
          <w:rStyle w:val="af4"/>
          <w:rFonts w:eastAsiaTheme="minorEastAsia"/>
          <w:i w:val="0"/>
          <w:sz w:val="28"/>
          <w:szCs w:val="28"/>
        </w:rPr>
        <w:t xml:space="preserve"> за анализируемый период не претерпели особых изменений (р&gt;0,05, χ2). </w:t>
      </w:r>
    </w:p>
    <w:p w14:paraId="4C6BCEB3" w14:textId="77777777" w:rsidR="00807A8F" w:rsidRPr="008A05E5" w:rsidRDefault="00D30A80" w:rsidP="00807A8F">
      <w:pPr>
        <w:spacing w:after="120"/>
        <w:ind w:left="-284" w:firstLine="992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05E5">
        <w:rPr>
          <w:rFonts w:eastAsia="Calibri"/>
          <w:sz w:val="28"/>
          <w:szCs w:val="28"/>
          <w:lang w:eastAsia="en-US"/>
        </w:rPr>
        <w:t xml:space="preserve">Таким образом, за последние 10 лет </w:t>
      </w:r>
      <w:r w:rsidRPr="008A05E5">
        <w:rPr>
          <w:sz w:val="28"/>
          <w:szCs w:val="28"/>
        </w:rPr>
        <w:t>удельный вес внелегочных форм туберкулеза уменьшился, также среди</w:t>
      </w:r>
      <w:r w:rsidRPr="008A05E5">
        <w:rPr>
          <w:rFonts w:eastAsia="Calibri"/>
          <w:sz w:val="28"/>
          <w:szCs w:val="28"/>
          <w:lang w:eastAsia="en-US"/>
        </w:rPr>
        <w:t xml:space="preserve"> форм внелегочного ТБ почти у половины установлен туберкулезный плеврит и у ¼ - костно-суставной туберкулез. </w:t>
      </w:r>
    </w:p>
    <w:p w14:paraId="0750E4F1" w14:textId="5B6A4E2F" w:rsidR="00807A8F" w:rsidRPr="008A05E5" w:rsidRDefault="00807A8F" w:rsidP="00807A8F">
      <w:pPr>
        <w:ind w:left="-284" w:firstLine="992"/>
        <w:contextualSpacing/>
        <w:jc w:val="both"/>
        <w:rPr>
          <w:sz w:val="28"/>
          <w:szCs w:val="28"/>
        </w:rPr>
      </w:pPr>
      <w:r w:rsidRPr="008A05E5">
        <w:rPr>
          <w:sz w:val="28"/>
          <w:szCs w:val="28"/>
        </w:rPr>
        <w:t>Среди ВЛТ</w:t>
      </w:r>
      <w:r w:rsidR="002F38C9">
        <w:rPr>
          <w:sz w:val="28"/>
          <w:szCs w:val="28"/>
        </w:rPr>
        <w:t>Б</w:t>
      </w:r>
      <w:r w:rsidRPr="008A05E5">
        <w:rPr>
          <w:sz w:val="28"/>
          <w:szCs w:val="28"/>
        </w:rPr>
        <w:t xml:space="preserve"> </w:t>
      </w:r>
      <w:r w:rsidRPr="008A05E5">
        <w:rPr>
          <w:rFonts w:eastAsia="Calibri"/>
          <w:color w:val="000000"/>
          <w:sz w:val="28"/>
          <w:szCs w:val="28"/>
          <w:lang w:eastAsia="en-US"/>
        </w:rPr>
        <w:t>преобладающе большинства были новыми случаями туберкулеза и за последние 3 года данное явление не изменилось, культуральные исследования</w:t>
      </w:r>
      <w:r w:rsidRPr="008A05E5">
        <w:rPr>
          <w:color w:val="000000"/>
          <w:sz w:val="28"/>
          <w:szCs w:val="28"/>
        </w:rPr>
        <w:t xml:space="preserve"> проводятся в 68,0%-71,4% случаев, а бактериологически подтверждается - в 47,6%-31,1%. </w:t>
      </w:r>
    </w:p>
    <w:p w14:paraId="456B9824" w14:textId="77777777" w:rsidR="00807A8F" w:rsidRPr="008A05E5" w:rsidRDefault="00807A8F" w:rsidP="00807A8F">
      <w:pPr>
        <w:ind w:left="-284" w:firstLine="992"/>
        <w:contextualSpacing/>
        <w:jc w:val="both"/>
        <w:rPr>
          <w:sz w:val="28"/>
          <w:szCs w:val="28"/>
        </w:rPr>
      </w:pPr>
      <w:bookmarkStart w:id="3" w:name="_Hlk117769616"/>
      <w:r w:rsidRPr="008A05E5">
        <w:rPr>
          <w:sz w:val="28"/>
          <w:szCs w:val="28"/>
        </w:rPr>
        <w:t xml:space="preserve">При исследовании 950 положительных результатов посева среди 3389 больных ВЛТБ, прошедших микробиологическое исследование в Кыргызской Республике за 3 года (2019-2021гг.), установлен рост штаммов МБТ с сохраненной чувствительностью к ПТП с 40,0 % в 2019 г. до 53,9 % в 2021 г. </w:t>
      </w:r>
    </w:p>
    <w:p w14:paraId="4BB86575" w14:textId="77777777" w:rsidR="00807A8F" w:rsidRDefault="00807A8F" w:rsidP="00807A8F">
      <w:pPr>
        <w:ind w:left="-284" w:firstLine="992"/>
        <w:contextualSpacing/>
        <w:jc w:val="both"/>
        <w:rPr>
          <w:sz w:val="28"/>
          <w:szCs w:val="28"/>
        </w:rPr>
      </w:pPr>
      <w:r w:rsidRPr="008A05E5">
        <w:rPr>
          <w:sz w:val="28"/>
          <w:szCs w:val="28"/>
        </w:rPr>
        <w:t xml:space="preserve">Среди профилей штаммов МБТ с ЛУ за указанный период с 2019 г. по 2021 г. превалируют штаммы с МЛУ и ПЛУ к Изониазиду. Штаммы МЛУ-ТБ составили 17,9% в 2019 г. и 26,5% в 2021 г. и ПЛУ-ТБ (Н) – 22,6 % и 11,2 % соответственно. </w:t>
      </w:r>
      <w:bookmarkEnd w:id="3"/>
    </w:p>
    <w:p w14:paraId="36496CFE" w14:textId="77777777" w:rsidR="00327E3C" w:rsidRPr="008A05E5" w:rsidRDefault="00327E3C" w:rsidP="00807A8F">
      <w:pPr>
        <w:ind w:left="-284" w:firstLine="992"/>
        <w:contextualSpacing/>
        <w:jc w:val="both"/>
        <w:rPr>
          <w:sz w:val="28"/>
          <w:szCs w:val="28"/>
        </w:rPr>
      </w:pPr>
    </w:p>
    <w:p w14:paraId="1F3F2158" w14:textId="67508FBF" w:rsidR="001E5569" w:rsidRPr="008A05E5" w:rsidRDefault="00807A8F" w:rsidP="00DB3C23">
      <w:pPr>
        <w:spacing w:after="120"/>
        <w:ind w:left="-284" w:firstLine="992"/>
        <w:contextualSpacing/>
        <w:jc w:val="both"/>
        <w:rPr>
          <w:b/>
          <w:sz w:val="28"/>
          <w:szCs w:val="28"/>
        </w:rPr>
      </w:pPr>
      <w:r w:rsidRPr="008A05E5">
        <w:rPr>
          <w:b/>
          <w:sz w:val="28"/>
          <w:szCs w:val="28"/>
        </w:rPr>
        <w:t xml:space="preserve">Глава 4. </w:t>
      </w:r>
      <w:r w:rsidR="001E5569" w:rsidRPr="008A05E5">
        <w:rPr>
          <w:b/>
          <w:sz w:val="28"/>
          <w:szCs w:val="28"/>
        </w:rPr>
        <w:t>Общая характеристика результатов по тестам лекарственной чувствительности и эффективность лечения больных внелегочным туберкулезом</w:t>
      </w:r>
      <w:r w:rsidRPr="008A05E5">
        <w:rPr>
          <w:b/>
          <w:sz w:val="28"/>
          <w:szCs w:val="28"/>
        </w:rPr>
        <w:t xml:space="preserve">. </w:t>
      </w:r>
    </w:p>
    <w:p w14:paraId="165DF867" w14:textId="184640FC" w:rsidR="00A06E4F" w:rsidRPr="008A05E5" w:rsidRDefault="00980999" w:rsidP="00DB3C23">
      <w:pPr>
        <w:spacing w:after="120"/>
        <w:ind w:left="-284" w:firstLine="992"/>
        <w:contextualSpacing/>
        <w:jc w:val="both"/>
        <w:rPr>
          <w:sz w:val="28"/>
          <w:szCs w:val="28"/>
        </w:rPr>
      </w:pPr>
      <w:r w:rsidRPr="008A05E5">
        <w:rPr>
          <w:sz w:val="28"/>
          <w:szCs w:val="28"/>
        </w:rPr>
        <w:t xml:space="preserve">При анализе результатов 280 исследований теста лекарственной чувствительности (ТЛЧ), проведенных методом Левенштейна – Йенсена, MGIT </w:t>
      </w:r>
      <w:r w:rsidRPr="008A05E5">
        <w:rPr>
          <w:sz w:val="28"/>
          <w:szCs w:val="28"/>
        </w:rPr>
        <w:lastRenderedPageBreak/>
        <w:t xml:space="preserve">и Hain-test, </w:t>
      </w:r>
      <w:r w:rsidRPr="008A05E5">
        <w:rPr>
          <w:rFonts w:eastAsia="Calibri"/>
          <w:color w:val="000000"/>
          <w:sz w:val="28"/>
          <w:szCs w:val="28"/>
          <w:lang w:eastAsia="en-US"/>
        </w:rPr>
        <w:t>взятых во время оперативных вмешательств установлено, что</w:t>
      </w:r>
      <w:r w:rsidRPr="008A05E5">
        <w:rPr>
          <w:sz w:val="28"/>
          <w:szCs w:val="28"/>
        </w:rPr>
        <w:t xml:space="preserve"> 245 </w:t>
      </w:r>
      <w:r w:rsidRPr="008A05E5">
        <w:rPr>
          <w:spacing w:val="-4"/>
          <w:sz w:val="28"/>
          <w:szCs w:val="28"/>
        </w:rPr>
        <w:t xml:space="preserve">относятся к больным </w:t>
      </w:r>
      <w:r w:rsidRPr="008A05E5">
        <w:rPr>
          <w:sz w:val="28"/>
          <w:szCs w:val="28"/>
        </w:rPr>
        <w:t>с новыми случаями ТБ (87,5%,) (</w:t>
      </w:r>
      <w:bookmarkStart w:id="4" w:name="_Hlk132884342"/>
      <w:r w:rsidRPr="008A05E5">
        <w:rPr>
          <w:sz w:val="28"/>
          <w:szCs w:val="28"/>
        </w:rPr>
        <w:t>ОШ=101,9, 95% ДИ – 56,2-184,6, р&lt;0,001</w:t>
      </w:r>
      <w:bookmarkStart w:id="5" w:name="_Hlk132884333"/>
      <w:bookmarkEnd w:id="4"/>
      <w:r w:rsidRPr="008A05E5">
        <w:rPr>
          <w:sz w:val="28"/>
          <w:szCs w:val="28"/>
        </w:rPr>
        <w:t>,</w:t>
      </w:r>
      <w:bookmarkEnd w:id="5"/>
      <w:r w:rsidRPr="008A05E5">
        <w:rPr>
          <w:sz w:val="28"/>
          <w:szCs w:val="28"/>
        </w:rPr>
        <w:t xml:space="preserve"> </w:t>
      </w:r>
      <w:r w:rsidRPr="008A05E5">
        <w:rPr>
          <w:rStyle w:val="af4"/>
          <w:iCs/>
          <w:sz w:val="28"/>
          <w:szCs w:val="28"/>
        </w:rPr>
        <w:t>χ</w:t>
      </w:r>
      <w:r w:rsidRPr="008A05E5">
        <w:rPr>
          <w:rStyle w:val="af4"/>
          <w:iCs/>
          <w:sz w:val="28"/>
          <w:szCs w:val="28"/>
          <w:vertAlign w:val="superscript"/>
        </w:rPr>
        <w:t>2</w:t>
      </w:r>
      <w:r w:rsidRPr="008A05E5">
        <w:rPr>
          <w:sz w:val="28"/>
          <w:szCs w:val="28"/>
        </w:rPr>
        <w:t>), 18 – к пациентам с рецидивами (7,3%,) и 17 – к ранее леченым больным (6,9%,).</w:t>
      </w:r>
      <w:r w:rsidR="00DF4EBD" w:rsidRPr="008A05E5">
        <w:rPr>
          <w:rFonts w:eastAsia="Calibri"/>
          <w:sz w:val="28"/>
          <w:szCs w:val="28"/>
          <w:lang w:eastAsia="en-US"/>
        </w:rPr>
        <w:t xml:space="preserve"> </w:t>
      </w:r>
      <w:r w:rsidRPr="008A05E5">
        <w:rPr>
          <w:sz w:val="28"/>
          <w:szCs w:val="28"/>
        </w:rPr>
        <w:t xml:space="preserve">Выявлено, что в целом среди случаев </w:t>
      </w:r>
      <w:r w:rsidR="0042286D" w:rsidRPr="008A05E5">
        <w:rPr>
          <w:sz w:val="28"/>
          <w:szCs w:val="28"/>
        </w:rPr>
        <w:t>ВЛТ</w:t>
      </w:r>
      <w:r w:rsidR="002F38C9">
        <w:rPr>
          <w:sz w:val="28"/>
          <w:szCs w:val="28"/>
        </w:rPr>
        <w:t>Б</w:t>
      </w:r>
      <w:r w:rsidRPr="008A05E5">
        <w:rPr>
          <w:sz w:val="28"/>
          <w:szCs w:val="28"/>
        </w:rPr>
        <w:t xml:space="preserve"> чувствительные формы составили 46,1% (n=129), а устойчивые формы – 53,9% (n=151), р = 0,063, χ². Анализ результатов данных </w:t>
      </w:r>
      <w:bookmarkStart w:id="6" w:name="_Hlk132889483"/>
      <w:r w:rsidRPr="008A05E5">
        <w:rPr>
          <w:sz w:val="28"/>
          <w:szCs w:val="28"/>
        </w:rPr>
        <w:t>теста лекарственной чувствительности (ТЛЧ)</w:t>
      </w:r>
      <w:bookmarkEnd w:id="6"/>
      <w:r w:rsidRPr="008A05E5">
        <w:rPr>
          <w:sz w:val="28"/>
          <w:szCs w:val="28"/>
        </w:rPr>
        <w:t>, проведенных из операционного материала выявил, что случаи с сохраненными чувствительностью микобактерий туберкулеза (МБТ) к противотуберкулезным препаратам встречается у большинства (45,1%, n=129), с множественной лекарственной устойчивостью (МЛУ) возбудителя ТБ у каждого третьего случая (32,9 %</w:t>
      </w:r>
      <w:bookmarkStart w:id="7" w:name="_Hlk117668584"/>
      <w:r w:rsidRPr="008A05E5">
        <w:rPr>
          <w:sz w:val="28"/>
          <w:szCs w:val="28"/>
        </w:rPr>
        <w:t xml:space="preserve">, </w:t>
      </w:r>
      <w:r w:rsidRPr="008A05E5">
        <w:rPr>
          <w:sz w:val="28"/>
          <w:szCs w:val="28"/>
          <w:lang w:val="en-US"/>
        </w:rPr>
        <w:t>n</w:t>
      </w:r>
      <w:r w:rsidRPr="008A05E5">
        <w:rPr>
          <w:sz w:val="28"/>
          <w:szCs w:val="28"/>
        </w:rPr>
        <w:t>=92)</w:t>
      </w:r>
      <w:bookmarkEnd w:id="7"/>
      <w:r w:rsidRPr="008A05E5">
        <w:rPr>
          <w:sz w:val="28"/>
          <w:szCs w:val="28"/>
        </w:rPr>
        <w:t xml:space="preserve">, с </w:t>
      </w:r>
      <w:proofErr w:type="spellStart"/>
      <w:r w:rsidRPr="008A05E5">
        <w:rPr>
          <w:sz w:val="28"/>
          <w:szCs w:val="28"/>
        </w:rPr>
        <w:t>полирезистентностью</w:t>
      </w:r>
      <w:proofErr w:type="spellEnd"/>
      <w:r w:rsidRPr="008A05E5">
        <w:rPr>
          <w:sz w:val="28"/>
          <w:szCs w:val="28"/>
        </w:rPr>
        <w:t xml:space="preserve"> (20,7%, </w:t>
      </w:r>
      <w:r w:rsidRPr="008A05E5">
        <w:rPr>
          <w:sz w:val="28"/>
          <w:szCs w:val="28"/>
          <w:lang w:val="en-US"/>
        </w:rPr>
        <w:t>n</w:t>
      </w:r>
      <w:r w:rsidRPr="008A05E5">
        <w:rPr>
          <w:sz w:val="28"/>
          <w:szCs w:val="28"/>
        </w:rPr>
        <w:t xml:space="preserve">=58) у каждого пятого и крайне редко с широкой лекарственной устойчивостью (ШЛУ) (0,4%, </w:t>
      </w:r>
      <w:r w:rsidRPr="008A05E5">
        <w:rPr>
          <w:sz w:val="28"/>
          <w:szCs w:val="28"/>
          <w:lang w:val="en-US"/>
        </w:rPr>
        <w:t>n</w:t>
      </w:r>
      <w:r w:rsidRPr="008A05E5">
        <w:rPr>
          <w:sz w:val="28"/>
          <w:szCs w:val="28"/>
        </w:rPr>
        <w:t>=1)</w:t>
      </w:r>
      <w:r w:rsidR="00A06E4F" w:rsidRPr="008A05E5">
        <w:rPr>
          <w:sz w:val="28"/>
          <w:szCs w:val="28"/>
        </w:rPr>
        <w:t>.</w:t>
      </w:r>
    </w:p>
    <w:p w14:paraId="1A7247E9" w14:textId="77777777" w:rsidR="00A06E4F" w:rsidRPr="008A05E5" w:rsidRDefault="00A06E4F" w:rsidP="00A06E4F">
      <w:pPr>
        <w:spacing w:after="120"/>
        <w:ind w:left="-284" w:firstLine="992"/>
        <w:contextualSpacing/>
        <w:jc w:val="both"/>
        <w:rPr>
          <w:sz w:val="28"/>
          <w:szCs w:val="28"/>
        </w:rPr>
      </w:pPr>
      <w:r w:rsidRPr="008A05E5">
        <w:rPr>
          <w:sz w:val="28"/>
          <w:szCs w:val="28"/>
        </w:rPr>
        <w:t>В качестве объекта для сравнения со всеми формами ВЛТБ использована лекарственно-чувствительная форма ТБ.</w:t>
      </w:r>
      <w:r w:rsidRPr="008A05E5">
        <w:rPr>
          <w:rFonts w:eastAsia="Calibri"/>
          <w:sz w:val="28"/>
          <w:szCs w:val="28"/>
          <w:lang w:eastAsia="en-US"/>
        </w:rPr>
        <w:t xml:space="preserve"> У больных с новыми случаями внелегочного туберкулеза при сравнении лекарственно-чувствительных форм ТБ с полирезистентными формами установлено, что ПЛУ ТБ в 3,3 раза (ОШ-3,27, 95% ДИ (2,25-4,75, р&lt;0,001, χ²), а множественно-лекарственно устойчивые формы в 1,7 раза встречаются реже (ОШ-1,75, 95% ДИ (1,24-2,46, р=0,002, χ²).</w:t>
      </w:r>
    </w:p>
    <w:p w14:paraId="38840FCE" w14:textId="77777777" w:rsidR="00A06E4F" w:rsidRPr="008A05E5" w:rsidRDefault="00A06E4F" w:rsidP="00A06E4F">
      <w:pPr>
        <w:spacing w:after="120"/>
        <w:ind w:left="-284" w:firstLine="992"/>
        <w:contextualSpacing/>
        <w:jc w:val="both"/>
        <w:rPr>
          <w:sz w:val="28"/>
          <w:szCs w:val="28"/>
        </w:rPr>
      </w:pPr>
      <w:r w:rsidRPr="008A05E5">
        <w:rPr>
          <w:rFonts w:eastAsia="Calibri"/>
          <w:sz w:val="28"/>
          <w:szCs w:val="28"/>
          <w:lang w:eastAsia="en-US"/>
        </w:rPr>
        <w:t xml:space="preserve">Проведенный анализ по профилю ПЛУ показал, что наиболее часто встречались штаммы МБТ устойчивые к Н и чувствительные к </w:t>
      </w:r>
      <w:r w:rsidRPr="008A05E5">
        <w:rPr>
          <w:rFonts w:eastAsia="Calibri"/>
          <w:sz w:val="28"/>
          <w:szCs w:val="28"/>
          <w:lang w:val="en-US" w:eastAsia="en-US"/>
        </w:rPr>
        <w:t>R</w:t>
      </w:r>
      <w:r w:rsidRPr="008A05E5">
        <w:rPr>
          <w:rFonts w:eastAsia="Calibri"/>
          <w:sz w:val="28"/>
          <w:szCs w:val="28"/>
          <w:lang w:eastAsia="en-US"/>
        </w:rPr>
        <w:t xml:space="preserve"> </w:t>
      </w:r>
      <w:r w:rsidRPr="008A05E5">
        <w:rPr>
          <w:sz w:val="28"/>
          <w:szCs w:val="28"/>
        </w:rPr>
        <w:t>(</w:t>
      </w:r>
      <w:r w:rsidRPr="008A05E5">
        <w:rPr>
          <w:rFonts w:eastAsia="Calibri"/>
          <w:sz w:val="28"/>
          <w:szCs w:val="28"/>
          <w:lang w:eastAsia="en-US"/>
        </w:rPr>
        <w:t xml:space="preserve">13,9%, </w:t>
      </w:r>
      <w:r w:rsidRPr="008A05E5">
        <w:rPr>
          <w:sz w:val="28"/>
          <w:szCs w:val="28"/>
          <w:lang w:val="en-US"/>
        </w:rPr>
        <w:t>n</w:t>
      </w:r>
      <w:r w:rsidRPr="008A05E5">
        <w:rPr>
          <w:sz w:val="28"/>
          <w:szCs w:val="28"/>
        </w:rPr>
        <w:t xml:space="preserve">=34), затем </w:t>
      </w:r>
      <w:r w:rsidRPr="008A05E5">
        <w:rPr>
          <w:rFonts w:eastAsia="Calibri"/>
          <w:sz w:val="28"/>
          <w:szCs w:val="28"/>
          <w:lang w:eastAsia="en-US"/>
        </w:rPr>
        <w:t xml:space="preserve">устойчивые </w:t>
      </w:r>
      <w:r w:rsidRPr="008A05E5">
        <w:rPr>
          <w:sz w:val="28"/>
          <w:szCs w:val="28"/>
        </w:rPr>
        <w:t>к HSE и чувствительные к R, Z (2,0%, n=5), в равной доле устойчивые HS, чувствительные к REZ (1,2%, n=3) и устойчивые HSZ, чувствительные к RE (1,2%, n=3).</w:t>
      </w:r>
    </w:p>
    <w:p w14:paraId="6B2C8764" w14:textId="77777777" w:rsidR="00A06E4F" w:rsidRPr="008A05E5" w:rsidRDefault="00A06E4F" w:rsidP="00A06E4F">
      <w:pPr>
        <w:spacing w:after="120"/>
        <w:ind w:left="-284" w:firstLine="992"/>
        <w:contextualSpacing/>
        <w:jc w:val="both"/>
        <w:rPr>
          <w:sz w:val="28"/>
          <w:szCs w:val="28"/>
        </w:rPr>
      </w:pPr>
      <w:r w:rsidRPr="008A05E5">
        <w:rPr>
          <w:rFonts w:eastAsia="Calibri"/>
          <w:sz w:val="28"/>
          <w:szCs w:val="28"/>
          <w:lang w:eastAsia="en-US"/>
        </w:rPr>
        <w:t xml:space="preserve">Наиболее частыми сочетаниями МЛУ-ТБ профиля к противотуберкулезным препаратам первого ряда среди новых случаев были сочетания лекарственной устойчивости (ЛУ) к </w:t>
      </w:r>
      <w:r w:rsidRPr="008A05E5">
        <w:rPr>
          <w:rFonts w:eastAsia="Calibri"/>
          <w:sz w:val="28"/>
          <w:szCs w:val="28"/>
          <w:lang w:val="en-US" w:eastAsia="en-US"/>
        </w:rPr>
        <w:t>HR</w:t>
      </w:r>
      <w:r w:rsidRPr="008A05E5">
        <w:rPr>
          <w:rFonts w:eastAsia="Calibri"/>
          <w:sz w:val="28"/>
          <w:szCs w:val="28"/>
          <w:lang w:eastAsia="en-US"/>
        </w:rPr>
        <w:t xml:space="preserve"> – 12,7% </w:t>
      </w:r>
      <w:r w:rsidRPr="008A05E5">
        <w:rPr>
          <w:sz w:val="28"/>
          <w:szCs w:val="28"/>
        </w:rPr>
        <w:t>(</w:t>
      </w:r>
      <w:r w:rsidRPr="008A05E5">
        <w:rPr>
          <w:sz w:val="28"/>
          <w:szCs w:val="28"/>
          <w:lang w:val="en-US"/>
        </w:rPr>
        <w:t>n</w:t>
      </w:r>
      <w:r w:rsidRPr="008A05E5">
        <w:rPr>
          <w:sz w:val="28"/>
          <w:szCs w:val="28"/>
        </w:rPr>
        <w:t xml:space="preserve">=31) </w:t>
      </w:r>
      <w:r w:rsidRPr="008A05E5">
        <w:rPr>
          <w:rFonts w:eastAsia="Calibri"/>
          <w:sz w:val="28"/>
          <w:szCs w:val="28"/>
          <w:lang w:eastAsia="en-US"/>
        </w:rPr>
        <w:t xml:space="preserve">и ЛУ к </w:t>
      </w:r>
      <w:r w:rsidRPr="008A05E5">
        <w:rPr>
          <w:rFonts w:eastAsia="Calibri"/>
          <w:sz w:val="28"/>
          <w:szCs w:val="28"/>
          <w:lang w:val="en-US" w:eastAsia="en-US"/>
        </w:rPr>
        <w:t>HRSEZ</w:t>
      </w:r>
      <w:r w:rsidRPr="008A05E5">
        <w:rPr>
          <w:rFonts w:eastAsia="Calibri"/>
          <w:sz w:val="28"/>
          <w:szCs w:val="28"/>
          <w:lang w:eastAsia="en-US"/>
        </w:rPr>
        <w:t xml:space="preserve"> – 7,8% </w:t>
      </w:r>
      <w:r w:rsidRPr="008A05E5">
        <w:rPr>
          <w:sz w:val="28"/>
          <w:szCs w:val="28"/>
        </w:rPr>
        <w:t>(</w:t>
      </w:r>
      <w:r w:rsidRPr="008A05E5">
        <w:rPr>
          <w:sz w:val="28"/>
          <w:szCs w:val="28"/>
          <w:lang w:val="en-US"/>
        </w:rPr>
        <w:t>n</w:t>
      </w:r>
      <w:r w:rsidRPr="008A05E5">
        <w:rPr>
          <w:sz w:val="28"/>
          <w:szCs w:val="28"/>
        </w:rPr>
        <w:t>=19)</w:t>
      </w:r>
      <w:r w:rsidRPr="008A05E5">
        <w:rPr>
          <w:rFonts w:eastAsia="Calibri"/>
          <w:sz w:val="28"/>
          <w:szCs w:val="28"/>
          <w:lang w:eastAsia="en-US"/>
        </w:rPr>
        <w:t xml:space="preserve">. </w:t>
      </w:r>
    </w:p>
    <w:p w14:paraId="13EB930C" w14:textId="5A37CA34" w:rsidR="00A06E4F" w:rsidRPr="008A05E5" w:rsidRDefault="00A06E4F" w:rsidP="00A06E4F">
      <w:pPr>
        <w:spacing w:after="120"/>
        <w:ind w:left="-284" w:firstLine="992"/>
        <w:contextualSpacing/>
        <w:jc w:val="both"/>
        <w:rPr>
          <w:sz w:val="28"/>
          <w:szCs w:val="28"/>
        </w:rPr>
      </w:pPr>
      <w:r w:rsidRPr="008A05E5">
        <w:rPr>
          <w:rFonts w:eastAsia="Calibri"/>
          <w:sz w:val="28"/>
          <w:szCs w:val="28"/>
          <w:lang w:eastAsia="en-US"/>
        </w:rPr>
        <w:t>Среди 18 больных ВЛТ</w:t>
      </w:r>
      <w:r w:rsidR="002F38C9">
        <w:rPr>
          <w:rFonts w:eastAsia="Calibri"/>
          <w:sz w:val="28"/>
          <w:szCs w:val="28"/>
          <w:lang w:eastAsia="en-US"/>
        </w:rPr>
        <w:t>Б</w:t>
      </w:r>
      <w:r w:rsidRPr="008A05E5">
        <w:rPr>
          <w:rFonts w:eastAsia="Calibri"/>
          <w:sz w:val="28"/>
          <w:szCs w:val="28"/>
          <w:lang w:eastAsia="en-US"/>
        </w:rPr>
        <w:t xml:space="preserve"> с ранее лечеными случаями доли МЛУ и ПЛУ профилей были одинаковы по 22,2%, а по рецидивам было 47,1% и 41,2% соответственно, ШЛУ-ТБ случаев в обоих типах случаев ТБ не зарегистрированы. </w:t>
      </w:r>
    </w:p>
    <w:p w14:paraId="0229554C" w14:textId="77777777" w:rsidR="00327E3C" w:rsidRDefault="00A06E4F" w:rsidP="00327E3C">
      <w:pPr>
        <w:spacing w:after="120"/>
        <w:ind w:left="-284" w:firstLine="992"/>
        <w:contextualSpacing/>
        <w:jc w:val="both"/>
        <w:rPr>
          <w:sz w:val="28"/>
          <w:szCs w:val="28"/>
        </w:rPr>
      </w:pPr>
      <w:r w:rsidRPr="008A05E5">
        <w:rPr>
          <w:rFonts w:eastAsia="Calibri"/>
          <w:sz w:val="28"/>
          <w:szCs w:val="28"/>
          <w:lang w:eastAsia="en-US"/>
        </w:rPr>
        <w:t xml:space="preserve">Среди МЛУ-ТБ профиля к противотуберкулезным препаратам 1 ряда (ППР) среди РЛ случаев были сочетания лекарственной устойчивости (ЛУ) к </w:t>
      </w:r>
      <w:r w:rsidRPr="008A05E5">
        <w:rPr>
          <w:rFonts w:eastAsia="Calibri"/>
          <w:sz w:val="28"/>
          <w:szCs w:val="28"/>
          <w:lang w:val="en-US" w:eastAsia="en-US"/>
        </w:rPr>
        <w:t>HR</w:t>
      </w:r>
      <w:r w:rsidRPr="008A05E5">
        <w:rPr>
          <w:rFonts w:eastAsia="Calibri"/>
          <w:sz w:val="28"/>
          <w:szCs w:val="28"/>
          <w:lang w:eastAsia="en-US"/>
        </w:rPr>
        <w:t xml:space="preserve"> – 11,1% и ЛУ к </w:t>
      </w:r>
      <w:r w:rsidRPr="008A05E5">
        <w:rPr>
          <w:rFonts w:eastAsia="Calibri"/>
          <w:sz w:val="28"/>
          <w:szCs w:val="28"/>
          <w:lang w:val="en-US" w:eastAsia="en-US"/>
        </w:rPr>
        <w:t>R</w:t>
      </w:r>
      <w:r w:rsidRPr="008A05E5">
        <w:rPr>
          <w:rFonts w:eastAsia="Calibri"/>
          <w:sz w:val="28"/>
          <w:szCs w:val="28"/>
          <w:lang w:eastAsia="en-US"/>
        </w:rPr>
        <w:t xml:space="preserve"> – 11,1%. По ПЛУ-ТБ профилю РЛ случаев ВЛТБ чаще встречались штаммы МБТ устойчивые к Н и чувствительные к </w:t>
      </w:r>
      <w:r w:rsidRPr="008A05E5">
        <w:rPr>
          <w:rFonts w:eastAsia="Calibri"/>
          <w:sz w:val="28"/>
          <w:szCs w:val="28"/>
          <w:lang w:val="en-US" w:eastAsia="en-US"/>
        </w:rPr>
        <w:t>R</w:t>
      </w:r>
      <w:r w:rsidRPr="008A05E5">
        <w:rPr>
          <w:rFonts w:eastAsia="Calibri"/>
          <w:sz w:val="28"/>
          <w:szCs w:val="28"/>
          <w:lang w:eastAsia="en-US"/>
        </w:rPr>
        <w:t xml:space="preserve"> – 22,2%. Среди 17 рецидивов по 23,5% составили штаммы устойчивые к </w:t>
      </w:r>
      <w:r w:rsidRPr="008A05E5">
        <w:rPr>
          <w:rFonts w:eastAsia="Calibri"/>
          <w:sz w:val="28"/>
          <w:szCs w:val="28"/>
          <w:lang w:val="en-US" w:eastAsia="en-US"/>
        </w:rPr>
        <w:t>HR</w:t>
      </w:r>
      <w:r w:rsidRPr="008A05E5">
        <w:rPr>
          <w:rFonts w:eastAsia="Calibri"/>
          <w:sz w:val="28"/>
          <w:szCs w:val="28"/>
          <w:lang w:eastAsia="en-US"/>
        </w:rPr>
        <w:t xml:space="preserve"> и РУ-ТБ. Оставшиеся </w:t>
      </w:r>
      <w:r w:rsidRPr="008A05E5">
        <w:rPr>
          <w:sz w:val="28"/>
          <w:szCs w:val="28"/>
        </w:rPr>
        <w:t xml:space="preserve">41,2% составил ПЛУ штамм устойчивый к </w:t>
      </w:r>
      <w:r w:rsidRPr="008A05E5">
        <w:rPr>
          <w:sz w:val="28"/>
          <w:szCs w:val="28"/>
          <w:lang w:val="en-US"/>
        </w:rPr>
        <w:t>H</w:t>
      </w:r>
      <w:r w:rsidRPr="008A05E5">
        <w:rPr>
          <w:sz w:val="28"/>
          <w:szCs w:val="28"/>
        </w:rPr>
        <w:t xml:space="preserve"> (рисунок 4.1.).</w:t>
      </w:r>
    </w:p>
    <w:p w14:paraId="29D939DD" w14:textId="0C4BBBF3" w:rsidR="00327E3C" w:rsidRDefault="00327E3C" w:rsidP="00327E3C">
      <w:pPr>
        <w:spacing w:after="120"/>
        <w:ind w:left="-284" w:firstLine="992"/>
        <w:contextualSpacing/>
        <w:jc w:val="both"/>
        <w:rPr>
          <w:sz w:val="28"/>
          <w:szCs w:val="28"/>
        </w:rPr>
      </w:pPr>
      <w:r>
        <w:rPr>
          <w:lang w:val="ru-RU" w:eastAsia="ru-RU"/>
        </w:rPr>
        <w:object w:dxaOrig="9683" w:dyaOrig="4676" w14:anchorId="0D8D9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6" o:spid="_x0000_i1025" type="#_x0000_t75" style="width:469.5pt;height:225.75pt;mso-position-horizontal-relative:page;mso-position-vertical-relative:page" o:ole="">
            <v:imagedata r:id="rId14" o:title=""/>
            <o:lock v:ext="edit" aspectratio="f"/>
          </v:shape>
          <o:OLEObject Type="Embed" ProgID="Excel.Chart.8" ShapeID="Object 6" DrawAspect="Content" ObjectID="_1796108464" r:id="rId15">
            <o:FieldCodes>\s</o:FieldCodes>
          </o:OLEObject>
        </w:object>
      </w:r>
    </w:p>
    <w:p w14:paraId="1A6AE784" w14:textId="295511BF" w:rsidR="009E2715" w:rsidRDefault="009F6D1E" w:rsidP="009E2715">
      <w:pPr>
        <w:spacing w:after="120"/>
        <w:ind w:left="-284" w:firstLine="992"/>
        <w:contextualSpacing/>
        <w:jc w:val="both"/>
        <w:rPr>
          <w:sz w:val="28"/>
          <w:szCs w:val="28"/>
        </w:rPr>
      </w:pPr>
      <w:r w:rsidRPr="008A05E5">
        <w:rPr>
          <w:sz w:val="28"/>
          <w:szCs w:val="28"/>
        </w:rPr>
        <w:t>Рисунок 4.1. - Частота различных штаммов возбудителя ТБ среди резекционных образцов прооперированных больных ВЛТ</w:t>
      </w:r>
      <w:r w:rsidR="002F38C9">
        <w:rPr>
          <w:sz w:val="28"/>
          <w:szCs w:val="28"/>
        </w:rPr>
        <w:t>Б</w:t>
      </w:r>
      <w:r w:rsidRPr="008A05E5">
        <w:rPr>
          <w:sz w:val="28"/>
          <w:szCs w:val="28"/>
        </w:rPr>
        <w:t xml:space="preserve"> НЦФ за 2019 -2021 гг., n=280</w:t>
      </w:r>
    </w:p>
    <w:p w14:paraId="5D9D8D7A" w14:textId="238CBC63" w:rsidR="009E2715" w:rsidRDefault="000747FD" w:rsidP="009E2715">
      <w:pPr>
        <w:spacing w:after="120"/>
        <w:ind w:left="-284" w:firstLine="992"/>
        <w:contextualSpacing/>
        <w:jc w:val="both"/>
        <w:rPr>
          <w:sz w:val="28"/>
          <w:szCs w:val="28"/>
        </w:rPr>
      </w:pPr>
      <w:r w:rsidRPr="008A05E5">
        <w:rPr>
          <w:rFonts w:eastAsia="TimesNewRomanPSMT"/>
          <w:sz w:val="28"/>
          <w:szCs w:val="28"/>
        </w:rPr>
        <w:t xml:space="preserve">Проведен анализ результатов лечения 2064 больных, вошедших в когорту больных с ВЛТБ с сохраненной чувствительностью МБТ к ППР, зарегистрированных в КР за период с 2019 по 2020 годы (табл. </w:t>
      </w:r>
      <w:r w:rsidR="002F38C9">
        <w:rPr>
          <w:rFonts w:eastAsia="TimesNewRomanPSMT"/>
          <w:sz w:val="28"/>
          <w:szCs w:val="28"/>
        </w:rPr>
        <w:t>4</w:t>
      </w:r>
      <w:r w:rsidRPr="008A05E5">
        <w:rPr>
          <w:rFonts w:eastAsia="TimesNewRomanPSMT"/>
          <w:sz w:val="28"/>
          <w:szCs w:val="28"/>
        </w:rPr>
        <w:t xml:space="preserve">.1.). </w:t>
      </w:r>
    </w:p>
    <w:p w14:paraId="2F541F33" w14:textId="77777777" w:rsidR="009E2715" w:rsidRDefault="000747FD" w:rsidP="009E2715">
      <w:pPr>
        <w:spacing w:after="120"/>
        <w:ind w:left="-284" w:firstLine="992"/>
        <w:contextualSpacing/>
        <w:jc w:val="both"/>
        <w:rPr>
          <w:sz w:val="28"/>
          <w:szCs w:val="28"/>
        </w:rPr>
      </w:pPr>
      <w:r w:rsidRPr="008A05E5">
        <w:rPr>
          <w:rFonts w:eastAsia="TimesNewRomanPSMT"/>
          <w:sz w:val="28"/>
          <w:szCs w:val="28"/>
        </w:rPr>
        <w:t>В 2019 г. из 1257 больных, вошедших в эту когорту НС ВЛТБ было 1134 (90,1%), рецидивов – 71 (5,6%), ранее леченных – 52 (4,1%). По всем случаям ВЛТБ лечение было завершено в 1060 (84,3 %) случаев, неэффективность лечения была отмечена в 18 (1,4%) случаев, умерло - 55 (4,4%) больных, потеряны для наблюдения – 115 (9,1%) больных и успех лечения составил – 84,3%.</w:t>
      </w:r>
    </w:p>
    <w:p w14:paraId="23C92642" w14:textId="77777777" w:rsidR="009E2715" w:rsidRDefault="000747FD" w:rsidP="009E2715">
      <w:pPr>
        <w:spacing w:after="120"/>
        <w:ind w:left="-284" w:firstLine="992"/>
        <w:contextualSpacing/>
        <w:jc w:val="both"/>
        <w:rPr>
          <w:sz w:val="28"/>
          <w:szCs w:val="28"/>
        </w:rPr>
      </w:pPr>
      <w:r w:rsidRPr="008A05E5">
        <w:rPr>
          <w:rFonts w:eastAsia="TimesNewRomanPSMT"/>
          <w:sz w:val="28"/>
          <w:szCs w:val="28"/>
        </w:rPr>
        <w:t xml:space="preserve">В 2020 году количество случаев ТБ по сравнению с 2019 годом снизилось до 807 больных, среди которых НС ВЛТБ было 717 (88,8%), рецидивов – 52 (6,4%), РЛ – 38 (4,7%). Исход «лечение завершено» остается на уровне предыдущего года (83,3%, </w:t>
      </w:r>
      <w:r w:rsidRPr="008A05E5">
        <w:rPr>
          <w:rFonts w:eastAsia="TimesNewRomanPSMT"/>
          <w:sz w:val="28"/>
          <w:szCs w:val="28"/>
          <w:lang w:val="en-US"/>
        </w:rPr>
        <w:t>n</w:t>
      </w:r>
      <w:r w:rsidRPr="008A05E5">
        <w:rPr>
          <w:rFonts w:eastAsia="TimesNewRomanPSMT"/>
          <w:sz w:val="28"/>
          <w:szCs w:val="28"/>
        </w:rPr>
        <w:t>=672), исход «неэффективное лечение» и «умерло» увеличилось, в первом случае с 1,4% до 2,5% (</w:t>
      </w:r>
      <w:r w:rsidRPr="008A05E5">
        <w:rPr>
          <w:rFonts w:eastAsia="TimesNewRomanPSMT"/>
          <w:sz w:val="28"/>
          <w:szCs w:val="28"/>
          <w:lang w:val="en-US"/>
        </w:rPr>
        <w:t>n</w:t>
      </w:r>
      <w:r w:rsidRPr="008A05E5">
        <w:rPr>
          <w:rFonts w:eastAsia="TimesNewRomanPSMT"/>
          <w:sz w:val="28"/>
          <w:szCs w:val="28"/>
        </w:rPr>
        <w:t>=20) и во втором с 4,4% до 6,4% (</w:t>
      </w:r>
      <w:r w:rsidRPr="008A05E5">
        <w:rPr>
          <w:rFonts w:eastAsia="TimesNewRomanPSMT"/>
          <w:sz w:val="28"/>
          <w:szCs w:val="28"/>
          <w:lang w:val="en-US"/>
        </w:rPr>
        <w:t>n</w:t>
      </w:r>
      <w:r w:rsidRPr="008A05E5">
        <w:rPr>
          <w:rFonts w:eastAsia="TimesNewRomanPSMT"/>
          <w:sz w:val="28"/>
          <w:szCs w:val="28"/>
        </w:rPr>
        <w:t>=52). Однако исход «потеряны для наблюдения» уменьшились – с 9,4% до 6,8% (</w:t>
      </w:r>
      <w:r w:rsidRPr="008A05E5">
        <w:rPr>
          <w:rFonts w:eastAsia="TimesNewRomanPSMT"/>
          <w:sz w:val="28"/>
          <w:szCs w:val="28"/>
          <w:lang w:val="en-US"/>
        </w:rPr>
        <w:t>n</w:t>
      </w:r>
      <w:r w:rsidRPr="008A05E5">
        <w:rPr>
          <w:rFonts w:eastAsia="TimesNewRomanPSMT"/>
          <w:sz w:val="28"/>
          <w:szCs w:val="28"/>
        </w:rPr>
        <w:t>=55) больных. Показатель «успех лечения» сохранился на прежнем уровне, составляя 83,3%.</w:t>
      </w:r>
    </w:p>
    <w:p w14:paraId="30509F03" w14:textId="61556323" w:rsidR="000747FD" w:rsidRPr="009E2715" w:rsidRDefault="000747FD" w:rsidP="009E2715">
      <w:pPr>
        <w:spacing w:after="120"/>
        <w:ind w:left="-284" w:firstLine="992"/>
        <w:contextualSpacing/>
        <w:jc w:val="both"/>
        <w:rPr>
          <w:sz w:val="28"/>
          <w:szCs w:val="28"/>
        </w:rPr>
      </w:pPr>
      <w:r w:rsidRPr="008A05E5">
        <w:rPr>
          <w:rFonts w:eastAsia="TimesNewRomanPSMT"/>
          <w:sz w:val="28"/>
          <w:szCs w:val="28"/>
        </w:rPr>
        <w:t>Выявлено, что пациенты с ВЛТБ чаще умирают от других причин (2,8% против 1,6% от ТБ в 2019 г. и 4,2% против 2,2% от туберкулеза в 2020 г.).</w:t>
      </w:r>
    </w:p>
    <w:p w14:paraId="67690E91" w14:textId="77777777" w:rsidR="000747FD" w:rsidRPr="008A05E5" w:rsidRDefault="000747FD" w:rsidP="000747F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MT"/>
          <w:sz w:val="28"/>
          <w:szCs w:val="28"/>
        </w:rPr>
        <w:sectPr w:rsidR="000747FD" w:rsidRPr="008A05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3173780" w14:textId="0E82B2A1" w:rsidR="000747FD" w:rsidRPr="008A05E5" w:rsidRDefault="000747FD" w:rsidP="000747FD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color w:val="000000"/>
          <w:sz w:val="28"/>
          <w:szCs w:val="28"/>
        </w:rPr>
      </w:pPr>
      <w:r w:rsidRPr="008A05E5">
        <w:rPr>
          <w:rFonts w:eastAsia="TimesNewRomanPSMT"/>
          <w:sz w:val="28"/>
          <w:szCs w:val="28"/>
        </w:rPr>
        <w:lastRenderedPageBreak/>
        <w:t xml:space="preserve">Таблица </w:t>
      </w:r>
      <w:r w:rsidR="002F38C9">
        <w:rPr>
          <w:rFonts w:eastAsia="TimesNewRomanPSMT"/>
          <w:sz w:val="28"/>
          <w:szCs w:val="28"/>
        </w:rPr>
        <w:t>4</w:t>
      </w:r>
      <w:r w:rsidRPr="008A05E5">
        <w:rPr>
          <w:rFonts w:eastAsia="TimesNewRomanPSMT"/>
          <w:sz w:val="28"/>
          <w:szCs w:val="28"/>
        </w:rPr>
        <w:t xml:space="preserve">.1. – </w:t>
      </w:r>
      <w:r w:rsidRPr="008A05E5">
        <w:rPr>
          <w:rFonts w:eastAsia="TimesNewRomanPSMT"/>
          <w:color w:val="000000"/>
          <w:sz w:val="28"/>
          <w:szCs w:val="28"/>
        </w:rPr>
        <w:t>Результаты лечения больных ВЛТБ с сохраненной чувствительностью МБТ к ППР за 2019 – 2020 гг.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994"/>
        <w:gridCol w:w="993"/>
        <w:gridCol w:w="1134"/>
        <w:gridCol w:w="1134"/>
        <w:gridCol w:w="992"/>
        <w:gridCol w:w="992"/>
        <w:gridCol w:w="992"/>
        <w:gridCol w:w="1134"/>
        <w:gridCol w:w="993"/>
        <w:gridCol w:w="992"/>
        <w:gridCol w:w="992"/>
        <w:gridCol w:w="992"/>
        <w:gridCol w:w="851"/>
      </w:tblGrid>
      <w:tr w:rsidR="000747FD" w:rsidRPr="008A05E5" w14:paraId="7B018094" w14:textId="77777777" w:rsidTr="004A641F">
        <w:tc>
          <w:tcPr>
            <w:tcW w:w="14454" w:type="dxa"/>
            <w:gridSpan w:val="14"/>
            <w:shd w:val="clear" w:color="auto" w:fill="auto"/>
          </w:tcPr>
          <w:p w14:paraId="2CB8EE83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TimesNewRomanPSMT"/>
                <w:b/>
                <w:color w:val="000000"/>
              </w:rPr>
            </w:pPr>
            <w:r w:rsidRPr="008A05E5">
              <w:rPr>
                <w:rFonts w:eastAsia="TimesNewRomanPSMT"/>
                <w:b/>
                <w:color w:val="000000"/>
              </w:rPr>
              <w:t>Результаты лечения больных ВЛТБ с сохраненной чувствительностью МБТ к ППР за 2019 г.</w:t>
            </w:r>
          </w:p>
          <w:p w14:paraId="4DA2D63B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TimesNewRomanPSMT"/>
                <w:b/>
                <w:color w:val="000000"/>
              </w:rPr>
            </w:pPr>
          </w:p>
        </w:tc>
      </w:tr>
      <w:tr w:rsidR="000747FD" w:rsidRPr="008A05E5" w14:paraId="2012EAE7" w14:textId="77777777" w:rsidTr="004A641F">
        <w:tc>
          <w:tcPr>
            <w:tcW w:w="1269" w:type="dxa"/>
            <w:vMerge w:val="restart"/>
            <w:shd w:val="clear" w:color="auto" w:fill="auto"/>
            <w:vAlign w:val="center"/>
          </w:tcPr>
          <w:p w14:paraId="03AEA43B" w14:textId="470B830F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Случаи ВЛТ</w:t>
            </w:r>
            <w:r w:rsidR="002F38C9">
              <w:rPr>
                <w:color w:val="000000"/>
              </w:rPr>
              <w:t>Б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14:paraId="5DDF25A7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Всего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4B456AD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Лечение завершено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56E10FA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Неэффективное лечение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0A8E1067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 xml:space="preserve">Умер 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7180122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highlight w:val="yellow"/>
              </w:rPr>
            </w:pPr>
            <w:r w:rsidRPr="008A05E5">
              <w:rPr>
                <w:color w:val="000000"/>
              </w:rPr>
              <w:t>Потерян для наблюдения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EF0344B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Успех лечения</w:t>
            </w:r>
          </w:p>
        </w:tc>
      </w:tr>
      <w:tr w:rsidR="000747FD" w:rsidRPr="008A05E5" w14:paraId="6DD0A4EB" w14:textId="77777777" w:rsidTr="004A641F">
        <w:tc>
          <w:tcPr>
            <w:tcW w:w="1269" w:type="dxa"/>
            <w:vMerge/>
            <w:shd w:val="clear" w:color="auto" w:fill="auto"/>
            <w:vAlign w:val="center"/>
          </w:tcPr>
          <w:p w14:paraId="10CA689A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401B96C4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7D73A73B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абс.ч.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8E36DF4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%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7FE1CA8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абс.ч.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9E2BE7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%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10712B7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от ТБ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765A923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не от ТБ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2164F19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абс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CE55DF2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%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651BF57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абс.ч.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9264FD0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%</w:t>
            </w:r>
          </w:p>
        </w:tc>
      </w:tr>
      <w:tr w:rsidR="000747FD" w:rsidRPr="008A05E5" w14:paraId="2BF53922" w14:textId="77777777" w:rsidTr="004A641F">
        <w:tc>
          <w:tcPr>
            <w:tcW w:w="1269" w:type="dxa"/>
            <w:vMerge/>
            <w:shd w:val="clear" w:color="auto" w:fill="auto"/>
            <w:vAlign w:val="center"/>
          </w:tcPr>
          <w:p w14:paraId="7853BAB6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3F2ED52C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02B4D8F9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F46FB8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6EC694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EC4F959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9EC684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абс.ч.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32811A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FC9C4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абс.ч.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3C3FB2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%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C643AD3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C317C1C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172EE47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12BE4CC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</w:tr>
      <w:tr w:rsidR="000747FD" w:rsidRPr="008A05E5" w14:paraId="4C8EF203" w14:textId="77777777" w:rsidTr="004A641F">
        <w:tc>
          <w:tcPr>
            <w:tcW w:w="1269" w:type="dxa"/>
            <w:shd w:val="clear" w:color="auto" w:fill="auto"/>
            <w:vAlign w:val="center"/>
          </w:tcPr>
          <w:p w14:paraId="799D8AB7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Новые случаи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BDF859E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1134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15D0E5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976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FBBA82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86,1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2ED47C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9A68EB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1,2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B7F156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18</w:t>
            </w:r>
          </w:p>
          <w:p w14:paraId="00B254A6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662711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F58AF2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E04E10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2,6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1FA815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highlight w:val="yellow"/>
              </w:rPr>
            </w:pPr>
            <w:r w:rsidRPr="008A05E5">
              <w:rPr>
                <w:color w:val="000000"/>
              </w:rPr>
              <w:t>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801999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highlight w:val="yellow"/>
              </w:rPr>
            </w:pPr>
            <w:r w:rsidRPr="008A05E5">
              <w:rPr>
                <w:color w:val="000000"/>
              </w:rPr>
              <w:t>7,7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62F8F9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976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F61BA3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86,1</w:t>
            </w:r>
          </w:p>
        </w:tc>
      </w:tr>
      <w:tr w:rsidR="000747FD" w:rsidRPr="008A05E5" w14:paraId="29E333B0" w14:textId="77777777" w:rsidTr="004A641F">
        <w:tc>
          <w:tcPr>
            <w:tcW w:w="1269" w:type="dxa"/>
            <w:shd w:val="clear" w:color="auto" w:fill="auto"/>
            <w:vAlign w:val="center"/>
          </w:tcPr>
          <w:p w14:paraId="22E746F7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Рецидивы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D9A3E76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5AE858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49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049A4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69,0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5F1F7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08552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2,8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7668C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F5AE79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3338D7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1864A1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5,6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D923C5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highlight w:val="yellow"/>
              </w:rPr>
            </w:pPr>
            <w:r w:rsidRPr="008A05E5">
              <w:rPr>
                <w:color w:val="00000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3E07A4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highlight w:val="yellow"/>
              </w:rPr>
            </w:pPr>
            <w:r w:rsidRPr="008A05E5">
              <w:rPr>
                <w:color w:val="000000"/>
              </w:rPr>
              <w:t>21,1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B81EEE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877012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69,0</w:t>
            </w:r>
          </w:p>
        </w:tc>
      </w:tr>
      <w:tr w:rsidR="000747FD" w:rsidRPr="008A05E5" w14:paraId="04D77759" w14:textId="77777777" w:rsidTr="004A641F">
        <w:tc>
          <w:tcPr>
            <w:tcW w:w="1269" w:type="dxa"/>
            <w:shd w:val="clear" w:color="auto" w:fill="auto"/>
            <w:vAlign w:val="center"/>
          </w:tcPr>
          <w:p w14:paraId="0C42B5EA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Ранее леченные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64996B7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27D9FA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E20A17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67,3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A9C5A8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10BA2B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3,8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2E481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C4FD62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396E3F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4731F8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1,9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54AAB9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highlight w:val="yellow"/>
              </w:rPr>
            </w:pPr>
            <w:r w:rsidRPr="008A05E5">
              <w:rPr>
                <w:color w:val="000000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263474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highlight w:val="yellow"/>
              </w:rPr>
            </w:pPr>
            <w:r w:rsidRPr="008A05E5">
              <w:rPr>
                <w:color w:val="000000"/>
              </w:rPr>
              <w:t>25,0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B72E4A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35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778287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67,3</w:t>
            </w:r>
          </w:p>
        </w:tc>
      </w:tr>
      <w:tr w:rsidR="000747FD" w:rsidRPr="008A05E5" w14:paraId="715350DD" w14:textId="77777777" w:rsidTr="004A641F">
        <w:tc>
          <w:tcPr>
            <w:tcW w:w="2263" w:type="dxa"/>
            <w:gridSpan w:val="2"/>
            <w:shd w:val="clear" w:color="auto" w:fill="auto"/>
            <w:vAlign w:val="center"/>
          </w:tcPr>
          <w:p w14:paraId="590A4003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000000"/>
              </w:rPr>
            </w:pPr>
            <w:r w:rsidRPr="008A05E5">
              <w:rPr>
                <w:b/>
              </w:rPr>
              <w:t xml:space="preserve">Итого: </w:t>
            </w:r>
            <w:r w:rsidRPr="008A05E5">
              <w:rPr>
                <w:color w:val="000000"/>
              </w:rPr>
              <w:t>1257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469325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1060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87ED67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84,3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AB3EBE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92CCF3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1,4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CD5C84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6336C8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394FAE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B28274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2,8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43777A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highlight w:val="yellow"/>
              </w:rPr>
            </w:pPr>
            <w:r w:rsidRPr="008A05E5">
              <w:rPr>
                <w:color w:val="000000"/>
              </w:rPr>
              <w:t>115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4B6D44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highlight w:val="yellow"/>
              </w:rPr>
            </w:pPr>
            <w:r w:rsidRPr="008A05E5">
              <w:rPr>
                <w:color w:val="000000"/>
              </w:rPr>
              <w:t>9,1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ABC3C3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lang w:val="en-US"/>
              </w:rPr>
            </w:pPr>
            <w:r w:rsidRPr="008A05E5">
              <w:rPr>
                <w:color w:val="000000"/>
              </w:rPr>
              <w:t>1060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81E5A1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lang w:val="en-US"/>
              </w:rPr>
            </w:pPr>
            <w:r w:rsidRPr="008A05E5">
              <w:rPr>
                <w:color w:val="000000"/>
                <w:lang w:val="en-US"/>
              </w:rPr>
              <w:t>84,3</w:t>
            </w:r>
          </w:p>
        </w:tc>
      </w:tr>
      <w:tr w:rsidR="000747FD" w:rsidRPr="008A05E5" w14:paraId="7E97D11F" w14:textId="77777777" w:rsidTr="004A641F">
        <w:tc>
          <w:tcPr>
            <w:tcW w:w="14454" w:type="dxa"/>
            <w:gridSpan w:val="14"/>
            <w:shd w:val="clear" w:color="auto" w:fill="auto"/>
            <w:vAlign w:val="center"/>
          </w:tcPr>
          <w:p w14:paraId="24522666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eastAsia="TimesNewRomanPSMT"/>
                <w:b/>
                <w:color w:val="000000"/>
              </w:rPr>
            </w:pPr>
            <w:r w:rsidRPr="008A05E5">
              <w:rPr>
                <w:rFonts w:eastAsia="TimesNewRomanPSMT"/>
                <w:b/>
                <w:color w:val="000000"/>
              </w:rPr>
              <w:t>Результаты лечения больных ВЛТБ с сохраненной чувствительностью МБТ к ППР за 2020 г.</w:t>
            </w:r>
          </w:p>
        </w:tc>
      </w:tr>
      <w:tr w:rsidR="000747FD" w:rsidRPr="008A05E5" w14:paraId="5F9AE22A" w14:textId="77777777" w:rsidTr="004A641F">
        <w:tc>
          <w:tcPr>
            <w:tcW w:w="1269" w:type="dxa"/>
            <w:vMerge w:val="restart"/>
            <w:shd w:val="clear" w:color="auto" w:fill="auto"/>
          </w:tcPr>
          <w:p w14:paraId="213E89B3" w14:textId="1FAFB59C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Случаи ВЛТ</w:t>
            </w:r>
            <w:r w:rsidR="002F38C9">
              <w:rPr>
                <w:color w:val="000000"/>
              </w:rPr>
              <w:t>Б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14:paraId="77356008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Всего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  <w:vAlign w:val="center"/>
          </w:tcPr>
          <w:p w14:paraId="55B20219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Лечение завершено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14:paraId="29076834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Неэффективное лечение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1C3554AE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Умер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14:paraId="44FE5D1E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highlight w:val="yellow"/>
              </w:rPr>
            </w:pPr>
            <w:r w:rsidRPr="008A05E5">
              <w:rPr>
                <w:color w:val="000000"/>
              </w:rPr>
              <w:t>Потерян для наблюдения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14:paraId="6D4733CB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Успех лечения</w:t>
            </w:r>
          </w:p>
        </w:tc>
      </w:tr>
      <w:tr w:rsidR="000747FD" w:rsidRPr="008A05E5" w14:paraId="56C238A2" w14:textId="77777777" w:rsidTr="004A641F">
        <w:tc>
          <w:tcPr>
            <w:tcW w:w="1269" w:type="dxa"/>
            <w:vMerge/>
            <w:shd w:val="clear" w:color="auto" w:fill="auto"/>
          </w:tcPr>
          <w:p w14:paraId="53E342FE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508DED07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14:paraId="6FCB0ED1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14:paraId="5C0449A2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B89A04C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от ТБ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9D75248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не от ТБ</w:t>
            </w: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14:paraId="347C89B8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14:paraId="28BC3176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</w:tr>
      <w:tr w:rsidR="000747FD" w:rsidRPr="008A05E5" w14:paraId="616B6703" w14:textId="77777777" w:rsidTr="004A641F">
        <w:tc>
          <w:tcPr>
            <w:tcW w:w="1269" w:type="dxa"/>
            <w:vMerge/>
            <w:shd w:val="clear" w:color="auto" w:fill="auto"/>
          </w:tcPr>
          <w:p w14:paraId="7403849A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4602FB69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B73C189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абс.ч.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D48F2B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853BC3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абс.ч.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528B32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B2D176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абс.ч.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1A5C9C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5F7DC0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абс.ч.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68079E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F8FC35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абс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F065DB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804BE9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абс.ч.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ED232D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lang w:val="en-US"/>
              </w:rPr>
            </w:pPr>
            <w:r w:rsidRPr="008A05E5">
              <w:rPr>
                <w:color w:val="000000"/>
                <w:lang w:val="en-US"/>
              </w:rPr>
              <w:t>%</w:t>
            </w:r>
          </w:p>
        </w:tc>
      </w:tr>
      <w:tr w:rsidR="000747FD" w:rsidRPr="008A05E5" w14:paraId="1D9F2CB4" w14:textId="77777777" w:rsidTr="004A641F">
        <w:tc>
          <w:tcPr>
            <w:tcW w:w="1269" w:type="dxa"/>
            <w:shd w:val="clear" w:color="auto" w:fill="auto"/>
          </w:tcPr>
          <w:p w14:paraId="705BCCFB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Новые случаи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CD3B2CC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717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7EE818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602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9AAC1A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84,0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C90A95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A7C541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2,6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472143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D3C83B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B53E72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299DE6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4,3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9B7A29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highlight w:val="yellow"/>
                <w:lang w:val="en-US"/>
              </w:rPr>
            </w:pPr>
            <w:r w:rsidRPr="008A05E5">
              <w:rPr>
                <w:color w:val="000000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AA6F9B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highlight w:val="yellow"/>
                <w:lang w:val="en-US"/>
              </w:rPr>
            </w:pPr>
            <w:r w:rsidRPr="008A05E5">
              <w:rPr>
                <w:color w:val="000000"/>
              </w:rPr>
              <w:t>5,7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8858C3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lang w:val="en-US"/>
              </w:rPr>
            </w:pPr>
            <w:r w:rsidRPr="008A05E5">
              <w:rPr>
                <w:color w:val="000000"/>
                <w:lang w:val="en-US"/>
              </w:rPr>
              <w:t>602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C2074F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lang w:val="en-US"/>
              </w:rPr>
            </w:pPr>
            <w:r w:rsidRPr="008A05E5">
              <w:rPr>
                <w:color w:val="000000"/>
                <w:lang w:val="en-US"/>
              </w:rPr>
              <w:t>84,0</w:t>
            </w:r>
          </w:p>
        </w:tc>
      </w:tr>
      <w:tr w:rsidR="000747FD" w:rsidRPr="008A05E5" w14:paraId="50E49751" w14:textId="77777777" w:rsidTr="004A641F">
        <w:tc>
          <w:tcPr>
            <w:tcW w:w="1269" w:type="dxa"/>
            <w:shd w:val="clear" w:color="auto" w:fill="auto"/>
          </w:tcPr>
          <w:p w14:paraId="7E82C868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Рецидивы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A4F47DF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852D39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24BD3F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80,8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7CF60D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F8143C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1,9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2D0E86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930485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2133FD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D44A4D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3,8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333A33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highlight w:val="yellow"/>
                <w:lang w:val="en-US"/>
              </w:rPr>
            </w:pPr>
            <w:r w:rsidRPr="008A05E5">
              <w:rPr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4C8248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highlight w:val="yellow"/>
                <w:lang w:val="en-US"/>
              </w:rPr>
            </w:pPr>
            <w:r w:rsidRPr="008A05E5">
              <w:rPr>
                <w:color w:val="000000"/>
              </w:rPr>
              <w:t>13,5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2ED022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lang w:val="en-US"/>
              </w:rPr>
            </w:pPr>
            <w:r w:rsidRPr="008A05E5">
              <w:rPr>
                <w:color w:val="000000"/>
                <w:lang w:val="en-US"/>
              </w:rPr>
              <w:t>42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F3893C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lang w:val="en-US"/>
              </w:rPr>
            </w:pPr>
            <w:r w:rsidRPr="008A05E5">
              <w:rPr>
                <w:color w:val="000000"/>
                <w:lang w:val="en-US"/>
              </w:rPr>
              <w:t>80,8</w:t>
            </w:r>
          </w:p>
        </w:tc>
      </w:tr>
      <w:tr w:rsidR="000747FD" w:rsidRPr="008A05E5" w14:paraId="32710358" w14:textId="77777777" w:rsidTr="004A641F">
        <w:tc>
          <w:tcPr>
            <w:tcW w:w="1269" w:type="dxa"/>
            <w:shd w:val="clear" w:color="auto" w:fill="auto"/>
            <w:vAlign w:val="center"/>
          </w:tcPr>
          <w:p w14:paraId="6C8DD411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Ранее леченные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80D819F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326463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420992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73,7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61D8C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587945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313E1C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287D2F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5732B6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416AA0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2,6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A4555D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highlight w:val="yellow"/>
                <w:lang w:val="en-US"/>
              </w:rPr>
            </w:pPr>
            <w:r w:rsidRPr="008A05E5">
              <w:rPr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6BB76F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highlight w:val="yellow"/>
                <w:lang w:val="en-US"/>
              </w:rPr>
            </w:pPr>
            <w:r w:rsidRPr="008A05E5">
              <w:rPr>
                <w:color w:val="000000"/>
              </w:rPr>
              <w:t>18,4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6917AE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lang w:val="en-US"/>
              </w:rPr>
            </w:pPr>
            <w:r w:rsidRPr="008A05E5">
              <w:rPr>
                <w:color w:val="000000"/>
                <w:lang w:val="en-US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BE5FE0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lang w:val="en-US"/>
              </w:rPr>
            </w:pPr>
            <w:r w:rsidRPr="008A05E5">
              <w:rPr>
                <w:color w:val="000000"/>
                <w:lang w:val="en-US"/>
              </w:rPr>
              <w:t>73,7</w:t>
            </w:r>
          </w:p>
        </w:tc>
      </w:tr>
      <w:tr w:rsidR="000747FD" w:rsidRPr="008A05E5" w14:paraId="62178F12" w14:textId="77777777" w:rsidTr="004A641F">
        <w:tc>
          <w:tcPr>
            <w:tcW w:w="1269" w:type="dxa"/>
            <w:shd w:val="clear" w:color="auto" w:fill="auto"/>
          </w:tcPr>
          <w:p w14:paraId="349A212F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000000"/>
              </w:rPr>
            </w:pPr>
            <w:r w:rsidRPr="008A05E5">
              <w:rPr>
                <w:b/>
              </w:rPr>
              <w:t>Итого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7F7D63A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807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E233DB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672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EC28A9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83,3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E0958B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D5A72D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lang w:val="en-US"/>
              </w:rPr>
            </w:pPr>
            <w:r w:rsidRPr="008A05E5">
              <w:rPr>
                <w:color w:val="000000"/>
                <w:lang w:val="en-US"/>
              </w:rPr>
              <w:t>2,5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7B2D3B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832001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6F8BAD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4E2000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4,2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2E63A9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highlight w:val="yellow"/>
                <w:lang w:val="en-US"/>
              </w:rPr>
            </w:pPr>
            <w:r w:rsidRPr="008A05E5">
              <w:rPr>
                <w:color w:val="000000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B23090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highlight w:val="yellow"/>
                <w:lang w:val="en-US"/>
              </w:rPr>
            </w:pPr>
            <w:r w:rsidRPr="008A05E5">
              <w:rPr>
                <w:color w:val="000000"/>
              </w:rPr>
              <w:t>6,8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FDBE3C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lang w:val="en-US"/>
              </w:rPr>
            </w:pPr>
            <w:r w:rsidRPr="008A05E5">
              <w:rPr>
                <w:color w:val="000000"/>
                <w:lang w:val="en-US"/>
              </w:rPr>
              <w:t>672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77C6EE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lang w:val="en-US"/>
              </w:rPr>
            </w:pPr>
            <w:r w:rsidRPr="008A05E5">
              <w:rPr>
                <w:color w:val="000000"/>
                <w:lang w:val="en-US"/>
              </w:rPr>
              <w:t>83,3</w:t>
            </w:r>
          </w:p>
        </w:tc>
      </w:tr>
    </w:tbl>
    <w:p w14:paraId="3CD893FC" w14:textId="77777777" w:rsidR="000747FD" w:rsidRPr="008A05E5" w:rsidRDefault="000747FD" w:rsidP="000747FD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sz w:val="28"/>
          <w:szCs w:val="28"/>
        </w:rPr>
      </w:pPr>
    </w:p>
    <w:p w14:paraId="5BB1FA58" w14:textId="77777777" w:rsidR="000747FD" w:rsidRPr="008A05E5" w:rsidRDefault="000747FD" w:rsidP="000747FD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sz w:val="28"/>
          <w:szCs w:val="28"/>
        </w:rPr>
      </w:pPr>
    </w:p>
    <w:p w14:paraId="3BBBAE5D" w14:textId="77777777" w:rsidR="000747FD" w:rsidRPr="008A05E5" w:rsidRDefault="000747FD" w:rsidP="000747FD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sz w:val="28"/>
          <w:szCs w:val="28"/>
        </w:rPr>
        <w:sectPr w:rsidR="000747FD" w:rsidRPr="008A05E5" w:rsidSect="00646F1A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512AF1EA" w14:textId="77777777" w:rsidR="000747FD" w:rsidRPr="008A05E5" w:rsidRDefault="000747FD" w:rsidP="000747FD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A05E5">
        <w:rPr>
          <w:color w:val="000000"/>
          <w:sz w:val="28"/>
          <w:szCs w:val="28"/>
        </w:rPr>
        <w:lastRenderedPageBreak/>
        <w:t xml:space="preserve">В связи с тем, что сведения о результатах лечения больных ВЛТБ с множественной лекарственной устойчивостью за 2019 г. и 2020 г. вошли в данные больных с общим туберкулезом, а анализ проведенного лечения больных ВЛТБ с МЛУ по КР за 2021 год по данным </w:t>
      </w:r>
      <w:r w:rsidRPr="008A05E5">
        <w:rPr>
          <w:sz w:val="28"/>
          <w:szCs w:val="28"/>
        </w:rPr>
        <w:t>ОИиЭ НЦФ будет завершен в апреле 2023 года.</w:t>
      </w:r>
      <w:r w:rsidRPr="008A05E5">
        <w:rPr>
          <w:color w:val="000000"/>
          <w:sz w:val="28"/>
          <w:szCs w:val="28"/>
        </w:rPr>
        <w:t xml:space="preserve"> Поэтому проведен анализ эффективности лечения больных ВЛТБ с ЛУ за 2018 и 2019 гг. по данным ГЦБТ г. Бишкек. </w:t>
      </w:r>
    </w:p>
    <w:p w14:paraId="11756C98" w14:textId="7AA9F736" w:rsidR="000747FD" w:rsidRDefault="000747FD" w:rsidP="000747FD">
      <w:pPr>
        <w:autoSpaceDE w:val="0"/>
        <w:autoSpaceDN w:val="0"/>
        <w:adjustRightInd w:val="0"/>
        <w:ind w:firstLine="708"/>
        <w:contextualSpacing/>
        <w:jc w:val="both"/>
        <w:rPr>
          <w:rFonts w:eastAsia="TimesNewRomanPSMT"/>
          <w:sz w:val="28"/>
          <w:szCs w:val="28"/>
        </w:rPr>
      </w:pPr>
      <w:r w:rsidRPr="008A05E5">
        <w:rPr>
          <w:rFonts w:eastAsia="TimesNewRomanPSMT"/>
          <w:sz w:val="28"/>
          <w:szCs w:val="28"/>
        </w:rPr>
        <w:t xml:space="preserve">Проведен анализ результатов лечения 454 больных, вошедших в когорту больных с туберкулезом с лекарственной устойчивостью МБТ к ППР, зарегистрированных в ГЦБТ г. Бишкек за период с 2018 по 2019 годы (табл. </w:t>
      </w:r>
      <w:r w:rsidR="002F38C9">
        <w:rPr>
          <w:rFonts w:eastAsia="TimesNewRomanPSMT"/>
          <w:sz w:val="28"/>
          <w:szCs w:val="28"/>
        </w:rPr>
        <w:t>4</w:t>
      </w:r>
      <w:r w:rsidRPr="008A05E5">
        <w:rPr>
          <w:rFonts w:eastAsia="TimesNewRomanPSMT"/>
          <w:sz w:val="28"/>
          <w:szCs w:val="28"/>
        </w:rPr>
        <w:t xml:space="preserve">.2.). </w:t>
      </w:r>
    </w:p>
    <w:p w14:paraId="4576EE3D" w14:textId="77777777" w:rsidR="009E2715" w:rsidRPr="008A05E5" w:rsidRDefault="009E2715" w:rsidP="000747FD">
      <w:pPr>
        <w:autoSpaceDE w:val="0"/>
        <w:autoSpaceDN w:val="0"/>
        <w:adjustRightInd w:val="0"/>
        <w:ind w:firstLine="708"/>
        <w:contextualSpacing/>
        <w:jc w:val="both"/>
        <w:rPr>
          <w:rFonts w:eastAsia="TimesNewRomanPSMT"/>
          <w:sz w:val="28"/>
          <w:szCs w:val="28"/>
        </w:rPr>
      </w:pPr>
    </w:p>
    <w:p w14:paraId="60D3B379" w14:textId="22B11455" w:rsidR="000747FD" w:rsidRPr="008A05E5" w:rsidRDefault="000747FD" w:rsidP="000747FD">
      <w:pPr>
        <w:contextualSpacing/>
        <w:jc w:val="both"/>
        <w:rPr>
          <w:rFonts w:eastAsia="TimesNewRomanPSMT"/>
          <w:color w:val="000000"/>
          <w:sz w:val="28"/>
          <w:szCs w:val="28"/>
        </w:rPr>
      </w:pPr>
      <w:r w:rsidRPr="008A05E5">
        <w:rPr>
          <w:rFonts w:eastAsia="TimesNewRomanPSMT"/>
          <w:sz w:val="28"/>
          <w:szCs w:val="28"/>
        </w:rPr>
        <w:t xml:space="preserve">Таблица </w:t>
      </w:r>
      <w:r w:rsidR="002F38C9">
        <w:rPr>
          <w:rFonts w:eastAsia="TimesNewRomanPSMT"/>
          <w:sz w:val="28"/>
          <w:szCs w:val="28"/>
        </w:rPr>
        <w:t>4</w:t>
      </w:r>
      <w:r w:rsidRPr="008A05E5">
        <w:rPr>
          <w:rFonts w:eastAsia="TimesNewRomanPSMT"/>
          <w:sz w:val="28"/>
          <w:szCs w:val="28"/>
        </w:rPr>
        <w:t xml:space="preserve">.2. – </w:t>
      </w:r>
      <w:r w:rsidRPr="008A05E5">
        <w:rPr>
          <w:rFonts w:eastAsia="TimesNewRomanPSMT"/>
          <w:color w:val="000000"/>
          <w:sz w:val="28"/>
          <w:szCs w:val="28"/>
        </w:rPr>
        <w:t>Результаты эффективности лечения больных с МЛУ МБТ к ППР за 2018 и 2019 гг.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841"/>
        <w:gridCol w:w="754"/>
        <w:gridCol w:w="765"/>
        <w:gridCol w:w="828"/>
        <w:gridCol w:w="830"/>
        <w:gridCol w:w="828"/>
        <w:gridCol w:w="692"/>
        <w:gridCol w:w="828"/>
        <w:gridCol w:w="692"/>
        <w:gridCol w:w="774"/>
        <w:gridCol w:w="709"/>
      </w:tblGrid>
      <w:tr w:rsidR="000747FD" w:rsidRPr="008A05E5" w14:paraId="6CEA9F55" w14:textId="77777777" w:rsidTr="003404E9">
        <w:trPr>
          <w:trHeight w:val="14"/>
        </w:trPr>
        <w:tc>
          <w:tcPr>
            <w:tcW w:w="9351" w:type="dxa"/>
            <w:gridSpan w:val="12"/>
            <w:shd w:val="clear" w:color="auto" w:fill="auto"/>
          </w:tcPr>
          <w:p w14:paraId="349901E6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eastAsia="TimesNewRomanPSMT"/>
                <w:b/>
                <w:color w:val="000000"/>
              </w:rPr>
            </w:pPr>
            <w:r w:rsidRPr="008A05E5">
              <w:rPr>
                <w:rFonts w:eastAsia="TimesNewRomanPSMT"/>
                <w:b/>
                <w:color w:val="000000"/>
              </w:rPr>
              <w:t>Результаты эффективности лечения больных ВЛТ с МЛУ МБТ к ППР за 2018 г.</w:t>
            </w:r>
          </w:p>
        </w:tc>
      </w:tr>
      <w:tr w:rsidR="000747FD" w:rsidRPr="008A05E5" w14:paraId="6F6F3FB7" w14:textId="77777777" w:rsidTr="003404E9">
        <w:trPr>
          <w:trHeight w:val="30"/>
        </w:trPr>
        <w:tc>
          <w:tcPr>
            <w:tcW w:w="810" w:type="dxa"/>
            <w:vMerge w:val="restart"/>
            <w:shd w:val="clear" w:color="auto" w:fill="auto"/>
            <w:textDirection w:val="btLr"/>
          </w:tcPr>
          <w:p w14:paraId="7FEF645B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ind w:left="113" w:right="113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Случаи ТБ</w:t>
            </w:r>
          </w:p>
        </w:tc>
        <w:tc>
          <w:tcPr>
            <w:tcW w:w="841" w:type="dxa"/>
            <w:vMerge w:val="restart"/>
            <w:shd w:val="clear" w:color="auto" w:fill="auto"/>
            <w:textDirection w:val="btLr"/>
          </w:tcPr>
          <w:p w14:paraId="1DE9E73B" w14:textId="77777777" w:rsidR="000747FD" w:rsidRPr="008A05E5" w:rsidRDefault="000747FD" w:rsidP="003404E9">
            <w:pPr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 xml:space="preserve">Всего 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14:paraId="315872C3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Лечение завершено</w:t>
            </w:r>
          </w:p>
        </w:tc>
        <w:tc>
          <w:tcPr>
            <w:tcW w:w="1658" w:type="dxa"/>
            <w:gridSpan w:val="2"/>
            <w:shd w:val="clear" w:color="auto" w:fill="auto"/>
            <w:vAlign w:val="center"/>
          </w:tcPr>
          <w:p w14:paraId="293782C0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Излечен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519FC668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Умерло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798B68A2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Потерян</w:t>
            </w: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14:paraId="7439FB6B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Успех лечения</w:t>
            </w:r>
          </w:p>
        </w:tc>
      </w:tr>
      <w:tr w:rsidR="000747FD" w:rsidRPr="008A05E5" w14:paraId="66174115" w14:textId="77777777" w:rsidTr="003404E9">
        <w:trPr>
          <w:trHeight w:val="5"/>
        </w:trPr>
        <w:tc>
          <w:tcPr>
            <w:tcW w:w="810" w:type="dxa"/>
            <w:vMerge/>
            <w:shd w:val="clear" w:color="auto" w:fill="auto"/>
          </w:tcPr>
          <w:p w14:paraId="19EC3576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841" w:type="dxa"/>
            <w:vMerge/>
            <w:shd w:val="clear" w:color="auto" w:fill="auto"/>
          </w:tcPr>
          <w:p w14:paraId="15CBAB97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</w:p>
        </w:tc>
        <w:tc>
          <w:tcPr>
            <w:tcW w:w="754" w:type="dxa"/>
            <w:shd w:val="clear" w:color="auto" w:fill="auto"/>
          </w:tcPr>
          <w:p w14:paraId="41826A6A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proofErr w:type="gramStart"/>
            <w:r w:rsidRPr="008A05E5">
              <w:rPr>
                <w:color w:val="000000"/>
              </w:rPr>
              <w:t>абс.ч</w:t>
            </w:r>
            <w:proofErr w:type="gramEnd"/>
          </w:p>
        </w:tc>
        <w:tc>
          <w:tcPr>
            <w:tcW w:w="765" w:type="dxa"/>
            <w:shd w:val="clear" w:color="auto" w:fill="auto"/>
          </w:tcPr>
          <w:p w14:paraId="433944F1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%</w:t>
            </w:r>
          </w:p>
        </w:tc>
        <w:tc>
          <w:tcPr>
            <w:tcW w:w="828" w:type="dxa"/>
            <w:shd w:val="clear" w:color="auto" w:fill="auto"/>
          </w:tcPr>
          <w:p w14:paraId="0716A2A1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абс.ч.</w:t>
            </w:r>
          </w:p>
        </w:tc>
        <w:tc>
          <w:tcPr>
            <w:tcW w:w="830" w:type="dxa"/>
            <w:shd w:val="clear" w:color="auto" w:fill="auto"/>
          </w:tcPr>
          <w:p w14:paraId="0A699C22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%</w:t>
            </w:r>
          </w:p>
        </w:tc>
        <w:tc>
          <w:tcPr>
            <w:tcW w:w="828" w:type="dxa"/>
            <w:shd w:val="clear" w:color="auto" w:fill="auto"/>
          </w:tcPr>
          <w:p w14:paraId="10978D2F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абс.ч.</w:t>
            </w:r>
          </w:p>
        </w:tc>
        <w:tc>
          <w:tcPr>
            <w:tcW w:w="692" w:type="dxa"/>
            <w:shd w:val="clear" w:color="auto" w:fill="auto"/>
          </w:tcPr>
          <w:p w14:paraId="21100CD5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%</w:t>
            </w:r>
          </w:p>
        </w:tc>
        <w:tc>
          <w:tcPr>
            <w:tcW w:w="828" w:type="dxa"/>
            <w:shd w:val="clear" w:color="auto" w:fill="auto"/>
          </w:tcPr>
          <w:p w14:paraId="7FC9092A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абс.ч.</w:t>
            </w:r>
          </w:p>
        </w:tc>
        <w:tc>
          <w:tcPr>
            <w:tcW w:w="692" w:type="dxa"/>
            <w:shd w:val="clear" w:color="auto" w:fill="auto"/>
          </w:tcPr>
          <w:p w14:paraId="5E717C87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%</w:t>
            </w:r>
          </w:p>
        </w:tc>
        <w:tc>
          <w:tcPr>
            <w:tcW w:w="774" w:type="dxa"/>
            <w:shd w:val="clear" w:color="auto" w:fill="auto"/>
          </w:tcPr>
          <w:p w14:paraId="42C33304" w14:textId="77777777" w:rsidR="000747FD" w:rsidRPr="008A05E5" w:rsidRDefault="000747FD" w:rsidP="003404E9">
            <w:pPr>
              <w:autoSpaceDE w:val="0"/>
              <w:autoSpaceDN w:val="0"/>
              <w:adjustRightInd w:val="0"/>
              <w:ind w:left="-57" w:right="57"/>
              <w:contextualSpacing/>
              <w:jc w:val="center"/>
              <w:rPr>
                <w:color w:val="000000"/>
              </w:rPr>
            </w:pPr>
            <w:proofErr w:type="gramStart"/>
            <w:r w:rsidRPr="008A05E5">
              <w:rPr>
                <w:color w:val="000000"/>
              </w:rPr>
              <w:t>абс.ч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14:paraId="5588F07A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%</w:t>
            </w:r>
          </w:p>
          <w:p w14:paraId="017E51DD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</w:tr>
      <w:tr w:rsidR="000747FD" w:rsidRPr="008A05E5" w14:paraId="61B0C9AF" w14:textId="77777777" w:rsidTr="003404E9">
        <w:trPr>
          <w:trHeight w:val="14"/>
        </w:trPr>
        <w:tc>
          <w:tcPr>
            <w:tcW w:w="810" w:type="dxa"/>
            <w:shd w:val="clear" w:color="auto" w:fill="auto"/>
            <w:vAlign w:val="center"/>
          </w:tcPr>
          <w:p w14:paraId="2528AC81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ind w:left="-113"/>
              <w:contextualSpacing/>
              <w:jc w:val="center"/>
              <w:rPr>
                <w:b/>
                <w:bCs/>
                <w:color w:val="000000"/>
              </w:rPr>
            </w:pPr>
            <w:r w:rsidRPr="008A05E5">
              <w:rPr>
                <w:b/>
                <w:bCs/>
                <w:color w:val="000000"/>
              </w:rPr>
              <w:t>ВЛТБ</w:t>
            </w:r>
          </w:p>
        </w:tc>
        <w:tc>
          <w:tcPr>
            <w:tcW w:w="841" w:type="dxa"/>
            <w:shd w:val="clear" w:color="auto" w:fill="auto"/>
          </w:tcPr>
          <w:p w14:paraId="246EA90E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26</w:t>
            </w:r>
          </w:p>
          <w:p w14:paraId="44584FE8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  <w:p w14:paraId="0AFE5E9C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11%</w:t>
            </w:r>
          </w:p>
        </w:tc>
        <w:tc>
          <w:tcPr>
            <w:tcW w:w="754" w:type="dxa"/>
            <w:shd w:val="clear" w:color="auto" w:fill="auto"/>
          </w:tcPr>
          <w:p w14:paraId="5B804CA7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14:paraId="64099588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11</w:t>
            </w:r>
          </w:p>
        </w:tc>
        <w:tc>
          <w:tcPr>
            <w:tcW w:w="765" w:type="dxa"/>
            <w:shd w:val="clear" w:color="auto" w:fill="auto"/>
          </w:tcPr>
          <w:p w14:paraId="5EBA6DB4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14:paraId="310F706D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42,3</w:t>
            </w:r>
          </w:p>
        </w:tc>
        <w:tc>
          <w:tcPr>
            <w:tcW w:w="828" w:type="dxa"/>
            <w:shd w:val="clear" w:color="auto" w:fill="auto"/>
          </w:tcPr>
          <w:p w14:paraId="3858DDDD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14:paraId="44444013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8</w:t>
            </w:r>
          </w:p>
        </w:tc>
        <w:tc>
          <w:tcPr>
            <w:tcW w:w="830" w:type="dxa"/>
            <w:shd w:val="clear" w:color="auto" w:fill="auto"/>
          </w:tcPr>
          <w:p w14:paraId="095AFC1C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14:paraId="02868489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30,8</w:t>
            </w:r>
          </w:p>
        </w:tc>
        <w:tc>
          <w:tcPr>
            <w:tcW w:w="828" w:type="dxa"/>
            <w:shd w:val="clear" w:color="auto" w:fill="auto"/>
          </w:tcPr>
          <w:p w14:paraId="7D971E62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14:paraId="297592A9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8A05E5">
              <w:rPr>
                <w:b/>
                <w:color w:val="000000"/>
              </w:rPr>
              <w:t>1</w:t>
            </w:r>
            <w:r w:rsidRPr="008A05E5">
              <w:rPr>
                <w:color w:val="000000"/>
              </w:rPr>
              <w:t>-ТБ</w:t>
            </w:r>
          </w:p>
        </w:tc>
        <w:tc>
          <w:tcPr>
            <w:tcW w:w="692" w:type="dxa"/>
            <w:shd w:val="clear" w:color="auto" w:fill="auto"/>
          </w:tcPr>
          <w:p w14:paraId="1E882DF2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14:paraId="69575A81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3,8</w:t>
            </w:r>
          </w:p>
        </w:tc>
        <w:tc>
          <w:tcPr>
            <w:tcW w:w="828" w:type="dxa"/>
            <w:shd w:val="clear" w:color="auto" w:fill="auto"/>
          </w:tcPr>
          <w:p w14:paraId="5737EC8A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14:paraId="177A56A2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6</w:t>
            </w:r>
          </w:p>
        </w:tc>
        <w:tc>
          <w:tcPr>
            <w:tcW w:w="692" w:type="dxa"/>
            <w:shd w:val="clear" w:color="auto" w:fill="auto"/>
          </w:tcPr>
          <w:p w14:paraId="4B5A38ED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14:paraId="5F46BF27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23,1</w:t>
            </w:r>
          </w:p>
        </w:tc>
        <w:tc>
          <w:tcPr>
            <w:tcW w:w="774" w:type="dxa"/>
            <w:shd w:val="clear" w:color="auto" w:fill="auto"/>
          </w:tcPr>
          <w:p w14:paraId="382019F4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14:paraId="429076DD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14:paraId="3B2CD23B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14:paraId="4189E206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73,1</w:t>
            </w:r>
          </w:p>
        </w:tc>
      </w:tr>
      <w:tr w:rsidR="000747FD" w:rsidRPr="008A05E5" w14:paraId="3DDC4983" w14:textId="77777777" w:rsidTr="003404E9">
        <w:trPr>
          <w:trHeight w:val="14"/>
        </w:trPr>
        <w:tc>
          <w:tcPr>
            <w:tcW w:w="810" w:type="dxa"/>
            <w:shd w:val="clear" w:color="auto" w:fill="auto"/>
            <w:vAlign w:val="center"/>
          </w:tcPr>
          <w:p w14:paraId="56361FAE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р</w:t>
            </w:r>
          </w:p>
        </w:tc>
        <w:tc>
          <w:tcPr>
            <w:tcW w:w="841" w:type="dxa"/>
            <w:shd w:val="clear" w:color="auto" w:fill="auto"/>
          </w:tcPr>
          <w:p w14:paraId="756A3FA2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519" w:type="dxa"/>
            <w:gridSpan w:val="2"/>
            <w:shd w:val="clear" w:color="auto" w:fill="auto"/>
          </w:tcPr>
          <w:p w14:paraId="08181980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&lt;0,001</w:t>
            </w:r>
          </w:p>
        </w:tc>
        <w:tc>
          <w:tcPr>
            <w:tcW w:w="1658" w:type="dxa"/>
            <w:gridSpan w:val="2"/>
            <w:shd w:val="clear" w:color="auto" w:fill="auto"/>
          </w:tcPr>
          <w:p w14:paraId="1F96E957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0,020</w:t>
            </w:r>
          </w:p>
        </w:tc>
        <w:tc>
          <w:tcPr>
            <w:tcW w:w="1520" w:type="dxa"/>
            <w:gridSpan w:val="2"/>
            <w:shd w:val="clear" w:color="auto" w:fill="auto"/>
          </w:tcPr>
          <w:p w14:paraId="7B827E07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0,285</w:t>
            </w:r>
          </w:p>
        </w:tc>
        <w:tc>
          <w:tcPr>
            <w:tcW w:w="1520" w:type="dxa"/>
            <w:gridSpan w:val="2"/>
            <w:shd w:val="clear" w:color="auto" w:fill="auto"/>
          </w:tcPr>
          <w:p w14:paraId="5829C110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0,970</w:t>
            </w:r>
          </w:p>
        </w:tc>
        <w:tc>
          <w:tcPr>
            <w:tcW w:w="1483" w:type="dxa"/>
            <w:gridSpan w:val="2"/>
            <w:shd w:val="clear" w:color="auto" w:fill="auto"/>
          </w:tcPr>
          <w:p w14:paraId="54E059A7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0,220</w:t>
            </w:r>
          </w:p>
        </w:tc>
      </w:tr>
      <w:tr w:rsidR="000747FD" w:rsidRPr="008A05E5" w14:paraId="63E5BD9E" w14:textId="77777777" w:rsidTr="003404E9">
        <w:trPr>
          <w:trHeight w:val="14"/>
        </w:trPr>
        <w:tc>
          <w:tcPr>
            <w:tcW w:w="810" w:type="dxa"/>
            <w:shd w:val="clear" w:color="auto" w:fill="auto"/>
            <w:vAlign w:val="center"/>
          </w:tcPr>
          <w:p w14:paraId="46FD0B5E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  <w:bCs/>
                <w:color w:val="000000"/>
              </w:rPr>
            </w:pPr>
            <w:r w:rsidRPr="008A05E5">
              <w:rPr>
                <w:b/>
                <w:bCs/>
                <w:color w:val="000000"/>
              </w:rPr>
              <w:t>ЛТБ</w:t>
            </w:r>
          </w:p>
        </w:tc>
        <w:tc>
          <w:tcPr>
            <w:tcW w:w="841" w:type="dxa"/>
            <w:shd w:val="clear" w:color="auto" w:fill="auto"/>
          </w:tcPr>
          <w:p w14:paraId="74A9FAC0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211</w:t>
            </w:r>
          </w:p>
          <w:p w14:paraId="38057D47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14:paraId="45A3EB6D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89%</w:t>
            </w:r>
          </w:p>
        </w:tc>
        <w:tc>
          <w:tcPr>
            <w:tcW w:w="754" w:type="dxa"/>
            <w:shd w:val="clear" w:color="auto" w:fill="auto"/>
          </w:tcPr>
          <w:p w14:paraId="3C8B9E3F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14:paraId="5342B512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25</w:t>
            </w:r>
          </w:p>
        </w:tc>
        <w:tc>
          <w:tcPr>
            <w:tcW w:w="765" w:type="dxa"/>
            <w:shd w:val="clear" w:color="auto" w:fill="auto"/>
          </w:tcPr>
          <w:p w14:paraId="412959BE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14:paraId="6A649E92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11,8</w:t>
            </w:r>
          </w:p>
        </w:tc>
        <w:tc>
          <w:tcPr>
            <w:tcW w:w="828" w:type="dxa"/>
            <w:shd w:val="clear" w:color="auto" w:fill="auto"/>
          </w:tcPr>
          <w:p w14:paraId="31242AFF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14:paraId="539237F3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116</w:t>
            </w:r>
          </w:p>
        </w:tc>
        <w:tc>
          <w:tcPr>
            <w:tcW w:w="830" w:type="dxa"/>
            <w:shd w:val="clear" w:color="auto" w:fill="auto"/>
          </w:tcPr>
          <w:p w14:paraId="2B7951C6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14:paraId="6842F35E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60,0</w:t>
            </w:r>
          </w:p>
        </w:tc>
        <w:tc>
          <w:tcPr>
            <w:tcW w:w="828" w:type="dxa"/>
            <w:shd w:val="clear" w:color="auto" w:fill="auto"/>
          </w:tcPr>
          <w:p w14:paraId="6B7F4034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</w:rPr>
            </w:pPr>
            <w:r w:rsidRPr="008A05E5">
              <w:rPr>
                <w:b/>
                <w:color w:val="000000"/>
              </w:rPr>
              <w:t>22</w:t>
            </w:r>
          </w:p>
          <w:p w14:paraId="0BCEE9AE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12-ТБ</w:t>
            </w:r>
          </w:p>
          <w:p w14:paraId="1BE76326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10-др</w:t>
            </w:r>
          </w:p>
        </w:tc>
        <w:tc>
          <w:tcPr>
            <w:tcW w:w="692" w:type="dxa"/>
            <w:shd w:val="clear" w:color="auto" w:fill="auto"/>
          </w:tcPr>
          <w:p w14:paraId="16D35F5B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  <w:p w14:paraId="45FDE287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10,4</w:t>
            </w:r>
          </w:p>
        </w:tc>
        <w:tc>
          <w:tcPr>
            <w:tcW w:w="828" w:type="dxa"/>
            <w:shd w:val="clear" w:color="auto" w:fill="auto"/>
          </w:tcPr>
          <w:p w14:paraId="37E81EEC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14:paraId="5EF72151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48</w:t>
            </w:r>
          </w:p>
        </w:tc>
        <w:tc>
          <w:tcPr>
            <w:tcW w:w="692" w:type="dxa"/>
            <w:shd w:val="clear" w:color="auto" w:fill="auto"/>
          </w:tcPr>
          <w:p w14:paraId="49C61B9C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14:paraId="501DFAD3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22,7</w:t>
            </w:r>
          </w:p>
        </w:tc>
        <w:tc>
          <w:tcPr>
            <w:tcW w:w="774" w:type="dxa"/>
            <w:shd w:val="clear" w:color="auto" w:fill="auto"/>
          </w:tcPr>
          <w:p w14:paraId="292C519C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14:paraId="2443A929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141</w:t>
            </w:r>
          </w:p>
        </w:tc>
        <w:tc>
          <w:tcPr>
            <w:tcW w:w="709" w:type="dxa"/>
            <w:shd w:val="clear" w:color="auto" w:fill="auto"/>
          </w:tcPr>
          <w:p w14:paraId="52BD5B6A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14:paraId="4568E353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66,8</w:t>
            </w:r>
          </w:p>
        </w:tc>
      </w:tr>
      <w:tr w:rsidR="000747FD" w:rsidRPr="008A05E5" w14:paraId="76554179" w14:textId="77777777" w:rsidTr="003404E9">
        <w:trPr>
          <w:cantSplit/>
          <w:trHeight w:val="879"/>
        </w:trPr>
        <w:tc>
          <w:tcPr>
            <w:tcW w:w="810" w:type="dxa"/>
            <w:shd w:val="clear" w:color="auto" w:fill="auto"/>
            <w:textDirection w:val="btLr"/>
            <w:vAlign w:val="center"/>
          </w:tcPr>
          <w:p w14:paraId="7FA847C3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ind w:left="113" w:right="113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Итого</w:t>
            </w:r>
          </w:p>
        </w:tc>
        <w:tc>
          <w:tcPr>
            <w:tcW w:w="841" w:type="dxa"/>
            <w:shd w:val="clear" w:color="auto" w:fill="auto"/>
          </w:tcPr>
          <w:p w14:paraId="75D5FD39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14:paraId="2D605770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237</w:t>
            </w:r>
          </w:p>
        </w:tc>
        <w:tc>
          <w:tcPr>
            <w:tcW w:w="754" w:type="dxa"/>
            <w:shd w:val="clear" w:color="auto" w:fill="auto"/>
          </w:tcPr>
          <w:p w14:paraId="64073489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14:paraId="0377453D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36</w:t>
            </w:r>
          </w:p>
        </w:tc>
        <w:tc>
          <w:tcPr>
            <w:tcW w:w="765" w:type="dxa"/>
            <w:shd w:val="clear" w:color="auto" w:fill="auto"/>
          </w:tcPr>
          <w:p w14:paraId="11A7E3FE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14:paraId="70E24EE7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15,9</w:t>
            </w:r>
          </w:p>
        </w:tc>
        <w:tc>
          <w:tcPr>
            <w:tcW w:w="828" w:type="dxa"/>
            <w:shd w:val="clear" w:color="auto" w:fill="auto"/>
          </w:tcPr>
          <w:p w14:paraId="34F9E6A2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14:paraId="7211B249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124</w:t>
            </w:r>
          </w:p>
        </w:tc>
        <w:tc>
          <w:tcPr>
            <w:tcW w:w="830" w:type="dxa"/>
            <w:shd w:val="clear" w:color="auto" w:fill="auto"/>
          </w:tcPr>
          <w:p w14:paraId="2BF187C4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14:paraId="6BF23D99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52,3</w:t>
            </w:r>
          </w:p>
        </w:tc>
        <w:tc>
          <w:tcPr>
            <w:tcW w:w="828" w:type="dxa"/>
            <w:shd w:val="clear" w:color="auto" w:fill="auto"/>
          </w:tcPr>
          <w:p w14:paraId="4731F6CA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</w:rPr>
            </w:pPr>
            <w:r w:rsidRPr="008A05E5">
              <w:rPr>
                <w:b/>
                <w:color w:val="000000"/>
              </w:rPr>
              <w:t>23</w:t>
            </w:r>
          </w:p>
          <w:p w14:paraId="62D585E9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13-ТБ</w:t>
            </w:r>
          </w:p>
        </w:tc>
        <w:tc>
          <w:tcPr>
            <w:tcW w:w="692" w:type="dxa"/>
            <w:shd w:val="clear" w:color="auto" w:fill="auto"/>
          </w:tcPr>
          <w:p w14:paraId="347F3661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14:paraId="0F55EEF3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9,7</w:t>
            </w:r>
          </w:p>
          <w:p w14:paraId="6EBC8D3B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828" w:type="dxa"/>
            <w:shd w:val="clear" w:color="auto" w:fill="auto"/>
          </w:tcPr>
          <w:p w14:paraId="52831009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14:paraId="090B1000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54</w:t>
            </w:r>
          </w:p>
        </w:tc>
        <w:tc>
          <w:tcPr>
            <w:tcW w:w="692" w:type="dxa"/>
            <w:shd w:val="clear" w:color="auto" w:fill="auto"/>
          </w:tcPr>
          <w:p w14:paraId="0871849A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14:paraId="05F8CF0E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22,8</w:t>
            </w:r>
          </w:p>
        </w:tc>
        <w:tc>
          <w:tcPr>
            <w:tcW w:w="774" w:type="dxa"/>
            <w:shd w:val="clear" w:color="auto" w:fill="auto"/>
          </w:tcPr>
          <w:p w14:paraId="352C0E06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14:paraId="7622D005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160</w:t>
            </w:r>
          </w:p>
        </w:tc>
        <w:tc>
          <w:tcPr>
            <w:tcW w:w="709" w:type="dxa"/>
            <w:shd w:val="clear" w:color="auto" w:fill="auto"/>
          </w:tcPr>
          <w:p w14:paraId="309359D6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14:paraId="1FEA308D" w14:textId="77777777" w:rsidR="000747FD" w:rsidRPr="008A05E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67,5</w:t>
            </w:r>
          </w:p>
        </w:tc>
      </w:tr>
      <w:tr w:rsidR="000747FD" w:rsidRPr="008A05E5" w14:paraId="6D38DB31" w14:textId="77777777" w:rsidTr="003404E9">
        <w:trPr>
          <w:trHeight w:val="14"/>
        </w:trPr>
        <w:tc>
          <w:tcPr>
            <w:tcW w:w="9351" w:type="dxa"/>
            <w:gridSpan w:val="12"/>
            <w:shd w:val="clear" w:color="auto" w:fill="auto"/>
          </w:tcPr>
          <w:p w14:paraId="3FBDBE43" w14:textId="7E65BF3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TimesNewRomanPSMT"/>
                <w:b/>
                <w:color w:val="000000"/>
              </w:rPr>
            </w:pPr>
            <w:r w:rsidRPr="008A05E5">
              <w:rPr>
                <w:rFonts w:eastAsia="TimesNewRomanPSMT"/>
                <w:b/>
                <w:color w:val="000000"/>
              </w:rPr>
              <w:t>Результаты эффективности лечения больных ВЛТ</w:t>
            </w:r>
            <w:r w:rsidR="002F38C9">
              <w:rPr>
                <w:rFonts w:eastAsia="TimesNewRomanPSMT"/>
                <w:b/>
                <w:color w:val="000000"/>
              </w:rPr>
              <w:t>Б</w:t>
            </w:r>
            <w:r w:rsidRPr="008A05E5">
              <w:rPr>
                <w:rFonts w:eastAsia="TimesNewRomanPSMT"/>
                <w:b/>
                <w:color w:val="000000"/>
              </w:rPr>
              <w:t xml:space="preserve"> с МЛУ МБТ к ППР за 2019 г.</w:t>
            </w:r>
          </w:p>
        </w:tc>
      </w:tr>
      <w:tr w:rsidR="000747FD" w:rsidRPr="008A05E5" w14:paraId="3AB63E0E" w14:textId="77777777" w:rsidTr="003404E9">
        <w:trPr>
          <w:trHeight w:val="30"/>
        </w:trPr>
        <w:tc>
          <w:tcPr>
            <w:tcW w:w="810" w:type="dxa"/>
            <w:vMerge w:val="restart"/>
            <w:shd w:val="clear" w:color="auto" w:fill="auto"/>
            <w:textDirection w:val="btLr"/>
          </w:tcPr>
          <w:p w14:paraId="393DD240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ind w:left="113" w:right="113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Случаи ТБ</w:t>
            </w:r>
          </w:p>
        </w:tc>
        <w:tc>
          <w:tcPr>
            <w:tcW w:w="841" w:type="dxa"/>
            <w:vMerge w:val="restart"/>
            <w:shd w:val="clear" w:color="auto" w:fill="auto"/>
            <w:textDirection w:val="btLr"/>
          </w:tcPr>
          <w:p w14:paraId="13B7A6DD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ind w:left="113" w:right="113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 xml:space="preserve">Всего 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14:paraId="078915F3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Лечение</w:t>
            </w:r>
          </w:p>
          <w:p w14:paraId="311BBE74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завершено</w:t>
            </w:r>
          </w:p>
        </w:tc>
        <w:tc>
          <w:tcPr>
            <w:tcW w:w="1658" w:type="dxa"/>
            <w:gridSpan w:val="2"/>
            <w:shd w:val="clear" w:color="auto" w:fill="auto"/>
            <w:vAlign w:val="center"/>
          </w:tcPr>
          <w:p w14:paraId="1066444E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Излечен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3E5727D9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Умерло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30A07C8F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Потерян</w:t>
            </w: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14:paraId="17D753CB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Успех лечения</w:t>
            </w:r>
          </w:p>
        </w:tc>
      </w:tr>
      <w:tr w:rsidR="000747FD" w:rsidRPr="008A05E5" w14:paraId="18DACD2E" w14:textId="77777777" w:rsidTr="003404E9">
        <w:trPr>
          <w:trHeight w:val="5"/>
        </w:trPr>
        <w:tc>
          <w:tcPr>
            <w:tcW w:w="810" w:type="dxa"/>
            <w:vMerge/>
            <w:shd w:val="clear" w:color="auto" w:fill="auto"/>
          </w:tcPr>
          <w:p w14:paraId="7C777879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841" w:type="dxa"/>
            <w:vMerge/>
            <w:shd w:val="clear" w:color="auto" w:fill="auto"/>
          </w:tcPr>
          <w:p w14:paraId="0E55AE8C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754" w:type="dxa"/>
            <w:shd w:val="clear" w:color="auto" w:fill="auto"/>
          </w:tcPr>
          <w:p w14:paraId="0815FC9E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ind w:left="-57"/>
              <w:contextualSpacing/>
              <w:jc w:val="center"/>
              <w:rPr>
                <w:color w:val="000000"/>
              </w:rPr>
            </w:pPr>
            <w:proofErr w:type="gramStart"/>
            <w:r w:rsidRPr="008A05E5">
              <w:rPr>
                <w:color w:val="000000"/>
              </w:rPr>
              <w:t>абс.ч</w:t>
            </w:r>
            <w:proofErr w:type="gramEnd"/>
          </w:p>
        </w:tc>
        <w:tc>
          <w:tcPr>
            <w:tcW w:w="765" w:type="dxa"/>
            <w:shd w:val="clear" w:color="auto" w:fill="auto"/>
          </w:tcPr>
          <w:p w14:paraId="4E88DF03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%</w:t>
            </w:r>
          </w:p>
        </w:tc>
        <w:tc>
          <w:tcPr>
            <w:tcW w:w="828" w:type="dxa"/>
            <w:shd w:val="clear" w:color="auto" w:fill="auto"/>
          </w:tcPr>
          <w:p w14:paraId="73E056F8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proofErr w:type="gramStart"/>
            <w:r w:rsidRPr="008A05E5">
              <w:rPr>
                <w:color w:val="000000"/>
              </w:rPr>
              <w:t>абс.ч</w:t>
            </w:r>
            <w:proofErr w:type="gramEnd"/>
          </w:p>
        </w:tc>
        <w:tc>
          <w:tcPr>
            <w:tcW w:w="830" w:type="dxa"/>
            <w:shd w:val="clear" w:color="auto" w:fill="auto"/>
          </w:tcPr>
          <w:p w14:paraId="007562FB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%</w:t>
            </w:r>
          </w:p>
        </w:tc>
        <w:tc>
          <w:tcPr>
            <w:tcW w:w="828" w:type="dxa"/>
            <w:shd w:val="clear" w:color="auto" w:fill="auto"/>
          </w:tcPr>
          <w:p w14:paraId="3262E677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абс.ч.</w:t>
            </w:r>
          </w:p>
        </w:tc>
        <w:tc>
          <w:tcPr>
            <w:tcW w:w="692" w:type="dxa"/>
            <w:shd w:val="clear" w:color="auto" w:fill="auto"/>
          </w:tcPr>
          <w:p w14:paraId="17302E50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%</w:t>
            </w:r>
          </w:p>
        </w:tc>
        <w:tc>
          <w:tcPr>
            <w:tcW w:w="828" w:type="dxa"/>
            <w:shd w:val="clear" w:color="auto" w:fill="auto"/>
          </w:tcPr>
          <w:p w14:paraId="2E6D7231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абс.ч.</w:t>
            </w:r>
          </w:p>
        </w:tc>
        <w:tc>
          <w:tcPr>
            <w:tcW w:w="692" w:type="dxa"/>
            <w:shd w:val="clear" w:color="auto" w:fill="auto"/>
          </w:tcPr>
          <w:p w14:paraId="37C289B2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  <w:lang w:val="en-US"/>
              </w:rPr>
            </w:pPr>
            <w:r w:rsidRPr="008A05E5">
              <w:rPr>
                <w:color w:val="000000"/>
              </w:rPr>
              <w:t>%</w:t>
            </w:r>
          </w:p>
        </w:tc>
        <w:tc>
          <w:tcPr>
            <w:tcW w:w="774" w:type="dxa"/>
            <w:shd w:val="clear" w:color="auto" w:fill="auto"/>
          </w:tcPr>
          <w:p w14:paraId="3D294339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ind w:left="-57"/>
              <w:contextualSpacing/>
              <w:jc w:val="center"/>
              <w:rPr>
                <w:color w:val="000000"/>
              </w:rPr>
            </w:pPr>
            <w:proofErr w:type="gramStart"/>
            <w:r w:rsidRPr="008A05E5">
              <w:rPr>
                <w:color w:val="000000"/>
              </w:rPr>
              <w:t>абс.ч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14:paraId="7304C3DC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  <w:lang w:val="en-US"/>
              </w:rPr>
            </w:pPr>
            <w:r w:rsidRPr="008A05E5">
              <w:rPr>
                <w:color w:val="000000"/>
                <w:lang w:val="en-US"/>
              </w:rPr>
              <w:t>%</w:t>
            </w:r>
          </w:p>
        </w:tc>
      </w:tr>
      <w:tr w:rsidR="000747FD" w:rsidRPr="008A05E5" w14:paraId="3253AE55" w14:textId="77777777" w:rsidTr="003404E9">
        <w:trPr>
          <w:trHeight w:val="15"/>
        </w:trPr>
        <w:tc>
          <w:tcPr>
            <w:tcW w:w="810" w:type="dxa"/>
            <w:shd w:val="clear" w:color="auto" w:fill="auto"/>
            <w:vAlign w:val="center"/>
          </w:tcPr>
          <w:p w14:paraId="1CFE13BD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ind w:left="-113"/>
              <w:contextualSpacing/>
              <w:jc w:val="center"/>
              <w:rPr>
                <w:b/>
                <w:bCs/>
                <w:color w:val="000000"/>
              </w:rPr>
            </w:pPr>
            <w:r w:rsidRPr="008A05E5">
              <w:rPr>
                <w:b/>
                <w:bCs/>
                <w:color w:val="000000"/>
              </w:rPr>
              <w:t>ВЛТБ</w:t>
            </w:r>
          </w:p>
        </w:tc>
        <w:tc>
          <w:tcPr>
            <w:tcW w:w="841" w:type="dxa"/>
            <w:shd w:val="clear" w:color="auto" w:fill="auto"/>
          </w:tcPr>
          <w:p w14:paraId="5A47EBB6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</w:pPr>
            <w:r w:rsidRPr="008A05E5">
              <w:t>27</w:t>
            </w:r>
          </w:p>
          <w:p w14:paraId="142A8BD9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8A05E5">
              <w:t>12,4%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F43B86F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15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407416F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55,6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45660143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7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54B3B2F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25,9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622A5DBA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b/>
                <w:color w:val="000000"/>
              </w:rPr>
              <w:t>1</w:t>
            </w:r>
            <w:r w:rsidRPr="008A05E5">
              <w:rPr>
                <w:color w:val="000000"/>
              </w:rPr>
              <w:t>-ТБ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E5A98BE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3,7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44A26147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4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247AB9BC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  <w:lang w:val="en-US"/>
              </w:rPr>
            </w:pPr>
            <w:r w:rsidRPr="008A05E5">
              <w:rPr>
                <w:color w:val="000000"/>
              </w:rPr>
              <w:t>14,8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13342C14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  <w:lang w:val="en-US"/>
              </w:rPr>
            </w:pPr>
            <w:r w:rsidRPr="008A05E5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8BB961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  <w:lang w:val="en-US"/>
              </w:rPr>
            </w:pPr>
            <w:r w:rsidRPr="008A05E5">
              <w:rPr>
                <w:color w:val="000000"/>
              </w:rPr>
              <w:t>81,5</w:t>
            </w:r>
          </w:p>
        </w:tc>
      </w:tr>
      <w:tr w:rsidR="000747FD" w:rsidRPr="008A05E5" w14:paraId="19EF4CDA" w14:textId="77777777" w:rsidTr="003404E9">
        <w:trPr>
          <w:trHeight w:val="15"/>
        </w:trPr>
        <w:tc>
          <w:tcPr>
            <w:tcW w:w="810" w:type="dxa"/>
            <w:shd w:val="clear" w:color="auto" w:fill="auto"/>
            <w:vAlign w:val="center"/>
          </w:tcPr>
          <w:p w14:paraId="4F53C287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р</w:t>
            </w:r>
          </w:p>
        </w:tc>
        <w:tc>
          <w:tcPr>
            <w:tcW w:w="841" w:type="dxa"/>
            <w:shd w:val="clear" w:color="auto" w:fill="auto"/>
          </w:tcPr>
          <w:p w14:paraId="5B5A921A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</w:pP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14:paraId="3CA3E037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&lt;0,001</w:t>
            </w:r>
          </w:p>
        </w:tc>
        <w:tc>
          <w:tcPr>
            <w:tcW w:w="1658" w:type="dxa"/>
            <w:gridSpan w:val="2"/>
            <w:shd w:val="clear" w:color="auto" w:fill="auto"/>
            <w:vAlign w:val="center"/>
          </w:tcPr>
          <w:p w14:paraId="75DD5F9D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&lt;0,001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48AA0EBC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0,902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3F041026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0,952</w:t>
            </w: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14:paraId="19EC5115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0,907</w:t>
            </w:r>
          </w:p>
        </w:tc>
      </w:tr>
      <w:tr w:rsidR="000747FD" w:rsidRPr="008A05E5" w14:paraId="6991AE9E" w14:textId="77777777" w:rsidTr="003404E9">
        <w:trPr>
          <w:trHeight w:val="14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3FFD8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  <w:bCs/>
                <w:color w:val="000000"/>
              </w:rPr>
            </w:pPr>
            <w:r w:rsidRPr="008A05E5">
              <w:rPr>
                <w:b/>
                <w:bCs/>
                <w:color w:val="000000"/>
              </w:rPr>
              <w:t>ЛТБ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</w:tcPr>
          <w:p w14:paraId="735AC13B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</w:pPr>
            <w:r w:rsidRPr="008A05E5">
              <w:t>190</w:t>
            </w:r>
          </w:p>
          <w:p w14:paraId="7BB3E460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</w:pPr>
            <w:r w:rsidRPr="008A05E5">
              <w:t>87,6</w:t>
            </w:r>
          </w:p>
          <w:p w14:paraId="3F4D1EF3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</w:pPr>
            <w:r w:rsidRPr="008A05E5">
              <w:t>%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935A9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37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C3EA7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19,5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C7798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116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4BD69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61,1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35204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  <w:color w:val="000000"/>
              </w:rPr>
            </w:pPr>
            <w:r w:rsidRPr="008A05E5">
              <w:rPr>
                <w:b/>
                <w:color w:val="000000"/>
              </w:rPr>
              <w:t>8</w:t>
            </w:r>
          </w:p>
          <w:p w14:paraId="1CCE3A5F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1-ТБ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21CF7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4,2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DEA07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29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7CE29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15,3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CB689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153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39617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80,5</w:t>
            </w:r>
          </w:p>
        </w:tc>
      </w:tr>
      <w:tr w:rsidR="000747FD" w:rsidRPr="008A05E5" w14:paraId="233932BB" w14:textId="77777777" w:rsidTr="003404E9">
        <w:trPr>
          <w:cantSplit/>
          <w:trHeight w:val="893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14E4E16E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ind w:left="113" w:right="113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Итого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9005F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</w:pPr>
            <w:r w:rsidRPr="008A05E5">
              <w:t>217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FF3F6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52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EE7BB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23,9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CAFB9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123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E2E4A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56,7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2A945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  <w:color w:val="000000"/>
              </w:rPr>
            </w:pPr>
            <w:r w:rsidRPr="008A05E5">
              <w:rPr>
                <w:b/>
                <w:color w:val="000000"/>
              </w:rPr>
              <w:t>9</w:t>
            </w:r>
          </w:p>
          <w:p w14:paraId="2AE4947C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2-ТБ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1196A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4,1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8AC1B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33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F7547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15,2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30D2C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175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D0582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80,6</w:t>
            </w:r>
          </w:p>
        </w:tc>
      </w:tr>
      <w:tr w:rsidR="000747FD" w:rsidRPr="008A05E5" w14:paraId="36F8E4BF" w14:textId="77777777" w:rsidTr="003404E9">
        <w:trPr>
          <w:cantSplit/>
          <w:trHeight w:val="431"/>
        </w:trPr>
        <w:tc>
          <w:tcPr>
            <w:tcW w:w="935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5BF5FD" w14:textId="77777777" w:rsidR="000747FD" w:rsidRPr="008A05E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8A05E5">
              <w:rPr>
                <w:color w:val="000000"/>
              </w:rPr>
              <w:t>Примечание: р - достоверное различие между сравниваемыми группами</w:t>
            </w:r>
          </w:p>
        </w:tc>
      </w:tr>
    </w:tbl>
    <w:p w14:paraId="231B66F0" w14:textId="77777777" w:rsidR="000747FD" w:rsidRPr="008A05E5" w:rsidRDefault="000747FD" w:rsidP="009E2715">
      <w:pPr>
        <w:autoSpaceDE w:val="0"/>
        <w:autoSpaceDN w:val="0"/>
        <w:adjustRightInd w:val="0"/>
        <w:ind w:firstLine="708"/>
        <w:contextualSpacing/>
        <w:jc w:val="both"/>
        <w:rPr>
          <w:rFonts w:eastAsia="TimesNewRomanPSMT"/>
          <w:sz w:val="28"/>
          <w:szCs w:val="28"/>
        </w:rPr>
      </w:pPr>
      <w:r w:rsidRPr="008A05E5">
        <w:rPr>
          <w:rFonts w:eastAsia="TimesNewRomanPSMT"/>
          <w:sz w:val="28"/>
          <w:szCs w:val="28"/>
        </w:rPr>
        <w:lastRenderedPageBreak/>
        <w:t>В 2018 г. из 237 больных данной когорты лечение было завершено в 36 (15,9 %) случаев, излечены были в 124 (52,3%) случаев, умерло - 23 (9,7%) больных, потеряны для наблюдения – 54 (22,8%) больных и успех лечения составил – 67,5%. Среди общего количества с ЛУ больных (</w:t>
      </w:r>
      <w:r w:rsidRPr="008A05E5">
        <w:rPr>
          <w:rFonts w:eastAsia="TimesNewRomanPSMT"/>
          <w:sz w:val="28"/>
          <w:szCs w:val="28"/>
          <w:lang w:val="en-US"/>
        </w:rPr>
        <w:t>n</w:t>
      </w:r>
      <w:r w:rsidRPr="008A05E5">
        <w:rPr>
          <w:rFonts w:eastAsia="TimesNewRomanPSMT"/>
          <w:sz w:val="28"/>
          <w:szCs w:val="28"/>
        </w:rPr>
        <w:t xml:space="preserve">=237) с внелегочными формами было 26 (11,0 %) и легочным ТБ – 211 (89,0 %).   </w:t>
      </w:r>
    </w:p>
    <w:p w14:paraId="6D48D9EE" w14:textId="77777777" w:rsidR="000747FD" w:rsidRPr="008A05E5" w:rsidRDefault="000747FD" w:rsidP="000747FD">
      <w:pPr>
        <w:autoSpaceDE w:val="0"/>
        <w:autoSpaceDN w:val="0"/>
        <w:adjustRightInd w:val="0"/>
        <w:ind w:firstLine="708"/>
        <w:contextualSpacing/>
        <w:jc w:val="both"/>
        <w:rPr>
          <w:rFonts w:eastAsia="TimesNewRomanPSMT"/>
          <w:sz w:val="28"/>
          <w:szCs w:val="28"/>
        </w:rPr>
      </w:pPr>
      <w:r w:rsidRPr="008A05E5">
        <w:rPr>
          <w:rFonts w:eastAsia="TimesNewRomanPSMT"/>
          <w:sz w:val="28"/>
          <w:szCs w:val="28"/>
        </w:rPr>
        <w:t>В 2019 году количество случаев ТБ по сравнению с 2018 годом снизилось до 217 больных за счет уменьшения числа легочных форм ТБ (</w:t>
      </w:r>
      <w:r w:rsidRPr="008A05E5">
        <w:rPr>
          <w:rFonts w:eastAsia="TimesNewRomanPSMT"/>
          <w:sz w:val="28"/>
          <w:szCs w:val="28"/>
          <w:lang w:val="en-US"/>
        </w:rPr>
        <w:t>n</w:t>
      </w:r>
      <w:r w:rsidRPr="008A05E5">
        <w:rPr>
          <w:rFonts w:eastAsia="TimesNewRomanPSMT"/>
          <w:sz w:val="28"/>
          <w:szCs w:val="28"/>
        </w:rPr>
        <w:t xml:space="preserve">=190 (87,6%), а ВЛТБ </w:t>
      </w:r>
      <w:r w:rsidRPr="008A05E5">
        <w:rPr>
          <w:rFonts w:eastAsia="TimesNewRomanPSMT"/>
          <w:sz w:val="28"/>
          <w:szCs w:val="28"/>
          <w:lang w:val="en-US"/>
        </w:rPr>
        <w:t>n</w:t>
      </w:r>
      <w:r w:rsidRPr="008A05E5">
        <w:rPr>
          <w:rFonts w:eastAsia="TimesNewRomanPSMT"/>
          <w:sz w:val="28"/>
          <w:szCs w:val="28"/>
        </w:rPr>
        <w:t>=27 (12,4%)). Исход «потеряны для наблюдения» достоверно уменьшился с 22,8% до 15,2%, р=0.041. Показатель «успех лечения» также повысился с 67,5% до 80,6%, р &lt;0,001, χ².</w:t>
      </w:r>
    </w:p>
    <w:p w14:paraId="2D56C0F3" w14:textId="7D350708" w:rsidR="000747FD" w:rsidRPr="008A05E5" w:rsidRDefault="000747FD" w:rsidP="002F5794">
      <w:pPr>
        <w:autoSpaceDE w:val="0"/>
        <w:autoSpaceDN w:val="0"/>
        <w:adjustRightInd w:val="0"/>
        <w:ind w:firstLine="708"/>
        <w:contextualSpacing/>
        <w:jc w:val="both"/>
        <w:rPr>
          <w:rFonts w:eastAsia="TimesNewRomanPSMT"/>
          <w:sz w:val="28"/>
          <w:szCs w:val="28"/>
        </w:rPr>
      </w:pPr>
      <w:r w:rsidRPr="008A05E5">
        <w:rPr>
          <w:rFonts w:eastAsia="TimesNewRomanPSMT"/>
          <w:sz w:val="28"/>
          <w:szCs w:val="28"/>
        </w:rPr>
        <w:t>Выявлено, что пациенты с ВЛТБ с ЛУ немного чаще имеют успех лечения по сравнению с легочным ТБ (73,1 % против 66,8 % в 2018 г. и 81,5 % против 80,5 % в 2019 г.), а также несколько реже умирают (3,8% против 10,4% в 2018 г.</w:t>
      </w:r>
      <w:r w:rsidR="002F5794" w:rsidRPr="008A05E5">
        <w:rPr>
          <w:rFonts w:eastAsia="TimesNewRomanPSMT"/>
          <w:sz w:val="28"/>
          <w:szCs w:val="28"/>
        </w:rPr>
        <w:t xml:space="preserve"> и 3,7% против 4,2% в 2019 г.).</w:t>
      </w:r>
    </w:p>
    <w:p w14:paraId="1908F1E2" w14:textId="0C4E26A7" w:rsidR="002F5794" w:rsidRPr="008A05E5" w:rsidRDefault="002F5794" w:rsidP="002F5794">
      <w:pPr>
        <w:autoSpaceDE w:val="0"/>
        <w:autoSpaceDN w:val="0"/>
        <w:adjustRightInd w:val="0"/>
        <w:ind w:firstLine="708"/>
        <w:contextualSpacing/>
        <w:jc w:val="both"/>
        <w:rPr>
          <w:rFonts w:eastAsia="TimesNewRomanPSMT"/>
          <w:sz w:val="28"/>
          <w:szCs w:val="28"/>
        </w:rPr>
      </w:pPr>
      <w:r w:rsidRPr="008A05E5">
        <w:rPr>
          <w:rFonts w:eastAsia="TimesNewRomanPSMT"/>
          <w:bCs/>
          <w:sz w:val="28"/>
          <w:szCs w:val="28"/>
        </w:rPr>
        <w:t>Таким образом,</w:t>
      </w:r>
      <w:r w:rsidRPr="008A05E5">
        <w:rPr>
          <w:rFonts w:eastAsia="TimesNewRomanPSMT"/>
          <w:sz w:val="28"/>
          <w:szCs w:val="28"/>
        </w:rPr>
        <w:t xml:space="preserve"> успешность лечения пациентов с ВЛТ</w:t>
      </w:r>
      <w:r w:rsidR="002F38C9">
        <w:rPr>
          <w:rFonts w:eastAsia="TimesNewRomanPSMT"/>
          <w:sz w:val="28"/>
          <w:szCs w:val="28"/>
        </w:rPr>
        <w:t>Б</w:t>
      </w:r>
      <w:r w:rsidRPr="008A05E5">
        <w:rPr>
          <w:rFonts w:eastAsia="TimesNewRomanPSMT"/>
          <w:sz w:val="28"/>
          <w:szCs w:val="28"/>
        </w:rPr>
        <w:t xml:space="preserve"> с ЛУ за 2018 год был близким к целевому показателю Национальной программы – 75%, составляя 73,1 %, в 2019 г. превысил данный показатель и составил 81,5 %. За анализируемые последние 2 года исход «умерло» и исход «потеряны для наблюдения» уменьшились. Результаты проводимых исследований показали, что в настоящее время в Кыргызской Республике с активным проведением противотуберкулезных мероприятий снижается уровень, как легочного ТБ, так и ВЛТ</w:t>
      </w:r>
      <w:r w:rsidR="002F38C9">
        <w:rPr>
          <w:rFonts w:eastAsia="TimesNewRomanPSMT"/>
          <w:sz w:val="28"/>
          <w:szCs w:val="28"/>
        </w:rPr>
        <w:t>Б</w:t>
      </w:r>
      <w:r w:rsidRPr="008A05E5">
        <w:rPr>
          <w:rFonts w:eastAsia="TimesNewRomanPSMT"/>
          <w:sz w:val="28"/>
          <w:szCs w:val="28"/>
        </w:rPr>
        <w:t>. Однако все еще сохраняются проблемы диагностики ВЛТ</w:t>
      </w:r>
      <w:r w:rsidR="002F38C9">
        <w:rPr>
          <w:rFonts w:eastAsia="TimesNewRomanPSMT"/>
          <w:sz w:val="28"/>
          <w:szCs w:val="28"/>
        </w:rPr>
        <w:t>Б</w:t>
      </w:r>
      <w:r w:rsidRPr="008A05E5">
        <w:rPr>
          <w:rFonts w:eastAsia="TimesNewRomanPSMT"/>
          <w:sz w:val="28"/>
          <w:szCs w:val="28"/>
        </w:rPr>
        <w:t xml:space="preserve"> среди населения.</w:t>
      </w:r>
    </w:p>
    <w:p w14:paraId="0734367C" w14:textId="77777777" w:rsidR="002F5794" w:rsidRPr="008A05E5" w:rsidRDefault="002F5794" w:rsidP="002F5794">
      <w:pPr>
        <w:autoSpaceDE w:val="0"/>
        <w:autoSpaceDN w:val="0"/>
        <w:adjustRightInd w:val="0"/>
        <w:ind w:firstLine="708"/>
        <w:contextualSpacing/>
        <w:jc w:val="both"/>
        <w:rPr>
          <w:rFonts w:eastAsia="TimesNewRomanPSMT"/>
          <w:sz w:val="28"/>
          <w:szCs w:val="28"/>
        </w:rPr>
      </w:pPr>
    </w:p>
    <w:p w14:paraId="791ADC2E" w14:textId="34983C51" w:rsidR="002F5794" w:rsidRDefault="00646F1A" w:rsidP="002F5794">
      <w:pPr>
        <w:autoSpaceDE w:val="0"/>
        <w:autoSpaceDN w:val="0"/>
        <w:adjustRightInd w:val="0"/>
        <w:ind w:firstLine="708"/>
        <w:contextualSpacing/>
        <w:jc w:val="center"/>
        <w:rPr>
          <w:rFonts w:eastAsia="TimesNewRomanPSMT"/>
          <w:b/>
          <w:sz w:val="28"/>
          <w:szCs w:val="28"/>
        </w:rPr>
      </w:pPr>
      <w:r w:rsidRPr="008A05E5">
        <w:rPr>
          <w:rFonts w:eastAsia="TimesNewRomanPSMT"/>
          <w:b/>
          <w:sz w:val="28"/>
          <w:szCs w:val="28"/>
        </w:rPr>
        <w:t>ЗАКЛЮЧЕНИЕ</w:t>
      </w:r>
    </w:p>
    <w:p w14:paraId="1DDB0C70" w14:textId="77777777" w:rsidR="009E2715" w:rsidRPr="008A05E5" w:rsidRDefault="009E2715" w:rsidP="002F5794">
      <w:pPr>
        <w:autoSpaceDE w:val="0"/>
        <w:autoSpaceDN w:val="0"/>
        <w:adjustRightInd w:val="0"/>
        <w:ind w:firstLine="708"/>
        <w:contextualSpacing/>
        <w:jc w:val="center"/>
        <w:rPr>
          <w:rFonts w:eastAsia="TimesNewRomanPSMT"/>
          <w:b/>
          <w:sz w:val="28"/>
          <w:szCs w:val="28"/>
        </w:rPr>
      </w:pPr>
    </w:p>
    <w:p w14:paraId="413A8FD7" w14:textId="77777777" w:rsidR="00DB3C23" w:rsidRPr="008A05E5" w:rsidRDefault="00DB3C23" w:rsidP="00DB3C23">
      <w:pPr>
        <w:pStyle w:val="a3"/>
        <w:numPr>
          <w:ilvl w:val="0"/>
          <w:numId w:val="21"/>
        </w:numPr>
        <w:tabs>
          <w:tab w:val="left" w:pos="42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A05E5">
        <w:rPr>
          <w:rFonts w:ascii="Times New Roman" w:hAnsi="Times New Roman"/>
          <w:sz w:val="28"/>
          <w:szCs w:val="28"/>
        </w:rPr>
        <w:t xml:space="preserve">За последние 10 лет (2012-2021 годы) отмечается достоверное снижение уровня внелегочного ТБ (р &lt;0,001, χ2, ОШ = 1,2 (1,1– 1,3) с 32,2 в 2012 году против до 14,2 в 2021 году), данный показатель в 2021 г. достоверно ниже, чем легочные формы ТБ (р &lt;0,001, χ2, ОШ = 9,4 (4,1– 21,8); за исследуемый десятилетний период выявлено, что с 2012 по 2017 годы большую долю среди них занимали ТП и ТБ ВГЛУ. В 2012 г. уровни ТП и ТБ ВГЛУ составляли 42,1% (n=753) и 30,4% (n=544). Уровень ТП увеличился к 2017 году, составляя 44,9% (n=740), а ВГЛУ, наоборот, уменьшился составляя 24,8% (n=210). Уровень плеврита в общей структуре ВЛТБ в дальнейшем еще увеличивался до 48,8% (n=451) в 2021 году, однако снижение установлено на 10% в 2021 году до 38,2%. С 2018 года отмечается увеличение уровня КСТ с 19,0% до 25,1% в 2021 г. и за последние 10 лет увеличение достоверное (р &lt;0,001, χ², ОШ = 1,7, 95% ДИ 1,4-2,0), возможно связанное с улучшением выявления в результате активного внедрения инновационных методов диагностики ТБ. </w:t>
      </w:r>
    </w:p>
    <w:p w14:paraId="7EACF761" w14:textId="77777777" w:rsidR="00DB3C23" w:rsidRPr="008A05E5" w:rsidRDefault="00DB3C23" w:rsidP="00DB3C23">
      <w:pPr>
        <w:pStyle w:val="a3"/>
        <w:numPr>
          <w:ilvl w:val="0"/>
          <w:numId w:val="21"/>
        </w:numPr>
        <w:tabs>
          <w:tab w:val="left" w:pos="42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A05E5">
        <w:rPr>
          <w:rFonts w:ascii="Times New Roman" w:hAnsi="Times New Roman"/>
          <w:sz w:val="28"/>
          <w:szCs w:val="28"/>
        </w:rPr>
        <w:t xml:space="preserve">При анализе данных результатов ТЛЧ среди образцов резекционного материала (гноя) и </w:t>
      </w:r>
      <w:proofErr w:type="spellStart"/>
      <w:r w:rsidRPr="008A05E5">
        <w:rPr>
          <w:rFonts w:ascii="Times New Roman" w:hAnsi="Times New Roman"/>
          <w:sz w:val="28"/>
          <w:szCs w:val="28"/>
        </w:rPr>
        <w:t>биоптатов</w:t>
      </w:r>
      <w:proofErr w:type="spellEnd"/>
      <w:r w:rsidRPr="008A05E5">
        <w:rPr>
          <w:rFonts w:ascii="Times New Roman" w:hAnsi="Times New Roman"/>
          <w:sz w:val="28"/>
          <w:szCs w:val="28"/>
        </w:rPr>
        <w:t xml:space="preserve"> оперированных больных ВЛТБ выявлено, что среди штаммов МБТ у 46,1% случаях встречаются чувствительные к </w:t>
      </w:r>
      <w:r w:rsidRPr="008A05E5">
        <w:rPr>
          <w:rFonts w:ascii="Times New Roman" w:hAnsi="Times New Roman"/>
          <w:sz w:val="28"/>
          <w:szCs w:val="28"/>
        </w:rPr>
        <w:lastRenderedPageBreak/>
        <w:t xml:space="preserve">ПТП возбудители ТБ, в ⅓ случаях встречаются МЛУ ТБ (32,8%), у каждого пятого случая - ПЛУ (20,7%) и крайне редко – ШЛУ штаммы (0,4%). </w:t>
      </w:r>
    </w:p>
    <w:p w14:paraId="4C9B40FE" w14:textId="77777777" w:rsidR="00DB3C23" w:rsidRPr="008A05E5" w:rsidRDefault="00DB3C23" w:rsidP="00DB3C23">
      <w:pPr>
        <w:pStyle w:val="a3"/>
        <w:numPr>
          <w:ilvl w:val="0"/>
          <w:numId w:val="21"/>
        </w:numPr>
        <w:tabs>
          <w:tab w:val="left" w:pos="42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A05E5">
        <w:rPr>
          <w:rFonts w:ascii="Times New Roman" w:hAnsi="Times New Roman"/>
          <w:sz w:val="28"/>
          <w:szCs w:val="28"/>
        </w:rPr>
        <w:t xml:space="preserve">Анализ результатов посева больных ВЛТБ в КР за 3 года (2019 – 2021 гг.) показал, что рост штаммов МБТ с сохраненной чувствительностью к ПТП вырос с 40,0 % в 2019 г. до 53,9 % в 2021 г. Среди профилей штаммов МБТ с ЛУ за указанный период с 2019 г. по 2021 г. превалируют штаммы с МЛУ и ПЛУ к изониазиду. Штаммы МЛУ-ТБ составили 17,9% в 2019 г. и 26,5% в 2021 г. и ПЛУ-ТБ (Н) – 22,6 % и 11,2 % соответственно. Наиболее частыми сочетаниями МЛУ-ТБ профиля к противотуберкулезным препаратам первого ряда среди новых случаев были сочетания лекарственной устойчивости (ЛУ) к HR – 12,7% (n=31) и ЛУ к HRSEZ – 7,8% (n=19). </w:t>
      </w:r>
    </w:p>
    <w:p w14:paraId="7B193ABE" w14:textId="77777777" w:rsidR="00DB3C23" w:rsidRPr="008A05E5" w:rsidRDefault="00DB3C23" w:rsidP="00DB3C23">
      <w:pPr>
        <w:pStyle w:val="a3"/>
        <w:numPr>
          <w:ilvl w:val="0"/>
          <w:numId w:val="21"/>
        </w:numPr>
        <w:tabs>
          <w:tab w:val="left" w:pos="42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A05E5">
        <w:rPr>
          <w:rFonts w:ascii="Times New Roman" w:hAnsi="Times New Roman"/>
          <w:sz w:val="28"/>
          <w:szCs w:val="28"/>
        </w:rPr>
        <w:t xml:space="preserve">По данным ГЦБТ г. Бишкек успешность лечения пациентов с ВЛТБ при сохранении лекарственной чувствительности МБТ к ПТП почти достигает целевых показателей Национальной программы – 85%, составляя 84,3-83,3%. За анализируемые последние 2 года, исходы «неэффективное лечение» и «умерло» увеличилось, а исход «потеряны для наблюдения» уменьшились. </w:t>
      </w:r>
    </w:p>
    <w:p w14:paraId="11EF8F80" w14:textId="77777777" w:rsidR="00DB3C23" w:rsidRPr="008A05E5" w:rsidRDefault="00DB3C23" w:rsidP="00DB3C23">
      <w:pPr>
        <w:pStyle w:val="a3"/>
        <w:numPr>
          <w:ilvl w:val="0"/>
          <w:numId w:val="21"/>
        </w:numPr>
        <w:tabs>
          <w:tab w:val="left" w:pos="42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A05E5">
        <w:rPr>
          <w:rFonts w:ascii="Times New Roman" w:hAnsi="Times New Roman"/>
          <w:sz w:val="28"/>
          <w:szCs w:val="28"/>
        </w:rPr>
        <w:t xml:space="preserve">Исходы лечения больных ВЛТБ с ЛУ немного чаще имеют успех лечения по сравнению с легочным ТБ (73,1 % против 66,8 % в 2018 г. и 81,5 % против 80,5 % в 2019 г.), а также несколько реже умирают (3,8% против 10,4% в 2018 г. и 3,7% против 4,2% в 2019 г.). Успешность лечения пациентов с ВЛТБ с ЛУ за 2018 год была близкой к целевому показателю Национальной программы – 75%, составляя 73,1 %, в 2019 г. превысила данный показатель и составила 81,5 %. Исход «потеряны для наблюдения» уменьшился в 1,6 раза. </w:t>
      </w:r>
    </w:p>
    <w:p w14:paraId="0D2ED605" w14:textId="77777777" w:rsidR="002F5794" w:rsidRPr="008A05E5" w:rsidRDefault="002F5794" w:rsidP="002F5794">
      <w:pPr>
        <w:shd w:val="clear" w:color="auto" w:fill="FFFFFF"/>
        <w:tabs>
          <w:tab w:val="left" w:pos="142"/>
        </w:tabs>
        <w:ind w:right="-2"/>
        <w:contextualSpacing/>
        <w:jc w:val="both"/>
        <w:rPr>
          <w:b/>
          <w:bCs/>
          <w:sz w:val="28"/>
          <w:szCs w:val="28"/>
        </w:rPr>
      </w:pPr>
      <w:r w:rsidRPr="008A05E5">
        <w:rPr>
          <w:sz w:val="28"/>
          <w:szCs w:val="28"/>
        </w:rPr>
        <w:tab/>
      </w:r>
      <w:r w:rsidRPr="008A05E5">
        <w:rPr>
          <w:sz w:val="28"/>
          <w:szCs w:val="28"/>
        </w:rPr>
        <w:tab/>
      </w:r>
    </w:p>
    <w:p w14:paraId="58D53902" w14:textId="77777777" w:rsidR="002F5794" w:rsidRPr="008A05E5" w:rsidRDefault="002F5794" w:rsidP="002F5794">
      <w:pPr>
        <w:shd w:val="clear" w:color="auto" w:fill="FFFFFF"/>
        <w:tabs>
          <w:tab w:val="left" w:pos="142"/>
        </w:tabs>
        <w:ind w:right="-2"/>
        <w:contextualSpacing/>
        <w:jc w:val="center"/>
        <w:rPr>
          <w:b/>
          <w:bCs/>
          <w:sz w:val="28"/>
          <w:szCs w:val="28"/>
        </w:rPr>
      </w:pPr>
      <w:r w:rsidRPr="008A05E5">
        <w:rPr>
          <w:b/>
          <w:bCs/>
          <w:sz w:val="28"/>
          <w:szCs w:val="28"/>
        </w:rPr>
        <w:t xml:space="preserve">ПРАКТИЧЕСКИЕ РЕКОМЕНДАЦИИ </w:t>
      </w:r>
    </w:p>
    <w:p w14:paraId="3F74E863" w14:textId="2D2D908A" w:rsidR="00DB3C23" w:rsidRPr="008A05E5" w:rsidRDefault="00DB3C23" w:rsidP="00DB3C23">
      <w:pPr>
        <w:pStyle w:val="Default"/>
        <w:numPr>
          <w:ilvl w:val="0"/>
          <w:numId w:val="16"/>
        </w:numPr>
        <w:ind w:left="357" w:hanging="357"/>
        <w:contextualSpacing/>
        <w:jc w:val="both"/>
        <w:rPr>
          <w:color w:val="auto"/>
          <w:sz w:val="28"/>
          <w:szCs w:val="28"/>
          <w:lang w:eastAsia="ru-RU"/>
        </w:rPr>
      </w:pPr>
      <w:r w:rsidRPr="008A05E5">
        <w:rPr>
          <w:color w:val="auto"/>
          <w:sz w:val="28"/>
          <w:szCs w:val="28"/>
          <w:lang w:eastAsia="ru-RU"/>
        </w:rPr>
        <w:t>Для повышения эффективности лечения у больных ВЛТ</w:t>
      </w:r>
      <w:r w:rsidR="002F38C9">
        <w:rPr>
          <w:color w:val="auto"/>
          <w:sz w:val="28"/>
          <w:szCs w:val="28"/>
          <w:lang w:eastAsia="ru-RU"/>
        </w:rPr>
        <w:t>Б</w:t>
      </w:r>
      <w:r w:rsidRPr="008A05E5">
        <w:rPr>
          <w:color w:val="auto"/>
          <w:sz w:val="28"/>
          <w:szCs w:val="28"/>
          <w:lang w:eastAsia="ru-RU"/>
        </w:rPr>
        <w:t xml:space="preserve"> необходимо раннее, по возможности, исследование патологических образцов для выявления МБТ и определения его чувствительности к противотуберкулезным препаратам. </w:t>
      </w:r>
    </w:p>
    <w:p w14:paraId="0303E4ED" w14:textId="77777777" w:rsidR="00DB3C23" w:rsidRPr="008A05E5" w:rsidRDefault="00DB3C23" w:rsidP="00DB3C23">
      <w:pPr>
        <w:pStyle w:val="Default"/>
        <w:numPr>
          <w:ilvl w:val="0"/>
          <w:numId w:val="16"/>
        </w:numPr>
        <w:ind w:left="357" w:hanging="357"/>
        <w:contextualSpacing/>
        <w:jc w:val="both"/>
        <w:rPr>
          <w:color w:val="auto"/>
          <w:sz w:val="28"/>
          <w:szCs w:val="28"/>
          <w:lang w:eastAsia="ru-RU"/>
        </w:rPr>
      </w:pPr>
      <w:r w:rsidRPr="008A05E5">
        <w:rPr>
          <w:color w:val="auto"/>
          <w:sz w:val="28"/>
          <w:szCs w:val="28"/>
          <w:lang w:eastAsia="ru-RU"/>
        </w:rPr>
        <w:t xml:space="preserve">Рекомендуется дальнейшее активное внедрение инновационных экспресс методов диагностики в выявлении ВЛТБ на уровне ПМСП. </w:t>
      </w:r>
    </w:p>
    <w:p w14:paraId="47720C19" w14:textId="77777777" w:rsidR="00DB3C23" w:rsidRDefault="00DB3C23" w:rsidP="00DB3C23">
      <w:pPr>
        <w:pStyle w:val="Default"/>
        <w:numPr>
          <w:ilvl w:val="0"/>
          <w:numId w:val="16"/>
        </w:numPr>
        <w:shd w:val="clear" w:color="auto" w:fill="FFFFFF"/>
        <w:tabs>
          <w:tab w:val="left" w:pos="142"/>
        </w:tabs>
        <w:ind w:left="357" w:right="-2" w:hanging="357"/>
        <w:contextualSpacing/>
        <w:jc w:val="both"/>
        <w:rPr>
          <w:color w:val="auto"/>
          <w:sz w:val="28"/>
          <w:szCs w:val="28"/>
        </w:rPr>
      </w:pPr>
      <w:r w:rsidRPr="008A05E5">
        <w:rPr>
          <w:color w:val="auto"/>
          <w:sz w:val="28"/>
          <w:szCs w:val="28"/>
          <w:lang w:eastAsia="ru-RU"/>
        </w:rPr>
        <w:t xml:space="preserve">   В 2022 году разработано Клиническое руководство по внелегочному ТБ и подготовлен комплект документов для рассмотрения и утверждения отделом доказательной медицины Министерства здравоохранения Кыргызской Республики.</w:t>
      </w:r>
    </w:p>
    <w:p w14:paraId="71741BA7" w14:textId="77777777" w:rsidR="009E2715" w:rsidRDefault="009E2715" w:rsidP="009E2715">
      <w:pPr>
        <w:pStyle w:val="Default"/>
        <w:shd w:val="clear" w:color="auto" w:fill="FFFFFF"/>
        <w:tabs>
          <w:tab w:val="left" w:pos="142"/>
        </w:tabs>
        <w:ind w:right="-2"/>
        <w:contextualSpacing/>
        <w:jc w:val="both"/>
        <w:rPr>
          <w:color w:val="auto"/>
          <w:sz w:val="28"/>
          <w:szCs w:val="28"/>
          <w:lang w:eastAsia="ru-RU"/>
        </w:rPr>
      </w:pPr>
    </w:p>
    <w:p w14:paraId="0B8DB9B2" w14:textId="77777777" w:rsidR="009E2715" w:rsidRDefault="009E2715" w:rsidP="009E2715">
      <w:pPr>
        <w:pStyle w:val="Default"/>
        <w:shd w:val="clear" w:color="auto" w:fill="FFFFFF"/>
        <w:tabs>
          <w:tab w:val="left" w:pos="142"/>
        </w:tabs>
        <w:ind w:right="-2"/>
        <w:contextualSpacing/>
        <w:jc w:val="both"/>
        <w:rPr>
          <w:color w:val="auto"/>
          <w:sz w:val="28"/>
          <w:szCs w:val="28"/>
          <w:lang w:eastAsia="ru-RU"/>
        </w:rPr>
      </w:pPr>
    </w:p>
    <w:p w14:paraId="0DA05F0D" w14:textId="77777777" w:rsidR="009E2715" w:rsidRDefault="009E2715" w:rsidP="009E2715">
      <w:pPr>
        <w:pStyle w:val="Default"/>
        <w:shd w:val="clear" w:color="auto" w:fill="FFFFFF"/>
        <w:tabs>
          <w:tab w:val="left" w:pos="142"/>
        </w:tabs>
        <w:ind w:right="-2"/>
        <w:contextualSpacing/>
        <w:jc w:val="both"/>
        <w:rPr>
          <w:color w:val="auto"/>
          <w:sz w:val="28"/>
          <w:szCs w:val="28"/>
          <w:lang w:eastAsia="ru-RU"/>
        </w:rPr>
      </w:pPr>
    </w:p>
    <w:p w14:paraId="18CD1C09" w14:textId="77777777" w:rsidR="009E2715" w:rsidRDefault="009E2715" w:rsidP="009E2715">
      <w:pPr>
        <w:pStyle w:val="Default"/>
        <w:shd w:val="clear" w:color="auto" w:fill="FFFFFF"/>
        <w:tabs>
          <w:tab w:val="left" w:pos="142"/>
        </w:tabs>
        <w:ind w:right="-2"/>
        <w:contextualSpacing/>
        <w:jc w:val="both"/>
        <w:rPr>
          <w:color w:val="auto"/>
          <w:sz w:val="28"/>
          <w:szCs w:val="28"/>
          <w:lang w:eastAsia="ru-RU"/>
        </w:rPr>
      </w:pPr>
    </w:p>
    <w:p w14:paraId="50556276" w14:textId="77777777" w:rsidR="009E2715" w:rsidRPr="008A05E5" w:rsidRDefault="009E2715" w:rsidP="009E2715">
      <w:pPr>
        <w:pStyle w:val="Default"/>
        <w:shd w:val="clear" w:color="auto" w:fill="FFFFFF"/>
        <w:tabs>
          <w:tab w:val="left" w:pos="142"/>
        </w:tabs>
        <w:ind w:right="-2"/>
        <w:contextualSpacing/>
        <w:jc w:val="both"/>
        <w:rPr>
          <w:color w:val="auto"/>
          <w:sz w:val="28"/>
          <w:szCs w:val="28"/>
        </w:rPr>
      </w:pPr>
    </w:p>
    <w:p w14:paraId="580C96CD" w14:textId="77777777" w:rsidR="002F5794" w:rsidRPr="008A05E5" w:rsidRDefault="002F5794" w:rsidP="002F5794">
      <w:pPr>
        <w:jc w:val="both"/>
        <w:rPr>
          <w:rFonts w:eastAsia="Calibri"/>
          <w:b/>
          <w:sz w:val="28"/>
          <w:szCs w:val="28"/>
        </w:rPr>
      </w:pPr>
    </w:p>
    <w:p w14:paraId="7602188D" w14:textId="3AC189AC" w:rsidR="002F5794" w:rsidRPr="008A05E5" w:rsidRDefault="009E2715" w:rsidP="002F5794">
      <w:pPr>
        <w:jc w:val="center"/>
        <w:rPr>
          <w:rFonts w:eastAsia="Calibri"/>
          <w:b/>
          <w:sz w:val="28"/>
          <w:szCs w:val="28"/>
        </w:rPr>
      </w:pPr>
      <w:r w:rsidRPr="008A05E5">
        <w:rPr>
          <w:rFonts w:eastAsia="Calibri"/>
          <w:b/>
          <w:sz w:val="28"/>
          <w:szCs w:val="28"/>
        </w:rPr>
        <w:lastRenderedPageBreak/>
        <w:t>СПИСОК РАБОТ</w:t>
      </w:r>
      <w:r w:rsidR="002F5794" w:rsidRPr="008A05E5">
        <w:rPr>
          <w:rFonts w:eastAsia="Calibri"/>
          <w:b/>
          <w:sz w:val="28"/>
          <w:szCs w:val="28"/>
        </w:rPr>
        <w:t>, ОПУБЛИКОВАННЫХ ПО ТЕМЕ ДИССЕРТАЦИИ</w:t>
      </w:r>
    </w:p>
    <w:p w14:paraId="4974D082" w14:textId="77777777" w:rsidR="002F5794" w:rsidRPr="008A05E5" w:rsidRDefault="002F5794" w:rsidP="002F5794">
      <w:pPr>
        <w:rPr>
          <w:rFonts w:eastAsia="Calibri"/>
          <w:b/>
          <w:sz w:val="28"/>
          <w:szCs w:val="28"/>
        </w:rPr>
      </w:pPr>
    </w:p>
    <w:p w14:paraId="5C3AE2D3" w14:textId="77777777" w:rsidR="009E2715" w:rsidRDefault="009E2715" w:rsidP="009717DB">
      <w:pPr>
        <w:pStyle w:val="Default"/>
        <w:numPr>
          <w:ilvl w:val="0"/>
          <w:numId w:val="17"/>
        </w:numPr>
        <w:ind w:left="-37"/>
        <w:contextualSpacing/>
        <w:jc w:val="both"/>
        <w:rPr>
          <w:sz w:val="28"/>
          <w:szCs w:val="28"/>
        </w:rPr>
      </w:pPr>
      <w:r w:rsidRPr="009E2715">
        <w:rPr>
          <w:sz w:val="28"/>
          <w:szCs w:val="28"/>
        </w:rPr>
        <w:t xml:space="preserve">Кожомкулов, Д. К., </w:t>
      </w:r>
      <w:proofErr w:type="spellStart"/>
      <w:r w:rsidRPr="009E2715">
        <w:rPr>
          <w:sz w:val="28"/>
          <w:szCs w:val="28"/>
        </w:rPr>
        <w:t>Муканбаев</w:t>
      </w:r>
      <w:proofErr w:type="spellEnd"/>
      <w:r w:rsidRPr="009E2715">
        <w:rPr>
          <w:sz w:val="28"/>
          <w:szCs w:val="28"/>
        </w:rPr>
        <w:t xml:space="preserve">, К. М., Кожомкулов, М. Д., </w:t>
      </w:r>
      <w:proofErr w:type="spellStart"/>
      <w:r w:rsidRPr="009E2715">
        <w:rPr>
          <w:sz w:val="28"/>
          <w:szCs w:val="28"/>
        </w:rPr>
        <w:t>Кудайбердиев</w:t>
      </w:r>
      <w:proofErr w:type="spellEnd"/>
      <w:r w:rsidRPr="009E2715">
        <w:rPr>
          <w:sz w:val="28"/>
          <w:szCs w:val="28"/>
        </w:rPr>
        <w:t xml:space="preserve">, Т. Х., </w:t>
      </w:r>
      <w:proofErr w:type="spellStart"/>
      <w:r w:rsidRPr="009E2715">
        <w:rPr>
          <w:sz w:val="28"/>
          <w:szCs w:val="28"/>
        </w:rPr>
        <w:t>Ботобеков</w:t>
      </w:r>
      <w:proofErr w:type="spellEnd"/>
      <w:r w:rsidRPr="009E2715">
        <w:rPr>
          <w:sz w:val="28"/>
          <w:szCs w:val="28"/>
        </w:rPr>
        <w:t xml:space="preserve">, О. Р., &amp; </w:t>
      </w:r>
      <w:proofErr w:type="spellStart"/>
      <w:r w:rsidRPr="009E2715">
        <w:rPr>
          <w:sz w:val="28"/>
          <w:szCs w:val="28"/>
        </w:rPr>
        <w:t>Байназаров</w:t>
      </w:r>
      <w:proofErr w:type="spellEnd"/>
      <w:r w:rsidRPr="009E2715">
        <w:rPr>
          <w:sz w:val="28"/>
          <w:szCs w:val="28"/>
        </w:rPr>
        <w:t xml:space="preserve">, Э. А. (2018). Использование ускоренных методов выявления внелегочного туберкулеза с множественной лекарственной устойчивостью. </w:t>
      </w:r>
      <w:r w:rsidRPr="009E2715">
        <w:rPr>
          <w:i/>
          <w:iCs/>
          <w:sz w:val="28"/>
          <w:szCs w:val="28"/>
        </w:rPr>
        <w:t>Вестник Авиценны</w:t>
      </w:r>
      <w:r w:rsidRPr="009E2715">
        <w:rPr>
          <w:sz w:val="28"/>
          <w:szCs w:val="28"/>
        </w:rPr>
        <w:t>, 20(2-3), 224-229.</w:t>
      </w:r>
    </w:p>
    <w:p w14:paraId="34C16F61" w14:textId="77777777" w:rsidR="00492DFF" w:rsidRDefault="009E2715" w:rsidP="00492DFF">
      <w:pPr>
        <w:pStyle w:val="Default"/>
        <w:numPr>
          <w:ilvl w:val="0"/>
          <w:numId w:val="17"/>
        </w:numPr>
        <w:ind w:left="-37"/>
        <w:contextualSpacing/>
        <w:jc w:val="both"/>
        <w:rPr>
          <w:sz w:val="28"/>
          <w:szCs w:val="28"/>
        </w:rPr>
      </w:pPr>
      <w:r w:rsidRPr="009E2715">
        <w:rPr>
          <w:sz w:val="28"/>
          <w:szCs w:val="28"/>
        </w:rPr>
        <w:t xml:space="preserve">Кожомкулов, Д. К., </w:t>
      </w:r>
      <w:proofErr w:type="spellStart"/>
      <w:r w:rsidRPr="009E2715">
        <w:rPr>
          <w:sz w:val="28"/>
          <w:szCs w:val="28"/>
        </w:rPr>
        <w:t>Муканбаев</w:t>
      </w:r>
      <w:proofErr w:type="spellEnd"/>
      <w:r w:rsidRPr="009E2715">
        <w:rPr>
          <w:sz w:val="28"/>
          <w:szCs w:val="28"/>
        </w:rPr>
        <w:t xml:space="preserve">, К. М., &amp; Кожомкулов, М. Д. (2019). Роль молекулярно-генетических диагностических методов при диагностике костно-суставного туберкулеза с лекарственной устойчивостью. </w:t>
      </w:r>
      <w:r w:rsidRPr="009E2715">
        <w:rPr>
          <w:i/>
          <w:iCs/>
          <w:sz w:val="28"/>
          <w:szCs w:val="28"/>
        </w:rPr>
        <w:t>Здравоохранение Кыргызстана</w:t>
      </w:r>
      <w:r w:rsidRPr="009E2715">
        <w:rPr>
          <w:sz w:val="28"/>
          <w:szCs w:val="28"/>
        </w:rPr>
        <w:t>, 1, 21-25.</w:t>
      </w:r>
    </w:p>
    <w:p w14:paraId="3A62D05C" w14:textId="77777777" w:rsidR="00492DFF" w:rsidRDefault="00492DFF" w:rsidP="00492DFF">
      <w:pPr>
        <w:pStyle w:val="Default"/>
        <w:numPr>
          <w:ilvl w:val="0"/>
          <w:numId w:val="17"/>
        </w:numPr>
        <w:ind w:left="-37"/>
        <w:contextualSpacing/>
        <w:jc w:val="both"/>
        <w:rPr>
          <w:sz w:val="28"/>
          <w:szCs w:val="28"/>
        </w:rPr>
      </w:pPr>
      <w:proofErr w:type="spellStart"/>
      <w:r w:rsidRPr="00492DFF">
        <w:rPr>
          <w:sz w:val="28"/>
          <w:szCs w:val="28"/>
        </w:rPr>
        <w:t>Токтогонова</w:t>
      </w:r>
      <w:proofErr w:type="spellEnd"/>
      <w:r w:rsidRPr="00492DFF">
        <w:rPr>
          <w:sz w:val="28"/>
          <w:szCs w:val="28"/>
        </w:rPr>
        <w:t xml:space="preserve">, А. А., Кожомкулов, Д. К., </w:t>
      </w:r>
      <w:proofErr w:type="spellStart"/>
      <w:r w:rsidRPr="00492DFF">
        <w:rPr>
          <w:sz w:val="28"/>
          <w:szCs w:val="28"/>
        </w:rPr>
        <w:t>Муканбаев</w:t>
      </w:r>
      <w:proofErr w:type="spellEnd"/>
      <w:r w:rsidRPr="00492DFF">
        <w:rPr>
          <w:sz w:val="28"/>
          <w:szCs w:val="28"/>
        </w:rPr>
        <w:t xml:space="preserve">, К. М., &amp; Кожомкулов, М. Д. (2019). Результативность хирургического лечения у больных с множественной лекарственной устойчивостью. </w:t>
      </w:r>
      <w:r w:rsidRPr="00492DFF">
        <w:rPr>
          <w:i/>
          <w:iCs/>
          <w:sz w:val="28"/>
          <w:szCs w:val="28"/>
        </w:rPr>
        <w:t>Здравоохранение Кыргызстана</w:t>
      </w:r>
      <w:r w:rsidRPr="00492DFF">
        <w:rPr>
          <w:sz w:val="28"/>
          <w:szCs w:val="28"/>
        </w:rPr>
        <w:t xml:space="preserve">, 1, 40-44. </w:t>
      </w:r>
    </w:p>
    <w:p w14:paraId="0C7EABEA" w14:textId="77777777" w:rsidR="00492DFF" w:rsidRDefault="00492DFF" w:rsidP="00492DFF">
      <w:pPr>
        <w:pStyle w:val="Default"/>
        <w:numPr>
          <w:ilvl w:val="0"/>
          <w:numId w:val="17"/>
        </w:numPr>
        <w:ind w:left="-37"/>
        <w:contextualSpacing/>
        <w:jc w:val="both"/>
        <w:rPr>
          <w:sz w:val="28"/>
          <w:szCs w:val="28"/>
        </w:rPr>
      </w:pPr>
      <w:proofErr w:type="spellStart"/>
      <w:r w:rsidRPr="00492DFF">
        <w:rPr>
          <w:sz w:val="28"/>
          <w:szCs w:val="28"/>
        </w:rPr>
        <w:t>Муканбаев</w:t>
      </w:r>
      <w:proofErr w:type="spellEnd"/>
      <w:r w:rsidRPr="00492DFF">
        <w:rPr>
          <w:sz w:val="28"/>
          <w:szCs w:val="28"/>
        </w:rPr>
        <w:t xml:space="preserve">, К., Кожомкулов, Д. К., Кожомкулов, М. Д., &amp; </w:t>
      </w:r>
      <w:proofErr w:type="spellStart"/>
      <w:r w:rsidRPr="00492DFF">
        <w:rPr>
          <w:sz w:val="28"/>
          <w:szCs w:val="28"/>
        </w:rPr>
        <w:t>Кудайбердиев</w:t>
      </w:r>
      <w:proofErr w:type="spellEnd"/>
      <w:r w:rsidRPr="00492DFF">
        <w:rPr>
          <w:sz w:val="28"/>
          <w:szCs w:val="28"/>
        </w:rPr>
        <w:t xml:space="preserve">, Т. Х. (2020). Распространенность внелегочного туберкулеза в Кыргызской Республике. </w:t>
      </w:r>
      <w:r w:rsidRPr="00492DFF">
        <w:rPr>
          <w:i/>
          <w:iCs/>
          <w:sz w:val="28"/>
          <w:szCs w:val="28"/>
        </w:rPr>
        <w:t>Здравоохранение Кыргызстана</w:t>
      </w:r>
      <w:r w:rsidRPr="00492DFF">
        <w:rPr>
          <w:sz w:val="28"/>
          <w:szCs w:val="28"/>
        </w:rPr>
        <w:t xml:space="preserve">, 1, 115-120. </w:t>
      </w:r>
    </w:p>
    <w:p w14:paraId="099D5E5B" w14:textId="77777777" w:rsidR="00492DFF" w:rsidRDefault="00492DFF" w:rsidP="00492DFF">
      <w:pPr>
        <w:pStyle w:val="Default"/>
        <w:numPr>
          <w:ilvl w:val="0"/>
          <w:numId w:val="17"/>
        </w:numPr>
        <w:ind w:left="-37"/>
        <w:contextualSpacing/>
        <w:jc w:val="both"/>
        <w:rPr>
          <w:sz w:val="28"/>
          <w:szCs w:val="28"/>
        </w:rPr>
      </w:pPr>
      <w:proofErr w:type="spellStart"/>
      <w:r w:rsidRPr="00492DFF">
        <w:rPr>
          <w:sz w:val="28"/>
          <w:szCs w:val="28"/>
        </w:rPr>
        <w:t>Токтогонова</w:t>
      </w:r>
      <w:proofErr w:type="spellEnd"/>
      <w:r w:rsidRPr="00492DFF">
        <w:rPr>
          <w:sz w:val="28"/>
          <w:szCs w:val="28"/>
        </w:rPr>
        <w:t xml:space="preserve">, А. А., </w:t>
      </w:r>
      <w:proofErr w:type="spellStart"/>
      <w:r w:rsidRPr="00492DFF">
        <w:rPr>
          <w:sz w:val="28"/>
          <w:szCs w:val="28"/>
        </w:rPr>
        <w:t>Муканбаев</w:t>
      </w:r>
      <w:proofErr w:type="spellEnd"/>
      <w:r w:rsidRPr="00492DFF">
        <w:rPr>
          <w:sz w:val="28"/>
          <w:szCs w:val="28"/>
        </w:rPr>
        <w:t xml:space="preserve">, К. М., Кожомкулов, М. Д., &amp; Кожомкулов, Д. (2021). Заболеваемость туберкулезом внелегочных локализаций на территории Кыргызской Республики. </w:t>
      </w:r>
      <w:r w:rsidRPr="00492DFF">
        <w:rPr>
          <w:i/>
          <w:iCs/>
          <w:sz w:val="28"/>
          <w:szCs w:val="28"/>
        </w:rPr>
        <w:t>Туберкулез и болезни легких</w:t>
      </w:r>
      <w:r w:rsidRPr="00492DFF">
        <w:rPr>
          <w:sz w:val="28"/>
          <w:szCs w:val="28"/>
        </w:rPr>
        <w:t>, 99(10), 23-27.</w:t>
      </w:r>
    </w:p>
    <w:p w14:paraId="112162B3" w14:textId="77777777" w:rsidR="00492DFF" w:rsidRDefault="00492DFF" w:rsidP="00492DFF">
      <w:pPr>
        <w:pStyle w:val="Default"/>
        <w:numPr>
          <w:ilvl w:val="0"/>
          <w:numId w:val="17"/>
        </w:numPr>
        <w:ind w:left="-37"/>
        <w:contextualSpacing/>
        <w:jc w:val="both"/>
        <w:rPr>
          <w:sz w:val="28"/>
          <w:szCs w:val="28"/>
        </w:rPr>
      </w:pPr>
      <w:r w:rsidRPr="00492DFF">
        <w:rPr>
          <w:sz w:val="28"/>
          <w:szCs w:val="28"/>
        </w:rPr>
        <w:t xml:space="preserve">Кожомкулов, М. Д., &amp; </w:t>
      </w:r>
      <w:proofErr w:type="spellStart"/>
      <w:r w:rsidRPr="00492DFF">
        <w:rPr>
          <w:sz w:val="28"/>
          <w:szCs w:val="28"/>
        </w:rPr>
        <w:t>Муканбаев</w:t>
      </w:r>
      <w:proofErr w:type="spellEnd"/>
      <w:r w:rsidRPr="00492DFF">
        <w:rPr>
          <w:sz w:val="28"/>
          <w:szCs w:val="28"/>
        </w:rPr>
        <w:t xml:space="preserve">, К. М. (2022). Результаты микробиологических, молекулярно-генетических и гистологических исследований резекционного и операционного материалов, полученные у больных внелегочными формами туберкулеза. </w:t>
      </w:r>
      <w:r w:rsidRPr="00492DFF">
        <w:rPr>
          <w:i/>
          <w:iCs/>
          <w:sz w:val="28"/>
          <w:szCs w:val="28"/>
        </w:rPr>
        <w:t>Здравоохранение Кыргызстана</w:t>
      </w:r>
      <w:r w:rsidRPr="00492DFF">
        <w:rPr>
          <w:sz w:val="28"/>
          <w:szCs w:val="28"/>
        </w:rPr>
        <w:t xml:space="preserve">, 2, 41-46. </w:t>
      </w:r>
    </w:p>
    <w:p w14:paraId="4A3A243F" w14:textId="77777777" w:rsidR="00492DFF" w:rsidRDefault="00492DFF" w:rsidP="00492DFF">
      <w:pPr>
        <w:pStyle w:val="Default"/>
        <w:numPr>
          <w:ilvl w:val="0"/>
          <w:numId w:val="17"/>
        </w:numPr>
        <w:ind w:left="-37"/>
        <w:contextualSpacing/>
        <w:jc w:val="both"/>
        <w:rPr>
          <w:sz w:val="28"/>
          <w:szCs w:val="28"/>
        </w:rPr>
      </w:pPr>
      <w:r w:rsidRPr="00492DFF">
        <w:rPr>
          <w:sz w:val="28"/>
          <w:szCs w:val="28"/>
        </w:rPr>
        <w:t xml:space="preserve">Кожомкулов, М. Д. (2022). Распространенность различных профилей резистентности возбудителя туберкулеза у пациентов с внелегочными формами туберкулеза. </w:t>
      </w:r>
      <w:r w:rsidRPr="00492DFF">
        <w:rPr>
          <w:i/>
          <w:iCs/>
          <w:sz w:val="28"/>
          <w:szCs w:val="28"/>
        </w:rPr>
        <w:t>Здравоохранение Кыргызстана</w:t>
      </w:r>
      <w:r w:rsidRPr="00492DFF">
        <w:rPr>
          <w:sz w:val="28"/>
          <w:szCs w:val="28"/>
        </w:rPr>
        <w:t xml:space="preserve">, 2, 47-51. </w:t>
      </w:r>
    </w:p>
    <w:p w14:paraId="2EB1A809" w14:textId="0295DC89" w:rsidR="002F5794" w:rsidRPr="00492DFF" w:rsidRDefault="00492DFF" w:rsidP="00492DFF">
      <w:pPr>
        <w:pStyle w:val="Default"/>
        <w:numPr>
          <w:ilvl w:val="0"/>
          <w:numId w:val="17"/>
        </w:numPr>
        <w:ind w:left="-37"/>
        <w:contextualSpacing/>
        <w:jc w:val="both"/>
        <w:rPr>
          <w:sz w:val="28"/>
          <w:szCs w:val="28"/>
        </w:rPr>
      </w:pPr>
      <w:r w:rsidRPr="00492DFF">
        <w:rPr>
          <w:rFonts w:eastAsia="Times New Roman"/>
          <w:color w:val="auto"/>
          <w:sz w:val="28"/>
          <w:szCs w:val="28"/>
          <w:lang w:eastAsia="ru-RU"/>
        </w:rPr>
        <w:t xml:space="preserve">Кожомкулов, М. Д., &amp; </w:t>
      </w:r>
      <w:proofErr w:type="spellStart"/>
      <w:r w:rsidRPr="00492DFF">
        <w:rPr>
          <w:rFonts w:eastAsia="Times New Roman"/>
          <w:color w:val="auto"/>
          <w:sz w:val="28"/>
          <w:szCs w:val="28"/>
          <w:lang w:eastAsia="ru-RU"/>
        </w:rPr>
        <w:t>Муканбаев</w:t>
      </w:r>
      <w:proofErr w:type="spellEnd"/>
      <w:r w:rsidRPr="00492DFF">
        <w:rPr>
          <w:rFonts w:eastAsia="Times New Roman"/>
          <w:color w:val="auto"/>
          <w:sz w:val="28"/>
          <w:szCs w:val="28"/>
          <w:lang w:eastAsia="ru-RU"/>
        </w:rPr>
        <w:t xml:space="preserve">, К. М. (2022). Клинико-эпидемиологическая и микробиологическая характеристика внелегочных форм туберкулеза. </w:t>
      </w:r>
      <w:r w:rsidRPr="00492DFF">
        <w:rPr>
          <w:rFonts w:eastAsia="Times New Roman"/>
          <w:i/>
          <w:iCs/>
          <w:color w:val="auto"/>
          <w:sz w:val="28"/>
          <w:szCs w:val="28"/>
          <w:lang w:eastAsia="ru-RU"/>
        </w:rPr>
        <w:t>Наука, новые технологии и инновации Кыргызстана</w:t>
      </w:r>
      <w:r w:rsidRPr="00492DFF">
        <w:rPr>
          <w:rFonts w:eastAsia="Times New Roman"/>
          <w:color w:val="auto"/>
          <w:sz w:val="28"/>
          <w:szCs w:val="28"/>
          <w:lang w:eastAsia="ru-RU"/>
        </w:rPr>
        <w:t>, 7, 103-106.</w:t>
      </w:r>
    </w:p>
    <w:p w14:paraId="54776BB7" w14:textId="77777777" w:rsidR="00492DFF" w:rsidRPr="00492DFF" w:rsidRDefault="00492DFF" w:rsidP="00492DFF">
      <w:pPr>
        <w:pStyle w:val="Default"/>
        <w:ind w:left="-37"/>
        <w:contextualSpacing/>
        <w:jc w:val="both"/>
        <w:rPr>
          <w:sz w:val="28"/>
          <w:szCs w:val="28"/>
        </w:rPr>
      </w:pPr>
    </w:p>
    <w:p w14:paraId="70882A52" w14:textId="77777777" w:rsidR="002F5794" w:rsidRPr="008A05E5" w:rsidRDefault="002F5794" w:rsidP="002F5794">
      <w:pPr>
        <w:pStyle w:val="af1"/>
        <w:ind w:firstLine="708"/>
        <w:jc w:val="left"/>
        <w:rPr>
          <w:sz w:val="28"/>
          <w:szCs w:val="28"/>
        </w:rPr>
      </w:pPr>
      <w:r w:rsidRPr="008A05E5">
        <w:rPr>
          <w:sz w:val="28"/>
          <w:szCs w:val="28"/>
        </w:rPr>
        <w:t>СПИСОК СОКРАЩЕНИЙ И УСЛОВНЫХ ОБОЗНАЧЕНИЙ</w:t>
      </w:r>
    </w:p>
    <w:p w14:paraId="32CC8FD0" w14:textId="77777777" w:rsidR="002F5794" w:rsidRPr="008A05E5" w:rsidRDefault="002F5794" w:rsidP="002F5794">
      <w:pPr>
        <w:pStyle w:val="a5"/>
        <w:spacing w:after="0"/>
        <w:jc w:val="both"/>
        <w:rPr>
          <w:szCs w:val="28"/>
        </w:rPr>
      </w:pPr>
      <w:r w:rsidRPr="008A05E5">
        <w:rPr>
          <w:szCs w:val="28"/>
        </w:rPr>
        <w:t>АТ – абдоминальный туберкулез</w:t>
      </w:r>
    </w:p>
    <w:p w14:paraId="6CB5FA59" w14:textId="046C2805" w:rsidR="002F5794" w:rsidRPr="008A05E5" w:rsidRDefault="002F5794" w:rsidP="002F5794">
      <w:pPr>
        <w:pStyle w:val="a5"/>
        <w:spacing w:after="0"/>
        <w:jc w:val="both"/>
        <w:rPr>
          <w:szCs w:val="28"/>
        </w:rPr>
      </w:pPr>
      <w:r w:rsidRPr="008A05E5">
        <w:rPr>
          <w:szCs w:val="28"/>
        </w:rPr>
        <w:t>ВЛТ</w:t>
      </w:r>
      <w:r w:rsidR="00492DFF">
        <w:rPr>
          <w:szCs w:val="28"/>
        </w:rPr>
        <w:t>Б</w:t>
      </w:r>
      <w:r w:rsidRPr="008A05E5">
        <w:rPr>
          <w:szCs w:val="28"/>
        </w:rPr>
        <w:t xml:space="preserve"> – внелегочной туберкулез</w:t>
      </w:r>
    </w:p>
    <w:p w14:paraId="1C5215BB" w14:textId="77777777" w:rsidR="002F5794" w:rsidRPr="008A05E5" w:rsidRDefault="002F5794" w:rsidP="002F5794">
      <w:pPr>
        <w:pStyle w:val="a5"/>
        <w:spacing w:after="0"/>
        <w:jc w:val="both"/>
        <w:rPr>
          <w:szCs w:val="28"/>
        </w:rPr>
      </w:pPr>
      <w:r w:rsidRPr="008A05E5">
        <w:rPr>
          <w:szCs w:val="28"/>
        </w:rPr>
        <w:t>ГЦБТ – городской центр борьбы с туберкулёзом</w:t>
      </w:r>
    </w:p>
    <w:p w14:paraId="141861E8" w14:textId="77777777" w:rsidR="002F5794" w:rsidRPr="008A05E5" w:rsidRDefault="002F5794" w:rsidP="002F5794">
      <w:pPr>
        <w:pStyle w:val="a5"/>
        <w:spacing w:after="0"/>
        <w:jc w:val="both"/>
        <w:rPr>
          <w:szCs w:val="28"/>
        </w:rPr>
      </w:pPr>
      <w:r w:rsidRPr="008A05E5">
        <w:rPr>
          <w:szCs w:val="28"/>
        </w:rPr>
        <w:t>КСТ - костно-суставной туберкулез</w:t>
      </w:r>
    </w:p>
    <w:p w14:paraId="0670B2E3" w14:textId="77777777" w:rsidR="002F5794" w:rsidRPr="008A05E5" w:rsidRDefault="002F5794" w:rsidP="002F5794">
      <w:pPr>
        <w:pStyle w:val="a5"/>
        <w:spacing w:after="0"/>
        <w:jc w:val="both"/>
        <w:rPr>
          <w:szCs w:val="28"/>
        </w:rPr>
      </w:pPr>
      <w:r w:rsidRPr="008A05E5">
        <w:rPr>
          <w:szCs w:val="28"/>
        </w:rPr>
        <w:t>КР – Кыргызская Республика</w:t>
      </w:r>
    </w:p>
    <w:p w14:paraId="2C8B6B62" w14:textId="77777777" w:rsidR="002F5794" w:rsidRPr="008A05E5" w:rsidRDefault="002F5794" w:rsidP="002F5794">
      <w:pPr>
        <w:pStyle w:val="a5"/>
        <w:spacing w:after="0"/>
        <w:jc w:val="both"/>
        <w:rPr>
          <w:szCs w:val="28"/>
        </w:rPr>
      </w:pPr>
      <w:r w:rsidRPr="008A05E5">
        <w:rPr>
          <w:szCs w:val="28"/>
        </w:rPr>
        <w:t>ЛПУ – лечебно-профилактические учреждения</w:t>
      </w:r>
    </w:p>
    <w:p w14:paraId="7BA35BED" w14:textId="77777777" w:rsidR="002F5794" w:rsidRPr="008A05E5" w:rsidRDefault="002F5794" w:rsidP="002F5794">
      <w:pPr>
        <w:pStyle w:val="a5"/>
        <w:spacing w:after="0"/>
        <w:jc w:val="both"/>
        <w:rPr>
          <w:szCs w:val="28"/>
        </w:rPr>
      </w:pPr>
      <w:r w:rsidRPr="008A05E5">
        <w:rPr>
          <w:szCs w:val="28"/>
        </w:rPr>
        <w:t>ЛТБ – легочный туберкулёз</w:t>
      </w:r>
    </w:p>
    <w:p w14:paraId="450A7E52" w14:textId="77777777" w:rsidR="002F5794" w:rsidRPr="008A05E5" w:rsidRDefault="002F5794" w:rsidP="002F5794">
      <w:pPr>
        <w:pStyle w:val="a5"/>
        <w:spacing w:after="0"/>
        <w:jc w:val="both"/>
        <w:rPr>
          <w:szCs w:val="28"/>
        </w:rPr>
      </w:pPr>
      <w:r w:rsidRPr="008A05E5">
        <w:rPr>
          <w:szCs w:val="28"/>
        </w:rPr>
        <w:t>ЛУ – лекарственная устойчивость</w:t>
      </w:r>
    </w:p>
    <w:p w14:paraId="3E9CE6EE" w14:textId="77777777" w:rsidR="002F5794" w:rsidRPr="008A05E5" w:rsidRDefault="002F5794" w:rsidP="002F5794">
      <w:pPr>
        <w:pStyle w:val="a5"/>
        <w:spacing w:after="0"/>
        <w:jc w:val="both"/>
        <w:rPr>
          <w:szCs w:val="28"/>
        </w:rPr>
      </w:pPr>
      <w:r w:rsidRPr="008A05E5">
        <w:rPr>
          <w:szCs w:val="28"/>
        </w:rPr>
        <w:t>ЛЧ – лекарственная чувствительность</w:t>
      </w:r>
    </w:p>
    <w:p w14:paraId="24541BD1" w14:textId="77777777" w:rsidR="002F5794" w:rsidRPr="008A05E5" w:rsidRDefault="002F5794" w:rsidP="002F5794">
      <w:pPr>
        <w:pStyle w:val="a5"/>
        <w:spacing w:after="0"/>
        <w:jc w:val="both"/>
        <w:rPr>
          <w:szCs w:val="28"/>
        </w:rPr>
      </w:pPr>
      <w:r w:rsidRPr="008A05E5">
        <w:rPr>
          <w:szCs w:val="28"/>
        </w:rPr>
        <w:t>МЛУ – множественная лекарственная устойчивость</w:t>
      </w:r>
    </w:p>
    <w:p w14:paraId="49BBF538" w14:textId="77777777" w:rsidR="002F5794" w:rsidRPr="008A05E5" w:rsidRDefault="002F5794" w:rsidP="002F5794">
      <w:pPr>
        <w:pStyle w:val="a5"/>
        <w:spacing w:after="0"/>
        <w:jc w:val="both"/>
        <w:rPr>
          <w:szCs w:val="28"/>
        </w:rPr>
      </w:pPr>
      <w:r w:rsidRPr="008A05E5">
        <w:rPr>
          <w:szCs w:val="28"/>
        </w:rPr>
        <w:t>МБТ - Mycobacterium tuberculosis</w:t>
      </w:r>
    </w:p>
    <w:p w14:paraId="4ABB4C72" w14:textId="77777777" w:rsidR="002F5794" w:rsidRPr="008A05E5" w:rsidRDefault="002F5794" w:rsidP="002F5794">
      <w:pPr>
        <w:pStyle w:val="a5"/>
        <w:spacing w:after="0"/>
        <w:jc w:val="both"/>
        <w:rPr>
          <w:szCs w:val="28"/>
        </w:rPr>
      </w:pPr>
      <w:r w:rsidRPr="008A05E5">
        <w:rPr>
          <w:szCs w:val="28"/>
        </w:rPr>
        <w:t>МЛУ ТБ – туберкулез с множественной лекарственной устойчивостью</w:t>
      </w:r>
    </w:p>
    <w:p w14:paraId="0E7088DC" w14:textId="77777777" w:rsidR="002F5794" w:rsidRPr="008A05E5" w:rsidRDefault="002F5794" w:rsidP="002F5794">
      <w:pPr>
        <w:pStyle w:val="a5"/>
        <w:spacing w:after="0"/>
        <w:jc w:val="both"/>
        <w:rPr>
          <w:szCs w:val="28"/>
        </w:rPr>
      </w:pPr>
      <w:r w:rsidRPr="008A05E5">
        <w:rPr>
          <w:szCs w:val="28"/>
        </w:rPr>
        <w:t>МПТ – мочеполовой туберкулез</w:t>
      </w:r>
    </w:p>
    <w:p w14:paraId="0E3F126D" w14:textId="77777777" w:rsidR="002F5794" w:rsidRPr="008A05E5" w:rsidRDefault="002F5794" w:rsidP="002F5794">
      <w:pPr>
        <w:pStyle w:val="a5"/>
        <w:spacing w:after="0"/>
        <w:jc w:val="both"/>
        <w:rPr>
          <w:szCs w:val="28"/>
        </w:rPr>
      </w:pPr>
      <w:r w:rsidRPr="008A05E5">
        <w:rPr>
          <w:szCs w:val="28"/>
        </w:rPr>
        <w:lastRenderedPageBreak/>
        <w:t>НС – новые случаи</w:t>
      </w:r>
    </w:p>
    <w:p w14:paraId="24B2A369" w14:textId="77777777" w:rsidR="002F5794" w:rsidRPr="008A05E5" w:rsidRDefault="002F5794" w:rsidP="002F5794">
      <w:pPr>
        <w:pStyle w:val="a5"/>
        <w:spacing w:after="0"/>
        <w:jc w:val="both"/>
        <w:rPr>
          <w:szCs w:val="28"/>
        </w:rPr>
      </w:pPr>
      <w:r w:rsidRPr="008A05E5">
        <w:rPr>
          <w:szCs w:val="28"/>
        </w:rPr>
        <w:t>НЦФ – Национальный центр фтизиатрии</w:t>
      </w:r>
    </w:p>
    <w:p w14:paraId="7433B561" w14:textId="77777777" w:rsidR="002F5794" w:rsidRPr="008A05E5" w:rsidRDefault="002F5794" w:rsidP="002F5794">
      <w:pPr>
        <w:pStyle w:val="a5"/>
        <w:spacing w:after="0"/>
        <w:jc w:val="both"/>
        <w:rPr>
          <w:szCs w:val="28"/>
        </w:rPr>
      </w:pPr>
      <w:r w:rsidRPr="008A05E5">
        <w:rPr>
          <w:szCs w:val="28"/>
        </w:rPr>
        <w:t>ОЛС- общая лечебная сеть</w:t>
      </w:r>
    </w:p>
    <w:p w14:paraId="7EC239F4" w14:textId="77777777" w:rsidR="002F5794" w:rsidRPr="008A05E5" w:rsidRDefault="002F5794" w:rsidP="002F5794">
      <w:pPr>
        <w:pStyle w:val="a5"/>
        <w:spacing w:after="0"/>
        <w:jc w:val="both"/>
        <w:rPr>
          <w:szCs w:val="28"/>
        </w:rPr>
      </w:pPr>
      <w:r w:rsidRPr="008A05E5">
        <w:rPr>
          <w:szCs w:val="28"/>
        </w:rPr>
        <w:t>ПВР – препараты второго ряда</w:t>
      </w:r>
    </w:p>
    <w:p w14:paraId="7C363F3F" w14:textId="77777777" w:rsidR="002F5794" w:rsidRPr="008A05E5" w:rsidRDefault="002F5794" w:rsidP="002F5794">
      <w:pPr>
        <w:pStyle w:val="a5"/>
        <w:spacing w:after="0"/>
        <w:jc w:val="both"/>
        <w:rPr>
          <w:szCs w:val="28"/>
        </w:rPr>
      </w:pPr>
      <w:r w:rsidRPr="008A05E5">
        <w:rPr>
          <w:szCs w:val="28"/>
        </w:rPr>
        <w:t>ПЛУ ТБ – полирезистентный туберкулёз</w:t>
      </w:r>
    </w:p>
    <w:p w14:paraId="48254C99" w14:textId="77777777" w:rsidR="002F5794" w:rsidRPr="008A05E5" w:rsidRDefault="002F5794" w:rsidP="002F5794">
      <w:pPr>
        <w:pStyle w:val="a5"/>
        <w:spacing w:after="0"/>
        <w:jc w:val="both"/>
        <w:rPr>
          <w:szCs w:val="28"/>
        </w:rPr>
      </w:pPr>
      <w:r w:rsidRPr="008A05E5">
        <w:rPr>
          <w:szCs w:val="28"/>
        </w:rPr>
        <w:t>ППР – препараты первого ряда</w:t>
      </w:r>
    </w:p>
    <w:p w14:paraId="59F85509" w14:textId="77777777" w:rsidR="002F5794" w:rsidRPr="008A05E5" w:rsidRDefault="002F5794" w:rsidP="002F5794">
      <w:pPr>
        <w:pStyle w:val="a5"/>
        <w:spacing w:after="0"/>
        <w:jc w:val="both"/>
        <w:rPr>
          <w:szCs w:val="28"/>
        </w:rPr>
      </w:pPr>
      <w:r w:rsidRPr="008A05E5">
        <w:rPr>
          <w:szCs w:val="28"/>
        </w:rPr>
        <w:t>ПТП – противотуберкулезные препараты</w:t>
      </w:r>
    </w:p>
    <w:p w14:paraId="26E310BD" w14:textId="77777777" w:rsidR="002F5794" w:rsidRPr="008A05E5" w:rsidRDefault="002F5794" w:rsidP="002F5794">
      <w:pPr>
        <w:pStyle w:val="a5"/>
        <w:spacing w:after="0"/>
        <w:jc w:val="both"/>
        <w:rPr>
          <w:szCs w:val="28"/>
        </w:rPr>
      </w:pPr>
      <w:r w:rsidRPr="008A05E5">
        <w:rPr>
          <w:szCs w:val="28"/>
        </w:rPr>
        <w:t>ПМСП – первичная медико-санитарная помощь</w:t>
      </w:r>
    </w:p>
    <w:p w14:paraId="7005EDA9" w14:textId="77777777" w:rsidR="002F5794" w:rsidRPr="008A05E5" w:rsidRDefault="002F5794" w:rsidP="002F5794">
      <w:pPr>
        <w:pStyle w:val="a5"/>
        <w:spacing w:after="0"/>
        <w:jc w:val="both"/>
        <w:rPr>
          <w:szCs w:val="28"/>
        </w:rPr>
      </w:pPr>
      <w:r w:rsidRPr="008A05E5">
        <w:rPr>
          <w:rFonts w:eastAsia="TimesNewRomanPSMT"/>
          <w:szCs w:val="28"/>
          <w:lang w:eastAsia="en-US"/>
        </w:rPr>
        <w:t>ОИиЭ НЦФ - отдел информатики и эпидемиологии НЦФ</w:t>
      </w:r>
    </w:p>
    <w:p w14:paraId="2E7B65C8" w14:textId="77777777" w:rsidR="002F5794" w:rsidRPr="008A05E5" w:rsidRDefault="002F5794" w:rsidP="002F5794">
      <w:pPr>
        <w:pStyle w:val="a5"/>
        <w:spacing w:after="0"/>
        <w:jc w:val="both"/>
        <w:rPr>
          <w:szCs w:val="28"/>
        </w:rPr>
      </w:pPr>
      <w:r w:rsidRPr="008A05E5">
        <w:rPr>
          <w:rFonts w:eastAsia="TimesNewRomanPSMT"/>
          <w:szCs w:val="28"/>
          <w:lang w:eastAsia="en-US"/>
        </w:rPr>
        <w:t>РЛ – ранее леченные</w:t>
      </w:r>
    </w:p>
    <w:p w14:paraId="4EFC6706" w14:textId="77777777" w:rsidR="002F5794" w:rsidRPr="008A05E5" w:rsidRDefault="002F5794" w:rsidP="002F5794">
      <w:pPr>
        <w:pStyle w:val="a5"/>
        <w:spacing w:after="0"/>
        <w:jc w:val="both"/>
        <w:rPr>
          <w:szCs w:val="28"/>
        </w:rPr>
      </w:pPr>
      <w:r w:rsidRPr="008A05E5">
        <w:rPr>
          <w:rFonts w:eastAsia="TimesNewRomanPSMT"/>
          <w:szCs w:val="28"/>
          <w:lang w:eastAsia="en-US"/>
        </w:rPr>
        <w:t>РРЛ – Республиканская референс лаборатория</w:t>
      </w:r>
    </w:p>
    <w:p w14:paraId="440921F4" w14:textId="77777777" w:rsidR="002F5794" w:rsidRPr="008A05E5" w:rsidRDefault="002F5794" w:rsidP="002F5794">
      <w:pPr>
        <w:pStyle w:val="a5"/>
        <w:spacing w:after="0"/>
        <w:jc w:val="both"/>
        <w:rPr>
          <w:szCs w:val="28"/>
        </w:rPr>
      </w:pPr>
      <w:r w:rsidRPr="008A05E5">
        <w:rPr>
          <w:rFonts w:eastAsia="TimesNewRomanPSMT"/>
          <w:szCs w:val="28"/>
          <w:lang w:eastAsia="en-US"/>
        </w:rPr>
        <w:t>РУ – рифампицин устойчивый</w:t>
      </w:r>
    </w:p>
    <w:p w14:paraId="2D686023" w14:textId="77777777" w:rsidR="002F5794" w:rsidRPr="008A05E5" w:rsidRDefault="002F5794" w:rsidP="002F5794">
      <w:pPr>
        <w:pStyle w:val="a5"/>
        <w:spacing w:after="0"/>
        <w:jc w:val="both"/>
        <w:rPr>
          <w:szCs w:val="28"/>
        </w:rPr>
      </w:pPr>
      <w:r w:rsidRPr="008A05E5">
        <w:rPr>
          <w:szCs w:val="28"/>
        </w:rPr>
        <w:t>ТБ – туберкулез</w:t>
      </w:r>
    </w:p>
    <w:p w14:paraId="183CF808" w14:textId="77777777" w:rsidR="002F5794" w:rsidRPr="008A05E5" w:rsidRDefault="002F5794" w:rsidP="002F5794">
      <w:pPr>
        <w:pStyle w:val="a5"/>
        <w:spacing w:after="0"/>
        <w:jc w:val="both"/>
        <w:rPr>
          <w:szCs w:val="28"/>
        </w:rPr>
      </w:pPr>
      <w:r w:rsidRPr="008A05E5">
        <w:rPr>
          <w:szCs w:val="28"/>
        </w:rPr>
        <w:t>ТЛЧ – тест лекарственной чувствительности</w:t>
      </w:r>
    </w:p>
    <w:p w14:paraId="76041229" w14:textId="77777777" w:rsidR="002F5794" w:rsidRPr="008A05E5" w:rsidRDefault="002F5794" w:rsidP="002F5794">
      <w:pPr>
        <w:pStyle w:val="a5"/>
        <w:spacing w:after="0"/>
        <w:jc w:val="both"/>
        <w:rPr>
          <w:szCs w:val="28"/>
        </w:rPr>
      </w:pPr>
      <w:r w:rsidRPr="008A05E5">
        <w:rPr>
          <w:szCs w:val="28"/>
        </w:rPr>
        <w:t xml:space="preserve">ТБ ВГЛУ – туберкулез внутригрудных лимфоузлов </w:t>
      </w:r>
    </w:p>
    <w:p w14:paraId="1539A522" w14:textId="77777777" w:rsidR="002F5794" w:rsidRPr="008A05E5" w:rsidRDefault="002F5794" w:rsidP="002F5794">
      <w:pPr>
        <w:pStyle w:val="a5"/>
        <w:spacing w:after="0"/>
        <w:jc w:val="both"/>
        <w:rPr>
          <w:szCs w:val="28"/>
        </w:rPr>
      </w:pPr>
      <w:r w:rsidRPr="008A05E5">
        <w:rPr>
          <w:szCs w:val="28"/>
        </w:rPr>
        <w:t>ТПЛУ – туберкулез периферических лимфатических узлов</w:t>
      </w:r>
    </w:p>
    <w:p w14:paraId="5F80D4F4" w14:textId="77777777" w:rsidR="002F5794" w:rsidRPr="008A05E5" w:rsidRDefault="002F5794" w:rsidP="002F5794">
      <w:pPr>
        <w:pStyle w:val="a5"/>
        <w:spacing w:after="0"/>
        <w:jc w:val="both"/>
        <w:rPr>
          <w:szCs w:val="28"/>
        </w:rPr>
      </w:pPr>
      <w:r w:rsidRPr="008A05E5">
        <w:rPr>
          <w:szCs w:val="28"/>
        </w:rPr>
        <w:t>ТБ ЦНС – туберкулез центральной нервной системы</w:t>
      </w:r>
    </w:p>
    <w:p w14:paraId="6C76790B" w14:textId="77777777" w:rsidR="002F5794" w:rsidRPr="008A05E5" w:rsidRDefault="002F5794" w:rsidP="002F5794">
      <w:pPr>
        <w:pStyle w:val="a5"/>
        <w:spacing w:after="0"/>
        <w:jc w:val="both"/>
        <w:rPr>
          <w:szCs w:val="28"/>
        </w:rPr>
      </w:pPr>
      <w:r w:rsidRPr="008A05E5">
        <w:rPr>
          <w:szCs w:val="28"/>
        </w:rPr>
        <w:t>ТП – туберкулезный плеврит</w:t>
      </w:r>
    </w:p>
    <w:p w14:paraId="180E8420" w14:textId="77777777" w:rsidR="002F5794" w:rsidRPr="008A05E5" w:rsidRDefault="002F5794" w:rsidP="002F5794">
      <w:pPr>
        <w:pStyle w:val="a5"/>
        <w:spacing w:after="0"/>
        <w:jc w:val="both"/>
        <w:rPr>
          <w:szCs w:val="28"/>
        </w:rPr>
      </w:pPr>
      <w:r w:rsidRPr="008A05E5">
        <w:rPr>
          <w:szCs w:val="28"/>
        </w:rPr>
        <w:t>ШЛУ – широкая лекарственная устойчивость</w:t>
      </w:r>
    </w:p>
    <w:p w14:paraId="110AFF32" w14:textId="381D6F68" w:rsidR="004038B9" w:rsidRPr="008A05E5" w:rsidRDefault="004038B9" w:rsidP="002F5794">
      <w:pPr>
        <w:autoSpaceDE w:val="0"/>
        <w:autoSpaceDN w:val="0"/>
        <w:adjustRightInd w:val="0"/>
        <w:contextualSpacing/>
        <w:jc w:val="both"/>
        <w:rPr>
          <w:rFonts w:eastAsia="TimesNewRomanPSMT"/>
          <w:sz w:val="28"/>
          <w:szCs w:val="28"/>
        </w:rPr>
      </w:pPr>
    </w:p>
    <w:sectPr w:rsidR="004038B9" w:rsidRPr="008A05E5" w:rsidSect="00686C9A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D1CD4" w14:textId="77777777" w:rsidR="00E222E3" w:rsidRDefault="00E222E3" w:rsidP="00CE0FF0">
      <w:r>
        <w:separator/>
      </w:r>
    </w:p>
  </w:endnote>
  <w:endnote w:type="continuationSeparator" w:id="0">
    <w:p w14:paraId="25664993" w14:textId="77777777" w:rsidR="00E222E3" w:rsidRDefault="00E222E3" w:rsidP="00CE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+mn-ea">
    <w:altName w:val="Microsoft YaHei"/>
    <w:charset w:val="00"/>
    <w:family w:val="roman"/>
    <w:pitch w:val="default"/>
    <w:sig w:usb0="00000000" w:usb1="00000000" w:usb2="00000000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1588219"/>
      <w:docPartObj>
        <w:docPartGallery w:val="Page Numbers (Bottom of Page)"/>
        <w:docPartUnique/>
      </w:docPartObj>
    </w:sdtPr>
    <w:sdtEndPr/>
    <w:sdtContent>
      <w:p w14:paraId="0A91BF6A" w14:textId="77777777" w:rsidR="002925EB" w:rsidRDefault="002925E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A8E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1468FA1C" w14:textId="77777777" w:rsidR="002925EB" w:rsidRDefault="002925E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988FA" w14:textId="77777777" w:rsidR="002925EB" w:rsidRDefault="002925EB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AA6A8E">
      <w:rPr>
        <w:noProof/>
      </w:rPr>
      <w:t>23</w:t>
    </w:r>
    <w:r>
      <w:rPr>
        <w:noProof/>
      </w:rPr>
      <w:fldChar w:fldCharType="end"/>
    </w:r>
  </w:p>
  <w:p w14:paraId="58F8B357" w14:textId="77777777" w:rsidR="002925EB" w:rsidRDefault="002925E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A4619" w14:textId="77777777" w:rsidR="00E222E3" w:rsidRDefault="00E222E3" w:rsidP="00CE0FF0">
      <w:r>
        <w:separator/>
      </w:r>
    </w:p>
  </w:footnote>
  <w:footnote w:type="continuationSeparator" w:id="0">
    <w:p w14:paraId="19F95A23" w14:textId="77777777" w:rsidR="00E222E3" w:rsidRDefault="00E222E3" w:rsidP="00CE0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4AE5"/>
    <w:multiLevelType w:val="hybridMultilevel"/>
    <w:tmpl w:val="DEF63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5C9"/>
    <w:multiLevelType w:val="hybridMultilevel"/>
    <w:tmpl w:val="3130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83C8A"/>
    <w:multiLevelType w:val="hybridMultilevel"/>
    <w:tmpl w:val="2EAE21DC"/>
    <w:lvl w:ilvl="0" w:tplc="A6744554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E17823"/>
    <w:multiLevelType w:val="hybridMultilevel"/>
    <w:tmpl w:val="6BD67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71E8D"/>
    <w:multiLevelType w:val="hybridMultilevel"/>
    <w:tmpl w:val="97541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C4B20"/>
    <w:multiLevelType w:val="hybridMultilevel"/>
    <w:tmpl w:val="B558A6B4"/>
    <w:lvl w:ilvl="0" w:tplc="9E6879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B5E0E"/>
    <w:multiLevelType w:val="hybridMultilevel"/>
    <w:tmpl w:val="1ADA6D9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7" w15:restartNumberingAfterBreak="0">
    <w:nsid w:val="38333479"/>
    <w:multiLevelType w:val="hybridMultilevel"/>
    <w:tmpl w:val="83889DDE"/>
    <w:lvl w:ilvl="0" w:tplc="2000000F">
      <w:start w:val="1"/>
      <w:numFmt w:val="decimal"/>
      <w:lvlText w:val="%1."/>
      <w:lvlJc w:val="left"/>
      <w:pPr>
        <w:ind w:left="436" w:hanging="360"/>
      </w:pPr>
    </w:lvl>
    <w:lvl w:ilvl="1" w:tplc="20000019" w:tentative="1">
      <w:start w:val="1"/>
      <w:numFmt w:val="lowerLetter"/>
      <w:lvlText w:val="%2."/>
      <w:lvlJc w:val="left"/>
      <w:pPr>
        <w:ind w:left="1156" w:hanging="360"/>
      </w:pPr>
    </w:lvl>
    <w:lvl w:ilvl="2" w:tplc="2000001B" w:tentative="1">
      <w:start w:val="1"/>
      <w:numFmt w:val="lowerRoman"/>
      <w:lvlText w:val="%3."/>
      <w:lvlJc w:val="right"/>
      <w:pPr>
        <w:ind w:left="1876" w:hanging="180"/>
      </w:pPr>
    </w:lvl>
    <w:lvl w:ilvl="3" w:tplc="2000000F" w:tentative="1">
      <w:start w:val="1"/>
      <w:numFmt w:val="decimal"/>
      <w:lvlText w:val="%4."/>
      <w:lvlJc w:val="left"/>
      <w:pPr>
        <w:ind w:left="2596" w:hanging="360"/>
      </w:pPr>
    </w:lvl>
    <w:lvl w:ilvl="4" w:tplc="20000019" w:tentative="1">
      <w:start w:val="1"/>
      <w:numFmt w:val="lowerLetter"/>
      <w:lvlText w:val="%5."/>
      <w:lvlJc w:val="left"/>
      <w:pPr>
        <w:ind w:left="3316" w:hanging="360"/>
      </w:pPr>
    </w:lvl>
    <w:lvl w:ilvl="5" w:tplc="2000001B" w:tentative="1">
      <w:start w:val="1"/>
      <w:numFmt w:val="lowerRoman"/>
      <w:lvlText w:val="%6."/>
      <w:lvlJc w:val="right"/>
      <w:pPr>
        <w:ind w:left="4036" w:hanging="180"/>
      </w:pPr>
    </w:lvl>
    <w:lvl w:ilvl="6" w:tplc="2000000F" w:tentative="1">
      <w:start w:val="1"/>
      <w:numFmt w:val="decimal"/>
      <w:lvlText w:val="%7."/>
      <w:lvlJc w:val="left"/>
      <w:pPr>
        <w:ind w:left="4756" w:hanging="360"/>
      </w:pPr>
    </w:lvl>
    <w:lvl w:ilvl="7" w:tplc="20000019" w:tentative="1">
      <w:start w:val="1"/>
      <w:numFmt w:val="lowerLetter"/>
      <w:lvlText w:val="%8."/>
      <w:lvlJc w:val="left"/>
      <w:pPr>
        <w:ind w:left="5476" w:hanging="360"/>
      </w:pPr>
    </w:lvl>
    <w:lvl w:ilvl="8" w:tplc="200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38DE0CF7"/>
    <w:multiLevelType w:val="singleLevel"/>
    <w:tmpl w:val="38DE0CF7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3A243E2E"/>
    <w:multiLevelType w:val="multilevel"/>
    <w:tmpl w:val="501220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3C46086B"/>
    <w:multiLevelType w:val="hybridMultilevel"/>
    <w:tmpl w:val="A98E1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234A6"/>
    <w:multiLevelType w:val="hybridMultilevel"/>
    <w:tmpl w:val="6F48A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A21A2"/>
    <w:multiLevelType w:val="multilevel"/>
    <w:tmpl w:val="48DA2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17D3"/>
    <w:multiLevelType w:val="hybridMultilevel"/>
    <w:tmpl w:val="761A31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4" w15:restartNumberingAfterBreak="0">
    <w:nsid w:val="541E3815"/>
    <w:multiLevelType w:val="hybridMultilevel"/>
    <w:tmpl w:val="6BF8A97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114C6"/>
    <w:multiLevelType w:val="hybridMultilevel"/>
    <w:tmpl w:val="7C868E58"/>
    <w:lvl w:ilvl="0" w:tplc="EBE0B93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0A3ED9"/>
    <w:multiLevelType w:val="hybridMultilevel"/>
    <w:tmpl w:val="A302F6FA"/>
    <w:lvl w:ilvl="0" w:tplc="9E687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404A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9C1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468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94F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7C0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9098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5AA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604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1D27D12"/>
    <w:multiLevelType w:val="hybridMultilevel"/>
    <w:tmpl w:val="B7D05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C42AF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1A2D3C"/>
    <w:multiLevelType w:val="hybridMultilevel"/>
    <w:tmpl w:val="293A01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325CC"/>
    <w:multiLevelType w:val="hybridMultilevel"/>
    <w:tmpl w:val="9F088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510321">
    <w:abstractNumId w:val="16"/>
  </w:num>
  <w:num w:numId="2" w16cid:durableId="676540918">
    <w:abstractNumId w:val="5"/>
  </w:num>
  <w:num w:numId="3" w16cid:durableId="1268081135">
    <w:abstractNumId w:val="19"/>
  </w:num>
  <w:num w:numId="4" w16cid:durableId="432240363">
    <w:abstractNumId w:val="1"/>
  </w:num>
  <w:num w:numId="5" w16cid:durableId="139543895">
    <w:abstractNumId w:val="4"/>
  </w:num>
  <w:num w:numId="6" w16cid:durableId="170605422">
    <w:abstractNumId w:val="6"/>
  </w:num>
  <w:num w:numId="7" w16cid:durableId="1186942805">
    <w:abstractNumId w:val="3"/>
  </w:num>
  <w:num w:numId="8" w16cid:durableId="1079671267">
    <w:abstractNumId w:val="18"/>
  </w:num>
  <w:num w:numId="9" w16cid:durableId="567037498">
    <w:abstractNumId w:val="0"/>
  </w:num>
  <w:num w:numId="10" w16cid:durableId="1086224480">
    <w:abstractNumId w:val="9"/>
  </w:num>
  <w:num w:numId="11" w16cid:durableId="5985381">
    <w:abstractNumId w:val="17"/>
  </w:num>
  <w:num w:numId="12" w16cid:durableId="1339500761">
    <w:abstractNumId w:val="15"/>
  </w:num>
  <w:num w:numId="13" w16cid:durableId="223178107">
    <w:abstractNumId w:val="10"/>
  </w:num>
  <w:num w:numId="14" w16cid:durableId="1562865752">
    <w:abstractNumId w:val="11"/>
  </w:num>
  <w:num w:numId="15" w16cid:durableId="1100562102">
    <w:abstractNumId w:val="7"/>
  </w:num>
  <w:num w:numId="16" w16cid:durableId="699280072">
    <w:abstractNumId w:val="14"/>
  </w:num>
  <w:num w:numId="17" w16cid:durableId="1646278133">
    <w:abstractNumId w:val="2"/>
  </w:num>
  <w:num w:numId="18" w16cid:durableId="984530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09973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51012268">
    <w:abstractNumId w:val="12"/>
  </w:num>
  <w:num w:numId="21" w16cid:durableId="2437594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B9"/>
    <w:rsid w:val="0000638F"/>
    <w:rsid w:val="00006586"/>
    <w:rsid w:val="00012ABD"/>
    <w:rsid w:val="00025C8F"/>
    <w:rsid w:val="00025FB5"/>
    <w:rsid w:val="00026735"/>
    <w:rsid w:val="00032F49"/>
    <w:rsid w:val="000352FE"/>
    <w:rsid w:val="0003601C"/>
    <w:rsid w:val="00036073"/>
    <w:rsid w:val="00050B58"/>
    <w:rsid w:val="000544A6"/>
    <w:rsid w:val="00055D6E"/>
    <w:rsid w:val="00057AE1"/>
    <w:rsid w:val="00057CC3"/>
    <w:rsid w:val="000658FA"/>
    <w:rsid w:val="000747FD"/>
    <w:rsid w:val="00080951"/>
    <w:rsid w:val="0008301D"/>
    <w:rsid w:val="000858F1"/>
    <w:rsid w:val="00085E2E"/>
    <w:rsid w:val="0008735E"/>
    <w:rsid w:val="000A1C86"/>
    <w:rsid w:val="000A2E4F"/>
    <w:rsid w:val="000A5DB7"/>
    <w:rsid w:val="000C0CE4"/>
    <w:rsid w:val="000C3ACA"/>
    <w:rsid w:val="000C51C1"/>
    <w:rsid w:val="000D189F"/>
    <w:rsid w:val="000E3B60"/>
    <w:rsid w:val="000E4428"/>
    <w:rsid w:val="000F552B"/>
    <w:rsid w:val="000F626C"/>
    <w:rsid w:val="00101D32"/>
    <w:rsid w:val="00102E73"/>
    <w:rsid w:val="00102ECD"/>
    <w:rsid w:val="001071F6"/>
    <w:rsid w:val="001104C5"/>
    <w:rsid w:val="00111F18"/>
    <w:rsid w:val="00113637"/>
    <w:rsid w:val="00114F6C"/>
    <w:rsid w:val="00117F68"/>
    <w:rsid w:val="00120626"/>
    <w:rsid w:val="001275DC"/>
    <w:rsid w:val="00130288"/>
    <w:rsid w:val="001363D0"/>
    <w:rsid w:val="00141CCE"/>
    <w:rsid w:val="001438C8"/>
    <w:rsid w:val="00143A72"/>
    <w:rsid w:val="001512D5"/>
    <w:rsid w:val="00156C2D"/>
    <w:rsid w:val="00162EE4"/>
    <w:rsid w:val="001700FB"/>
    <w:rsid w:val="00170CF5"/>
    <w:rsid w:val="0017174C"/>
    <w:rsid w:val="00171F2E"/>
    <w:rsid w:val="00174750"/>
    <w:rsid w:val="001750E6"/>
    <w:rsid w:val="00177498"/>
    <w:rsid w:val="00177B2C"/>
    <w:rsid w:val="00181FE7"/>
    <w:rsid w:val="00183E53"/>
    <w:rsid w:val="00190059"/>
    <w:rsid w:val="00193EFA"/>
    <w:rsid w:val="00194949"/>
    <w:rsid w:val="0019526B"/>
    <w:rsid w:val="00197015"/>
    <w:rsid w:val="001B0600"/>
    <w:rsid w:val="001B168C"/>
    <w:rsid w:val="001B40DF"/>
    <w:rsid w:val="001C0398"/>
    <w:rsid w:val="001C16F8"/>
    <w:rsid w:val="001C1BE4"/>
    <w:rsid w:val="001C5271"/>
    <w:rsid w:val="001C5650"/>
    <w:rsid w:val="001D277B"/>
    <w:rsid w:val="001D7DA0"/>
    <w:rsid w:val="001E1FE2"/>
    <w:rsid w:val="001E5569"/>
    <w:rsid w:val="001E7CBB"/>
    <w:rsid w:val="001F1C35"/>
    <w:rsid w:val="001F488F"/>
    <w:rsid w:val="001F5272"/>
    <w:rsid w:val="001F560A"/>
    <w:rsid w:val="00203391"/>
    <w:rsid w:val="00204F73"/>
    <w:rsid w:val="002055DD"/>
    <w:rsid w:val="00205A7E"/>
    <w:rsid w:val="002100AC"/>
    <w:rsid w:val="00212933"/>
    <w:rsid w:val="00217C7D"/>
    <w:rsid w:val="0022678A"/>
    <w:rsid w:val="002275A3"/>
    <w:rsid w:val="00230A67"/>
    <w:rsid w:val="00230ECD"/>
    <w:rsid w:val="00232545"/>
    <w:rsid w:val="00235F0F"/>
    <w:rsid w:val="00235FB8"/>
    <w:rsid w:val="0023677F"/>
    <w:rsid w:val="002373FC"/>
    <w:rsid w:val="00241E47"/>
    <w:rsid w:val="00242356"/>
    <w:rsid w:val="0024393F"/>
    <w:rsid w:val="00244145"/>
    <w:rsid w:val="0024436C"/>
    <w:rsid w:val="00257E4D"/>
    <w:rsid w:val="00261E50"/>
    <w:rsid w:val="00263B2D"/>
    <w:rsid w:val="00267BCA"/>
    <w:rsid w:val="00275DBE"/>
    <w:rsid w:val="00277A3D"/>
    <w:rsid w:val="00283A9B"/>
    <w:rsid w:val="002925EB"/>
    <w:rsid w:val="002934FC"/>
    <w:rsid w:val="00294286"/>
    <w:rsid w:val="002C3176"/>
    <w:rsid w:val="002C7B98"/>
    <w:rsid w:val="002D0D46"/>
    <w:rsid w:val="002D21A4"/>
    <w:rsid w:val="002D69E0"/>
    <w:rsid w:val="002F0BCA"/>
    <w:rsid w:val="002F38C9"/>
    <w:rsid w:val="002F412F"/>
    <w:rsid w:val="002F5794"/>
    <w:rsid w:val="002F6417"/>
    <w:rsid w:val="00300781"/>
    <w:rsid w:val="00303045"/>
    <w:rsid w:val="00304F05"/>
    <w:rsid w:val="00305084"/>
    <w:rsid w:val="003079F5"/>
    <w:rsid w:val="00311E80"/>
    <w:rsid w:val="00312F13"/>
    <w:rsid w:val="00313F64"/>
    <w:rsid w:val="0032055C"/>
    <w:rsid w:val="0032203A"/>
    <w:rsid w:val="003250E8"/>
    <w:rsid w:val="00325AFF"/>
    <w:rsid w:val="00326B80"/>
    <w:rsid w:val="00327E3C"/>
    <w:rsid w:val="0033003B"/>
    <w:rsid w:val="003325D7"/>
    <w:rsid w:val="003329EF"/>
    <w:rsid w:val="00333D5B"/>
    <w:rsid w:val="00335A17"/>
    <w:rsid w:val="0033648A"/>
    <w:rsid w:val="00336CDD"/>
    <w:rsid w:val="00344AF7"/>
    <w:rsid w:val="003456EF"/>
    <w:rsid w:val="00353628"/>
    <w:rsid w:val="003555AF"/>
    <w:rsid w:val="00360162"/>
    <w:rsid w:val="0036268A"/>
    <w:rsid w:val="00365D1E"/>
    <w:rsid w:val="00372C17"/>
    <w:rsid w:val="003776F1"/>
    <w:rsid w:val="003A20FD"/>
    <w:rsid w:val="003A22FD"/>
    <w:rsid w:val="003A27B3"/>
    <w:rsid w:val="003A3E22"/>
    <w:rsid w:val="003A62C1"/>
    <w:rsid w:val="003A6AED"/>
    <w:rsid w:val="003A7510"/>
    <w:rsid w:val="003B1ED3"/>
    <w:rsid w:val="003B2913"/>
    <w:rsid w:val="003B6A7A"/>
    <w:rsid w:val="003B70C8"/>
    <w:rsid w:val="003D200C"/>
    <w:rsid w:val="003D33CC"/>
    <w:rsid w:val="003D4069"/>
    <w:rsid w:val="003D762F"/>
    <w:rsid w:val="003E7288"/>
    <w:rsid w:val="003E7E90"/>
    <w:rsid w:val="003F3A43"/>
    <w:rsid w:val="003F40AD"/>
    <w:rsid w:val="004007EF"/>
    <w:rsid w:val="0040131F"/>
    <w:rsid w:val="004038B9"/>
    <w:rsid w:val="00404F9C"/>
    <w:rsid w:val="004214B9"/>
    <w:rsid w:val="0042286D"/>
    <w:rsid w:val="004232AA"/>
    <w:rsid w:val="00426425"/>
    <w:rsid w:val="00434E9F"/>
    <w:rsid w:val="004356EE"/>
    <w:rsid w:val="004376F0"/>
    <w:rsid w:val="00447D00"/>
    <w:rsid w:val="0045194F"/>
    <w:rsid w:val="004539AA"/>
    <w:rsid w:val="00454235"/>
    <w:rsid w:val="00457132"/>
    <w:rsid w:val="0046007E"/>
    <w:rsid w:val="0046062F"/>
    <w:rsid w:val="00462994"/>
    <w:rsid w:val="00464B9E"/>
    <w:rsid w:val="0046555D"/>
    <w:rsid w:val="00476487"/>
    <w:rsid w:val="00477CB2"/>
    <w:rsid w:val="00477D92"/>
    <w:rsid w:val="004817F0"/>
    <w:rsid w:val="00484E4D"/>
    <w:rsid w:val="00484FE4"/>
    <w:rsid w:val="0049123F"/>
    <w:rsid w:val="00492DFF"/>
    <w:rsid w:val="00496C84"/>
    <w:rsid w:val="004974B9"/>
    <w:rsid w:val="004A2F5F"/>
    <w:rsid w:val="004A32C2"/>
    <w:rsid w:val="004A641F"/>
    <w:rsid w:val="004B0AD1"/>
    <w:rsid w:val="004B3A66"/>
    <w:rsid w:val="004B4DEF"/>
    <w:rsid w:val="004C4C1E"/>
    <w:rsid w:val="004C4DE1"/>
    <w:rsid w:val="004C5762"/>
    <w:rsid w:val="004D1465"/>
    <w:rsid w:val="004E2D55"/>
    <w:rsid w:val="004E4DF2"/>
    <w:rsid w:val="004E64C9"/>
    <w:rsid w:val="004F000C"/>
    <w:rsid w:val="004F26D9"/>
    <w:rsid w:val="004F2C9D"/>
    <w:rsid w:val="004F356A"/>
    <w:rsid w:val="004F3CC8"/>
    <w:rsid w:val="004F4F88"/>
    <w:rsid w:val="00501158"/>
    <w:rsid w:val="005045C9"/>
    <w:rsid w:val="00507051"/>
    <w:rsid w:val="005076ED"/>
    <w:rsid w:val="00522119"/>
    <w:rsid w:val="00524447"/>
    <w:rsid w:val="005256B7"/>
    <w:rsid w:val="005277AF"/>
    <w:rsid w:val="00530658"/>
    <w:rsid w:val="00531001"/>
    <w:rsid w:val="0053463C"/>
    <w:rsid w:val="00540891"/>
    <w:rsid w:val="005420D9"/>
    <w:rsid w:val="00545207"/>
    <w:rsid w:val="0055081E"/>
    <w:rsid w:val="005561D2"/>
    <w:rsid w:val="005604DE"/>
    <w:rsid w:val="00561566"/>
    <w:rsid w:val="00566975"/>
    <w:rsid w:val="0056757D"/>
    <w:rsid w:val="00591149"/>
    <w:rsid w:val="00592FC3"/>
    <w:rsid w:val="005A007A"/>
    <w:rsid w:val="005A02EE"/>
    <w:rsid w:val="005A13D2"/>
    <w:rsid w:val="005A28B9"/>
    <w:rsid w:val="005B2EBA"/>
    <w:rsid w:val="005B3929"/>
    <w:rsid w:val="005B4E16"/>
    <w:rsid w:val="005B5D5F"/>
    <w:rsid w:val="005C278F"/>
    <w:rsid w:val="005C5B68"/>
    <w:rsid w:val="005C5FE2"/>
    <w:rsid w:val="005D126B"/>
    <w:rsid w:val="005D2169"/>
    <w:rsid w:val="005D37B9"/>
    <w:rsid w:val="005D6049"/>
    <w:rsid w:val="005E1F35"/>
    <w:rsid w:val="005E4597"/>
    <w:rsid w:val="005E4ADF"/>
    <w:rsid w:val="005E6FDB"/>
    <w:rsid w:val="005E7ABC"/>
    <w:rsid w:val="005E7CAF"/>
    <w:rsid w:val="005F1AA3"/>
    <w:rsid w:val="005F5EDF"/>
    <w:rsid w:val="005F6B0B"/>
    <w:rsid w:val="00606624"/>
    <w:rsid w:val="00607D8B"/>
    <w:rsid w:val="00615070"/>
    <w:rsid w:val="00615375"/>
    <w:rsid w:val="00615B8F"/>
    <w:rsid w:val="0062250E"/>
    <w:rsid w:val="00633DB3"/>
    <w:rsid w:val="00634E34"/>
    <w:rsid w:val="0063515F"/>
    <w:rsid w:val="00635DAD"/>
    <w:rsid w:val="0063715A"/>
    <w:rsid w:val="00640322"/>
    <w:rsid w:val="00641B89"/>
    <w:rsid w:val="00642B66"/>
    <w:rsid w:val="00643222"/>
    <w:rsid w:val="00643AE0"/>
    <w:rsid w:val="00646F1A"/>
    <w:rsid w:val="00653882"/>
    <w:rsid w:val="0065527B"/>
    <w:rsid w:val="006702C8"/>
    <w:rsid w:val="006754CB"/>
    <w:rsid w:val="00681220"/>
    <w:rsid w:val="00683C3E"/>
    <w:rsid w:val="00684577"/>
    <w:rsid w:val="00686C9A"/>
    <w:rsid w:val="00690E53"/>
    <w:rsid w:val="006A0997"/>
    <w:rsid w:val="006A4B6B"/>
    <w:rsid w:val="006A55EF"/>
    <w:rsid w:val="006A76E6"/>
    <w:rsid w:val="006B2DDE"/>
    <w:rsid w:val="006B335A"/>
    <w:rsid w:val="006B381F"/>
    <w:rsid w:val="006B4099"/>
    <w:rsid w:val="006C0461"/>
    <w:rsid w:val="006D36F0"/>
    <w:rsid w:val="006E17D3"/>
    <w:rsid w:val="006E1B5D"/>
    <w:rsid w:val="006E6E8F"/>
    <w:rsid w:val="006E7264"/>
    <w:rsid w:val="006E792B"/>
    <w:rsid w:val="006F1D45"/>
    <w:rsid w:val="006F3116"/>
    <w:rsid w:val="006F5A0A"/>
    <w:rsid w:val="006F6C58"/>
    <w:rsid w:val="00701D9C"/>
    <w:rsid w:val="00702DEF"/>
    <w:rsid w:val="007053B2"/>
    <w:rsid w:val="00706D7A"/>
    <w:rsid w:val="00707752"/>
    <w:rsid w:val="00707B7A"/>
    <w:rsid w:val="00712E2A"/>
    <w:rsid w:val="00722D1C"/>
    <w:rsid w:val="007236F9"/>
    <w:rsid w:val="0072680A"/>
    <w:rsid w:val="0072736C"/>
    <w:rsid w:val="00747801"/>
    <w:rsid w:val="00752028"/>
    <w:rsid w:val="007521B7"/>
    <w:rsid w:val="007558DC"/>
    <w:rsid w:val="007670E1"/>
    <w:rsid w:val="007721F1"/>
    <w:rsid w:val="00774AE0"/>
    <w:rsid w:val="00776F97"/>
    <w:rsid w:val="00777981"/>
    <w:rsid w:val="00782666"/>
    <w:rsid w:val="0078513A"/>
    <w:rsid w:val="007A0E48"/>
    <w:rsid w:val="007A1293"/>
    <w:rsid w:val="007A2FB8"/>
    <w:rsid w:val="007A5BE3"/>
    <w:rsid w:val="007A679E"/>
    <w:rsid w:val="007A7DC5"/>
    <w:rsid w:val="007B2886"/>
    <w:rsid w:val="007B2A10"/>
    <w:rsid w:val="007C10D9"/>
    <w:rsid w:val="007C1C91"/>
    <w:rsid w:val="007C319C"/>
    <w:rsid w:val="007D256A"/>
    <w:rsid w:val="007E48E6"/>
    <w:rsid w:val="007F124F"/>
    <w:rsid w:val="007F2D99"/>
    <w:rsid w:val="007F4B05"/>
    <w:rsid w:val="007F64C1"/>
    <w:rsid w:val="008001E5"/>
    <w:rsid w:val="00800720"/>
    <w:rsid w:val="008043A6"/>
    <w:rsid w:val="00804B62"/>
    <w:rsid w:val="00805F36"/>
    <w:rsid w:val="00807192"/>
    <w:rsid w:val="00807A8F"/>
    <w:rsid w:val="008122ED"/>
    <w:rsid w:val="008156B5"/>
    <w:rsid w:val="00816DEE"/>
    <w:rsid w:val="0081768D"/>
    <w:rsid w:val="00817BCE"/>
    <w:rsid w:val="00820237"/>
    <w:rsid w:val="00821A57"/>
    <w:rsid w:val="008225B3"/>
    <w:rsid w:val="00822D3B"/>
    <w:rsid w:val="008237CE"/>
    <w:rsid w:val="00833C5C"/>
    <w:rsid w:val="00834E99"/>
    <w:rsid w:val="00840F53"/>
    <w:rsid w:val="008445CD"/>
    <w:rsid w:val="00845C9B"/>
    <w:rsid w:val="0085065D"/>
    <w:rsid w:val="00855022"/>
    <w:rsid w:val="00861B32"/>
    <w:rsid w:val="00861FDA"/>
    <w:rsid w:val="00865215"/>
    <w:rsid w:val="0086610B"/>
    <w:rsid w:val="00880EDA"/>
    <w:rsid w:val="0088668C"/>
    <w:rsid w:val="00893CC7"/>
    <w:rsid w:val="008967DB"/>
    <w:rsid w:val="008A05E5"/>
    <w:rsid w:val="008A73C7"/>
    <w:rsid w:val="008B3101"/>
    <w:rsid w:val="008C33D5"/>
    <w:rsid w:val="008C4E2F"/>
    <w:rsid w:val="008C73DC"/>
    <w:rsid w:val="008D074E"/>
    <w:rsid w:val="008D3A88"/>
    <w:rsid w:val="008E15F5"/>
    <w:rsid w:val="008E27CD"/>
    <w:rsid w:val="008E5E94"/>
    <w:rsid w:val="008E7C3A"/>
    <w:rsid w:val="008F463F"/>
    <w:rsid w:val="008F7501"/>
    <w:rsid w:val="009059B2"/>
    <w:rsid w:val="0091142E"/>
    <w:rsid w:val="00915784"/>
    <w:rsid w:val="00921C02"/>
    <w:rsid w:val="009235F3"/>
    <w:rsid w:val="00931FD6"/>
    <w:rsid w:val="00935687"/>
    <w:rsid w:val="00935B7F"/>
    <w:rsid w:val="00940ACA"/>
    <w:rsid w:val="009416B8"/>
    <w:rsid w:val="009418B1"/>
    <w:rsid w:val="00942AB8"/>
    <w:rsid w:val="009435CB"/>
    <w:rsid w:val="00957A8F"/>
    <w:rsid w:val="009606CE"/>
    <w:rsid w:val="00963804"/>
    <w:rsid w:val="00966982"/>
    <w:rsid w:val="0096767D"/>
    <w:rsid w:val="009705FD"/>
    <w:rsid w:val="009717DB"/>
    <w:rsid w:val="0097571D"/>
    <w:rsid w:val="009761ED"/>
    <w:rsid w:val="00980999"/>
    <w:rsid w:val="00981F11"/>
    <w:rsid w:val="00983F97"/>
    <w:rsid w:val="0099110F"/>
    <w:rsid w:val="0099299A"/>
    <w:rsid w:val="009944B5"/>
    <w:rsid w:val="009A26C5"/>
    <w:rsid w:val="009A5A6E"/>
    <w:rsid w:val="009A6739"/>
    <w:rsid w:val="009B3770"/>
    <w:rsid w:val="009C2A34"/>
    <w:rsid w:val="009C4E3C"/>
    <w:rsid w:val="009C7ACD"/>
    <w:rsid w:val="009C7ED5"/>
    <w:rsid w:val="009D4925"/>
    <w:rsid w:val="009D6A58"/>
    <w:rsid w:val="009E2715"/>
    <w:rsid w:val="009E281C"/>
    <w:rsid w:val="009E2886"/>
    <w:rsid w:val="009E55E0"/>
    <w:rsid w:val="009E5E9A"/>
    <w:rsid w:val="009E656E"/>
    <w:rsid w:val="009F0FB0"/>
    <w:rsid w:val="009F1F16"/>
    <w:rsid w:val="009F6D1E"/>
    <w:rsid w:val="009F7C1E"/>
    <w:rsid w:val="00A017FF"/>
    <w:rsid w:val="00A02194"/>
    <w:rsid w:val="00A02417"/>
    <w:rsid w:val="00A06108"/>
    <w:rsid w:val="00A06849"/>
    <w:rsid w:val="00A06A17"/>
    <w:rsid w:val="00A06E4F"/>
    <w:rsid w:val="00A144AF"/>
    <w:rsid w:val="00A24017"/>
    <w:rsid w:val="00A24F80"/>
    <w:rsid w:val="00A25A6D"/>
    <w:rsid w:val="00A25B7B"/>
    <w:rsid w:val="00A304ED"/>
    <w:rsid w:val="00A47EC3"/>
    <w:rsid w:val="00A50965"/>
    <w:rsid w:val="00A51B94"/>
    <w:rsid w:val="00A51DBC"/>
    <w:rsid w:val="00A552E0"/>
    <w:rsid w:val="00A6565B"/>
    <w:rsid w:val="00A65860"/>
    <w:rsid w:val="00A7068D"/>
    <w:rsid w:val="00A82C27"/>
    <w:rsid w:val="00A837F8"/>
    <w:rsid w:val="00A86ECE"/>
    <w:rsid w:val="00A9280F"/>
    <w:rsid w:val="00A93E58"/>
    <w:rsid w:val="00A95017"/>
    <w:rsid w:val="00A97E28"/>
    <w:rsid w:val="00AA0102"/>
    <w:rsid w:val="00AA32C6"/>
    <w:rsid w:val="00AA6A8E"/>
    <w:rsid w:val="00AB2E19"/>
    <w:rsid w:val="00AB3365"/>
    <w:rsid w:val="00AB7EA7"/>
    <w:rsid w:val="00AC3AAA"/>
    <w:rsid w:val="00AC4D36"/>
    <w:rsid w:val="00AD172C"/>
    <w:rsid w:val="00AD2EB7"/>
    <w:rsid w:val="00AD4F30"/>
    <w:rsid w:val="00AD63A3"/>
    <w:rsid w:val="00AE22E2"/>
    <w:rsid w:val="00AE4F97"/>
    <w:rsid w:val="00AE5D7F"/>
    <w:rsid w:val="00AE74CB"/>
    <w:rsid w:val="00AF40E0"/>
    <w:rsid w:val="00AF458C"/>
    <w:rsid w:val="00AF4ADF"/>
    <w:rsid w:val="00B02082"/>
    <w:rsid w:val="00B040B9"/>
    <w:rsid w:val="00B061E9"/>
    <w:rsid w:val="00B06417"/>
    <w:rsid w:val="00B06BEB"/>
    <w:rsid w:val="00B07686"/>
    <w:rsid w:val="00B1011B"/>
    <w:rsid w:val="00B10BF4"/>
    <w:rsid w:val="00B1415B"/>
    <w:rsid w:val="00B15B5A"/>
    <w:rsid w:val="00B15E50"/>
    <w:rsid w:val="00B24937"/>
    <w:rsid w:val="00B27F3F"/>
    <w:rsid w:val="00B36192"/>
    <w:rsid w:val="00B37BC6"/>
    <w:rsid w:val="00B42B53"/>
    <w:rsid w:val="00B44463"/>
    <w:rsid w:val="00B51FA2"/>
    <w:rsid w:val="00B53B9A"/>
    <w:rsid w:val="00B6028E"/>
    <w:rsid w:val="00B6173E"/>
    <w:rsid w:val="00B6401E"/>
    <w:rsid w:val="00B64B60"/>
    <w:rsid w:val="00B64B89"/>
    <w:rsid w:val="00B65DEA"/>
    <w:rsid w:val="00B66826"/>
    <w:rsid w:val="00B74D93"/>
    <w:rsid w:val="00B8237C"/>
    <w:rsid w:val="00B82F1A"/>
    <w:rsid w:val="00B83937"/>
    <w:rsid w:val="00B95B49"/>
    <w:rsid w:val="00BA17B6"/>
    <w:rsid w:val="00BA267A"/>
    <w:rsid w:val="00BA7F40"/>
    <w:rsid w:val="00BB1507"/>
    <w:rsid w:val="00BB2F2E"/>
    <w:rsid w:val="00BB31DC"/>
    <w:rsid w:val="00BB4864"/>
    <w:rsid w:val="00BC07D3"/>
    <w:rsid w:val="00BC09A9"/>
    <w:rsid w:val="00BC17BD"/>
    <w:rsid w:val="00BC353B"/>
    <w:rsid w:val="00BC4006"/>
    <w:rsid w:val="00BC4A8E"/>
    <w:rsid w:val="00BD4888"/>
    <w:rsid w:val="00BD5514"/>
    <w:rsid w:val="00BD63E9"/>
    <w:rsid w:val="00BE0991"/>
    <w:rsid w:val="00BE20E6"/>
    <w:rsid w:val="00BE2D38"/>
    <w:rsid w:val="00BF51B6"/>
    <w:rsid w:val="00C07ABA"/>
    <w:rsid w:val="00C136B0"/>
    <w:rsid w:val="00C15490"/>
    <w:rsid w:val="00C159B4"/>
    <w:rsid w:val="00C17868"/>
    <w:rsid w:val="00C178FD"/>
    <w:rsid w:val="00C22763"/>
    <w:rsid w:val="00C22A75"/>
    <w:rsid w:val="00C24259"/>
    <w:rsid w:val="00C242C1"/>
    <w:rsid w:val="00C27A02"/>
    <w:rsid w:val="00C314D7"/>
    <w:rsid w:val="00C32338"/>
    <w:rsid w:val="00C32706"/>
    <w:rsid w:val="00C32B8E"/>
    <w:rsid w:val="00C34640"/>
    <w:rsid w:val="00C355DB"/>
    <w:rsid w:val="00C43415"/>
    <w:rsid w:val="00C525D1"/>
    <w:rsid w:val="00C53339"/>
    <w:rsid w:val="00C54C46"/>
    <w:rsid w:val="00C565AE"/>
    <w:rsid w:val="00C56BA7"/>
    <w:rsid w:val="00C60C5D"/>
    <w:rsid w:val="00C65400"/>
    <w:rsid w:val="00C66032"/>
    <w:rsid w:val="00C663A3"/>
    <w:rsid w:val="00C66487"/>
    <w:rsid w:val="00C705BD"/>
    <w:rsid w:val="00C714C3"/>
    <w:rsid w:val="00C804C1"/>
    <w:rsid w:val="00C8079A"/>
    <w:rsid w:val="00C81BCD"/>
    <w:rsid w:val="00C85181"/>
    <w:rsid w:val="00C863AC"/>
    <w:rsid w:val="00C91D01"/>
    <w:rsid w:val="00C92FE2"/>
    <w:rsid w:val="00C95A90"/>
    <w:rsid w:val="00CA56FA"/>
    <w:rsid w:val="00CB0FEF"/>
    <w:rsid w:val="00CB129E"/>
    <w:rsid w:val="00CB2275"/>
    <w:rsid w:val="00CB41FB"/>
    <w:rsid w:val="00CC043E"/>
    <w:rsid w:val="00CC1A71"/>
    <w:rsid w:val="00CC1B64"/>
    <w:rsid w:val="00CC59B2"/>
    <w:rsid w:val="00CC7569"/>
    <w:rsid w:val="00CD3946"/>
    <w:rsid w:val="00CE0FF0"/>
    <w:rsid w:val="00CE4CFD"/>
    <w:rsid w:val="00CE4D5F"/>
    <w:rsid w:val="00CE54DD"/>
    <w:rsid w:val="00CE5549"/>
    <w:rsid w:val="00CE5B40"/>
    <w:rsid w:val="00CF08FE"/>
    <w:rsid w:val="00CF1006"/>
    <w:rsid w:val="00CF133E"/>
    <w:rsid w:val="00CF4858"/>
    <w:rsid w:val="00CF6719"/>
    <w:rsid w:val="00D04067"/>
    <w:rsid w:val="00D04DF6"/>
    <w:rsid w:val="00D0742A"/>
    <w:rsid w:val="00D16ECF"/>
    <w:rsid w:val="00D21BFD"/>
    <w:rsid w:val="00D2312A"/>
    <w:rsid w:val="00D24D72"/>
    <w:rsid w:val="00D300EC"/>
    <w:rsid w:val="00D301E4"/>
    <w:rsid w:val="00D30A80"/>
    <w:rsid w:val="00D3126A"/>
    <w:rsid w:val="00D31AE6"/>
    <w:rsid w:val="00D33F9C"/>
    <w:rsid w:val="00D40661"/>
    <w:rsid w:val="00D413F4"/>
    <w:rsid w:val="00D41E94"/>
    <w:rsid w:val="00D42EE5"/>
    <w:rsid w:val="00D43DF9"/>
    <w:rsid w:val="00D519A4"/>
    <w:rsid w:val="00D520E5"/>
    <w:rsid w:val="00D527CD"/>
    <w:rsid w:val="00D54F64"/>
    <w:rsid w:val="00D61E36"/>
    <w:rsid w:val="00D64E50"/>
    <w:rsid w:val="00D7100D"/>
    <w:rsid w:val="00D7503A"/>
    <w:rsid w:val="00D8139A"/>
    <w:rsid w:val="00D82A7B"/>
    <w:rsid w:val="00D86528"/>
    <w:rsid w:val="00D87958"/>
    <w:rsid w:val="00D916E8"/>
    <w:rsid w:val="00D92482"/>
    <w:rsid w:val="00D92766"/>
    <w:rsid w:val="00D92985"/>
    <w:rsid w:val="00D9748A"/>
    <w:rsid w:val="00D97584"/>
    <w:rsid w:val="00DA0B7B"/>
    <w:rsid w:val="00DB1B8F"/>
    <w:rsid w:val="00DB1B9F"/>
    <w:rsid w:val="00DB3C23"/>
    <w:rsid w:val="00DC2E93"/>
    <w:rsid w:val="00DC6668"/>
    <w:rsid w:val="00DD0391"/>
    <w:rsid w:val="00DD085C"/>
    <w:rsid w:val="00DD1C18"/>
    <w:rsid w:val="00DD54E7"/>
    <w:rsid w:val="00DD584B"/>
    <w:rsid w:val="00DD58E7"/>
    <w:rsid w:val="00DD762B"/>
    <w:rsid w:val="00DE1DE7"/>
    <w:rsid w:val="00DE3D72"/>
    <w:rsid w:val="00DE513D"/>
    <w:rsid w:val="00DE7650"/>
    <w:rsid w:val="00DE7DCD"/>
    <w:rsid w:val="00DF1973"/>
    <w:rsid w:val="00DF4EBD"/>
    <w:rsid w:val="00DF53B0"/>
    <w:rsid w:val="00E07D9B"/>
    <w:rsid w:val="00E10D2D"/>
    <w:rsid w:val="00E12199"/>
    <w:rsid w:val="00E12305"/>
    <w:rsid w:val="00E148F4"/>
    <w:rsid w:val="00E17CE7"/>
    <w:rsid w:val="00E17E62"/>
    <w:rsid w:val="00E222E3"/>
    <w:rsid w:val="00E26286"/>
    <w:rsid w:val="00E26392"/>
    <w:rsid w:val="00E30A52"/>
    <w:rsid w:val="00E46AE6"/>
    <w:rsid w:val="00E50602"/>
    <w:rsid w:val="00E5206D"/>
    <w:rsid w:val="00E54F58"/>
    <w:rsid w:val="00E553E6"/>
    <w:rsid w:val="00E70683"/>
    <w:rsid w:val="00E70FCC"/>
    <w:rsid w:val="00E87647"/>
    <w:rsid w:val="00E87822"/>
    <w:rsid w:val="00E906FF"/>
    <w:rsid w:val="00E9794E"/>
    <w:rsid w:val="00EA0964"/>
    <w:rsid w:val="00EA13CD"/>
    <w:rsid w:val="00EA5316"/>
    <w:rsid w:val="00EA719A"/>
    <w:rsid w:val="00EA7CA0"/>
    <w:rsid w:val="00EB0247"/>
    <w:rsid w:val="00EB1036"/>
    <w:rsid w:val="00EB251F"/>
    <w:rsid w:val="00EB3EBE"/>
    <w:rsid w:val="00EB4649"/>
    <w:rsid w:val="00EC2B60"/>
    <w:rsid w:val="00EC5342"/>
    <w:rsid w:val="00EE2656"/>
    <w:rsid w:val="00EE7DA9"/>
    <w:rsid w:val="00F0162B"/>
    <w:rsid w:val="00F016D7"/>
    <w:rsid w:val="00F021CC"/>
    <w:rsid w:val="00F06F9C"/>
    <w:rsid w:val="00F14196"/>
    <w:rsid w:val="00F20B9B"/>
    <w:rsid w:val="00F23273"/>
    <w:rsid w:val="00F24BDB"/>
    <w:rsid w:val="00F357D2"/>
    <w:rsid w:val="00F37121"/>
    <w:rsid w:val="00F41134"/>
    <w:rsid w:val="00F4400A"/>
    <w:rsid w:val="00F52FDE"/>
    <w:rsid w:val="00F554D4"/>
    <w:rsid w:val="00F62E5A"/>
    <w:rsid w:val="00F64268"/>
    <w:rsid w:val="00F7690B"/>
    <w:rsid w:val="00F86CA8"/>
    <w:rsid w:val="00F93AE0"/>
    <w:rsid w:val="00F968C8"/>
    <w:rsid w:val="00F97CC8"/>
    <w:rsid w:val="00FA3DC7"/>
    <w:rsid w:val="00FA6AB5"/>
    <w:rsid w:val="00FB1B24"/>
    <w:rsid w:val="00FB46E0"/>
    <w:rsid w:val="00FB48A5"/>
    <w:rsid w:val="00FB608A"/>
    <w:rsid w:val="00FB78F7"/>
    <w:rsid w:val="00FB7986"/>
    <w:rsid w:val="00FC52AE"/>
    <w:rsid w:val="00FD033F"/>
    <w:rsid w:val="00FD3160"/>
    <w:rsid w:val="00FD5022"/>
    <w:rsid w:val="00FD5804"/>
    <w:rsid w:val="00FE6F86"/>
    <w:rsid w:val="00FE6FEA"/>
    <w:rsid w:val="00FF23D9"/>
    <w:rsid w:val="00FF2954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BDAC"/>
  <w15:docId w15:val="{61A50AD8-D835-4790-8FAF-ECFCDD57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er 2"/>
    <w:basedOn w:val="a"/>
    <w:link w:val="a4"/>
    <w:uiPriority w:val="34"/>
    <w:qFormat/>
    <w:rsid w:val="005F5E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776F97"/>
    <w:pPr>
      <w:spacing w:after="120"/>
    </w:pPr>
  </w:style>
  <w:style w:type="character" w:customStyle="1" w:styleId="a6">
    <w:name w:val="Основной текст Знак"/>
    <w:basedOn w:val="a0"/>
    <w:link w:val="a5"/>
    <w:rsid w:val="00776F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1D7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D7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44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4A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4">
    <w:name w:val="Сетка таблицы4"/>
    <w:basedOn w:val="a1"/>
    <w:next w:val="a7"/>
    <w:uiPriority w:val="59"/>
    <w:rsid w:val="007A1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353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935B7F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5B7F"/>
    <w:rPr>
      <w:rFonts w:ascii="Consolas" w:eastAsia="Times New Roman" w:hAnsi="Consolas" w:cs="Consolas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E0F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E0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E0F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E0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CE0FF0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CE0FF0"/>
    <w:rPr>
      <w:rFonts w:eastAsiaTheme="minorEastAsia"/>
      <w:lang w:eastAsia="ru-RU"/>
    </w:rPr>
  </w:style>
  <w:style w:type="character" w:styleId="af0">
    <w:name w:val="Hyperlink"/>
    <w:basedOn w:val="a0"/>
    <w:uiPriority w:val="99"/>
    <w:unhideWhenUsed/>
    <w:rsid w:val="00D8139A"/>
    <w:rPr>
      <w:color w:val="0000FF" w:themeColor="hyperlink"/>
      <w:u w:val="single"/>
    </w:rPr>
  </w:style>
  <w:style w:type="paragraph" w:styleId="af1">
    <w:name w:val="Title"/>
    <w:basedOn w:val="a"/>
    <w:link w:val="af2"/>
    <w:qFormat/>
    <w:rsid w:val="0024393F"/>
    <w:pPr>
      <w:jc w:val="center"/>
    </w:pPr>
    <w:rPr>
      <w:b/>
      <w:sz w:val="36"/>
    </w:rPr>
  </w:style>
  <w:style w:type="character" w:customStyle="1" w:styleId="af2">
    <w:name w:val="Заголовок Знак"/>
    <w:basedOn w:val="a0"/>
    <w:link w:val="af1"/>
    <w:rsid w:val="0024393F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af3">
    <w:name w:val="Стиль"/>
    <w:rsid w:val="007B2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Emphasis"/>
    <w:uiPriority w:val="20"/>
    <w:qFormat/>
    <w:rsid w:val="00E54F58"/>
    <w:rPr>
      <w:rFonts w:cs="Times New Roman"/>
      <w:i/>
    </w:rPr>
  </w:style>
  <w:style w:type="paragraph" w:customStyle="1" w:styleId="Default">
    <w:name w:val="Default"/>
    <w:rsid w:val="00EA09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Header 2 Знак"/>
    <w:link w:val="a3"/>
    <w:uiPriority w:val="34"/>
    <w:rsid w:val="00E906FF"/>
    <w:rPr>
      <w:rFonts w:ascii="Calibri" w:eastAsia="Calibri" w:hAnsi="Calibri" w:cs="Times New Roman"/>
    </w:rPr>
  </w:style>
  <w:style w:type="character" w:styleId="af5">
    <w:name w:val="Strong"/>
    <w:uiPriority w:val="22"/>
    <w:qFormat/>
    <w:rsid w:val="001700FB"/>
    <w:rPr>
      <w:b/>
      <w:bCs/>
    </w:rPr>
  </w:style>
  <w:style w:type="character" w:customStyle="1" w:styleId="help">
    <w:name w:val="help"/>
    <w:basedOn w:val="a0"/>
    <w:rsid w:val="00DB3C23"/>
  </w:style>
  <w:style w:type="character" w:styleId="af6">
    <w:name w:val="Unresolved Mention"/>
    <w:basedOn w:val="a0"/>
    <w:uiPriority w:val="99"/>
    <w:semiHidden/>
    <w:unhideWhenUsed/>
    <w:rsid w:val="008A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gma.kg" TargetMode="External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Chart.xls"/><Relationship Id="rId10" Type="http://schemas.openxmlformats.org/officeDocument/2006/relationships/hyperlink" Target="http://www.oshsu.k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cf.kg" TargetMode="External"/><Relationship Id="rId14" Type="http://schemas.openxmlformats.org/officeDocument/2006/relationships/image" Target="media/image2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\&#1053;&#1072;&#1091;&#1082;&#1072;\&#1052;&#1091;&#1082;&#1072;&#1085;&#1073;&#1072;&#1077;&#1074;\&#1052;&#1091;&#1082;&#1072;&#1085;&#1073;&#1072;&#1077;&#1074;\&#1044;&#1080;&#1072;&#1075;&#1088;&#1072;&#1084;&#1084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9175043501120392E-2"/>
          <c:y val="3.4406183469789409E-2"/>
          <c:w val="0.921747055068037"/>
          <c:h val="0.7237728004453694"/>
        </c:manualLayout>
      </c:layout>
      <c:lineChart>
        <c:grouping val="standard"/>
        <c:varyColors val="0"/>
        <c:ser>
          <c:idx val="0"/>
          <c:order val="0"/>
          <c:tx>
            <c:strRef>
              <c:f>Лист3!$B$14</c:f>
              <c:strCache>
                <c:ptCount val="1"/>
                <c:pt idx="0">
                  <c:v>ТБ ЦНС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diamond"/>
            <c:size val="7"/>
            <c:spPr>
              <a:solidFill>
                <a:srgbClr val="C00000"/>
              </a:solidFill>
              <a:ln w="9525">
                <a:solidFill>
                  <a:srgbClr val="C00000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4515103338632761E-2"/>
                  <c:y val="-2.3839922296334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51E-4EFF-965A-568464DE4524}"/>
                </c:ext>
              </c:extLst>
            </c:dLbl>
            <c:dLbl>
              <c:idx val="1"/>
              <c:layout>
                <c:manualLayout>
                  <c:x val="-4.1653991809547881E-2"/>
                  <c:y val="-2.37885641736321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51E-4EFF-965A-568464DE4524}"/>
                </c:ext>
              </c:extLst>
            </c:dLbl>
            <c:dLbl>
              <c:idx val="2"/>
              <c:layout>
                <c:manualLayout>
                  <c:x val="-3.3916269210386894E-2"/>
                  <c:y val="-3.06513286667154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51E-4EFF-965A-568464DE4524}"/>
                </c:ext>
              </c:extLst>
            </c:dLbl>
            <c:dLbl>
              <c:idx val="3"/>
              <c:layout>
                <c:manualLayout>
                  <c:x val="-3.8155802861685212E-2"/>
                  <c:y val="1.70285159259530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51E-4EFF-965A-568464DE4524}"/>
                </c:ext>
              </c:extLst>
            </c:dLbl>
            <c:dLbl>
              <c:idx val="4"/>
              <c:layout>
                <c:manualLayout>
                  <c:x val="-1.2718600953895149E-2"/>
                  <c:y val="-2.72456254815248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51E-4EFF-965A-568464DE4524}"/>
                </c:ext>
              </c:extLst>
            </c:dLbl>
            <c:dLbl>
              <c:idx val="5"/>
              <c:layout>
                <c:manualLayout>
                  <c:x val="-2.7556968733439321E-2"/>
                  <c:y val="2.72456254815248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51E-4EFF-965A-568464DE4524}"/>
                </c:ext>
              </c:extLst>
            </c:dLbl>
            <c:dLbl>
              <c:idx val="6"/>
              <c:layout>
                <c:manualLayout>
                  <c:x val="-3.6036036036035959E-2"/>
                  <c:y val="-2.38399222963342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51E-4EFF-965A-568464DE4524}"/>
                </c:ext>
              </c:extLst>
            </c:dLbl>
            <c:dLbl>
              <c:idx val="7"/>
              <c:layout>
                <c:manualLayout>
                  <c:x val="-3.8155802861685212E-2"/>
                  <c:y val="-2.72456254815248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51E-4EFF-965A-568464DE4524}"/>
                </c:ext>
              </c:extLst>
            </c:dLbl>
            <c:dLbl>
              <c:idx val="8"/>
              <c:layout>
                <c:manualLayout>
                  <c:x val="-3.1796502384737677E-2"/>
                  <c:y val="2.04342191111435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51E-4EFF-965A-568464DE452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accent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Лист3!$A$15:$A$24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Лист3!$B$15:$B$24</c:f>
              <c:numCache>
                <c:formatCode>General</c:formatCode>
                <c:ptCount val="10"/>
                <c:pt idx="0">
                  <c:v>2</c:v>
                </c:pt>
                <c:pt idx="1">
                  <c:v>2.2999999999999998</c:v>
                </c:pt>
                <c:pt idx="2">
                  <c:v>2.9</c:v>
                </c:pt>
                <c:pt idx="3">
                  <c:v>1.9</c:v>
                </c:pt>
                <c:pt idx="4">
                  <c:v>2.9</c:v>
                </c:pt>
                <c:pt idx="5">
                  <c:v>2.2000000000000002</c:v>
                </c:pt>
                <c:pt idx="6">
                  <c:v>3.6</c:v>
                </c:pt>
                <c:pt idx="7">
                  <c:v>3.2</c:v>
                </c:pt>
                <c:pt idx="8">
                  <c:v>1.8</c:v>
                </c:pt>
                <c:pt idx="9">
                  <c:v>2.6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151E-4EFF-965A-568464DE4524}"/>
            </c:ext>
          </c:extLst>
        </c:ser>
        <c:ser>
          <c:idx val="1"/>
          <c:order val="1"/>
          <c:tx>
            <c:strRef>
              <c:f>Лист3!$C$14</c:f>
              <c:strCache>
                <c:ptCount val="1"/>
                <c:pt idx="0">
                  <c:v>Костный</c:v>
                </c:pt>
              </c:strCache>
            </c:strRef>
          </c:tx>
          <c:spPr>
            <a:ln w="28575" cap="rnd">
              <a:solidFill>
                <a:schemeClr val="accent2">
                  <a:lumMod val="50000"/>
                </a:schemeClr>
              </a:solidFill>
              <a:round/>
            </a:ln>
            <a:effectLst/>
          </c:spPr>
          <c:marker>
            <c:symbol val="square"/>
            <c:size val="7"/>
            <c:spPr>
              <a:solidFill>
                <a:schemeClr val="accent2">
                  <a:lumMod val="50000"/>
                </a:schemeClr>
              </a:solidFill>
              <a:ln w="9525">
                <a:solidFill>
                  <a:schemeClr val="accent2">
                    <a:lumMod val="50000"/>
                  </a:scheme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0275569687334402E-2"/>
                  <c:y val="-4.42741414074780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51E-4EFF-965A-568464DE4524}"/>
                </c:ext>
              </c:extLst>
            </c:dLbl>
            <c:dLbl>
              <c:idx val="1"/>
              <c:layout>
                <c:manualLayout>
                  <c:x val="-3.8155802861685233E-2"/>
                  <c:y val="3.40570318519060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51E-4EFF-965A-568464DE4524}"/>
                </c:ext>
              </c:extLst>
            </c:dLbl>
            <c:dLbl>
              <c:idx val="2"/>
              <c:layout>
                <c:manualLayout>
                  <c:x val="-4.4515103338632747E-2"/>
                  <c:y val="3.06513286667154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51E-4EFF-965A-568464DE4524}"/>
                </c:ext>
              </c:extLst>
            </c:dLbl>
            <c:dLbl>
              <c:idx val="3"/>
              <c:layout>
                <c:manualLayout>
                  <c:x val="-3.8155802861685212E-2"/>
                  <c:y val="2.72456254815248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51E-4EFF-965A-568464DE4524}"/>
                </c:ext>
              </c:extLst>
            </c:dLbl>
            <c:dLbl>
              <c:idx val="4"/>
              <c:layout>
                <c:manualLayout>
                  <c:x val="-3.8155802861685295E-2"/>
                  <c:y val="-4.76798445926685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151E-4EFF-965A-568464DE4524}"/>
                </c:ext>
              </c:extLst>
            </c:dLbl>
            <c:dLbl>
              <c:idx val="5"/>
              <c:layout>
                <c:manualLayout>
                  <c:x val="-3.8155802861685212E-2"/>
                  <c:y val="-4.08684382222873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51E-4EFF-965A-568464DE4524}"/>
                </c:ext>
              </c:extLst>
            </c:dLbl>
            <c:dLbl>
              <c:idx val="6"/>
              <c:layout>
                <c:manualLayout>
                  <c:x val="-3.17965023847376E-2"/>
                  <c:y val="-4.42741414074779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151E-4EFF-965A-568464DE4524}"/>
                </c:ext>
              </c:extLst>
            </c:dLbl>
            <c:dLbl>
              <c:idx val="7"/>
              <c:layout>
                <c:manualLayout>
                  <c:x val="-3.8155802861685212E-2"/>
                  <c:y val="-5.1085547777859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151E-4EFF-965A-568464DE4524}"/>
                </c:ext>
              </c:extLst>
            </c:dLbl>
            <c:dLbl>
              <c:idx val="8"/>
              <c:layout>
                <c:manualLayout>
                  <c:x val="-4.4515103338632747E-2"/>
                  <c:y val="-5.1085547777859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151E-4EFF-965A-568464DE4524}"/>
                </c:ext>
              </c:extLst>
            </c:dLbl>
            <c:dLbl>
              <c:idx val="9"/>
              <c:layout>
                <c:manualLayout>
                  <c:x val="-2.7556968733439321E-2"/>
                  <c:y val="-4.086843822228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151E-4EFF-965A-568464DE452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accent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Лист3!$A$15:$A$24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Лист3!$C$15:$C$24</c:f>
              <c:numCache>
                <c:formatCode>General</c:formatCode>
                <c:ptCount val="10"/>
                <c:pt idx="0">
                  <c:v>11.5</c:v>
                </c:pt>
                <c:pt idx="1">
                  <c:v>10.199999999999999</c:v>
                </c:pt>
                <c:pt idx="2">
                  <c:v>11.4</c:v>
                </c:pt>
                <c:pt idx="3">
                  <c:v>10.8</c:v>
                </c:pt>
                <c:pt idx="4">
                  <c:v>13</c:v>
                </c:pt>
                <c:pt idx="5">
                  <c:v>13</c:v>
                </c:pt>
                <c:pt idx="6">
                  <c:v>19</c:v>
                </c:pt>
                <c:pt idx="7">
                  <c:v>18.5</c:v>
                </c:pt>
                <c:pt idx="8">
                  <c:v>20.9</c:v>
                </c:pt>
                <c:pt idx="9">
                  <c:v>25.1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4-151E-4EFF-965A-568464DE4524}"/>
            </c:ext>
          </c:extLst>
        </c:ser>
        <c:ser>
          <c:idx val="2"/>
          <c:order val="2"/>
          <c:tx>
            <c:strRef>
              <c:f>Лист3!$D$14</c:f>
              <c:strCache>
                <c:ptCount val="1"/>
                <c:pt idx="0">
                  <c:v>Мочеполовой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triangle"/>
            <c:size val="7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2718600953895072E-2"/>
                  <c:y val="-2.72456254815248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151E-4EFF-965A-568464DE4524}"/>
                </c:ext>
              </c:extLst>
            </c:dLbl>
            <c:dLbl>
              <c:idx val="1"/>
              <c:layout>
                <c:manualLayout>
                  <c:x val="-3.6036036036036036E-2"/>
                  <c:y val="2.3839922296334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151E-4EFF-965A-568464DE4524}"/>
                </c:ext>
              </c:extLst>
            </c:dLbl>
            <c:dLbl>
              <c:idx val="2"/>
              <c:layout>
                <c:manualLayout>
                  <c:x val="-2.9676735559088539E-2"/>
                  <c:y val="3.0651328666715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151E-4EFF-965A-568464DE4524}"/>
                </c:ext>
              </c:extLst>
            </c:dLbl>
            <c:dLbl>
              <c:idx val="3"/>
              <c:layout>
                <c:manualLayout>
                  <c:x val="-1.1235956712960677E-2"/>
                  <c:y val="-3.01886672852306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151E-4EFF-965A-568464DE4524}"/>
                </c:ext>
              </c:extLst>
            </c:dLbl>
            <c:dLbl>
              <c:idx val="4"/>
              <c:layout>
                <c:manualLayout>
                  <c:x val="-2.96767355590885E-2"/>
                  <c:y val="3.06513286667154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151E-4EFF-965A-568464DE4524}"/>
                </c:ext>
              </c:extLst>
            </c:dLbl>
            <c:dLbl>
              <c:idx val="5"/>
              <c:layout>
                <c:manualLayout>
                  <c:x val="-1.6853935069441082E-2"/>
                  <c:y val="-3.35429636502563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151E-4EFF-965A-568464DE4524}"/>
                </c:ext>
              </c:extLst>
            </c:dLbl>
            <c:dLbl>
              <c:idx val="6"/>
              <c:layout>
                <c:manualLayout>
                  <c:x val="-2.1197668256491865E-2"/>
                  <c:y val="2.38399222963342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151E-4EFF-965A-568464DE4524}"/>
                </c:ext>
              </c:extLst>
            </c:dLbl>
            <c:dLbl>
              <c:idx val="7"/>
              <c:layout>
                <c:manualLayout>
                  <c:x val="-2.5437201907790297E-2"/>
                  <c:y val="2.38399222963342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151E-4EFF-965A-568464DE4524}"/>
                </c:ext>
              </c:extLst>
            </c:dLbl>
            <c:dLbl>
              <c:idx val="8"/>
              <c:layout>
                <c:manualLayout>
                  <c:x val="-4.7804867115643052E-2"/>
                  <c:y val="-2.0434267808606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151E-4EFF-965A-568464DE4524}"/>
                </c:ext>
              </c:extLst>
            </c:dLbl>
            <c:dLbl>
              <c:idx val="9"/>
              <c:layout>
                <c:manualLayout>
                  <c:x val="-1.0598834128246049E-2"/>
                  <c:y val="-1.36228127407624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151E-4EFF-965A-568464DE452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Лист3!$A$15:$A$24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Лист3!$D$15:$D$24</c:f>
              <c:numCache>
                <c:formatCode>General</c:formatCode>
                <c:ptCount val="10"/>
                <c:pt idx="0">
                  <c:v>2.5</c:v>
                </c:pt>
                <c:pt idx="1">
                  <c:v>2.2999999999999998</c:v>
                </c:pt>
                <c:pt idx="2">
                  <c:v>2.1</c:v>
                </c:pt>
                <c:pt idx="3">
                  <c:v>2.9</c:v>
                </c:pt>
                <c:pt idx="4">
                  <c:v>2.8</c:v>
                </c:pt>
                <c:pt idx="5">
                  <c:v>2.4</c:v>
                </c:pt>
                <c:pt idx="6">
                  <c:v>2.5</c:v>
                </c:pt>
                <c:pt idx="7">
                  <c:v>2.8</c:v>
                </c:pt>
                <c:pt idx="8">
                  <c:v>3.4</c:v>
                </c:pt>
                <c:pt idx="9">
                  <c:v>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F-151E-4EFF-965A-568464DE4524}"/>
            </c:ext>
          </c:extLst>
        </c:ser>
        <c:ser>
          <c:idx val="3"/>
          <c:order val="3"/>
          <c:tx>
            <c:strRef>
              <c:f>Лист3!$E$14</c:f>
              <c:strCache>
                <c:ptCount val="1"/>
                <c:pt idx="0">
                  <c:v>Туб.плеврит</c:v>
                </c:pt>
              </c:strCache>
            </c:strRef>
          </c:tx>
          <c:spPr>
            <a:ln w="28575" cap="rnd">
              <a:solidFill>
                <a:schemeClr val="tx2"/>
              </a:solidFill>
              <a:round/>
            </a:ln>
            <a:effectLst/>
          </c:spPr>
          <c:marker>
            <c:symbol val="circle"/>
            <c:size val="7"/>
            <c:spPr>
              <a:solidFill>
                <a:schemeClr val="tx2"/>
              </a:solidFill>
              <a:ln w="22225">
                <a:solidFill>
                  <a:schemeClr val="tx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8155802861685226E-2"/>
                  <c:y val="-5.44912509630497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151E-4EFF-965A-568464DE4524}"/>
                </c:ext>
              </c:extLst>
            </c:dLbl>
            <c:dLbl>
              <c:idx val="1"/>
              <c:layout>
                <c:manualLayout>
                  <c:x val="-4.0275569687334374E-2"/>
                  <c:y val="-5.10855477778591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151E-4EFF-965A-568464DE4524}"/>
                </c:ext>
              </c:extLst>
            </c:dLbl>
            <c:dLbl>
              <c:idx val="2"/>
              <c:layout>
                <c:manualLayout>
                  <c:x val="-4.4515103338632789E-2"/>
                  <c:y val="-4.42741414074779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151E-4EFF-965A-568464DE4524}"/>
                </c:ext>
              </c:extLst>
            </c:dLbl>
            <c:dLbl>
              <c:idx val="3"/>
              <c:layout>
                <c:manualLayout>
                  <c:x val="-3.391626921038686E-2"/>
                  <c:y val="-4.086843822228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151E-4EFF-965A-568464DE4524}"/>
                </c:ext>
              </c:extLst>
            </c:dLbl>
            <c:dLbl>
              <c:idx val="4"/>
              <c:layout>
                <c:manualLayout>
                  <c:x val="-3.8155802861685212E-2"/>
                  <c:y val="-4.76798445926685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151E-4EFF-965A-568464DE4524}"/>
                </c:ext>
              </c:extLst>
            </c:dLbl>
            <c:dLbl>
              <c:idx val="5"/>
              <c:layout>
                <c:manualLayout>
                  <c:x val="-3.6036036036036036E-2"/>
                  <c:y val="-4.7679844592668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151E-4EFF-965A-568464DE4524}"/>
                </c:ext>
              </c:extLst>
            </c:dLbl>
            <c:dLbl>
              <c:idx val="6"/>
              <c:layout>
                <c:manualLayout>
                  <c:x val="-4.0275569687334395E-2"/>
                  <c:y val="-4.086843822228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151E-4EFF-965A-568464DE4524}"/>
                </c:ext>
              </c:extLst>
            </c:dLbl>
            <c:dLbl>
              <c:idx val="7"/>
              <c:layout>
                <c:manualLayout>
                  <c:x val="-3.391626921038686E-2"/>
                  <c:y val="-4.086843822228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151E-4EFF-965A-568464DE4524}"/>
                </c:ext>
              </c:extLst>
            </c:dLbl>
            <c:dLbl>
              <c:idx val="8"/>
              <c:layout>
                <c:manualLayout>
                  <c:x val="-2.7556968733439321E-2"/>
                  <c:y val="-3.40570318519060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151E-4EFF-965A-568464DE4524}"/>
                </c:ext>
              </c:extLst>
            </c:dLbl>
            <c:dLbl>
              <c:idx val="9"/>
              <c:layout>
                <c:manualLayout>
                  <c:x val="-2.5437201907790297E-2"/>
                  <c:y val="-4.42741414074779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151E-4EFF-965A-568464DE452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Лист3!$A$15:$A$24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Лист3!$E$15:$E$24</c:f>
              <c:numCache>
                <c:formatCode>General</c:formatCode>
                <c:ptCount val="10"/>
                <c:pt idx="0">
                  <c:v>42.1</c:v>
                </c:pt>
                <c:pt idx="1">
                  <c:v>42.5</c:v>
                </c:pt>
                <c:pt idx="2">
                  <c:v>48.8</c:v>
                </c:pt>
                <c:pt idx="3">
                  <c:v>47</c:v>
                </c:pt>
                <c:pt idx="4">
                  <c:v>47.1</c:v>
                </c:pt>
                <c:pt idx="5">
                  <c:v>44.9</c:v>
                </c:pt>
                <c:pt idx="6">
                  <c:v>46.7</c:v>
                </c:pt>
                <c:pt idx="7">
                  <c:v>47.9</c:v>
                </c:pt>
                <c:pt idx="8">
                  <c:v>48.8</c:v>
                </c:pt>
                <c:pt idx="9">
                  <c:v>38.200000000000003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A-151E-4EFF-965A-568464DE4524}"/>
            </c:ext>
          </c:extLst>
        </c:ser>
        <c:ser>
          <c:idx val="4"/>
          <c:order val="4"/>
          <c:tx>
            <c:strRef>
              <c:f>Лист3!$F$14</c:f>
              <c:strCache>
                <c:ptCount val="1"/>
                <c:pt idx="0">
                  <c:v>ТВГЛУ</c:v>
                </c:pt>
              </c:strCache>
            </c:strRef>
          </c:tx>
          <c:spPr>
            <a:ln w="28575" cap="rnd">
              <a:solidFill>
                <a:srgbClr val="7030A0"/>
              </a:solidFill>
              <a:round/>
            </a:ln>
            <a:effectLst/>
          </c:spPr>
          <c:marker>
            <c:symbol val="diamond"/>
            <c:size val="7"/>
            <c:spPr>
              <a:solidFill>
                <a:srgbClr val="7030A0">
                  <a:alpha val="93000"/>
                </a:srgbClr>
              </a:solidFill>
              <a:ln w="22225">
                <a:solidFill>
                  <a:srgbClr val="7030A0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8155802861685226E-2"/>
                  <c:y val="-4.7679844592668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151E-4EFF-965A-568464DE4524}"/>
                </c:ext>
              </c:extLst>
            </c:dLbl>
            <c:dLbl>
              <c:idx val="1"/>
              <c:layout>
                <c:manualLayout>
                  <c:x val="-3.391626921038686E-2"/>
                  <c:y val="-4.42741414074779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151E-4EFF-965A-568464DE4524}"/>
                </c:ext>
              </c:extLst>
            </c:dLbl>
            <c:dLbl>
              <c:idx val="2"/>
              <c:layout>
                <c:manualLayout>
                  <c:x val="-3.3916269210386894E-2"/>
                  <c:y val="-5.10855477778591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151E-4EFF-965A-568464DE4524}"/>
                </c:ext>
              </c:extLst>
            </c:dLbl>
            <c:dLbl>
              <c:idx val="3"/>
              <c:layout>
                <c:manualLayout>
                  <c:x val="-3.8155802861685212E-2"/>
                  <c:y val="-4.7679844592668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E-151E-4EFF-965A-568464DE4524}"/>
                </c:ext>
              </c:extLst>
            </c:dLbl>
            <c:dLbl>
              <c:idx val="4"/>
              <c:layout>
                <c:manualLayout>
                  <c:x val="-3.6036036036036036E-2"/>
                  <c:y val="-5.1085547777859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F-151E-4EFF-965A-568464DE4524}"/>
                </c:ext>
              </c:extLst>
            </c:dLbl>
            <c:dLbl>
              <c:idx val="5"/>
              <c:layout>
                <c:manualLayout>
                  <c:x val="-4.0275569687334395E-2"/>
                  <c:y val="-3.74627350370966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0-151E-4EFF-965A-568464DE4524}"/>
                </c:ext>
              </c:extLst>
            </c:dLbl>
            <c:dLbl>
              <c:idx val="6"/>
              <c:layout>
                <c:manualLayout>
                  <c:x val="-3.8155802861685295E-2"/>
                  <c:y val="4.42741414074779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1-151E-4EFF-965A-568464DE4524}"/>
                </c:ext>
              </c:extLst>
            </c:dLbl>
            <c:dLbl>
              <c:idx val="7"/>
              <c:layout>
                <c:manualLayout>
                  <c:x val="-3.8155802861685371E-2"/>
                  <c:y val="4.08684382222871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2-151E-4EFF-965A-568464DE4524}"/>
                </c:ext>
              </c:extLst>
            </c:dLbl>
            <c:dLbl>
              <c:idx val="8"/>
              <c:layout>
                <c:manualLayout>
                  <c:x val="-3.391626921038686E-2"/>
                  <c:y val="3.06513286667154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3-151E-4EFF-965A-568464DE4524}"/>
                </c:ext>
              </c:extLst>
            </c:dLbl>
            <c:dLbl>
              <c:idx val="9"/>
              <c:layout>
                <c:manualLayout>
                  <c:x val="-1.4838367779544406E-2"/>
                  <c:y val="2.0434219111143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4-151E-4EFF-965A-568464DE452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rgbClr val="7030A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Лист3!$A$15:$A$24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Лист3!$F$15:$F$24</c:f>
              <c:numCache>
                <c:formatCode>General</c:formatCode>
                <c:ptCount val="10"/>
                <c:pt idx="0">
                  <c:v>30.4</c:v>
                </c:pt>
                <c:pt idx="1">
                  <c:v>31.5</c:v>
                </c:pt>
                <c:pt idx="2">
                  <c:v>23.1</c:v>
                </c:pt>
                <c:pt idx="3">
                  <c:v>25.4</c:v>
                </c:pt>
                <c:pt idx="4">
                  <c:v>21.7</c:v>
                </c:pt>
                <c:pt idx="5">
                  <c:v>24.8</c:v>
                </c:pt>
                <c:pt idx="6">
                  <c:v>13.4</c:v>
                </c:pt>
                <c:pt idx="7">
                  <c:v>13.6</c:v>
                </c:pt>
                <c:pt idx="8">
                  <c:v>10.7</c:v>
                </c:pt>
                <c:pt idx="9">
                  <c:v>13.4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35-151E-4EFF-965A-568464DE4524}"/>
            </c:ext>
          </c:extLst>
        </c:ser>
        <c:ser>
          <c:idx val="5"/>
          <c:order val="5"/>
          <c:tx>
            <c:strRef>
              <c:f>Лист3!$G$14</c:f>
              <c:strCache>
                <c:ptCount val="1"/>
                <c:pt idx="0">
                  <c:v>ТБ других органов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circle"/>
            <c:size val="7"/>
            <c:spPr>
              <a:solidFill>
                <a:schemeClr val="tx1"/>
              </a:solidFill>
              <a:ln w="9525">
                <a:solidFill>
                  <a:schemeClr val="tx1"/>
                </a:solidFill>
                <a:prstDash val="solid"/>
              </a:ln>
              <a:effectLst/>
            </c:spPr>
          </c:marker>
          <c:dLbls>
            <c:dLbl>
              <c:idx val="0"/>
              <c:layout>
                <c:manualLayout>
                  <c:x val="-4.0275569687334402E-2"/>
                  <c:y val="3.06513286667154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6-151E-4EFF-965A-568464DE4524}"/>
                </c:ext>
              </c:extLst>
            </c:dLbl>
            <c:dLbl>
              <c:idx val="1"/>
              <c:layout>
                <c:manualLayout>
                  <c:x val="-3.8155802861685233E-2"/>
                  <c:y val="-3.40570318519060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7-151E-4EFF-965A-568464DE4524}"/>
                </c:ext>
              </c:extLst>
            </c:dLbl>
            <c:dLbl>
              <c:idx val="2"/>
              <c:layout>
                <c:manualLayout>
                  <c:x val="-4.2395336512983613E-2"/>
                  <c:y val="-3.74627350370967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8-151E-4EFF-965A-568464DE4524}"/>
                </c:ext>
              </c:extLst>
            </c:dLbl>
            <c:dLbl>
              <c:idx val="3"/>
              <c:layout>
                <c:manualLayout>
                  <c:x val="-4.4515103338632747E-2"/>
                  <c:y val="-4.08684382222873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9-151E-4EFF-965A-568464DE4524}"/>
                </c:ext>
              </c:extLst>
            </c:dLbl>
            <c:dLbl>
              <c:idx val="4"/>
              <c:layout>
                <c:manualLayout>
                  <c:x val="-4.663487016428193E-2"/>
                  <c:y val="3.40570318519059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A-151E-4EFF-965A-568464DE4524}"/>
                </c:ext>
              </c:extLst>
            </c:dLbl>
            <c:dLbl>
              <c:idx val="5"/>
              <c:layout>
                <c:manualLayout>
                  <c:x val="-4.2395336512983571E-2"/>
                  <c:y val="3.06513286667154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B-151E-4EFF-965A-568464DE4524}"/>
                </c:ext>
              </c:extLst>
            </c:dLbl>
            <c:dLbl>
              <c:idx val="6"/>
              <c:layout>
                <c:manualLayout>
                  <c:x val="-1.2718600953894994E-2"/>
                  <c:y val="-2.72456254815248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C-151E-4EFF-965A-568464DE4524}"/>
                </c:ext>
              </c:extLst>
            </c:dLbl>
            <c:dLbl>
              <c:idx val="7"/>
              <c:layout>
                <c:manualLayout>
                  <c:x val="-1.2718600953895072E-2"/>
                  <c:y val="-3.74627350370967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D-151E-4EFF-965A-568464DE4524}"/>
                </c:ext>
              </c:extLst>
            </c:dLbl>
            <c:dLbl>
              <c:idx val="8"/>
              <c:layout>
                <c:manualLayout>
                  <c:x val="-3.1796502384737677E-2"/>
                  <c:y val="-4.76798445926685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E-151E-4EFF-965A-568464DE4524}"/>
                </c:ext>
              </c:extLst>
            </c:dLbl>
            <c:dLbl>
              <c:idx val="9"/>
              <c:layout>
                <c:manualLayout>
                  <c:x val="-3.8155802861685212E-2"/>
                  <c:y val="-5.44912509630497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F-151E-4EFF-965A-568464DE452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Лист3!$A$15:$A$24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Лист3!$G$15:$G$24</c:f>
              <c:numCache>
                <c:formatCode>General</c:formatCode>
                <c:ptCount val="10"/>
                <c:pt idx="0">
                  <c:v>11.4</c:v>
                </c:pt>
                <c:pt idx="1">
                  <c:v>11.4</c:v>
                </c:pt>
                <c:pt idx="2">
                  <c:v>11.7</c:v>
                </c:pt>
                <c:pt idx="3">
                  <c:v>12.1</c:v>
                </c:pt>
                <c:pt idx="4">
                  <c:v>12.6</c:v>
                </c:pt>
                <c:pt idx="5">
                  <c:v>12.7</c:v>
                </c:pt>
                <c:pt idx="6">
                  <c:v>14.7</c:v>
                </c:pt>
                <c:pt idx="7">
                  <c:v>13.9</c:v>
                </c:pt>
                <c:pt idx="8">
                  <c:v>14.3</c:v>
                </c:pt>
                <c:pt idx="9">
                  <c:v>15.4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40-151E-4EFF-965A-568464DE45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2584064"/>
        <c:axId val="262585744"/>
      </c:lineChart>
      <c:catAx>
        <c:axId val="262584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2585744"/>
        <c:crosses val="autoZero"/>
        <c:auto val="1"/>
        <c:lblAlgn val="ctr"/>
        <c:lblOffset val="100"/>
        <c:noMultiLvlLbl val="0"/>
      </c:catAx>
      <c:valAx>
        <c:axId val="2625857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2584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4094607311756226E-3"/>
          <c:y val="0.88964462086867235"/>
          <c:w val="0.9981038830055472"/>
          <c:h val="0.110078595547457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5E5ED-FC38-4611-8802-D0B29FA0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22</Pages>
  <Words>6243</Words>
  <Characters>35591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Корпоратив НЦФ</cp:lastModifiedBy>
  <cp:revision>7</cp:revision>
  <cp:lastPrinted>2023-10-05T05:31:00Z</cp:lastPrinted>
  <dcterms:created xsi:type="dcterms:W3CDTF">2023-12-11T04:17:00Z</dcterms:created>
  <dcterms:modified xsi:type="dcterms:W3CDTF">2024-12-19T04:15:00Z</dcterms:modified>
</cp:coreProperties>
</file>