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C4A" w:rsidRPr="00B9297F" w:rsidRDefault="00B05C4A" w:rsidP="00B05C4A">
      <w:pPr>
        <w:spacing w:after="0" w:line="240" w:lineRule="auto"/>
        <w:jc w:val="center"/>
        <w:rPr>
          <w:rFonts w:ascii="Times New Roman" w:hAnsi="Times New Roman"/>
          <w:b/>
          <w:sz w:val="28"/>
          <w:szCs w:val="28"/>
        </w:rPr>
      </w:pPr>
      <w:r w:rsidRPr="00B9297F">
        <w:rPr>
          <w:rFonts w:ascii="Times New Roman" w:hAnsi="Times New Roman"/>
          <w:b/>
          <w:sz w:val="28"/>
          <w:szCs w:val="28"/>
        </w:rPr>
        <w:t>КЫРГЫЗСКАЯ ГОСУДАРСТВЕННАЯ МЕДИЦИНСКАЯ АКАДЕМИЯ</w:t>
      </w:r>
    </w:p>
    <w:p w:rsidR="00B05C4A" w:rsidRPr="00B9297F" w:rsidRDefault="00B05C4A" w:rsidP="00B05C4A">
      <w:pPr>
        <w:spacing w:line="360" w:lineRule="auto"/>
        <w:jc w:val="center"/>
        <w:rPr>
          <w:rFonts w:ascii="Times New Roman" w:hAnsi="Times New Roman"/>
          <w:b/>
          <w:sz w:val="28"/>
          <w:szCs w:val="28"/>
          <w:lang w:val="ky-KG"/>
        </w:rPr>
      </w:pPr>
      <w:r w:rsidRPr="00B9297F">
        <w:rPr>
          <w:rFonts w:ascii="Times New Roman" w:hAnsi="Times New Roman"/>
          <w:b/>
          <w:sz w:val="28"/>
          <w:szCs w:val="28"/>
        </w:rPr>
        <w:t xml:space="preserve">имени </w:t>
      </w:r>
      <w:r w:rsidRPr="00B9297F">
        <w:rPr>
          <w:rFonts w:ascii="Times New Roman" w:hAnsi="Times New Roman"/>
          <w:b/>
          <w:sz w:val="28"/>
          <w:szCs w:val="28"/>
          <w:lang w:val="ky-KG"/>
        </w:rPr>
        <w:t>И.К. АХУНБАЕВА</w:t>
      </w:r>
    </w:p>
    <w:p w:rsidR="00B05C4A" w:rsidRDefault="00B05C4A" w:rsidP="00B05C4A">
      <w:pPr>
        <w:spacing w:after="0"/>
        <w:jc w:val="center"/>
        <w:rPr>
          <w:rFonts w:ascii="Times New Roman" w:hAnsi="Times New Roman" w:cs="Times New Roman"/>
          <w:b/>
          <w:sz w:val="28"/>
          <w:szCs w:val="28"/>
        </w:rPr>
      </w:pPr>
      <w:r w:rsidRPr="00B9297F">
        <w:rPr>
          <w:rFonts w:ascii="Times New Roman" w:hAnsi="Times New Roman" w:cs="Times New Roman"/>
          <w:b/>
          <w:sz w:val="28"/>
          <w:szCs w:val="28"/>
        </w:rPr>
        <w:t xml:space="preserve">КЫРГЫЗСКО-РОССИЙСКИЙ СЛАВЯНСКИЙ УНИВЕРСИТЕТ </w:t>
      </w:r>
    </w:p>
    <w:p w:rsidR="00B05C4A" w:rsidRPr="00B9297F" w:rsidRDefault="00B05C4A" w:rsidP="00B05C4A">
      <w:pPr>
        <w:spacing w:after="0" w:line="240" w:lineRule="auto"/>
        <w:jc w:val="center"/>
        <w:rPr>
          <w:rFonts w:ascii="Times New Roman" w:hAnsi="Times New Roman" w:cs="Times New Roman"/>
          <w:b/>
          <w:sz w:val="28"/>
          <w:szCs w:val="28"/>
          <w:lang w:val="ky-KG"/>
        </w:rPr>
      </w:pPr>
      <w:r w:rsidRPr="00B9297F">
        <w:rPr>
          <w:rFonts w:ascii="Times New Roman" w:hAnsi="Times New Roman" w:cs="Times New Roman"/>
          <w:b/>
          <w:sz w:val="28"/>
          <w:szCs w:val="28"/>
        </w:rPr>
        <w:t>имени Б.Н. ЕЛЬЦИНА</w:t>
      </w:r>
    </w:p>
    <w:p w:rsidR="00B05C4A" w:rsidRPr="00B9297F" w:rsidRDefault="00B05C4A" w:rsidP="00B05C4A">
      <w:pPr>
        <w:jc w:val="center"/>
        <w:rPr>
          <w:rFonts w:ascii="Times New Roman" w:hAnsi="Times New Roman"/>
          <w:sz w:val="28"/>
          <w:szCs w:val="28"/>
          <w:lang w:val="ky-KG"/>
        </w:rPr>
      </w:pPr>
    </w:p>
    <w:p w:rsidR="00B05C4A" w:rsidRPr="00B9297F" w:rsidRDefault="00B05C4A" w:rsidP="00B05C4A">
      <w:pPr>
        <w:rPr>
          <w:rFonts w:ascii="Times New Roman" w:hAnsi="Times New Roman"/>
          <w:sz w:val="28"/>
          <w:szCs w:val="28"/>
          <w:lang w:val="ky-KG"/>
        </w:rPr>
      </w:pPr>
    </w:p>
    <w:p w:rsidR="00B05C4A" w:rsidRDefault="00B05C4A" w:rsidP="00B05C4A">
      <w:pPr>
        <w:jc w:val="right"/>
        <w:rPr>
          <w:rFonts w:ascii="Times New Roman" w:hAnsi="Times New Roman"/>
          <w:sz w:val="28"/>
          <w:szCs w:val="28"/>
        </w:rPr>
      </w:pPr>
    </w:p>
    <w:p w:rsidR="00B05C4A" w:rsidRPr="00B9297F" w:rsidRDefault="00B05C4A" w:rsidP="00B05C4A">
      <w:pPr>
        <w:jc w:val="right"/>
        <w:rPr>
          <w:rFonts w:ascii="Times New Roman" w:hAnsi="Times New Roman"/>
          <w:sz w:val="28"/>
          <w:szCs w:val="28"/>
        </w:rPr>
      </w:pPr>
      <w:r w:rsidRPr="00B9297F">
        <w:rPr>
          <w:rFonts w:ascii="Times New Roman" w:hAnsi="Times New Roman"/>
          <w:sz w:val="28"/>
          <w:szCs w:val="28"/>
        </w:rPr>
        <w:t>На правах рукописи</w:t>
      </w:r>
    </w:p>
    <w:p w:rsidR="00B05C4A" w:rsidRPr="00B9297F" w:rsidRDefault="00B05C4A" w:rsidP="00B05C4A">
      <w:pPr>
        <w:jc w:val="right"/>
        <w:rPr>
          <w:rFonts w:ascii="Times New Roman" w:hAnsi="Times New Roman"/>
          <w:b/>
          <w:bCs/>
          <w:sz w:val="28"/>
          <w:szCs w:val="28"/>
          <w:lang w:val="ky-KG"/>
        </w:rPr>
      </w:pPr>
      <w:r w:rsidRPr="004C7618">
        <w:rPr>
          <w:rFonts w:ascii="Times New Roman" w:hAnsi="Times New Roman"/>
          <w:b/>
          <w:sz w:val="28"/>
          <w:szCs w:val="28"/>
          <w:lang w:val="ky-KG" w:eastAsia="ru-RU"/>
        </w:rPr>
        <w:t xml:space="preserve">УДК </w:t>
      </w:r>
      <w:r w:rsidRPr="00B9297F">
        <w:rPr>
          <w:rFonts w:ascii="Times New Roman" w:hAnsi="Times New Roman"/>
          <w:sz w:val="28"/>
          <w:szCs w:val="28"/>
          <w:lang w:val="ky-KG" w:eastAsia="ru-RU"/>
        </w:rPr>
        <w:t xml:space="preserve">616.65-006-08-053.9 </w:t>
      </w:r>
    </w:p>
    <w:p w:rsidR="00B05C4A" w:rsidRPr="00B9297F" w:rsidRDefault="00B05C4A" w:rsidP="00B05C4A">
      <w:pPr>
        <w:rPr>
          <w:rFonts w:ascii="Times New Roman" w:hAnsi="Times New Roman"/>
          <w:sz w:val="28"/>
          <w:szCs w:val="28"/>
        </w:rPr>
      </w:pPr>
    </w:p>
    <w:p w:rsidR="00B05C4A" w:rsidRPr="00B9297F" w:rsidRDefault="00B05C4A" w:rsidP="00B05C4A">
      <w:pPr>
        <w:jc w:val="center"/>
        <w:rPr>
          <w:rFonts w:ascii="Times New Roman" w:hAnsi="Times New Roman"/>
          <w:b/>
          <w:sz w:val="28"/>
          <w:szCs w:val="28"/>
        </w:rPr>
      </w:pPr>
      <w:r w:rsidRPr="00B9297F">
        <w:rPr>
          <w:rFonts w:ascii="Times New Roman" w:hAnsi="Times New Roman"/>
          <w:b/>
          <w:sz w:val="28"/>
          <w:szCs w:val="28"/>
        </w:rPr>
        <w:t>Курманбеков Нурбол Курманбекович</w:t>
      </w:r>
    </w:p>
    <w:p w:rsidR="00B05C4A" w:rsidRPr="00B9297F" w:rsidRDefault="00B05C4A" w:rsidP="00B05C4A">
      <w:pPr>
        <w:spacing w:line="360" w:lineRule="auto"/>
        <w:jc w:val="center"/>
        <w:rPr>
          <w:rFonts w:ascii="Times New Roman" w:hAnsi="Times New Roman"/>
          <w:sz w:val="28"/>
          <w:szCs w:val="28"/>
        </w:rPr>
      </w:pPr>
    </w:p>
    <w:p w:rsidR="00B05C4A" w:rsidRPr="00B9297F" w:rsidRDefault="00B05C4A" w:rsidP="00B05C4A">
      <w:pPr>
        <w:spacing w:line="360" w:lineRule="auto"/>
        <w:jc w:val="center"/>
        <w:rPr>
          <w:rFonts w:ascii="Times New Roman" w:hAnsi="Times New Roman"/>
          <w:b/>
          <w:sz w:val="28"/>
          <w:szCs w:val="28"/>
        </w:rPr>
      </w:pPr>
      <w:r w:rsidRPr="00B9297F">
        <w:rPr>
          <w:rFonts w:ascii="Times New Roman" w:hAnsi="Times New Roman"/>
          <w:b/>
          <w:sz w:val="28"/>
          <w:szCs w:val="28"/>
        </w:rPr>
        <w:t>Комбинированное лечение больных пожилого возраста с местно распространённой формой рака предстательной железы.</w:t>
      </w:r>
    </w:p>
    <w:p w:rsidR="00B05C4A" w:rsidRPr="00B9297F" w:rsidRDefault="00B05C4A" w:rsidP="00B05C4A">
      <w:pPr>
        <w:rPr>
          <w:rFonts w:ascii="Times New Roman" w:hAnsi="Times New Roman"/>
          <w:sz w:val="28"/>
          <w:szCs w:val="28"/>
        </w:rPr>
      </w:pPr>
    </w:p>
    <w:p w:rsidR="00B05C4A" w:rsidRPr="00B9297F" w:rsidRDefault="00B05C4A" w:rsidP="00B05C4A">
      <w:pPr>
        <w:jc w:val="center"/>
        <w:rPr>
          <w:rFonts w:ascii="Times New Roman" w:hAnsi="Times New Roman"/>
          <w:sz w:val="28"/>
          <w:szCs w:val="28"/>
        </w:rPr>
      </w:pPr>
      <w:r w:rsidRPr="00B9297F">
        <w:rPr>
          <w:rFonts w:ascii="Times New Roman" w:hAnsi="Times New Roman"/>
          <w:sz w:val="28"/>
          <w:szCs w:val="28"/>
        </w:rPr>
        <w:t>14.01.23-урология</w:t>
      </w:r>
    </w:p>
    <w:p w:rsidR="00B05C4A" w:rsidRPr="00B9297F" w:rsidRDefault="00B05C4A" w:rsidP="00B05C4A">
      <w:pPr>
        <w:jc w:val="center"/>
        <w:rPr>
          <w:rFonts w:ascii="Times New Roman" w:hAnsi="Times New Roman"/>
          <w:sz w:val="28"/>
          <w:szCs w:val="28"/>
        </w:rPr>
      </w:pPr>
    </w:p>
    <w:p w:rsidR="00B05C4A" w:rsidRPr="00B9297F" w:rsidRDefault="00B05C4A" w:rsidP="00B05C4A">
      <w:pPr>
        <w:jc w:val="center"/>
        <w:rPr>
          <w:rFonts w:ascii="Times New Roman" w:hAnsi="Times New Roman"/>
          <w:sz w:val="28"/>
          <w:szCs w:val="28"/>
        </w:rPr>
      </w:pPr>
      <w:r w:rsidRPr="00B9297F">
        <w:rPr>
          <w:rFonts w:ascii="Times New Roman" w:hAnsi="Times New Roman"/>
          <w:sz w:val="28"/>
          <w:szCs w:val="28"/>
        </w:rPr>
        <w:t>Диссертационная работа на соискание учёной степени</w:t>
      </w:r>
    </w:p>
    <w:p w:rsidR="00B05C4A" w:rsidRPr="00B9297F" w:rsidRDefault="00B05C4A" w:rsidP="00B05C4A">
      <w:pPr>
        <w:jc w:val="center"/>
        <w:rPr>
          <w:rFonts w:ascii="Times New Roman" w:hAnsi="Times New Roman"/>
          <w:sz w:val="28"/>
          <w:szCs w:val="28"/>
        </w:rPr>
      </w:pPr>
      <w:r w:rsidRPr="00B9297F">
        <w:rPr>
          <w:rFonts w:ascii="Times New Roman" w:hAnsi="Times New Roman"/>
          <w:sz w:val="28"/>
          <w:szCs w:val="28"/>
        </w:rPr>
        <w:t>кандидата медицинских наук</w:t>
      </w:r>
    </w:p>
    <w:p w:rsidR="00B05C4A" w:rsidRPr="00B9297F" w:rsidRDefault="00B05C4A" w:rsidP="00B05C4A">
      <w:pPr>
        <w:rPr>
          <w:rFonts w:ascii="Times New Roman" w:hAnsi="Times New Roman"/>
          <w:b/>
          <w:sz w:val="28"/>
          <w:szCs w:val="28"/>
        </w:rPr>
      </w:pPr>
    </w:p>
    <w:p w:rsidR="00B05C4A" w:rsidRPr="00B9297F" w:rsidRDefault="00B05C4A" w:rsidP="00B05C4A">
      <w:pPr>
        <w:jc w:val="right"/>
        <w:rPr>
          <w:rFonts w:ascii="Times New Roman" w:hAnsi="Times New Roman"/>
          <w:b/>
          <w:sz w:val="28"/>
          <w:szCs w:val="28"/>
        </w:rPr>
      </w:pPr>
    </w:p>
    <w:p w:rsidR="00B05C4A" w:rsidRPr="00B9297F" w:rsidRDefault="00B05C4A" w:rsidP="00B05C4A">
      <w:pPr>
        <w:spacing w:after="0"/>
        <w:ind w:firstLine="5529"/>
        <w:jc w:val="both"/>
        <w:rPr>
          <w:rFonts w:ascii="Times New Roman" w:hAnsi="Times New Roman"/>
          <w:b/>
          <w:sz w:val="28"/>
          <w:szCs w:val="28"/>
        </w:rPr>
      </w:pPr>
      <w:r w:rsidRPr="00B9297F">
        <w:rPr>
          <w:rFonts w:ascii="Times New Roman" w:hAnsi="Times New Roman"/>
          <w:b/>
          <w:sz w:val="28"/>
          <w:szCs w:val="28"/>
        </w:rPr>
        <w:t>Научный руководитель:</w:t>
      </w:r>
    </w:p>
    <w:p w:rsidR="00B05C4A" w:rsidRDefault="00B05C4A" w:rsidP="00B05C4A">
      <w:pPr>
        <w:spacing w:after="0" w:line="240" w:lineRule="auto"/>
        <w:ind w:firstLine="5529"/>
        <w:rPr>
          <w:rFonts w:ascii="Times New Roman" w:hAnsi="Times New Roman"/>
          <w:sz w:val="28"/>
          <w:szCs w:val="28"/>
          <w:lang w:val="ky-KG"/>
        </w:rPr>
      </w:pPr>
      <w:r>
        <w:rPr>
          <w:rFonts w:ascii="Times New Roman" w:hAnsi="Times New Roman"/>
          <w:sz w:val="28"/>
          <w:szCs w:val="28"/>
          <w:lang w:val="ky-KG"/>
        </w:rPr>
        <w:t>Ч</w:t>
      </w:r>
      <w:r w:rsidRPr="00B9297F">
        <w:rPr>
          <w:rFonts w:ascii="Times New Roman" w:hAnsi="Times New Roman"/>
          <w:sz w:val="28"/>
          <w:szCs w:val="28"/>
          <w:lang w:val="ky-KG"/>
        </w:rPr>
        <w:t>лен-корреспондент НАН КР,</w:t>
      </w:r>
      <w:r>
        <w:rPr>
          <w:rFonts w:ascii="Times New Roman" w:hAnsi="Times New Roman"/>
          <w:sz w:val="28"/>
          <w:szCs w:val="28"/>
          <w:lang w:val="ky-KG"/>
        </w:rPr>
        <w:t xml:space="preserve"> </w:t>
      </w:r>
    </w:p>
    <w:p w:rsidR="00B05C4A" w:rsidRDefault="00B05C4A" w:rsidP="00B05C4A">
      <w:pPr>
        <w:spacing w:after="0" w:line="240" w:lineRule="auto"/>
        <w:ind w:firstLine="5529"/>
        <w:rPr>
          <w:rFonts w:ascii="Times New Roman" w:hAnsi="Times New Roman"/>
          <w:sz w:val="28"/>
          <w:szCs w:val="28"/>
          <w:lang w:val="ky-KG"/>
        </w:rPr>
      </w:pPr>
      <w:r>
        <w:rPr>
          <w:rFonts w:ascii="Times New Roman" w:hAnsi="Times New Roman"/>
          <w:sz w:val="28"/>
          <w:szCs w:val="28"/>
          <w:lang w:val="ky-KG"/>
        </w:rPr>
        <w:t>Заслуженный деятель науки КР,</w:t>
      </w:r>
    </w:p>
    <w:p w:rsidR="00B05C4A" w:rsidRPr="00B9297F" w:rsidRDefault="00B05C4A" w:rsidP="00B05C4A">
      <w:pPr>
        <w:spacing w:after="0" w:line="240" w:lineRule="auto"/>
        <w:ind w:firstLine="5529"/>
        <w:rPr>
          <w:rFonts w:ascii="Times New Roman" w:hAnsi="Times New Roman"/>
          <w:sz w:val="28"/>
          <w:szCs w:val="28"/>
          <w:lang w:val="ky-KG"/>
        </w:rPr>
      </w:pPr>
      <w:r w:rsidRPr="00B9297F">
        <w:rPr>
          <w:rFonts w:ascii="Times New Roman" w:hAnsi="Times New Roman"/>
          <w:sz w:val="28"/>
          <w:szCs w:val="28"/>
          <w:lang w:val="ky-KG"/>
        </w:rPr>
        <w:t>доктор медицинских наук,</w:t>
      </w:r>
    </w:p>
    <w:p w:rsidR="00B05C4A" w:rsidRPr="004C7618" w:rsidRDefault="00B05C4A" w:rsidP="00B05C4A">
      <w:pPr>
        <w:ind w:firstLine="5529"/>
        <w:rPr>
          <w:rFonts w:ascii="Times New Roman" w:hAnsi="Times New Roman"/>
          <w:sz w:val="28"/>
          <w:szCs w:val="28"/>
        </w:rPr>
      </w:pPr>
      <w:r w:rsidRPr="00B9297F">
        <w:rPr>
          <w:rFonts w:ascii="Times New Roman" w:hAnsi="Times New Roman"/>
          <w:sz w:val="28"/>
          <w:szCs w:val="28"/>
        </w:rPr>
        <w:t>профессор</w:t>
      </w:r>
      <w:r>
        <w:rPr>
          <w:rFonts w:ascii="Times New Roman" w:hAnsi="Times New Roman"/>
          <w:sz w:val="28"/>
          <w:szCs w:val="28"/>
          <w:lang w:val="ky-KG"/>
        </w:rPr>
        <w:t xml:space="preserve"> </w:t>
      </w:r>
      <w:r w:rsidRPr="00B9297F">
        <w:rPr>
          <w:rFonts w:ascii="Times New Roman" w:hAnsi="Times New Roman"/>
          <w:sz w:val="28"/>
          <w:szCs w:val="28"/>
          <w:lang w:val="ky-KG"/>
        </w:rPr>
        <w:t>Усупбаев А.Ч.</w:t>
      </w:r>
    </w:p>
    <w:p w:rsidR="00B05C4A" w:rsidRPr="00C76EDC" w:rsidRDefault="00B05C4A" w:rsidP="00B05C4A">
      <w:pPr>
        <w:rPr>
          <w:rFonts w:ascii="Times New Roman" w:hAnsi="Times New Roman"/>
          <w:sz w:val="28"/>
          <w:szCs w:val="28"/>
          <w:lang w:val="ky-KG"/>
        </w:rPr>
      </w:pPr>
    </w:p>
    <w:p w:rsidR="00B05C4A" w:rsidRDefault="00B05C4A" w:rsidP="00B05C4A">
      <w:pPr>
        <w:jc w:val="center"/>
        <w:rPr>
          <w:rFonts w:ascii="Times New Roman" w:hAnsi="Times New Roman"/>
          <w:sz w:val="28"/>
          <w:szCs w:val="28"/>
        </w:rPr>
      </w:pPr>
    </w:p>
    <w:p w:rsidR="00B05C4A" w:rsidRDefault="00B05C4A" w:rsidP="00B05C4A">
      <w:pPr>
        <w:jc w:val="center"/>
        <w:rPr>
          <w:rFonts w:ascii="Times New Roman" w:hAnsi="Times New Roman"/>
          <w:sz w:val="28"/>
          <w:szCs w:val="28"/>
        </w:rPr>
      </w:pPr>
    </w:p>
    <w:p w:rsidR="00B05C4A" w:rsidRPr="00B9297F" w:rsidRDefault="00B05C4A" w:rsidP="00B05C4A">
      <w:pPr>
        <w:jc w:val="center"/>
        <w:rPr>
          <w:rFonts w:ascii="Times New Roman" w:hAnsi="Times New Roman"/>
          <w:sz w:val="28"/>
          <w:szCs w:val="28"/>
        </w:rPr>
      </w:pPr>
      <w:r w:rsidRPr="00B9297F">
        <w:rPr>
          <w:rFonts w:ascii="Times New Roman" w:hAnsi="Times New Roman"/>
          <w:sz w:val="28"/>
          <w:szCs w:val="28"/>
        </w:rPr>
        <w:t>Бишкек 2025</w:t>
      </w:r>
    </w:p>
    <w:p w:rsidR="00B05C4A" w:rsidRPr="00B9297F" w:rsidRDefault="00B05C4A" w:rsidP="00B05C4A">
      <w:pPr>
        <w:jc w:val="center"/>
        <w:rPr>
          <w:rFonts w:ascii="Times New Roman" w:hAnsi="Times New Roman"/>
          <w:b/>
          <w:sz w:val="28"/>
          <w:szCs w:val="28"/>
        </w:rPr>
      </w:pPr>
      <w:r w:rsidRPr="00B9297F">
        <w:rPr>
          <w:rFonts w:ascii="Times New Roman" w:hAnsi="Times New Roman"/>
          <w:b/>
          <w:sz w:val="28"/>
          <w:szCs w:val="28"/>
        </w:rPr>
        <w:lastRenderedPageBreak/>
        <w:t>ОГЛАВЛЕНИЕ</w:t>
      </w:r>
    </w:p>
    <w:p w:rsidR="00B05C4A" w:rsidRPr="00B9297F" w:rsidRDefault="00B05C4A" w:rsidP="00B05C4A">
      <w:pPr>
        <w:rPr>
          <w:rFonts w:ascii="Times New Roman" w:hAnsi="Times New Roman"/>
          <w:b/>
          <w:sz w:val="28"/>
          <w:szCs w:val="28"/>
          <w:lang w:val="ky-KG"/>
        </w:rPr>
      </w:pPr>
      <w:r w:rsidRPr="00B9297F">
        <w:rPr>
          <w:rFonts w:ascii="Times New Roman" w:hAnsi="Times New Roman"/>
          <w:b/>
          <w:sz w:val="28"/>
          <w:szCs w:val="28"/>
        </w:rPr>
        <w:t>ВВЕДЕНИЕ</w:t>
      </w:r>
      <w:r w:rsidRPr="00B9297F">
        <w:rPr>
          <w:rFonts w:ascii="Times New Roman" w:hAnsi="Times New Roman"/>
          <w:b/>
          <w:sz w:val="28"/>
          <w:szCs w:val="28"/>
        </w:rPr>
        <w:tab/>
      </w:r>
      <w:r w:rsidRPr="00B9297F">
        <w:rPr>
          <w:rFonts w:ascii="Times New Roman" w:hAnsi="Times New Roman"/>
          <w:b/>
          <w:sz w:val="28"/>
          <w:szCs w:val="28"/>
        </w:rPr>
        <w:tab/>
      </w:r>
      <w:r w:rsidRPr="00B9297F">
        <w:rPr>
          <w:rFonts w:ascii="Times New Roman" w:hAnsi="Times New Roman"/>
          <w:b/>
          <w:sz w:val="28"/>
          <w:szCs w:val="28"/>
        </w:rPr>
        <w:tab/>
      </w:r>
      <w:r w:rsidRPr="00B9297F">
        <w:rPr>
          <w:rFonts w:ascii="Times New Roman" w:hAnsi="Times New Roman"/>
          <w:b/>
          <w:sz w:val="28"/>
          <w:szCs w:val="28"/>
        </w:rPr>
        <w:tab/>
      </w:r>
      <w:r w:rsidRPr="00B9297F">
        <w:rPr>
          <w:rFonts w:ascii="Times New Roman" w:hAnsi="Times New Roman"/>
          <w:b/>
          <w:sz w:val="28"/>
          <w:szCs w:val="28"/>
        </w:rPr>
        <w:tab/>
      </w:r>
      <w:r w:rsidRPr="00B9297F">
        <w:rPr>
          <w:rFonts w:ascii="Times New Roman" w:hAnsi="Times New Roman"/>
          <w:b/>
          <w:sz w:val="28"/>
          <w:szCs w:val="28"/>
        </w:rPr>
        <w:tab/>
      </w:r>
      <w:r w:rsidRPr="00B9297F">
        <w:rPr>
          <w:rFonts w:ascii="Times New Roman" w:hAnsi="Times New Roman"/>
          <w:b/>
          <w:sz w:val="28"/>
          <w:szCs w:val="28"/>
        </w:rPr>
        <w:tab/>
      </w:r>
      <w:r w:rsidRPr="00B9297F">
        <w:rPr>
          <w:rFonts w:ascii="Times New Roman" w:hAnsi="Times New Roman"/>
          <w:b/>
          <w:sz w:val="28"/>
          <w:szCs w:val="28"/>
        </w:rPr>
        <w:tab/>
      </w:r>
      <w:r w:rsidRPr="00B9297F">
        <w:rPr>
          <w:rFonts w:ascii="Times New Roman" w:hAnsi="Times New Roman"/>
          <w:b/>
          <w:sz w:val="28"/>
          <w:szCs w:val="28"/>
        </w:rPr>
        <w:tab/>
      </w:r>
      <w:r w:rsidRPr="00B9297F">
        <w:rPr>
          <w:rFonts w:ascii="Times New Roman" w:hAnsi="Times New Roman"/>
          <w:b/>
          <w:sz w:val="28"/>
          <w:szCs w:val="28"/>
        </w:rPr>
        <w:tab/>
      </w:r>
      <w:r w:rsidRPr="00B9297F">
        <w:rPr>
          <w:rFonts w:ascii="Times New Roman" w:hAnsi="Times New Roman"/>
          <w:b/>
          <w:sz w:val="28"/>
          <w:szCs w:val="28"/>
        </w:rPr>
        <w:tab/>
      </w:r>
      <w:r w:rsidRPr="00B9297F">
        <w:rPr>
          <w:rFonts w:ascii="Times New Roman" w:hAnsi="Times New Roman"/>
          <w:sz w:val="28"/>
          <w:szCs w:val="28"/>
          <w:lang w:val="ky-KG"/>
        </w:rPr>
        <w:t>4-8</w:t>
      </w:r>
    </w:p>
    <w:p w:rsidR="00B05C4A" w:rsidRPr="00B9297F" w:rsidRDefault="00B05C4A" w:rsidP="00B05C4A">
      <w:pPr>
        <w:rPr>
          <w:rFonts w:ascii="Times New Roman" w:hAnsi="Times New Roman"/>
          <w:b/>
          <w:sz w:val="28"/>
          <w:szCs w:val="28"/>
          <w:lang w:val="ky-KG"/>
        </w:rPr>
      </w:pPr>
      <w:r w:rsidRPr="00B9297F">
        <w:rPr>
          <w:rFonts w:ascii="Times New Roman" w:hAnsi="Times New Roman"/>
          <w:b/>
          <w:sz w:val="28"/>
          <w:szCs w:val="28"/>
        </w:rPr>
        <w:t xml:space="preserve">ГЛАВА </w:t>
      </w:r>
      <w:r w:rsidRPr="00B9297F">
        <w:rPr>
          <w:rFonts w:ascii="Times New Roman" w:hAnsi="Times New Roman"/>
          <w:b/>
          <w:sz w:val="28"/>
          <w:szCs w:val="28"/>
          <w:lang w:val="en-US"/>
        </w:rPr>
        <w:t>I</w:t>
      </w:r>
      <w:r>
        <w:rPr>
          <w:rFonts w:ascii="Times New Roman" w:hAnsi="Times New Roman"/>
          <w:b/>
          <w:sz w:val="28"/>
          <w:szCs w:val="28"/>
        </w:rPr>
        <w:t xml:space="preserve"> ОБЗОР ЛИТЕРАТУРЫ</w:t>
      </w:r>
      <w:r>
        <w:rPr>
          <w:rFonts w:ascii="Times New Roman" w:hAnsi="Times New Roman"/>
          <w:b/>
          <w:sz w:val="28"/>
          <w:szCs w:val="28"/>
        </w:rPr>
        <w:tab/>
      </w:r>
      <w:r>
        <w:rPr>
          <w:rFonts w:ascii="Times New Roman" w:hAnsi="Times New Roman"/>
          <w:b/>
          <w:sz w:val="28"/>
          <w:szCs w:val="28"/>
          <w:lang w:val="ky-KG"/>
        </w:rPr>
        <w:t>.....................................................................</w:t>
      </w:r>
      <w:r w:rsidRPr="00B9297F">
        <w:rPr>
          <w:rFonts w:ascii="Times New Roman" w:hAnsi="Times New Roman"/>
          <w:sz w:val="28"/>
          <w:szCs w:val="28"/>
          <w:lang w:val="ky-KG"/>
        </w:rPr>
        <w:t>9-3</w:t>
      </w:r>
      <w:r>
        <w:rPr>
          <w:rFonts w:ascii="Times New Roman" w:hAnsi="Times New Roman"/>
          <w:sz w:val="28"/>
          <w:szCs w:val="28"/>
          <w:lang w:val="ky-KG"/>
        </w:rPr>
        <w:t>5</w:t>
      </w:r>
    </w:p>
    <w:p w:rsidR="00B05C4A" w:rsidRPr="00B9297F" w:rsidRDefault="00B05C4A" w:rsidP="00B05C4A">
      <w:pPr>
        <w:pStyle w:val="a3"/>
        <w:numPr>
          <w:ilvl w:val="1"/>
          <w:numId w:val="3"/>
        </w:numPr>
        <w:spacing w:after="200" w:line="276" w:lineRule="auto"/>
        <w:rPr>
          <w:rFonts w:ascii="Times New Roman" w:hAnsi="Times New Roman"/>
          <w:sz w:val="28"/>
          <w:szCs w:val="28"/>
        </w:rPr>
      </w:pPr>
      <w:r w:rsidRPr="00B9297F">
        <w:rPr>
          <w:rFonts w:ascii="Times New Roman" w:hAnsi="Times New Roman"/>
          <w:sz w:val="28"/>
          <w:szCs w:val="28"/>
          <w:lang w:val="ky-KG"/>
        </w:rPr>
        <w:t>Эпидемиология РПЖ в мире и Кыргызской  Республике                            9-11</w:t>
      </w:r>
    </w:p>
    <w:p w:rsidR="00B05C4A" w:rsidRPr="00B9297F" w:rsidRDefault="00B05C4A" w:rsidP="00B05C4A">
      <w:pPr>
        <w:pStyle w:val="a3"/>
        <w:numPr>
          <w:ilvl w:val="1"/>
          <w:numId w:val="3"/>
        </w:numPr>
        <w:spacing w:after="200" w:line="276" w:lineRule="auto"/>
        <w:rPr>
          <w:rFonts w:ascii="Times New Roman" w:hAnsi="Times New Roman"/>
          <w:sz w:val="28"/>
          <w:szCs w:val="28"/>
        </w:rPr>
      </w:pPr>
      <w:r w:rsidRPr="00B9297F">
        <w:rPr>
          <w:rFonts w:ascii="Times New Roman" w:hAnsi="Times New Roman"/>
          <w:sz w:val="28"/>
          <w:szCs w:val="28"/>
          <w:lang w:val="ky-KG"/>
        </w:rPr>
        <w:t>Современные аспекты диагностики местно распространенного рака предстательной железы                                                                                 11-20</w:t>
      </w:r>
    </w:p>
    <w:p w:rsidR="00B05C4A" w:rsidRPr="00B9297F" w:rsidRDefault="00B05C4A" w:rsidP="00B05C4A">
      <w:pPr>
        <w:pStyle w:val="a3"/>
        <w:numPr>
          <w:ilvl w:val="1"/>
          <w:numId w:val="3"/>
        </w:numPr>
        <w:spacing w:after="200" w:line="276" w:lineRule="auto"/>
        <w:rPr>
          <w:rFonts w:ascii="Times New Roman" w:hAnsi="Times New Roman" w:cs="Times New Roman"/>
          <w:b/>
          <w:sz w:val="28"/>
          <w:szCs w:val="28"/>
        </w:rPr>
      </w:pPr>
      <w:r w:rsidRPr="00B9297F">
        <w:rPr>
          <w:rFonts w:ascii="Times New Roman" w:hAnsi="Times New Roman" w:cs="Times New Roman"/>
          <w:sz w:val="28"/>
          <w:szCs w:val="28"/>
          <w:lang w:val="ky-KG"/>
        </w:rPr>
        <w:t>Достижения и перспективы современного лечения местно распространенного РПЖ                                                                               20-3</w:t>
      </w:r>
      <w:r>
        <w:rPr>
          <w:rFonts w:ascii="Times New Roman" w:hAnsi="Times New Roman" w:cs="Times New Roman"/>
          <w:sz w:val="28"/>
          <w:szCs w:val="28"/>
          <w:lang w:val="ky-KG"/>
        </w:rPr>
        <w:t>5</w:t>
      </w:r>
    </w:p>
    <w:p w:rsidR="00B05C4A" w:rsidRPr="00B9297F" w:rsidRDefault="00B05C4A" w:rsidP="00B05C4A">
      <w:pPr>
        <w:rPr>
          <w:rFonts w:ascii="Times New Roman" w:hAnsi="Times New Roman"/>
          <w:sz w:val="28"/>
          <w:szCs w:val="28"/>
          <w:lang w:val="ky-KG"/>
        </w:rPr>
      </w:pPr>
      <w:r w:rsidRPr="00B9297F">
        <w:rPr>
          <w:rFonts w:ascii="Times New Roman" w:hAnsi="Times New Roman"/>
          <w:b/>
          <w:sz w:val="28"/>
          <w:szCs w:val="28"/>
        </w:rPr>
        <w:t xml:space="preserve">ГЛАВА </w:t>
      </w:r>
      <w:r w:rsidRPr="00B9297F">
        <w:rPr>
          <w:rFonts w:ascii="Times New Roman" w:hAnsi="Times New Roman"/>
          <w:b/>
          <w:sz w:val="28"/>
          <w:szCs w:val="28"/>
          <w:lang w:val="en-US"/>
        </w:rPr>
        <w:t>II</w:t>
      </w:r>
      <w:r>
        <w:rPr>
          <w:rFonts w:ascii="Times New Roman" w:hAnsi="Times New Roman"/>
          <w:b/>
          <w:sz w:val="28"/>
          <w:szCs w:val="28"/>
          <w:lang w:val="ky-KG"/>
        </w:rPr>
        <w:t>.</w:t>
      </w:r>
      <w:r w:rsidRPr="00B9297F">
        <w:rPr>
          <w:rFonts w:ascii="Times New Roman" w:hAnsi="Times New Roman"/>
          <w:b/>
          <w:sz w:val="28"/>
          <w:szCs w:val="28"/>
        </w:rPr>
        <w:t xml:space="preserve"> М</w:t>
      </w:r>
      <w:r>
        <w:rPr>
          <w:rFonts w:ascii="Times New Roman" w:hAnsi="Times New Roman"/>
          <w:b/>
          <w:sz w:val="28"/>
          <w:szCs w:val="28"/>
        </w:rPr>
        <w:t>Е</w:t>
      </w:r>
      <w:r w:rsidRPr="00B9297F">
        <w:rPr>
          <w:rFonts w:ascii="Times New Roman" w:hAnsi="Times New Roman"/>
          <w:b/>
          <w:sz w:val="28"/>
          <w:szCs w:val="28"/>
        </w:rPr>
        <w:t>Т</w:t>
      </w:r>
      <w:r>
        <w:rPr>
          <w:rFonts w:ascii="Times New Roman" w:hAnsi="Times New Roman"/>
          <w:b/>
          <w:sz w:val="28"/>
          <w:szCs w:val="28"/>
        </w:rPr>
        <w:t>ОДОЛОГИЯ И</w:t>
      </w:r>
      <w:r w:rsidRPr="00B9297F">
        <w:rPr>
          <w:rFonts w:ascii="Times New Roman" w:hAnsi="Times New Roman"/>
          <w:b/>
          <w:sz w:val="28"/>
          <w:szCs w:val="28"/>
        </w:rPr>
        <w:t xml:space="preserve"> МЕТОДЫ ИССДЕЛОВАНИЯ</w:t>
      </w:r>
      <w:r>
        <w:rPr>
          <w:rFonts w:ascii="Times New Roman" w:hAnsi="Times New Roman"/>
          <w:b/>
          <w:sz w:val="28"/>
          <w:szCs w:val="28"/>
          <w:lang w:val="ky-KG"/>
        </w:rPr>
        <w:t>...............</w:t>
      </w:r>
      <w:r w:rsidRPr="00B9297F">
        <w:rPr>
          <w:rFonts w:ascii="Times New Roman" w:hAnsi="Times New Roman"/>
          <w:sz w:val="28"/>
          <w:szCs w:val="28"/>
          <w:lang w:val="ky-KG"/>
        </w:rPr>
        <w:t>3</w:t>
      </w:r>
      <w:r>
        <w:rPr>
          <w:rFonts w:ascii="Times New Roman" w:hAnsi="Times New Roman"/>
          <w:sz w:val="28"/>
          <w:szCs w:val="28"/>
          <w:lang w:val="ky-KG"/>
        </w:rPr>
        <w:t>6</w:t>
      </w:r>
      <w:r w:rsidRPr="00B9297F">
        <w:rPr>
          <w:rFonts w:ascii="Times New Roman" w:hAnsi="Times New Roman"/>
          <w:sz w:val="28"/>
          <w:szCs w:val="28"/>
          <w:lang w:val="ky-KG"/>
        </w:rPr>
        <w:t>-</w:t>
      </w:r>
      <w:r>
        <w:rPr>
          <w:rFonts w:ascii="Times New Roman" w:hAnsi="Times New Roman"/>
          <w:sz w:val="28"/>
          <w:szCs w:val="28"/>
          <w:lang w:val="ky-KG"/>
        </w:rPr>
        <w:t>70</w:t>
      </w:r>
    </w:p>
    <w:p w:rsidR="00B05C4A" w:rsidRDefault="00B05C4A" w:rsidP="00B05C4A">
      <w:pPr>
        <w:spacing w:after="0"/>
        <w:rPr>
          <w:rFonts w:ascii="Times New Roman" w:hAnsi="Times New Roman"/>
          <w:sz w:val="28"/>
          <w:szCs w:val="28"/>
          <w:lang w:val="ky-KG"/>
        </w:rPr>
      </w:pPr>
      <w:r w:rsidRPr="00B9297F">
        <w:rPr>
          <w:rFonts w:ascii="Times New Roman" w:hAnsi="Times New Roman"/>
          <w:sz w:val="28"/>
          <w:szCs w:val="28"/>
        </w:rPr>
        <w:t>2.1 Материалы исследования</w:t>
      </w:r>
      <w:r w:rsidRPr="00B9297F">
        <w:rPr>
          <w:rFonts w:ascii="Times New Roman" w:hAnsi="Times New Roman"/>
          <w:sz w:val="28"/>
          <w:szCs w:val="28"/>
          <w:lang w:val="ky-KG"/>
        </w:rPr>
        <w:t xml:space="preserve">     </w:t>
      </w:r>
      <w:r>
        <w:rPr>
          <w:rFonts w:ascii="Times New Roman" w:hAnsi="Times New Roman"/>
          <w:sz w:val="28"/>
          <w:szCs w:val="28"/>
          <w:lang w:val="ky-KG"/>
        </w:rPr>
        <w:t xml:space="preserve">                                                                         36-39</w:t>
      </w:r>
    </w:p>
    <w:p w:rsidR="00B05C4A" w:rsidRPr="000017C1" w:rsidRDefault="00B05C4A" w:rsidP="00B05C4A">
      <w:pPr>
        <w:spacing w:after="0"/>
        <w:rPr>
          <w:rFonts w:ascii="Times New Roman" w:hAnsi="Times New Roman"/>
          <w:sz w:val="28"/>
          <w:szCs w:val="28"/>
          <w:lang w:val="ky-KG"/>
        </w:rPr>
      </w:pPr>
      <w:r>
        <w:rPr>
          <w:rFonts w:ascii="Times New Roman" w:hAnsi="Times New Roman"/>
          <w:sz w:val="28"/>
          <w:szCs w:val="28"/>
          <w:lang w:val="ky-KG"/>
        </w:rPr>
        <w:t>2.2</w:t>
      </w:r>
      <w:r w:rsidRPr="000017C1">
        <w:rPr>
          <w:color w:val="000000"/>
          <w:sz w:val="28"/>
          <w:szCs w:val="28"/>
          <w:lang w:val="ky-KG"/>
        </w:rPr>
        <w:t xml:space="preserve"> </w:t>
      </w:r>
      <w:r w:rsidRPr="000017C1">
        <w:rPr>
          <w:rFonts w:ascii="Times New Roman" w:hAnsi="Times New Roman" w:cs="Times New Roman"/>
          <w:color w:val="000000"/>
          <w:sz w:val="28"/>
          <w:szCs w:val="28"/>
          <w:lang w:val="ky-KG"/>
        </w:rPr>
        <w:t>Общая клиническая характеристика материалов исследования</w:t>
      </w:r>
      <w:r>
        <w:rPr>
          <w:rFonts w:ascii="Times New Roman" w:hAnsi="Times New Roman" w:cs="Times New Roman"/>
          <w:color w:val="000000"/>
          <w:sz w:val="28"/>
          <w:szCs w:val="28"/>
          <w:lang w:val="ky-KG"/>
        </w:rPr>
        <w:t xml:space="preserve">               39</w:t>
      </w:r>
      <w:r>
        <w:rPr>
          <w:rFonts w:ascii="Times New Roman" w:hAnsi="Times New Roman"/>
          <w:sz w:val="28"/>
          <w:szCs w:val="28"/>
          <w:lang w:val="ky-KG"/>
        </w:rPr>
        <w:t>-54</w:t>
      </w:r>
      <w:r w:rsidRPr="00B9297F">
        <w:rPr>
          <w:rFonts w:ascii="Times New Roman" w:hAnsi="Times New Roman"/>
          <w:sz w:val="28"/>
          <w:szCs w:val="28"/>
          <w:lang w:val="ky-KG"/>
        </w:rPr>
        <w:t xml:space="preserve">                                                            </w:t>
      </w:r>
    </w:p>
    <w:p w:rsidR="00B05C4A" w:rsidRDefault="00B05C4A" w:rsidP="00B05C4A">
      <w:pPr>
        <w:spacing w:after="0"/>
        <w:rPr>
          <w:rFonts w:ascii="Times New Roman" w:eastAsia="Times New Roman" w:hAnsi="Times New Roman"/>
          <w:bCs/>
          <w:kern w:val="36"/>
          <w:sz w:val="28"/>
          <w:szCs w:val="28"/>
          <w:lang w:val="ky-KG" w:eastAsia="ru-RU"/>
        </w:rPr>
      </w:pPr>
      <w:r w:rsidRPr="00B9297F">
        <w:rPr>
          <w:rFonts w:ascii="Times New Roman" w:hAnsi="Times New Roman"/>
          <w:sz w:val="28"/>
          <w:szCs w:val="28"/>
          <w:shd w:val="clear" w:color="auto" w:fill="FFFFFF"/>
          <w:lang w:val="ky-KG"/>
        </w:rPr>
        <w:t xml:space="preserve">2.3 </w:t>
      </w:r>
      <w:r>
        <w:rPr>
          <w:rFonts w:ascii="Times New Roman" w:eastAsia="Times New Roman" w:hAnsi="Times New Roman"/>
          <w:bCs/>
          <w:kern w:val="36"/>
          <w:sz w:val="28"/>
          <w:szCs w:val="28"/>
          <w:lang w:val="ky-KG" w:eastAsia="ru-RU"/>
        </w:rPr>
        <w:t>Методы исследования                                                                                    54-65</w:t>
      </w:r>
    </w:p>
    <w:p w:rsidR="00B05C4A" w:rsidRPr="00B9297F" w:rsidRDefault="00B05C4A" w:rsidP="00B05C4A">
      <w:pPr>
        <w:spacing w:after="0"/>
        <w:rPr>
          <w:rFonts w:ascii="Times New Roman" w:hAnsi="Times New Roman"/>
          <w:sz w:val="28"/>
          <w:szCs w:val="28"/>
          <w:shd w:val="clear" w:color="auto" w:fill="FFFFFF"/>
          <w:lang w:val="ky-KG"/>
        </w:rPr>
      </w:pPr>
      <w:r>
        <w:rPr>
          <w:rFonts w:ascii="Times New Roman" w:eastAsia="Times New Roman" w:hAnsi="Times New Roman"/>
          <w:bCs/>
          <w:kern w:val="36"/>
          <w:sz w:val="28"/>
          <w:szCs w:val="28"/>
          <w:lang w:val="ky-KG" w:eastAsia="ru-RU"/>
        </w:rPr>
        <w:t>2.4 Методы лечения                                                                                            65-70</w:t>
      </w:r>
    </w:p>
    <w:p w:rsidR="00B05C4A" w:rsidRPr="00B9297F" w:rsidRDefault="00B05C4A" w:rsidP="00B05C4A">
      <w:pPr>
        <w:rPr>
          <w:rFonts w:ascii="Times New Roman" w:hAnsi="Times New Roman"/>
          <w:sz w:val="28"/>
          <w:szCs w:val="28"/>
          <w:lang w:val="ky-KG"/>
        </w:rPr>
      </w:pPr>
      <w:r w:rsidRPr="00B9297F">
        <w:rPr>
          <w:rFonts w:ascii="Times New Roman" w:hAnsi="Times New Roman"/>
          <w:sz w:val="28"/>
          <w:szCs w:val="28"/>
          <w:shd w:val="clear" w:color="auto" w:fill="FFFFFF"/>
        </w:rPr>
        <w:t xml:space="preserve">2.3 </w:t>
      </w:r>
      <w:r w:rsidRPr="00B9297F">
        <w:rPr>
          <w:rFonts w:ascii="Times New Roman" w:hAnsi="Times New Roman"/>
          <w:sz w:val="28"/>
          <w:szCs w:val="28"/>
        </w:rPr>
        <w:t xml:space="preserve">Методы статистической обработки материала                                           </w:t>
      </w:r>
      <w:r>
        <w:rPr>
          <w:rFonts w:ascii="Times New Roman" w:hAnsi="Times New Roman"/>
          <w:sz w:val="28"/>
          <w:szCs w:val="28"/>
          <w:lang w:val="ky-KG"/>
        </w:rPr>
        <w:t xml:space="preserve">     70</w:t>
      </w:r>
    </w:p>
    <w:p w:rsidR="00B05C4A" w:rsidRPr="00B9297F" w:rsidRDefault="00B05C4A" w:rsidP="00B05C4A">
      <w:pPr>
        <w:rPr>
          <w:rFonts w:ascii="Times New Roman" w:hAnsi="Times New Roman"/>
          <w:b/>
          <w:sz w:val="28"/>
          <w:szCs w:val="28"/>
          <w:lang w:val="ky-KG"/>
        </w:rPr>
      </w:pPr>
      <w:r w:rsidRPr="00B9297F">
        <w:rPr>
          <w:rFonts w:ascii="Times New Roman" w:hAnsi="Times New Roman"/>
          <w:b/>
          <w:sz w:val="28"/>
          <w:szCs w:val="28"/>
        </w:rPr>
        <w:t xml:space="preserve">ГЛАВА </w:t>
      </w:r>
      <w:r w:rsidRPr="00B9297F">
        <w:rPr>
          <w:rFonts w:ascii="Times New Roman" w:hAnsi="Times New Roman"/>
          <w:b/>
          <w:sz w:val="28"/>
          <w:szCs w:val="28"/>
          <w:lang w:val="en-US"/>
        </w:rPr>
        <w:t>III</w:t>
      </w:r>
      <w:r>
        <w:rPr>
          <w:rFonts w:ascii="Times New Roman" w:hAnsi="Times New Roman"/>
          <w:b/>
          <w:sz w:val="28"/>
          <w:szCs w:val="28"/>
          <w:lang w:val="ky-KG"/>
        </w:rPr>
        <w:t>.</w:t>
      </w:r>
      <w:r w:rsidRPr="00B9297F">
        <w:rPr>
          <w:rFonts w:ascii="Times New Roman" w:hAnsi="Times New Roman"/>
          <w:b/>
          <w:sz w:val="28"/>
          <w:szCs w:val="28"/>
        </w:rPr>
        <w:t xml:space="preserve"> </w:t>
      </w:r>
      <w:r>
        <w:rPr>
          <w:rFonts w:ascii="Times New Roman" w:hAnsi="Times New Roman" w:cs="Times New Roman"/>
          <w:b/>
          <w:sz w:val="28"/>
          <w:szCs w:val="28"/>
          <w:lang w:val="ky-KG"/>
        </w:rPr>
        <w:t>СРАВНИТЕЛЬНАЯ ОЦЕНКА ЭФФЕКТИВНОСТИ КОМБИНИРОВАННОГО ЛЕЧЕНИЯ ПАЦИЕНТОВ ПОЖИЛОГО ВОЗРАСТА С МЕСТНО-РАСПРОСТРАНЕННОЙ ФОРМОЙ РАКА ПРЕДСТАТЕЛЬНОЙ ЖЕЛЕЗЫ............</w:t>
      </w:r>
      <w:r w:rsidRPr="00B9297F">
        <w:rPr>
          <w:rFonts w:ascii="Times New Roman" w:hAnsi="Times New Roman" w:cs="Times New Roman"/>
          <w:b/>
          <w:sz w:val="28"/>
          <w:szCs w:val="28"/>
          <w:lang w:val="ky-KG"/>
        </w:rPr>
        <w:t>.......................................................</w:t>
      </w:r>
      <w:r>
        <w:rPr>
          <w:rFonts w:ascii="Times New Roman" w:hAnsi="Times New Roman" w:cs="Times New Roman"/>
          <w:sz w:val="28"/>
          <w:szCs w:val="28"/>
          <w:lang w:val="ky-KG"/>
        </w:rPr>
        <w:t>71-110</w:t>
      </w:r>
    </w:p>
    <w:p w:rsidR="00B05C4A" w:rsidRPr="00B9297F" w:rsidRDefault="00B05C4A" w:rsidP="00B05C4A">
      <w:pPr>
        <w:pStyle w:val="1"/>
        <w:shd w:val="clear" w:color="auto" w:fill="FFFFFF"/>
        <w:spacing w:before="0" w:beforeAutospacing="0" w:after="0" w:afterAutospacing="0" w:line="276" w:lineRule="auto"/>
        <w:rPr>
          <w:b w:val="0"/>
          <w:sz w:val="28"/>
          <w:szCs w:val="28"/>
          <w:lang w:val="ky-KG"/>
        </w:rPr>
      </w:pPr>
      <w:r w:rsidRPr="00B9297F">
        <w:rPr>
          <w:b w:val="0"/>
          <w:sz w:val="28"/>
          <w:szCs w:val="28"/>
        </w:rPr>
        <w:t>3.1</w:t>
      </w:r>
      <w:r w:rsidRPr="00B9297F">
        <w:rPr>
          <w:b w:val="0"/>
          <w:sz w:val="28"/>
          <w:szCs w:val="28"/>
          <w:lang w:val="ky-KG"/>
        </w:rPr>
        <w:t xml:space="preserve"> </w:t>
      </w:r>
      <w:r w:rsidRPr="00B9297F">
        <w:rPr>
          <w:b w:val="0"/>
          <w:sz w:val="28"/>
          <w:szCs w:val="28"/>
        </w:rPr>
        <w:t>Р</w:t>
      </w:r>
      <w:r>
        <w:rPr>
          <w:b w:val="0"/>
          <w:sz w:val="28"/>
          <w:szCs w:val="28"/>
          <w:lang w:val="ky-KG"/>
        </w:rPr>
        <w:t>етроспективный анализ тактических подходов оперативного лечения пациентов с местно-распространенной формой РПЖ и послеоперционных осложнений в условиях стационара</w:t>
      </w:r>
      <w:r w:rsidRPr="00B9297F">
        <w:rPr>
          <w:b w:val="0"/>
          <w:sz w:val="28"/>
          <w:szCs w:val="28"/>
          <w:lang w:val="ky-KG"/>
        </w:rPr>
        <w:t xml:space="preserve">                            </w:t>
      </w:r>
      <w:r>
        <w:rPr>
          <w:b w:val="0"/>
          <w:sz w:val="28"/>
          <w:szCs w:val="28"/>
          <w:lang w:val="ky-KG"/>
        </w:rPr>
        <w:t xml:space="preserve">                                     </w:t>
      </w:r>
      <w:r w:rsidRPr="00B9297F">
        <w:rPr>
          <w:b w:val="0"/>
          <w:sz w:val="28"/>
          <w:szCs w:val="28"/>
          <w:lang w:val="ky-KG"/>
        </w:rPr>
        <w:t xml:space="preserve">  </w:t>
      </w:r>
      <w:r>
        <w:rPr>
          <w:b w:val="0"/>
          <w:sz w:val="28"/>
          <w:szCs w:val="28"/>
          <w:lang w:val="ky-KG"/>
        </w:rPr>
        <w:t>71-82</w:t>
      </w:r>
    </w:p>
    <w:p w:rsidR="00B05C4A" w:rsidRDefault="00B05C4A" w:rsidP="00B05C4A">
      <w:pPr>
        <w:pStyle w:val="1"/>
        <w:shd w:val="clear" w:color="auto" w:fill="FFFFFF"/>
        <w:spacing w:before="0" w:beforeAutospacing="0" w:after="0" w:afterAutospacing="0" w:line="276" w:lineRule="auto"/>
        <w:rPr>
          <w:b w:val="0"/>
          <w:sz w:val="28"/>
          <w:szCs w:val="28"/>
          <w:lang w:val="ky-KG"/>
        </w:rPr>
      </w:pPr>
      <w:r w:rsidRPr="00B9297F">
        <w:rPr>
          <w:b w:val="0"/>
          <w:sz w:val="28"/>
          <w:szCs w:val="28"/>
          <w:lang w:val="ky-KG"/>
        </w:rPr>
        <w:t>3.</w:t>
      </w:r>
      <w:r>
        <w:rPr>
          <w:b w:val="0"/>
          <w:sz w:val="28"/>
          <w:szCs w:val="28"/>
          <w:lang w:val="ky-KG"/>
        </w:rPr>
        <w:t>1.2 Сравнительный анализ эффективности комбинированного лечения, послеоперационных и отдаленных осложнений исследуемых групп            82-89</w:t>
      </w:r>
      <w:r w:rsidRPr="00B9297F">
        <w:rPr>
          <w:b w:val="0"/>
          <w:sz w:val="28"/>
          <w:szCs w:val="28"/>
          <w:lang w:val="ky-KG"/>
        </w:rPr>
        <w:t xml:space="preserve"> </w:t>
      </w:r>
      <w:r>
        <w:rPr>
          <w:b w:val="0"/>
          <w:sz w:val="28"/>
          <w:szCs w:val="28"/>
          <w:lang w:val="ky-KG"/>
        </w:rPr>
        <w:t xml:space="preserve"> </w:t>
      </w:r>
    </w:p>
    <w:p w:rsidR="00B05C4A" w:rsidRDefault="00B05C4A" w:rsidP="00B05C4A">
      <w:pPr>
        <w:pStyle w:val="1"/>
        <w:shd w:val="clear" w:color="auto" w:fill="FFFFFF"/>
        <w:spacing w:before="0" w:beforeAutospacing="0" w:after="0" w:afterAutospacing="0" w:line="276" w:lineRule="auto"/>
        <w:rPr>
          <w:b w:val="0"/>
          <w:sz w:val="28"/>
          <w:szCs w:val="28"/>
          <w:lang w:val="ky-KG"/>
        </w:rPr>
      </w:pPr>
      <w:r>
        <w:rPr>
          <w:b w:val="0"/>
          <w:sz w:val="28"/>
          <w:szCs w:val="28"/>
          <w:lang w:val="ky-KG"/>
        </w:rPr>
        <w:t>3.1.3 Сравнительный анализ частоты осложнений в раннем послеоперационном периоде у оперированных пациентов с местно-распространенной формой рака простаты                                                                                                                89-91</w:t>
      </w:r>
    </w:p>
    <w:p w:rsidR="00B05C4A" w:rsidRDefault="00B05C4A" w:rsidP="00B05C4A">
      <w:pPr>
        <w:pStyle w:val="1"/>
        <w:shd w:val="clear" w:color="auto" w:fill="FFFFFF"/>
        <w:spacing w:before="0" w:beforeAutospacing="0" w:after="0" w:afterAutospacing="0" w:line="276" w:lineRule="auto"/>
        <w:rPr>
          <w:b w:val="0"/>
          <w:sz w:val="28"/>
          <w:szCs w:val="28"/>
          <w:lang w:val="ky-KG"/>
        </w:rPr>
      </w:pPr>
      <w:r>
        <w:rPr>
          <w:b w:val="0"/>
          <w:sz w:val="28"/>
          <w:szCs w:val="28"/>
          <w:lang w:val="ky-KG"/>
        </w:rPr>
        <w:t>3.2 Отдаленные результаты оценки качества жизни и общей выживаемости пациентов, перенесших</w:t>
      </w:r>
      <w:r w:rsidRPr="00B9297F">
        <w:rPr>
          <w:b w:val="0"/>
          <w:sz w:val="28"/>
          <w:szCs w:val="28"/>
          <w:lang w:val="ky-KG"/>
        </w:rPr>
        <w:t xml:space="preserve"> </w:t>
      </w:r>
      <w:r>
        <w:rPr>
          <w:b w:val="0"/>
          <w:sz w:val="28"/>
          <w:szCs w:val="28"/>
          <w:lang w:val="ky-KG"/>
        </w:rPr>
        <w:t>комбинированное лечение                                         91-97</w:t>
      </w:r>
    </w:p>
    <w:p w:rsidR="00B05C4A" w:rsidRDefault="00B05C4A" w:rsidP="00B05C4A">
      <w:pPr>
        <w:pStyle w:val="1"/>
        <w:shd w:val="clear" w:color="auto" w:fill="FFFFFF"/>
        <w:spacing w:before="0" w:beforeAutospacing="0" w:after="0" w:afterAutospacing="0" w:line="276" w:lineRule="auto"/>
        <w:rPr>
          <w:b w:val="0"/>
          <w:sz w:val="28"/>
          <w:szCs w:val="28"/>
          <w:lang w:val="ky-KG"/>
        </w:rPr>
      </w:pPr>
      <w:r>
        <w:rPr>
          <w:b w:val="0"/>
          <w:sz w:val="28"/>
          <w:szCs w:val="28"/>
          <w:lang w:val="ky-KG"/>
        </w:rPr>
        <w:t>3.2.1 Сравнительный анализ частоты осложнений в позднем послеоперационном периоде у оперированных пациентов с местно-распространенной формой РПЖ                                                                       97-104</w:t>
      </w:r>
    </w:p>
    <w:p w:rsidR="00B05C4A" w:rsidRDefault="00B05C4A" w:rsidP="00B05C4A">
      <w:pPr>
        <w:pStyle w:val="1"/>
        <w:shd w:val="clear" w:color="auto" w:fill="FFFFFF"/>
        <w:spacing w:before="0" w:beforeAutospacing="0" w:after="0" w:afterAutospacing="0" w:line="276" w:lineRule="auto"/>
        <w:rPr>
          <w:b w:val="0"/>
          <w:sz w:val="28"/>
          <w:szCs w:val="28"/>
          <w:lang w:val="ky-KG"/>
        </w:rPr>
      </w:pPr>
      <w:r>
        <w:rPr>
          <w:b w:val="0"/>
          <w:sz w:val="28"/>
          <w:szCs w:val="28"/>
          <w:lang w:val="ky-KG"/>
        </w:rPr>
        <w:t>3.2.2 Анализ выживаемости пациентов в исследуемых группах                105-106</w:t>
      </w:r>
    </w:p>
    <w:p w:rsidR="00B05C4A" w:rsidRPr="00B9297F" w:rsidRDefault="00B05C4A" w:rsidP="00B05C4A">
      <w:pPr>
        <w:pStyle w:val="1"/>
        <w:shd w:val="clear" w:color="auto" w:fill="FFFFFF"/>
        <w:spacing w:before="0" w:beforeAutospacing="0" w:after="0" w:afterAutospacing="0" w:line="276" w:lineRule="auto"/>
        <w:rPr>
          <w:b w:val="0"/>
          <w:sz w:val="28"/>
          <w:szCs w:val="28"/>
          <w:lang w:val="ky-KG"/>
        </w:rPr>
      </w:pPr>
      <w:r>
        <w:rPr>
          <w:b w:val="0"/>
          <w:sz w:val="28"/>
          <w:szCs w:val="28"/>
          <w:lang w:val="ky-KG"/>
        </w:rPr>
        <w:t>Клинический пример комбинированного лечения РПЖ                             106-110</w:t>
      </w:r>
      <w:r w:rsidRPr="00B9297F">
        <w:rPr>
          <w:b w:val="0"/>
          <w:sz w:val="28"/>
          <w:szCs w:val="28"/>
          <w:lang w:val="ky-KG"/>
        </w:rPr>
        <w:t xml:space="preserve">      </w:t>
      </w:r>
    </w:p>
    <w:p w:rsidR="00B05C4A" w:rsidRPr="00B9297F" w:rsidRDefault="00B05C4A" w:rsidP="00B05C4A">
      <w:pPr>
        <w:pStyle w:val="1"/>
        <w:shd w:val="clear" w:color="auto" w:fill="FFFFFF"/>
        <w:spacing w:before="0" w:beforeAutospacing="0" w:after="0" w:afterAutospacing="0" w:line="276" w:lineRule="auto"/>
        <w:rPr>
          <w:b w:val="0"/>
          <w:sz w:val="28"/>
          <w:szCs w:val="28"/>
          <w:lang w:val="ky-KG"/>
        </w:rPr>
      </w:pPr>
      <w:r w:rsidRPr="00B9297F">
        <w:rPr>
          <w:sz w:val="28"/>
          <w:szCs w:val="28"/>
          <w:lang w:val="ky-KG"/>
        </w:rPr>
        <w:t xml:space="preserve">ЗАКЛЮЧЕНИЕ     </w:t>
      </w:r>
      <w:r w:rsidRPr="00B9297F">
        <w:rPr>
          <w:sz w:val="28"/>
          <w:szCs w:val="28"/>
        </w:rPr>
        <w:t>…………………………………………………</w:t>
      </w:r>
      <w:r>
        <w:rPr>
          <w:sz w:val="28"/>
          <w:szCs w:val="28"/>
          <w:lang w:val="ky-KG"/>
        </w:rPr>
        <w:t>....................</w:t>
      </w:r>
      <w:r w:rsidRPr="00B9297F">
        <w:rPr>
          <w:b w:val="0"/>
          <w:sz w:val="28"/>
          <w:szCs w:val="28"/>
          <w:lang w:val="ky-KG"/>
        </w:rPr>
        <w:t>111</w:t>
      </w:r>
    </w:p>
    <w:p w:rsidR="00B05C4A" w:rsidRPr="00B9297F" w:rsidRDefault="00B05C4A" w:rsidP="00B05C4A">
      <w:pPr>
        <w:pStyle w:val="1"/>
        <w:shd w:val="clear" w:color="auto" w:fill="FFFFFF"/>
        <w:spacing w:before="0" w:beforeAutospacing="0" w:after="0" w:afterAutospacing="0" w:line="276" w:lineRule="auto"/>
        <w:rPr>
          <w:sz w:val="28"/>
          <w:szCs w:val="28"/>
          <w:lang w:val="ky-KG"/>
        </w:rPr>
      </w:pPr>
      <w:r w:rsidRPr="00B9297F">
        <w:rPr>
          <w:sz w:val="28"/>
          <w:szCs w:val="28"/>
        </w:rPr>
        <w:t>ПРАКТИЧЕСКИЕ РЕКОМЕНДАЦИИ…………………………..</w:t>
      </w:r>
      <w:r>
        <w:rPr>
          <w:sz w:val="28"/>
          <w:szCs w:val="28"/>
          <w:lang w:val="ky-KG"/>
        </w:rPr>
        <w:t>..................</w:t>
      </w:r>
      <w:r w:rsidRPr="00B9297F">
        <w:rPr>
          <w:b w:val="0"/>
          <w:sz w:val="28"/>
          <w:szCs w:val="28"/>
          <w:lang w:val="ky-KG"/>
        </w:rPr>
        <w:t>11</w:t>
      </w:r>
      <w:r>
        <w:rPr>
          <w:b w:val="0"/>
          <w:sz w:val="28"/>
          <w:szCs w:val="28"/>
          <w:lang w:val="ky-KG"/>
        </w:rPr>
        <w:t>2</w:t>
      </w:r>
    </w:p>
    <w:p w:rsidR="00B05C4A" w:rsidRPr="00B9297F" w:rsidRDefault="00B05C4A" w:rsidP="00B05C4A">
      <w:pPr>
        <w:pStyle w:val="1"/>
        <w:shd w:val="clear" w:color="auto" w:fill="FFFFFF"/>
        <w:spacing w:before="0" w:beforeAutospacing="0" w:after="0" w:afterAutospacing="0" w:line="276" w:lineRule="auto"/>
        <w:rPr>
          <w:sz w:val="28"/>
          <w:szCs w:val="28"/>
          <w:lang w:val="ky-KG"/>
        </w:rPr>
      </w:pPr>
      <w:r w:rsidRPr="00B9297F">
        <w:rPr>
          <w:sz w:val="28"/>
          <w:szCs w:val="28"/>
        </w:rPr>
        <w:t>СПИСОК ЛИТЕРАТУРЫ…………………………………………………</w:t>
      </w:r>
      <w:r w:rsidRPr="00B9297F">
        <w:rPr>
          <w:b w:val="0"/>
          <w:sz w:val="28"/>
          <w:szCs w:val="28"/>
          <w:lang w:val="ky-KG"/>
        </w:rPr>
        <w:t>114-140</w:t>
      </w:r>
    </w:p>
    <w:p w:rsidR="00B05C4A" w:rsidRPr="00626239" w:rsidRDefault="00B05C4A" w:rsidP="00B05C4A">
      <w:pPr>
        <w:pStyle w:val="1"/>
        <w:shd w:val="clear" w:color="auto" w:fill="FFFFFF"/>
        <w:spacing w:before="0" w:beforeAutospacing="0" w:after="0" w:afterAutospacing="0" w:line="276" w:lineRule="auto"/>
        <w:rPr>
          <w:sz w:val="28"/>
          <w:szCs w:val="28"/>
          <w:lang w:val="ky-KG"/>
        </w:rPr>
      </w:pPr>
      <w:r w:rsidRPr="00B9297F">
        <w:rPr>
          <w:sz w:val="28"/>
          <w:szCs w:val="28"/>
          <w:lang w:val="ky-KG"/>
        </w:rPr>
        <w:lastRenderedPageBreak/>
        <w:t>ПРИЛОЖЕНИЯ.............................................................................................</w:t>
      </w:r>
      <w:r w:rsidRPr="00B9297F">
        <w:rPr>
          <w:b w:val="0"/>
          <w:sz w:val="28"/>
          <w:szCs w:val="28"/>
          <w:lang w:val="ky-KG"/>
        </w:rPr>
        <w:t>140-146</w:t>
      </w:r>
    </w:p>
    <w:p w:rsidR="00B05C4A" w:rsidRPr="00B9297F" w:rsidRDefault="00B05C4A" w:rsidP="00B05C4A">
      <w:pPr>
        <w:jc w:val="center"/>
        <w:rPr>
          <w:rFonts w:ascii="Times New Roman" w:hAnsi="Times New Roman"/>
          <w:b/>
          <w:sz w:val="28"/>
          <w:szCs w:val="28"/>
        </w:rPr>
      </w:pPr>
      <w:r w:rsidRPr="00B9297F">
        <w:rPr>
          <w:rFonts w:ascii="Times New Roman" w:hAnsi="Times New Roman"/>
          <w:b/>
          <w:sz w:val="28"/>
          <w:szCs w:val="28"/>
        </w:rPr>
        <w:t>СПИСОК СОКРАЩЕНИЙ</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БХР - биохимический рецидив</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ГТ - гормонотерапия</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КТ - компьютерная томография</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МРТ - магнитно-резонансная томография</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ПРИ - пальцевое ректальное исследование</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ПЖ - предстательная железа</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ПСА - простатспецифический антиген</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РПЭ - радикальная простатэктомия</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РПЖ - рак предстательной железы</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ТРУЗИ - трансректальное ультразвуковое исследование</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УЗИ - ультразвуковое исследование</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ТУР - трансуретральная резекция</w:t>
      </w:r>
    </w:p>
    <w:p w:rsidR="00B05C4A" w:rsidRPr="00B9297F" w:rsidRDefault="00B05C4A" w:rsidP="00B05C4A">
      <w:pPr>
        <w:jc w:val="both"/>
        <w:rPr>
          <w:rFonts w:ascii="Times New Roman" w:hAnsi="Times New Roman"/>
          <w:b/>
          <w:bCs/>
          <w:sz w:val="28"/>
          <w:szCs w:val="28"/>
        </w:rPr>
      </w:pPr>
      <w:r w:rsidRPr="00B9297F">
        <w:rPr>
          <w:rFonts w:ascii="Times New Roman" w:hAnsi="Times New Roman"/>
          <w:b/>
          <w:bCs/>
          <w:sz w:val="28"/>
          <w:szCs w:val="28"/>
        </w:rPr>
        <w:t>ОФЭКТ - однофотонная эмиссионная компьютерная томография</w:t>
      </w:r>
    </w:p>
    <w:p w:rsidR="00B05C4A" w:rsidRPr="00B9297F" w:rsidRDefault="00B05C4A" w:rsidP="00B05C4A">
      <w:pPr>
        <w:jc w:val="both"/>
        <w:rPr>
          <w:rFonts w:ascii="Times New Roman" w:hAnsi="Times New Roman"/>
          <w:b/>
          <w:sz w:val="28"/>
          <w:szCs w:val="28"/>
        </w:rPr>
      </w:pPr>
      <w:r w:rsidRPr="00B9297F">
        <w:rPr>
          <w:rFonts w:ascii="Times New Roman" w:hAnsi="Times New Roman"/>
          <w:b/>
          <w:bCs/>
          <w:sz w:val="28"/>
          <w:szCs w:val="28"/>
        </w:rPr>
        <w:t>мпМРТ - мультипараметрическая</w:t>
      </w:r>
      <w:r w:rsidRPr="00B9297F">
        <w:rPr>
          <w:rFonts w:ascii="Times New Roman" w:hAnsi="Times New Roman"/>
          <w:b/>
          <w:bCs/>
          <w:sz w:val="28"/>
          <w:szCs w:val="28"/>
          <w:lang w:val="ky-KG"/>
        </w:rPr>
        <w:t xml:space="preserve"> </w:t>
      </w:r>
      <w:r w:rsidRPr="00B9297F">
        <w:rPr>
          <w:rFonts w:ascii="Times New Roman" w:hAnsi="Times New Roman"/>
          <w:b/>
          <w:sz w:val="28"/>
          <w:szCs w:val="28"/>
        </w:rPr>
        <w:t>магнитно-резонансная томография</w:t>
      </w:r>
    </w:p>
    <w:p w:rsidR="00B05C4A" w:rsidRPr="00B9297F" w:rsidRDefault="00B05C4A" w:rsidP="00B05C4A">
      <w:pPr>
        <w:jc w:val="both"/>
        <w:rPr>
          <w:rFonts w:ascii="Times New Roman" w:hAnsi="Times New Roman"/>
          <w:b/>
          <w:sz w:val="28"/>
          <w:szCs w:val="28"/>
          <w:lang w:val="ky-KG"/>
        </w:rPr>
      </w:pPr>
      <w:r w:rsidRPr="00B9297F">
        <w:rPr>
          <w:rFonts w:ascii="Times New Roman" w:hAnsi="Times New Roman"/>
          <w:b/>
          <w:sz w:val="28"/>
          <w:szCs w:val="28"/>
          <w:lang w:val="ky-KG"/>
        </w:rPr>
        <w:t>ПЭТ - позитронно-эмиссионная томография</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НЛТ - неоадъювантная лучевая терапия</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БРВ - безрецидивная выживаемость</w:t>
      </w:r>
    </w:p>
    <w:p w:rsidR="00B05C4A" w:rsidRPr="00B9297F" w:rsidRDefault="00B05C4A" w:rsidP="00B05C4A">
      <w:pPr>
        <w:jc w:val="both"/>
        <w:rPr>
          <w:rFonts w:ascii="Times New Roman" w:hAnsi="Times New Roman"/>
          <w:b/>
          <w:sz w:val="28"/>
          <w:szCs w:val="28"/>
          <w:lang w:val="ky-KG"/>
        </w:rPr>
      </w:pPr>
      <w:r w:rsidRPr="00B9297F">
        <w:rPr>
          <w:rFonts w:ascii="Times New Roman" w:hAnsi="Times New Roman"/>
          <w:b/>
          <w:sz w:val="28"/>
          <w:szCs w:val="28"/>
        </w:rPr>
        <w:t xml:space="preserve">ЛГРГ </w:t>
      </w:r>
      <w:r w:rsidRPr="00B9297F">
        <w:rPr>
          <w:rFonts w:ascii="Times New Roman" w:hAnsi="Times New Roman"/>
          <w:b/>
          <w:sz w:val="28"/>
          <w:szCs w:val="28"/>
          <w:lang w:val="ky-KG"/>
        </w:rPr>
        <w:t>- лютеинизирующего гормона- рилизинг гормон</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МАБ - максимальная андрогенная блокада</w:t>
      </w:r>
    </w:p>
    <w:p w:rsidR="00B05C4A" w:rsidRPr="00B9297F" w:rsidRDefault="00B05C4A" w:rsidP="00B05C4A">
      <w:pPr>
        <w:jc w:val="both"/>
        <w:rPr>
          <w:rFonts w:ascii="Times New Roman" w:hAnsi="Times New Roman"/>
          <w:b/>
          <w:sz w:val="28"/>
          <w:szCs w:val="28"/>
        </w:rPr>
      </w:pPr>
      <w:r w:rsidRPr="00B9297F">
        <w:rPr>
          <w:rFonts w:ascii="Times New Roman" w:hAnsi="Times New Roman"/>
          <w:b/>
          <w:sz w:val="28"/>
          <w:szCs w:val="28"/>
        </w:rPr>
        <w:t>АДТ – андрогендепривационная терапия</w:t>
      </w:r>
    </w:p>
    <w:p w:rsidR="00B05C4A" w:rsidRPr="00B9297F" w:rsidRDefault="00B05C4A" w:rsidP="00B05C4A">
      <w:pPr>
        <w:spacing w:line="360" w:lineRule="auto"/>
        <w:jc w:val="center"/>
        <w:rPr>
          <w:rFonts w:ascii="Times New Roman" w:hAnsi="Times New Roman" w:cs="Times New Roman"/>
          <w:b/>
          <w:sz w:val="28"/>
          <w:szCs w:val="28"/>
          <w:lang w:val="ky-KG"/>
        </w:rPr>
      </w:pPr>
    </w:p>
    <w:p w:rsidR="00B05C4A" w:rsidRPr="00B9297F" w:rsidRDefault="00B05C4A" w:rsidP="00B05C4A">
      <w:pPr>
        <w:spacing w:line="360" w:lineRule="auto"/>
        <w:jc w:val="center"/>
        <w:rPr>
          <w:rFonts w:ascii="Times New Roman" w:hAnsi="Times New Roman" w:cs="Times New Roman"/>
          <w:b/>
          <w:sz w:val="28"/>
          <w:szCs w:val="28"/>
          <w:lang w:val="ky-KG"/>
        </w:rPr>
      </w:pPr>
    </w:p>
    <w:p w:rsidR="00B05C4A" w:rsidRPr="00B9297F" w:rsidRDefault="00B05C4A" w:rsidP="00B05C4A">
      <w:pPr>
        <w:spacing w:line="360" w:lineRule="auto"/>
        <w:jc w:val="center"/>
        <w:rPr>
          <w:rFonts w:ascii="Times New Roman" w:hAnsi="Times New Roman" w:cs="Times New Roman"/>
          <w:b/>
          <w:sz w:val="28"/>
          <w:szCs w:val="28"/>
          <w:lang w:val="ky-KG"/>
        </w:rPr>
      </w:pPr>
    </w:p>
    <w:p w:rsidR="00B05C4A" w:rsidRDefault="00B05C4A" w:rsidP="00B05C4A">
      <w:pPr>
        <w:spacing w:line="360" w:lineRule="auto"/>
        <w:rPr>
          <w:rFonts w:ascii="Times New Roman" w:hAnsi="Times New Roman" w:cs="Times New Roman"/>
          <w:b/>
          <w:sz w:val="28"/>
          <w:szCs w:val="28"/>
          <w:lang w:val="ky-KG"/>
        </w:rPr>
      </w:pPr>
    </w:p>
    <w:p w:rsidR="00B05C4A" w:rsidRPr="00B9297F" w:rsidRDefault="00B05C4A" w:rsidP="00B05C4A">
      <w:pPr>
        <w:spacing w:line="360" w:lineRule="auto"/>
        <w:rPr>
          <w:rFonts w:ascii="Times New Roman" w:hAnsi="Times New Roman" w:cs="Times New Roman"/>
          <w:b/>
          <w:sz w:val="28"/>
          <w:szCs w:val="28"/>
          <w:lang w:val="ky-KG"/>
        </w:rPr>
      </w:pPr>
    </w:p>
    <w:p w:rsidR="00B05C4A" w:rsidRPr="00B9297F" w:rsidRDefault="00B05C4A" w:rsidP="00B05C4A">
      <w:pPr>
        <w:spacing w:line="360" w:lineRule="auto"/>
        <w:jc w:val="center"/>
        <w:rPr>
          <w:rFonts w:ascii="Times New Roman" w:hAnsi="Times New Roman" w:cs="Times New Roman"/>
          <w:b/>
          <w:sz w:val="28"/>
          <w:szCs w:val="28"/>
          <w:lang w:val="ky-KG"/>
        </w:rPr>
      </w:pPr>
      <w:r w:rsidRPr="00B9297F">
        <w:rPr>
          <w:rFonts w:ascii="Times New Roman" w:hAnsi="Times New Roman" w:cs="Times New Roman"/>
          <w:b/>
          <w:sz w:val="28"/>
          <w:szCs w:val="28"/>
          <w:lang w:val="ky-KG"/>
        </w:rPr>
        <w:lastRenderedPageBreak/>
        <w:t>ВВЕДЕНИЕ</w:t>
      </w:r>
    </w:p>
    <w:p w:rsidR="00B05C4A" w:rsidRPr="00B9297F" w:rsidRDefault="00B05C4A" w:rsidP="00B05C4A">
      <w:pPr>
        <w:spacing w:after="0" w:line="360" w:lineRule="auto"/>
        <w:ind w:firstLine="709"/>
        <w:jc w:val="both"/>
        <w:rPr>
          <w:rFonts w:ascii="Times New Roman" w:hAnsi="Times New Roman" w:cs="Times New Roman"/>
          <w:sz w:val="28"/>
          <w:szCs w:val="28"/>
          <w:lang w:val="ky-KG"/>
        </w:rPr>
      </w:pPr>
      <w:r w:rsidRPr="00B9297F">
        <w:rPr>
          <w:rFonts w:ascii="Times New Roman" w:hAnsi="Times New Roman" w:cs="Times New Roman"/>
          <w:b/>
          <w:bCs/>
          <w:sz w:val="28"/>
          <w:szCs w:val="28"/>
        </w:rPr>
        <w:t>Актуальность темы диссертации.</w:t>
      </w:r>
      <w:r w:rsidRPr="00B9297F">
        <w:rPr>
          <w:rFonts w:ascii="Times New Roman" w:hAnsi="Times New Roman" w:cs="Times New Roman"/>
          <w:b/>
          <w:bCs/>
          <w:sz w:val="28"/>
          <w:szCs w:val="28"/>
          <w:lang w:val="ky-KG"/>
        </w:rPr>
        <w:t xml:space="preserve"> </w:t>
      </w:r>
      <w:r w:rsidRPr="00B9297F">
        <w:rPr>
          <w:rFonts w:ascii="Times New Roman" w:hAnsi="Times New Roman" w:cs="Times New Roman"/>
          <w:sz w:val="28"/>
          <w:szCs w:val="28"/>
          <w:lang w:val="ky-KG"/>
        </w:rPr>
        <w:t>Рак предстательной железы (РПЖ) является одной из наиболее распространенных форм злокачественных новообразований у мужчин по данным литературы многих стран [Н.К. Исаева</w:t>
      </w:r>
      <w:r>
        <w:rPr>
          <w:rFonts w:ascii="Times New Roman" w:hAnsi="Times New Roman" w:cs="Times New Roman"/>
          <w:sz w:val="28"/>
          <w:szCs w:val="28"/>
          <w:lang w:val="ky-KG"/>
        </w:rPr>
        <w:t>,</w:t>
      </w:r>
      <w:r w:rsidRPr="00B9297F">
        <w:rPr>
          <w:rFonts w:ascii="Times New Roman" w:hAnsi="Times New Roman" w:cs="Times New Roman"/>
          <w:sz w:val="28"/>
          <w:szCs w:val="28"/>
          <w:lang w:val="ky-KG"/>
        </w:rPr>
        <w:t xml:space="preserve"> 2014; </w:t>
      </w:r>
      <w:r w:rsidRPr="00B9297F">
        <w:rPr>
          <w:rFonts w:ascii="Times New Roman" w:hAnsi="Times New Roman" w:cs="Times New Roman"/>
          <w:sz w:val="28"/>
          <w:szCs w:val="28"/>
        </w:rPr>
        <w:t xml:space="preserve">Mamello Sekhoacha </w:t>
      </w:r>
      <w:r w:rsidRPr="00B9297F">
        <w:rPr>
          <w:rFonts w:ascii="Times New Roman" w:hAnsi="Times New Roman" w:cs="Times New Roman"/>
          <w:sz w:val="28"/>
          <w:szCs w:val="28"/>
          <w:lang w:val="en-US"/>
        </w:rPr>
        <w:t>et</w:t>
      </w:r>
      <w:r w:rsidRPr="00B9297F">
        <w:rPr>
          <w:rFonts w:ascii="Times New Roman" w:hAnsi="Times New Roman" w:cs="Times New Roman"/>
          <w:sz w:val="28"/>
          <w:szCs w:val="28"/>
        </w:rPr>
        <w:t xml:space="preserve"> </w:t>
      </w:r>
      <w:r w:rsidRPr="00B9297F">
        <w:rPr>
          <w:rFonts w:ascii="Times New Roman" w:hAnsi="Times New Roman" w:cs="Times New Roman"/>
          <w:sz w:val="28"/>
          <w:szCs w:val="28"/>
          <w:lang w:val="en-US"/>
        </w:rPr>
        <w:t>all</w:t>
      </w:r>
      <w:r>
        <w:rPr>
          <w:rFonts w:ascii="Times New Roman" w:hAnsi="Times New Roman" w:cs="Times New Roman"/>
          <w:sz w:val="28"/>
          <w:szCs w:val="28"/>
          <w:lang w:val="ky-KG"/>
        </w:rPr>
        <w:t>.,</w:t>
      </w:r>
      <w:r w:rsidRPr="00B9297F">
        <w:rPr>
          <w:rFonts w:ascii="Times New Roman" w:hAnsi="Times New Roman" w:cs="Times New Roman"/>
          <w:sz w:val="28"/>
          <w:szCs w:val="28"/>
        </w:rPr>
        <w:t xml:space="preserve"> 2022</w:t>
      </w:r>
      <w:r w:rsidRPr="00B9297F">
        <w:rPr>
          <w:rFonts w:ascii="Times New Roman" w:hAnsi="Times New Roman" w:cs="Times New Roman"/>
          <w:sz w:val="28"/>
          <w:szCs w:val="28"/>
          <w:lang w:val="ky-KG"/>
        </w:rPr>
        <w:t>] и занимает второе место по распространенности среди мужчин после рака легких и является 4-м по распространенности среди всех форм рака [</w:t>
      </w:r>
      <w:r>
        <w:rPr>
          <w:rFonts w:ascii="Times New Roman" w:eastAsia="Times New Roman" w:hAnsi="Times New Roman"/>
          <w:sz w:val="28"/>
          <w:szCs w:val="28"/>
        </w:rPr>
        <w:t>Н.Г. Петрова и К.</w:t>
      </w:r>
      <w:r w:rsidRPr="00B9297F">
        <w:rPr>
          <w:rFonts w:ascii="Times New Roman" w:eastAsia="Times New Roman" w:hAnsi="Times New Roman"/>
          <w:sz w:val="28"/>
          <w:szCs w:val="28"/>
        </w:rPr>
        <w:t>Ю. Кротов</w:t>
      </w:r>
      <w:r>
        <w:rPr>
          <w:rFonts w:ascii="Times New Roman" w:eastAsia="Times New Roman" w:hAnsi="Times New Roman"/>
          <w:sz w:val="28"/>
          <w:szCs w:val="28"/>
          <w:lang w:val="ky-KG"/>
        </w:rPr>
        <w:t>,</w:t>
      </w:r>
      <w:r w:rsidRPr="00B9297F">
        <w:rPr>
          <w:rFonts w:ascii="Times New Roman" w:eastAsia="Times New Roman" w:hAnsi="Times New Roman"/>
          <w:sz w:val="28"/>
          <w:szCs w:val="28"/>
        </w:rPr>
        <w:t xml:space="preserve"> 2016</w:t>
      </w:r>
      <w:r>
        <w:rPr>
          <w:rFonts w:ascii="Times New Roman" w:eastAsia="Times New Roman" w:hAnsi="Times New Roman"/>
          <w:sz w:val="28"/>
          <w:szCs w:val="28"/>
          <w:lang w:val="ky-KG"/>
        </w:rPr>
        <w:t xml:space="preserve">; </w:t>
      </w:r>
      <w:r w:rsidRPr="00B9297F">
        <w:rPr>
          <w:rFonts w:ascii="Times New Roman" w:eastAsia="Times New Roman" w:hAnsi="Times New Roman"/>
          <w:sz w:val="28"/>
          <w:szCs w:val="28"/>
        </w:rPr>
        <w:t>A.</w:t>
      </w:r>
      <w:r>
        <w:rPr>
          <w:rFonts w:ascii="Times New Roman" w:eastAsia="Times New Roman" w:hAnsi="Times New Roman"/>
          <w:sz w:val="28"/>
          <w:szCs w:val="28"/>
          <w:lang w:val="ky-KG"/>
        </w:rPr>
        <w:t xml:space="preserve"> </w:t>
      </w:r>
      <w:r w:rsidRPr="00B9297F">
        <w:rPr>
          <w:rFonts w:ascii="Times New Roman" w:eastAsia="Times New Roman" w:hAnsi="Times New Roman"/>
          <w:sz w:val="28"/>
          <w:szCs w:val="28"/>
        </w:rPr>
        <w:t xml:space="preserve">Jemal </w:t>
      </w:r>
      <w:r w:rsidRPr="004C7618">
        <w:rPr>
          <w:rFonts w:ascii="Times New Roman" w:eastAsia="Times New Roman" w:hAnsi="Times New Roman"/>
          <w:sz w:val="28"/>
          <w:szCs w:val="28"/>
        </w:rPr>
        <w:t>е</w:t>
      </w:r>
      <w:r w:rsidRPr="00B9297F">
        <w:rPr>
          <w:rFonts w:ascii="Times New Roman" w:eastAsia="Times New Roman" w:hAnsi="Times New Roman"/>
          <w:sz w:val="28"/>
          <w:szCs w:val="28"/>
          <w:lang w:val="en-US"/>
        </w:rPr>
        <w:t>t</w:t>
      </w:r>
      <w:r w:rsidRPr="00B9297F">
        <w:rPr>
          <w:rFonts w:ascii="Times New Roman" w:eastAsia="Times New Roman" w:hAnsi="Times New Roman"/>
          <w:sz w:val="28"/>
          <w:szCs w:val="28"/>
        </w:rPr>
        <w:t xml:space="preserve"> </w:t>
      </w:r>
      <w:r w:rsidRPr="00B9297F">
        <w:rPr>
          <w:rFonts w:ascii="Times New Roman" w:eastAsia="Times New Roman" w:hAnsi="Times New Roman"/>
          <w:sz w:val="28"/>
          <w:szCs w:val="28"/>
          <w:lang w:val="en-US"/>
        </w:rPr>
        <w:t>all</w:t>
      </w:r>
      <w:r>
        <w:rPr>
          <w:rFonts w:ascii="Times New Roman" w:eastAsia="Times New Roman" w:hAnsi="Times New Roman"/>
          <w:sz w:val="28"/>
          <w:szCs w:val="28"/>
          <w:lang w:val="ky-KG"/>
        </w:rPr>
        <w:t>., 2016</w:t>
      </w:r>
      <w:r w:rsidRPr="00B9297F">
        <w:rPr>
          <w:rFonts w:ascii="Times New Roman" w:hAnsi="Times New Roman" w:cs="Times New Roman"/>
          <w:sz w:val="28"/>
          <w:szCs w:val="28"/>
          <w:lang w:val="ky-KG"/>
        </w:rPr>
        <w:t xml:space="preserve">]. Так по данным Всемирной организации здравоохранения (ВОЗ) в 2020 году зарегистрировано более 1,4 миллиона случаев </w:t>
      </w:r>
      <w:r>
        <w:rPr>
          <w:rFonts w:ascii="Times New Roman" w:hAnsi="Times New Roman" w:cs="Times New Roman"/>
          <w:sz w:val="28"/>
          <w:szCs w:val="28"/>
          <w:lang w:val="ky-KG"/>
        </w:rPr>
        <w:t>РПЖ во всем мире и в большинстве</w:t>
      </w:r>
      <w:r w:rsidRPr="00B9297F">
        <w:rPr>
          <w:rFonts w:ascii="Times New Roman" w:hAnsi="Times New Roman" w:cs="Times New Roman"/>
          <w:sz w:val="28"/>
          <w:szCs w:val="28"/>
          <w:lang w:val="ky-KG"/>
        </w:rPr>
        <w:t xml:space="preserve"> случаев диагностируются у мужчин старше 65 лет и в 1% случаев регистрируется у мужчин младше 40 лет [</w:t>
      </w:r>
      <w:r w:rsidRPr="00B9297F">
        <w:rPr>
          <w:rFonts w:ascii="Times New Roman" w:hAnsi="Times New Roman" w:cs="Times New Roman"/>
          <w:bCs/>
          <w:iCs/>
          <w:sz w:val="28"/>
          <w:szCs w:val="28"/>
          <w:shd w:val="clear" w:color="auto" w:fill="FFFFFF"/>
        </w:rPr>
        <w:t xml:space="preserve">С.В. Попов </w:t>
      </w:r>
      <w:r w:rsidRPr="00B9297F">
        <w:rPr>
          <w:rFonts w:ascii="Times New Roman" w:hAnsi="Times New Roman" w:cs="Times New Roman"/>
          <w:bCs/>
          <w:iCs/>
          <w:sz w:val="28"/>
          <w:szCs w:val="28"/>
          <w:shd w:val="clear" w:color="auto" w:fill="FFFFFF"/>
          <w:lang w:val="ky-KG"/>
        </w:rPr>
        <w:t>и соавт. 2018</w:t>
      </w:r>
      <w:r w:rsidRPr="00B9297F">
        <w:rPr>
          <w:rFonts w:ascii="Times New Roman" w:hAnsi="Times New Roman" w:cs="Times New Roman"/>
          <w:sz w:val="28"/>
          <w:szCs w:val="28"/>
          <w:lang w:val="ky-KG"/>
        </w:rPr>
        <w:t>].</w:t>
      </w:r>
    </w:p>
    <w:p w:rsidR="00B05C4A" w:rsidRPr="00B9297F" w:rsidRDefault="00B05C4A" w:rsidP="00B05C4A">
      <w:pPr>
        <w:spacing w:after="0" w:line="360" w:lineRule="auto"/>
        <w:ind w:firstLine="708"/>
        <w:jc w:val="both"/>
        <w:rPr>
          <w:rFonts w:ascii="Times New Roman" w:hAnsi="Times New Roman" w:cs="Times New Roman"/>
          <w:sz w:val="28"/>
          <w:szCs w:val="28"/>
        </w:rPr>
      </w:pPr>
      <w:r w:rsidRPr="00B9297F">
        <w:rPr>
          <w:rFonts w:ascii="Times New Roman" w:hAnsi="Times New Roman" w:cs="Times New Roman"/>
          <w:sz w:val="28"/>
          <w:szCs w:val="28"/>
          <w:lang w:val="ky-KG"/>
        </w:rPr>
        <w:t>Его распространенность варьируется в зависимости от различных факторов, таких как географическое положение, возраст, этническая принадлежность и уровень доступности медицинского обследования и лечения [</w:t>
      </w:r>
      <w:hyperlink r:id="rId7" w:history="1">
        <w:r>
          <w:rPr>
            <w:rStyle w:val="name"/>
            <w:rFonts w:ascii="Times New Roman" w:hAnsi="Times New Roman" w:cs="Times New Roman"/>
            <w:sz w:val="28"/>
            <w:szCs w:val="28"/>
            <w:shd w:val="clear" w:color="auto" w:fill="FFFFFF"/>
            <w:lang w:val="ky-KG"/>
          </w:rPr>
          <w:t>F.</w:t>
        </w:r>
        <w:r w:rsidRPr="00B9297F">
          <w:rPr>
            <w:rStyle w:val="name"/>
            <w:rFonts w:ascii="Times New Roman" w:hAnsi="Times New Roman" w:cs="Times New Roman"/>
            <w:sz w:val="28"/>
            <w:szCs w:val="28"/>
            <w:shd w:val="clear" w:color="auto" w:fill="FFFFFF"/>
            <w:lang w:val="ky-KG"/>
          </w:rPr>
          <w:t>M</w:t>
        </w:r>
        <w:r>
          <w:rPr>
            <w:rStyle w:val="name"/>
            <w:rFonts w:ascii="Times New Roman" w:hAnsi="Times New Roman" w:cs="Times New Roman"/>
            <w:sz w:val="28"/>
            <w:szCs w:val="28"/>
            <w:shd w:val="clear" w:color="auto" w:fill="FFFFFF"/>
            <w:lang w:val="ky-KG"/>
          </w:rPr>
          <w:t>.</w:t>
        </w:r>
        <w:r w:rsidRPr="00B9297F">
          <w:rPr>
            <w:rStyle w:val="name"/>
            <w:rFonts w:ascii="Times New Roman" w:hAnsi="Times New Roman" w:cs="Times New Roman"/>
            <w:sz w:val="28"/>
            <w:szCs w:val="28"/>
            <w:shd w:val="clear" w:color="auto" w:fill="FFFFFF"/>
            <w:lang w:val="ky-KG"/>
          </w:rPr>
          <w:t xml:space="preserve"> Frame</w:t>
        </w:r>
      </w:hyperlink>
      <w:r>
        <w:rPr>
          <w:rFonts w:ascii="Times New Roman" w:hAnsi="Times New Roman" w:cs="Times New Roman"/>
          <w:sz w:val="28"/>
          <w:szCs w:val="28"/>
          <w:shd w:val="clear" w:color="auto" w:fill="FFFFFF"/>
          <w:lang w:val="ky-KG"/>
        </w:rPr>
        <w:t xml:space="preserve"> и</w:t>
      </w:r>
      <w:r w:rsidRPr="00B9297F">
        <w:rPr>
          <w:rFonts w:ascii="Times New Roman" w:hAnsi="Times New Roman" w:cs="Times New Roman"/>
          <w:sz w:val="28"/>
          <w:szCs w:val="28"/>
          <w:shd w:val="clear" w:color="auto" w:fill="FFFFFF"/>
          <w:lang w:val="ky-KG"/>
        </w:rPr>
        <w:t> </w:t>
      </w:r>
      <w:hyperlink r:id="rId8" w:history="1">
        <w:r>
          <w:rPr>
            <w:rStyle w:val="name"/>
            <w:rFonts w:ascii="Times New Roman" w:hAnsi="Times New Roman" w:cs="Times New Roman"/>
            <w:sz w:val="28"/>
            <w:szCs w:val="28"/>
            <w:shd w:val="clear" w:color="auto" w:fill="FFFFFF"/>
            <w:lang w:val="ky-KG"/>
          </w:rPr>
          <w:t>N.</w:t>
        </w:r>
        <w:r w:rsidRPr="00B9297F">
          <w:rPr>
            <w:rStyle w:val="name"/>
            <w:rFonts w:ascii="Times New Roman" w:hAnsi="Times New Roman" w:cs="Times New Roman"/>
            <w:sz w:val="28"/>
            <w:szCs w:val="28"/>
            <w:shd w:val="clear" w:color="auto" w:fill="FFFFFF"/>
            <w:lang w:val="ky-KG"/>
          </w:rPr>
          <w:t>J</w:t>
        </w:r>
        <w:r>
          <w:rPr>
            <w:rStyle w:val="name"/>
            <w:rFonts w:ascii="Times New Roman" w:hAnsi="Times New Roman" w:cs="Times New Roman"/>
            <w:sz w:val="28"/>
            <w:szCs w:val="28"/>
            <w:shd w:val="clear" w:color="auto" w:fill="FFFFFF"/>
            <w:lang w:val="ky-KG"/>
          </w:rPr>
          <w:t>.</w:t>
        </w:r>
        <w:r w:rsidRPr="00B9297F">
          <w:rPr>
            <w:rStyle w:val="name"/>
            <w:rFonts w:ascii="Times New Roman" w:hAnsi="Times New Roman" w:cs="Times New Roman"/>
            <w:sz w:val="28"/>
            <w:szCs w:val="28"/>
            <w:shd w:val="clear" w:color="auto" w:fill="FFFFFF"/>
            <w:lang w:val="ky-KG"/>
          </w:rPr>
          <w:t xml:space="preserve"> Maitland</w:t>
        </w:r>
      </w:hyperlink>
      <w:r>
        <w:rPr>
          <w:rStyle w:val="name"/>
          <w:rFonts w:ascii="Times New Roman" w:hAnsi="Times New Roman" w:cs="Times New Roman"/>
          <w:sz w:val="28"/>
          <w:szCs w:val="28"/>
          <w:shd w:val="clear" w:color="auto" w:fill="FFFFFF"/>
          <w:lang w:val="ky-KG"/>
        </w:rPr>
        <w:t>,</w:t>
      </w:r>
      <w:r>
        <w:rPr>
          <w:rFonts w:ascii="Times New Roman" w:hAnsi="Times New Roman" w:cs="Times New Roman"/>
          <w:sz w:val="28"/>
          <w:szCs w:val="28"/>
          <w:lang w:val="ky-KG"/>
        </w:rPr>
        <w:t xml:space="preserve"> 2019; K.</w:t>
      </w:r>
      <w:r w:rsidRPr="00B9297F">
        <w:rPr>
          <w:rFonts w:ascii="Times New Roman" w:hAnsi="Times New Roman" w:cs="Times New Roman"/>
          <w:sz w:val="28"/>
          <w:szCs w:val="28"/>
          <w:lang w:val="ky-KG"/>
        </w:rPr>
        <w:t>H. Kensler et all</w:t>
      </w:r>
      <w:r>
        <w:rPr>
          <w:rFonts w:ascii="Times New Roman" w:hAnsi="Times New Roman" w:cs="Times New Roman"/>
          <w:sz w:val="28"/>
          <w:szCs w:val="28"/>
          <w:lang w:val="ky-KG"/>
        </w:rPr>
        <w:t xml:space="preserve">., </w:t>
      </w:r>
      <w:r w:rsidRPr="00B9297F">
        <w:rPr>
          <w:rFonts w:ascii="Times New Roman" w:hAnsi="Times New Roman" w:cs="Times New Roman"/>
          <w:sz w:val="28"/>
          <w:szCs w:val="28"/>
          <w:lang w:val="ky-KG"/>
        </w:rPr>
        <w:t xml:space="preserve"> 2024]. Следует отметить, что к странам с высокой распространенностью относятся государства Северной Америки, особенно США и Канада (из 8 мужчин у 1 выявляется РПЖ), а в странах Восточной Азии и некоторых частях Африки показатели заболеваемости ниже, что может быть связано с различиями в образе жизни, диете и генетической предрасположенностью [</w:t>
      </w:r>
      <w:r w:rsidRPr="00B9297F">
        <w:rPr>
          <w:rFonts w:ascii="Times New Roman" w:hAnsi="Times New Roman" w:cs="Times New Roman"/>
          <w:sz w:val="28"/>
          <w:szCs w:val="28"/>
          <w:shd w:val="clear" w:color="auto" w:fill="FFFFFF"/>
          <w:lang w:val="ky-KG"/>
        </w:rPr>
        <w:t>М.В. Логинова и соавт. 2021</w:t>
      </w:r>
      <w:r w:rsidRPr="00B9297F">
        <w:rPr>
          <w:rFonts w:ascii="Times New Roman" w:hAnsi="Times New Roman" w:cs="Times New Roman"/>
          <w:sz w:val="28"/>
          <w:szCs w:val="28"/>
          <w:lang w:val="ky-KG"/>
        </w:rPr>
        <w:t>]. Однако, мужчины афроамериканского происхождения имеют более высокий риск развития РПЖ и более высокую вероятность серьезных исходов по сравнению с мужчинами европеоидной расы. В то же время у мужчин из азиатских стран риск ниже [</w:t>
      </w:r>
      <w:r>
        <w:rPr>
          <w:rFonts w:ascii="Times New Roman" w:hAnsi="Times New Roman" w:cs="Times New Roman"/>
          <w:sz w:val="28"/>
          <w:szCs w:val="28"/>
          <w:lang w:val="en-US"/>
        </w:rPr>
        <w:t>Z</w:t>
      </w:r>
      <w:r w:rsidRPr="007B6C50">
        <w:rPr>
          <w:rFonts w:ascii="Times New Roman" w:hAnsi="Times New Roman" w:cs="Times New Roman"/>
          <w:sz w:val="28"/>
          <w:szCs w:val="28"/>
        </w:rPr>
        <w:t>.</w:t>
      </w:r>
      <w:r w:rsidRPr="00B9297F">
        <w:rPr>
          <w:rFonts w:ascii="Times New Roman" w:hAnsi="Times New Roman" w:cs="Times New Roman"/>
          <w:sz w:val="28"/>
          <w:szCs w:val="28"/>
          <w:lang w:val="en-US"/>
        </w:rPr>
        <w:t>S</w:t>
      </w:r>
      <w:r w:rsidRPr="00B9297F">
        <w:rPr>
          <w:rFonts w:ascii="Times New Roman" w:hAnsi="Times New Roman" w:cs="Times New Roman"/>
          <w:sz w:val="28"/>
          <w:szCs w:val="28"/>
        </w:rPr>
        <w:t>.</w:t>
      </w:r>
      <w:r>
        <w:rPr>
          <w:rFonts w:ascii="Times New Roman" w:hAnsi="Times New Roman" w:cs="Times New Roman"/>
          <w:sz w:val="28"/>
          <w:szCs w:val="28"/>
          <w:lang w:val="ky-KG"/>
        </w:rPr>
        <w:t xml:space="preserve"> </w:t>
      </w:r>
      <w:r w:rsidRPr="00B9297F">
        <w:rPr>
          <w:rFonts w:ascii="Times New Roman" w:hAnsi="Times New Roman" w:cs="Times New Roman"/>
          <w:sz w:val="28"/>
          <w:szCs w:val="28"/>
          <w:lang w:val="en-US"/>
        </w:rPr>
        <w:t>Dovey</w:t>
      </w:r>
      <w:r w:rsidRPr="00B9297F">
        <w:rPr>
          <w:rFonts w:ascii="Times New Roman" w:hAnsi="Times New Roman" w:cs="Times New Roman"/>
          <w:sz w:val="28"/>
          <w:szCs w:val="28"/>
        </w:rPr>
        <w:t xml:space="preserve"> </w:t>
      </w:r>
      <w:r w:rsidRPr="00B9297F">
        <w:rPr>
          <w:rFonts w:ascii="Times New Roman" w:hAnsi="Times New Roman" w:cs="Times New Roman"/>
          <w:sz w:val="28"/>
          <w:szCs w:val="28"/>
          <w:lang w:val="en-US"/>
        </w:rPr>
        <w:t>et</w:t>
      </w:r>
      <w:r w:rsidRPr="00B9297F">
        <w:rPr>
          <w:rFonts w:ascii="Times New Roman" w:hAnsi="Times New Roman" w:cs="Times New Roman"/>
          <w:sz w:val="28"/>
          <w:szCs w:val="28"/>
        </w:rPr>
        <w:t xml:space="preserve"> </w:t>
      </w:r>
      <w:r w:rsidRPr="00B9297F">
        <w:rPr>
          <w:rFonts w:ascii="Times New Roman" w:hAnsi="Times New Roman" w:cs="Times New Roman"/>
          <w:sz w:val="28"/>
          <w:szCs w:val="28"/>
          <w:lang w:val="en-US"/>
        </w:rPr>
        <w:t>all</w:t>
      </w:r>
      <w:r>
        <w:rPr>
          <w:rFonts w:ascii="Times New Roman" w:hAnsi="Times New Roman" w:cs="Times New Roman"/>
          <w:sz w:val="28"/>
          <w:szCs w:val="28"/>
          <w:lang w:val="ky-KG"/>
        </w:rPr>
        <w:t>.,</w:t>
      </w:r>
      <w:r w:rsidRPr="00B9297F">
        <w:rPr>
          <w:rFonts w:ascii="Times New Roman" w:hAnsi="Times New Roman" w:cs="Times New Roman"/>
          <w:sz w:val="28"/>
          <w:szCs w:val="28"/>
        </w:rPr>
        <w:t xml:space="preserve"> 2021</w:t>
      </w:r>
      <w:r w:rsidRPr="00B9297F">
        <w:rPr>
          <w:rFonts w:ascii="Times New Roman" w:hAnsi="Times New Roman" w:cs="Times New Roman"/>
          <w:sz w:val="28"/>
          <w:szCs w:val="28"/>
          <w:lang w:val="ky-KG"/>
        </w:rPr>
        <w:t xml:space="preserve">; </w:t>
      </w:r>
      <w:r w:rsidRPr="00B9297F">
        <w:rPr>
          <w:rFonts w:ascii="Times New Roman" w:hAnsi="Times New Roman" w:cs="Times New Roman"/>
          <w:sz w:val="28"/>
          <w:szCs w:val="28"/>
          <w:shd w:val="clear" w:color="auto" w:fill="FFFFFF"/>
        </w:rPr>
        <w:t>В. Ю. Старцев</w:t>
      </w:r>
      <w:r w:rsidRPr="00B9297F">
        <w:rPr>
          <w:rFonts w:ascii="Times New Roman" w:hAnsi="Times New Roman" w:cs="Times New Roman"/>
          <w:sz w:val="28"/>
          <w:szCs w:val="28"/>
          <w:shd w:val="clear" w:color="auto" w:fill="FFFFFF"/>
          <w:lang w:val="ky-KG"/>
        </w:rPr>
        <w:t xml:space="preserve"> и соавт.</w:t>
      </w:r>
      <w:r>
        <w:rPr>
          <w:rFonts w:ascii="Times New Roman" w:hAnsi="Times New Roman" w:cs="Times New Roman"/>
          <w:sz w:val="28"/>
          <w:szCs w:val="28"/>
          <w:shd w:val="clear" w:color="auto" w:fill="FFFFFF"/>
          <w:lang w:val="ky-KG"/>
        </w:rPr>
        <w:t>,</w:t>
      </w:r>
      <w:r w:rsidRPr="00B9297F">
        <w:rPr>
          <w:rFonts w:ascii="Times New Roman" w:hAnsi="Times New Roman" w:cs="Times New Roman"/>
          <w:sz w:val="28"/>
          <w:szCs w:val="28"/>
          <w:shd w:val="clear" w:color="auto" w:fill="FFFFFF"/>
          <w:lang w:val="ky-KG"/>
        </w:rPr>
        <w:t xml:space="preserve"> </w:t>
      </w:r>
      <w:r w:rsidRPr="00B9297F">
        <w:rPr>
          <w:rFonts w:ascii="Times New Roman" w:hAnsi="Times New Roman" w:cs="Times New Roman"/>
          <w:sz w:val="28"/>
          <w:szCs w:val="28"/>
          <w:shd w:val="clear" w:color="auto" w:fill="FFFFFF"/>
        </w:rPr>
        <w:t>2022</w:t>
      </w:r>
      <w:r w:rsidRPr="00B9297F">
        <w:rPr>
          <w:rFonts w:ascii="Times New Roman" w:hAnsi="Times New Roman" w:cs="Times New Roman"/>
          <w:sz w:val="28"/>
          <w:szCs w:val="28"/>
          <w:lang w:val="ky-KG"/>
        </w:rPr>
        <w:t>].</w:t>
      </w:r>
    </w:p>
    <w:p w:rsidR="00B05C4A" w:rsidRPr="00B9297F" w:rsidRDefault="00B05C4A" w:rsidP="00B05C4A">
      <w:pPr>
        <w:spacing w:after="0" w:line="360" w:lineRule="auto"/>
        <w:ind w:firstLine="709"/>
        <w:jc w:val="both"/>
        <w:rPr>
          <w:rFonts w:ascii="Times New Roman" w:hAnsi="Times New Roman"/>
          <w:sz w:val="28"/>
          <w:szCs w:val="28"/>
        </w:rPr>
      </w:pPr>
      <w:r w:rsidRPr="00B9297F">
        <w:rPr>
          <w:rFonts w:ascii="Times New Roman" w:hAnsi="Times New Roman" w:cs="Times New Roman"/>
          <w:sz w:val="28"/>
          <w:szCs w:val="28"/>
          <w:lang w:val="ky-KG"/>
        </w:rPr>
        <w:t xml:space="preserve">По данным научно-исследовательской работы Ассоциации урологов и андрологов Кыргызской республики </w:t>
      </w:r>
      <w:r w:rsidRPr="00B9297F">
        <w:rPr>
          <w:rFonts w:ascii="Times New Roman" w:hAnsi="Times New Roman"/>
          <w:sz w:val="28"/>
          <w:szCs w:val="28"/>
        </w:rPr>
        <w:t xml:space="preserve">в 2017 году </w:t>
      </w:r>
      <w:r>
        <w:rPr>
          <w:rFonts w:ascii="Times New Roman" w:hAnsi="Times New Roman"/>
          <w:sz w:val="28"/>
          <w:szCs w:val="28"/>
          <w:lang w:val="ky-KG"/>
        </w:rPr>
        <w:t xml:space="preserve"> доля </w:t>
      </w:r>
      <w:r w:rsidRPr="00B9297F">
        <w:rPr>
          <w:rFonts w:ascii="Times New Roman" w:hAnsi="Times New Roman"/>
          <w:sz w:val="28"/>
          <w:szCs w:val="28"/>
          <w:lang w:val="ky-KG"/>
        </w:rPr>
        <w:t xml:space="preserve">РПЖ </w:t>
      </w:r>
      <w:r w:rsidRPr="00B9297F">
        <w:rPr>
          <w:rFonts w:ascii="Times New Roman" w:hAnsi="Times New Roman"/>
          <w:sz w:val="28"/>
          <w:szCs w:val="28"/>
        </w:rPr>
        <w:t>локализованной стадии</w:t>
      </w:r>
      <w:r>
        <w:rPr>
          <w:rFonts w:ascii="Times New Roman" w:hAnsi="Times New Roman"/>
          <w:sz w:val="28"/>
          <w:szCs w:val="28"/>
          <w:lang w:val="ky-KG"/>
        </w:rPr>
        <w:t xml:space="preserve"> составила</w:t>
      </w:r>
      <w:r w:rsidRPr="00B9297F">
        <w:rPr>
          <w:rFonts w:ascii="Times New Roman" w:hAnsi="Times New Roman"/>
          <w:sz w:val="28"/>
          <w:szCs w:val="28"/>
          <w:lang w:val="ky-KG"/>
        </w:rPr>
        <w:t xml:space="preserve"> </w:t>
      </w:r>
      <w:r w:rsidRPr="00B9297F">
        <w:rPr>
          <w:rFonts w:ascii="Times New Roman" w:hAnsi="Times New Roman"/>
          <w:sz w:val="28"/>
          <w:szCs w:val="28"/>
        </w:rPr>
        <w:t>54%</w:t>
      </w:r>
      <w:r>
        <w:rPr>
          <w:rFonts w:ascii="Times New Roman" w:hAnsi="Times New Roman"/>
          <w:sz w:val="28"/>
          <w:szCs w:val="28"/>
          <w:lang w:val="ky-KG"/>
        </w:rPr>
        <w:t xml:space="preserve"> и</w:t>
      </w:r>
      <w:r w:rsidRPr="00B9297F">
        <w:rPr>
          <w:rFonts w:ascii="Times New Roman" w:hAnsi="Times New Roman"/>
          <w:sz w:val="28"/>
          <w:szCs w:val="28"/>
        </w:rPr>
        <w:t xml:space="preserve"> 46 %</w:t>
      </w:r>
      <w:r>
        <w:rPr>
          <w:rFonts w:ascii="Times New Roman" w:hAnsi="Times New Roman"/>
          <w:sz w:val="28"/>
          <w:szCs w:val="28"/>
          <w:lang w:val="ky-KG"/>
        </w:rPr>
        <w:t xml:space="preserve"> - РПЖ с </w:t>
      </w:r>
      <w:r w:rsidRPr="00B9297F">
        <w:rPr>
          <w:rFonts w:ascii="Times New Roman" w:hAnsi="Times New Roman"/>
          <w:sz w:val="28"/>
          <w:szCs w:val="28"/>
        </w:rPr>
        <w:t xml:space="preserve">местно-распространённой и метастатической стадии, что обусловлено поздним обращением пациентов, а также отсутствием национальных скрининговых программ по выявлению </w:t>
      </w:r>
      <w:r w:rsidRPr="00B9297F">
        <w:rPr>
          <w:rFonts w:ascii="Times New Roman" w:hAnsi="Times New Roman"/>
          <w:sz w:val="28"/>
          <w:szCs w:val="28"/>
        </w:rPr>
        <w:lastRenderedPageBreak/>
        <w:t>злокачественных новообразований предстательной железы на ранних стадиях [А.Ч. Усупбаев и соавт.</w:t>
      </w:r>
      <w:r w:rsidRPr="00B9297F">
        <w:rPr>
          <w:rFonts w:ascii="Times New Roman" w:hAnsi="Times New Roman"/>
          <w:sz w:val="28"/>
          <w:szCs w:val="28"/>
          <w:lang w:val="ky-KG"/>
        </w:rPr>
        <w:t xml:space="preserve">, </w:t>
      </w:r>
      <w:r w:rsidRPr="00B9297F">
        <w:rPr>
          <w:rFonts w:ascii="Times New Roman" w:hAnsi="Times New Roman"/>
          <w:sz w:val="28"/>
          <w:szCs w:val="28"/>
        </w:rPr>
        <w:t>2017</w:t>
      </w:r>
      <w:r>
        <w:rPr>
          <w:rFonts w:ascii="Times New Roman" w:hAnsi="Times New Roman"/>
          <w:sz w:val="28"/>
          <w:szCs w:val="28"/>
          <w:lang w:val="ky-KG"/>
        </w:rPr>
        <w:t>; 2023; 2024</w:t>
      </w:r>
      <w:r w:rsidRPr="00B9297F">
        <w:rPr>
          <w:rFonts w:ascii="Times New Roman" w:hAnsi="Times New Roman"/>
          <w:sz w:val="28"/>
          <w:szCs w:val="28"/>
        </w:rPr>
        <w:t>]. Согласно данным</w:t>
      </w:r>
      <w:r w:rsidRPr="00B9297F">
        <w:rPr>
          <w:rFonts w:ascii="Times New Roman" w:hAnsi="Times New Roman"/>
          <w:sz w:val="28"/>
          <w:szCs w:val="28"/>
          <w:lang w:val="ky-KG"/>
        </w:rPr>
        <w:t xml:space="preserve"> мировых иссдователей</w:t>
      </w:r>
      <w:r w:rsidRPr="00B9297F">
        <w:rPr>
          <w:rFonts w:ascii="Times New Roman" w:hAnsi="Times New Roman"/>
          <w:sz w:val="28"/>
          <w:szCs w:val="28"/>
        </w:rPr>
        <w:t xml:space="preserve"> местно-распространён</w:t>
      </w:r>
      <w:r w:rsidRPr="00B9297F">
        <w:rPr>
          <w:rFonts w:ascii="Times New Roman" w:hAnsi="Times New Roman"/>
          <w:sz w:val="28"/>
          <w:szCs w:val="28"/>
          <w:lang w:val="ky-KG"/>
        </w:rPr>
        <w:t xml:space="preserve">ная </w:t>
      </w:r>
      <w:r w:rsidRPr="00B9297F">
        <w:rPr>
          <w:rFonts w:ascii="Times New Roman" w:hAnsi="Times New Roman"/>
          <w:sz w:val="28"/>
          <w:szCs w:val="28"/>
        </w:rPr>
        <w:t>форм</w:t>
      </w:r>
      <w:r w:rsidRPr="00B9297F">
        <w:rPr>
          <w:rFonts w:ascii="Times New Roman" w:hAnsi="Times New Roman"/>
          <w:sz w:val="28"/>
          <w:szCs w:val="28"/>
          <w:lang w:val="ky-KG"/>
        </w:rPr>
        <w:t>а</w:t>
      </w:r>
      <w:r w:rsidRPr="00B9297F">
        <w:rPr>
          <w:rFonts w:ascii="Times New Roman" w:hAnsi="Times New Roman"/>
          <w:sz w:val="28"/>
          <w:szCs w:val="28"/>
        </w:rPr>
        <w:t xml:space="preserve"> РПЖ выявля</w:t>
      </w:r>
      <w:r w:rsidRPr="00B9297F">
        <w:rPr>
          <w:rFonts w:ascii="Times New Roman" w:hAnsi="Times New Roman"/>
          <w:sz w:val="28"/>
          <w:szCs w:val="28"/>
          <w:lang w:val="ky-KG"/>
        </w:rPr>
        <w:t>е</w:t>
      </w:r>
      <w:r w:rsidRPr="00B9297F">
        <w:rPr>
          <w:rFonts w:ascii="Times New Roman" w:hAnsi="Times New Roman"/>
          <w:sz w:val="28"/>
          <w:szCs w:val="28"/>
        </w:rPr>
        <w:t xml:space="preserve">тся в 58,4 % случаев, что так же подтверждает высокий уровень запущенности </w:t>
      </w:r>
      <w:r>
        <w:rPr>
          <w:rFonts w:ascii="Times New Roman" w:hAnsi="Times New Roman"/>
          <w:sz w:val="28"/>
          <w:szCs w:val="28"/>
          <w:lang w:val="ky-KG"/>
        </w:rPr>
        <w:t>РПЖ</w:t>
      </w:r>
      <w:r w:rsidRPr="00B9297F">
        <w:rPr>
          <w:rFonts w:ascii="Times New Roman" w:hAnsi="Times New Roman"/>
          <w:sz w:val="28"/>
          <w:szCs w:val="28"/>
        </w:rPr>
        <w:t xml:space="preserve"> в странах СНГ [</w:t>
      </w:r>
      <w:r w:rsidRPr="00B9297F">
        <w:rPr>
          <w:rFonts w:ascii="Times New Roman" w:hAnsi="Times New Roman"/>
          <w:sz w:val="28"/>
          <w:szCs w:val="28"/>
          <w:lang w:val="en-US"/>
        </w:rPr>
        <w:t>T</w:t>
      </w:r>
      <w:r w:rsidRPr="00B9297F">
        <w:rPr>
          <w:rFonts w:ascii="Times New Roman" w:hAnsi="Times New Roman"/>
          <w:sz w:val="28"/>
          <w:szCs w:val="28"/>
          <w:lang w:val="ky-KG"/>
        </w:rPr>
        <w:t>.</w:t>
      </w:r>
      <w:r w:rsidRPr="00B9297F">
        <w:rPr>
          <w:rFonts w:ascii="Times New Roman" w:hAnsi="Times New Roman"/>
          <w:sz w:val="28"/>
          <w:szCs w:val="28"/>
        </w:rPr>
        <w:t xml:space="preserve"> </w:t>
      </w:r>
      <w:r w:rsidRPr="00B9297F">
        <w:rPr>
          <w:rFonts w:ascii="Times New Roman" w:hAnsi="Times New Roman"/>
          <w:sz w:val="28"/>
          <w:szCs w:val="28"/>
          <w:lang w:val="en-US"/>
        </w:rPr>
        <w:t>Kimura</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w:t>
      </w:r>
      <w:r>
        <w:rPr>
          <w:rFonts w:ascii="Times New Roman" w:hAnsi="Times New Roman"/>
          <w:sz w:val="28"/>
          <w:szCs w:val="28"/>
          <w:lang w:val="ky-KG"/>
        </w:rPr>
        <w:t>,</w:t>
      </w:r>
      <w:r w:rsidRPr="00B9297F">
        <w:rPr>
          <w:rFonts w:ascii="Times New Roman" w:hAnsi="Times New Roman"/>
          <w:sz w:val="28"/>
          <w:szCs w:val="28"/>
        </w:rPr>
        <w:t xml:space="preserve"> 2018</w:t>
      </w:r>
      <w:r w:rsidRPr="00B9297F">
        <w:rPr>
          <w:rFonts w:ascii="Times New Roman" w:hAnsi="Times New Roman"/>
          <w:sz w:val="28"/>
          <w:szCs w:val="28"/>
          <w:lang w:val="ky-KG"/>
        </w:rPr>
        <w:t xml:space="preserve">; </w:t>
      </w:r>
      <w:r w:rsidRPr="00B9297F">
        <w:rPr>
          <w:rFonts w:ascii="Times New Roman" w:hAnsi="Times New Roman"/>
          <w:sz w:val="28"/>
          <w:szCs w:val="28"/>
          <w:lang w:val="en-US"/>
        </w:rPr>
        <w:t>Sh</w:t>
      </w:r>
      <w:r w:rsidRPr="00B9297F">
        <w:rPr>
          <w:rFonts w:ascii="Times New Roman" w:hAnsi="Times New Roman"/>
          <w:sz w:val="28"/>
          <w:szCs w:val="28"/>
        </w:rPr>
        <w:t xml:space="preserve">. </w:t>
      </w:r>
      <w:r w:rsidRPr="00B9297F">
        <w:rPr>
          <w:rFonts w:ascii="Times New Roman" w:hAnsi="Times New Roman"/>
          <w:sz w:val="28"/>
          <w:szCs w:val="28"/>
          <w:lang w:val="en-US"/>
        </w:rPr>
        <w:t>Egawa</w:t>
      </w:r>
      <w:r>
        <w:rPr>
          <w:rFonts w:ascii="Times New Roman" w:hAnsi="Times New Roman"/>
          <w:sz w:val="28"/>
          <w:szCs w:val="28"/>
          <w:lang w:val="ky-KG"/>
        </w:rPr>
        <w:t>,</w:t>
      </w:r>
      <w:r w:rsidRPr="00B9297F">
        <w:rPr>
          <w:rFonts w:ascii="Times New Roman" w:hAnsi="Times New Roman"/>
          <w:sz w:val="28"/>
          <w:szCs w:val="28"/>
        </w:rPr>
        <w:t xml:space="preserve"> 2018</w:t>
      </w:r>
      <w:r w:rsidRPr="00B9297F">
        <w:rPr>
          <w:rFonts w:ascii="Times New Roman" w:hAnsi="Times New Roman"/>
          <w:sz w:val="28"/>
          <w:szCs w:val="28"/>
          <w:lang w:val="ky-KG"/>
        </w:rPr>
        <w:t xml:space="preserve">; </w:t>
      </w:r>
      <w:r w:rsidRPr="00B9297F">
        <w:rPr>
          <w:rFonts w:ascii="Times New Roman" w:hAnsi="Times New Roman"/>
          <w:sz w:val="28"/>
          <w:szCs w:val="28"/>
        </w:rPr>
        <w:t xml:space="preserve">D. </w:t>
      </w:r>
      <w:r w:rsidRPr="00B9297F">
        <w:rPr>
          <w:rFonts w:ascii="Times New Roman" w:hAnsi="Times New Roman"/>
          <w:sz w:val="28"/>
          <w:szCs w:val="28"/>
          <w:lang w:val="en-US"/>
        </w:rPr>
        <w:t>Smailova</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w:t>
      </w:r>
      <w:r>
        <w:rPr>
          <w:rFonts w:ascii="Times New Roman" w:hAnsi="Times New Roman"/>
          <w:sz w:val="28"/>
          <w:szCs w:val="28"/>
          <w:lang w:val="ky-KG"/>
        </w:rPr>
        <w:t>,</w:t>
      </w:r>
      <w:r w:rsidRPr="00B9297F">
        <w:rPr>
          <w:rFonts w:ascii="Times New Roman" w:hAnsi="Times New Roman"/>
          <w:sz w:val="28"/>
          <w:szCs w:val="28"/>
        </w:rPr>
        <w:t xml:space="preserve"> 2019]. </w:t>
      </w:r>
    </w:p>
    <w:p w:rsidR="00B05C4A" w:rsidRPr="007B6C50" w:rsidRDefault="00B05C4A" w:rsidP="00B05C4A">
      <w:pPr>
        <w:spacing w:after="0" w:line="360" w:lineRule="auto"/>
        <w:ind w:firstLine="709"/>
        <w:jc w:val="both"/>
        <w:rPr>
          <w:rFonts w:ascii="Times New Roman" w:hAnsi="Times New Roman"/>
          <w:sz w:val="28"/>
          <w:szCs w:val="28"/>
          <w:lang w:val="en-US"/>
        </w:rPr>
      </w:pPr>
      <w:r w:rsidRPr="00B9297F">
        <w:rPr>
          <w:rFonts w:ascii="Times New Roman" w:eastAsia="Times New Roman" w:hAnsi="Times New Roman"/>
          <w:sz w:val="28"/>
          <w:szCs w:val="28"/>
        </w:rPr>
        <w:t xml:space="preserve">Золотым стандартом лечения локализованной стадии </w:t>
      </w:r>
      <w:r w:rsidRPr="00B9297F">
        <w:rPr>
          <w:rFonts w:ascii="Times New Roman" w:eastAsia="Times New Roman" w:hAnsi="Times New Roman"/>
          <w:sz w:val="28"/>
          <w:szCs w:val="28"/>
          <w:lang w:val="ky-KG"/>
        </w:rPr>
        <w:t>РПЖ</w:t>
      </w:r>
      <w:r w:rsidRPr="00B9297F">
        <w:rPr>
          <w:rFonts w:ascii="Times New Roman" w:eastAsia="Times New Roman" w:hAnsi="Times New Roman"/>
          <w:sz w:val="28"/>
          <w:szCs w:val="28"/>
        </w:rPr>
        <w:t xml:space="preserve"> является радикальная простатэктомия,</w:t>
      </w:r>
      <w:r w:rsidRPr="00B9297F">
        <w:rPr>
          <w:rFonts w:ascii="Times New Roman" w:eastAsia="Times New Roman" w:hAnsi="Times New Roman"/>
          <w:sz w:val="28"/>
          <w:szCs w:val="28"/>
          <w:lang w:val="ky-KG"/>
        </w:rPr>
        <w:t xml:space="preserve"> зарекомендовавшая себя как метод с высокой клинической эффективностью</w:t>
      </w:r>
      <w:r w:rsidRPr="00B9297F">
        <w:rPr>
          <w:rFonts w:ascii="Times New Roman" w:eastAsia="Times New Roman" w:hAnsi="Times New Roman"/>
          <w:sz w:val="28"/>
          <w:szCs w:val="28"/>
        </w:rPr>
        <w:t xml:space="preserve"> </w:t>
      </w:r>
      <w:r w:rsidRPr="00B9297F">
        <w:rPr>
          <w:rFonts w:ascii="Times New Roman" w:eastAsia="Times New Roman" w:hAnsi="Times New Roman"/>
          <w:sz w:val="28"/>
          <w:szCs w:val="28"/>
          <w:lang w:val="ky-KG"/>
        </w:rPr>
        <w:t>с</w:t>
      </w:r>
      <w:r w:rsidRPr="00B9297F">
        <w:rPr>
          <w:rFonts w:ascii="Times New Roman" w:eastAsia="Times New Roman" w:hAnsi="Times New Roman"/>
          <w:sz w:val="28"/>
          <w:szCs w:val="28"/>
        </w:rPr>
        <w:t xml:space="preserve"> благоприятным прогноз</w:t>
      </w:r>
      <w:r w:rsidRPr="00B9297F">
        <w:rPr>
          <w:rFonts w:ascii="Times New Roman" w:eastAsia="Times New Roman" w:hAnsi="Times New Roman"/>
          <w:sz w:val="28"/>
          <w:szCs w:val="28"/>
          <w:lang w:val="ky-KG"/>
        </w:rPr>
        <w:t>ом, однако результаты указывают и на часто возникающие</w:t>
      </w:r>
      <w:r w:rsidRPr="00B9297F">
        <w:rPr>
          <w:rFonts w:ascii="Times New Roman" w:hAnsi="Times New Roman"/>
          <w:sz w:val="28"/>
          <w:szCs w:val="28"/>
        </w:rPr>
        <w:t xml:space="preserve"> послеоперационные осложнения</w:t>
      </w:r>
      <w:r w:rsidRPr="00B9297F">
        <w:rPr>
          <w:rFonts w:ascii="Times New Roman" w:hAnsi="Times New Roman"/>
          <w:sz w:val="28"/>
          <w:szCs w:val="28"/>
          <w:lang w:val="ky-KG"/>
        </w:rPr>
        <w:t>, в большей доле – дизурические расстройства, что</w:t>
      </w:r>
      <w:r w:rsidRPr="00B9297F">
        <w:rPr>
          <w:rFonts w:ascii="Times New Roman" w:hAnsi="Times New Roman"/>
          <w:sz w:val="28"/>
          <w:szCs w:val="28"/>
        </w:rPr>
        <w:t xml:space="preserve"> </w:t>
      </w:r>
      <w:r w:rsidRPr="00B9297F">
        <w:rPr>
          <w:rFonts w:ascii="Times New Roman" w:hAnsi="Times New Roman"/>
          <w:sz w:val="28"/>
          <w:szCs w:val="28"/>
          <w:lang w:val="ky-KG"/>
        </w:rPr>
        <w:t>ухудшает</w:t>
      </w:r>
      <w:r w:rsidRPr="00B9297F">
        <w:rPr>
          <w:rFonts w:ascii="Times New Roman" w:hAnsi="Times New Roman"/>
          <w:sz w:val="28"/>
          <w:szCs w:val="28"/>
        </w:rPr>
        <w:t xml:space="preserve"> качество жизни</w:t>
      </w:r>
      <w:r w:rsidRPr="00B9297F">
        <w:rPr>
          <w:rFonts w:ascii="Times New Roman" w:hAnsi="Times New Roman"/>
          <w:sz w:val="28"/>
          <w:szCs w:val="28"/>
          <w:lang w:val="ky-KG"/>
        </w:rPr>
        <w:t xml:space="preserve"> пациента с психологической дезадаптацией в обществе и в семье</w:t>
      </w:r>
      <w:r w:rsidRPr="00B9297F">
        <w:rPr>
          <w:rFonts w:ascii="Times New Roman" w:hAnsi="Times New Roman" w:cs="Times New Roman"/>
          <w:sz w:val="28"/>
          <w:szCs w:val="28"/>
        </w:rPr>
        <w:t xml:space="preserve"> [</w:t>
      </w:r>
      <w:r w:rsidRPr="00B9297F">
        <w:rPr>
          <w:rFonts w:ascii="Times New Roman" w:hAnsi="Times New Roman" w:cs="Times New Roman"/>
          <w:sz w:val="28"/>
          <w:szCs w:val="28"/>
          <w:lang w:val="en-US"/>
        </w:rPr>
        <w:t>S</w:t>
      </w:r>
      <w:r>
        <w:rPr>
          <w:rFonts w:ascii="Times New Roman" w:hAnsi="Times New Roman" w:cs="Times New Roman"/>
          <w:sz w:val="28"/>
          <w:szCs w:val="28"/>
          <w:lang w:val="en-US"/>
        </w:rPr>
        <w:t>h</w:t>
      </w:r>
      <w:r w:rsidRPr="007B6C50">
        <w:rPr>
          <w:rFonts w:ascii="Times New Roman" w:hAnsi="Times New Roman" w:cs="Times New Roman"/>
          <w:sz w:val="28"/>
          <w:szCs w:val="28"/>
        </w:rPr>
        <w:t>.</w:t>
      </w:r>
      <w:r w:rsidRPr="00B9297F">
        <w:rPr>
          <w:rFonts w:ascii="Times New Roman" w:hAnsi="Times New Roman" w:cs="Times New Roman"/>
          <w:sz w:val="28"/>
          <w:szCs w:val="28"/>
        </w:rPr>
        <w:t xml:space="preserve"> </w:t>
      </w:r>
      <w:r w:rsidRPr="00B9297F">
        <w:rPr>
          <w:rFonts w:ascii="Times New Roman" w:hAnsi="Times New Roman" w:cs="Times New Roman"/>
          <w:sz w:val="28"/>
          <w:szCs w:val="28"/>
          <w:lang w:val="en-US"/>
        </w:rPr>
        <w:t>Liu</w:t>
      </w:r>
      <w:r w:rsidRPr="00B9297F">
        <w:rPr>
          <w:rFonts w:ascii="Times New Roman" w:hAnsi="Times New Roman" w:cs="Times New Roman"/>
          <w:sz w:val="28"/>
          <w:szCs w:val="28"/>
          <w:lang w:val="ky-KG"/>
        </w:rPr>
        <w:t xml:space="preserve"> </w:t>
      </w:r>
      <w:r w:rsidRPr="007B6C50">
        <w:rPr>
          <w:rFonts w:ascii="Times New Roman" w:hAnsi="Times New Roman" w:cs="Times New Roman"/>
          <w:sz w:val="28"/>
          <w:szCs w:val="28"/>
          <w:lang w:val="en-US"/>
        </w:rPr>
        <w:t>2020</w:t>
      </w:r>
      <w:r w:rsidRPr="00B9297F">
        <w:rPr>
          <w:rFonts w:ascii="Times New Roman" w:hAnsi="Times New Roman" w:cs="Times New Roman"/>
          <w:sz w:val="28"/>
          <w:szCs w:val="28"/>
          <w:lang w:val="ky-KG"/>
        </w:rPr>
        <w:t xml:space="preserve">; </w:t>
      </w:r>
      <w:r w:rsidRPr="00B9297F">
        <w:rPr>
          <w:rFonts w:ascii="Times New Roman" w:hAnsi="Times New Roman" w:cs="Times New Roman"/>
          <w:sz w:val="28"/>
          <w:szCs w:val="28"/>
          <w:lang w:val="en-US"/>
        </w:rPr>
        <w:t>Kun</w:t>
      </w:r>
      <w:r w:rsidRPr="007B6C50">
        <w:rPr>
          <w:rFonts w:ascii="Times New Roman" w:hAnsi="Times New Roman" w:cs="Times New Roman"/>
          <w:sz w:val="28"/>
          <w:szCs w:val="28"/>
          <w:lang w:val="en-US"/>
        </w:rPr>
        <w:t xml:space="preserve"> </w:t>
      </w:r>
      <w:r w:rsidRPr="00B9297F">
        <w:rPr>
          <w:rFonts w:ascii="Times New Roman" w:hAnsi="Times New Roman" w:cs="Times New Roman"/>
          <w:sz w:val="28"/>
          <w:szCs w:val="28"/>
          <w:lang w:val="en-US"/>
        </w:rPr>
        <w:t>Sirisopana</w:t>
      </w:r>
      <w:r w:rsidRPr="00B9297F">
        <w:rPr>
          <w:rFonts w:ascii="Times New Roman" w:hAnsi="Times New Roman" w:cs="Times New Roman"/>
          <w:sz w:val="28"/>
          <w:szCs w:val="28"/>
          <w:lang w:val="ky-KG"/>
        </w:rPr>
        <w:t xml:space="preserve"> </w:t>
      </w:r>
      <w:r w:rsidRPr="00B9297F">
        <w:rPr>
          <w:rFonts w:ascii="Times New Roman" w:hAnsi="Times New Roman" w:cs="Times New Roman"/>
          <w:sz w:val="28"/>
          <w:szCs w:val="28"/>
          <w:lang w:val="en-US"/>
        </w:rPr>
        <w:t>et</w:t>
      </w:r>
      <w:r w:rsidRPr="007B6C50">
        <w:rPr>
          <w:rFonts w:ascii="Times New Roman" w:hAnsi="Times New Roman" w:cs="Times New Roman"/>
          <w:sz w:val="28"/>
          <w:szCs w:val="28"/>
          <w:lang w:val="en-US"/>
        </w:rPr>
        <w:t xml:space="preserve"> </w:t>
      </w:r>
      <w:r w:rsidRPr="00B9297F">
        <w:rPr>
          <w:rFonts w:ascii="Times New Roman" w:hAnsi="Times New Roman" w:cs="Times New Roman"/>
          <w:sz w:val="28"/>
          <w:szCs w:val="28"/>
          <w:lang w:val="en-US"/>
        </w:rPr>
        <w:t>all</w:t>
      </w:r>
      <w:r>
        <w:rPr>
          <w:rFonts w:ascii="Times New Roman" w:hAnsi="Times New Roman" w:cs="Times New Roman"/>
          <w:sz w:val="28"/>
          <w:szCs w:val="28"/>
          <w:lang w:val="ky-KG"/>
        </w:rPr>
        <w:t>.,</w:t>
      </w:r>
      <w:r w:rsidRPr="007B6C50">
        <w:rPr>
          <w:rFonts w:ascii="Times New Roman" w:hAnsi="Times New Roman" w:cs="Times New Roman"/>
          <w:sz w:val="28"/>
          <w:szCs w:val="28"/>
          <w:lang w:val="en-US"/>
        </w:rPr>
        <w:t xml:space="preserve"> 2021; </w:t>
      </w:r>
      <w:r>
        <w:rPr>
          <w:rFonts w:ascii="Times New Roman" w:hAnsi="Times New Roman" w:cs="Times New Roman"/>
          <w:sz w:val="28"/>
          <w:szCs w:val="28"/>
          <w:lang w:val="en-US"/>
        </w:rPr>
        <w:t>S.</w:t>
      </w:r>
      <w:r w:rsidRPr="007B6C50">
        <w:rPr>
          <w:rFonts w:ascii="Times New Roman" w:hAnsi="Times New Roman" w:cs="Times New Roman"/>
          <w:sz w:val="28"/>
          <w:szCs w:val="28"/>
          <w:lang w:val="en-US"/>
        </w:rPr>
        <w:t xml:space="preserve">F. Mungovan </w:t>
      </w:r>
      <w:r w:rsidRPr="00B9297F">
        <w:rPr>
          <w:rFonts w:ascii="Times New Roman" w:hAnsi="Times New Roman" w:cs="Times New Roman"/>
          <w:sz w:val="28"/>
          <w:szCs w:val="28"/>
          <w:lang w:val="en-US"/>
        </w:rPr>
        <w:t>et</w:t>
      </w:r>
      <w:r w:rsidRPr="007B6C50">
        <w:rPr>
          <w:rFonts w:ascii="Times New Roman" w:hAnsi="Times New Roman" w:cs="Times New Roman"/>
          <w:sz w:val="28"/>
          <w:szCs w:val="28"/>
          <w:lang w:val="en-US"/>
        </w:rPr>
        <w:t xml:space="preserve"> </w:t>
      </w:r>
      <w:r w:rsidRPr="00B9297F">
        <w:rPr>
          <w:rFonts w:ascii="Times New Roman" w:hAnsi="Times New Roman" w:cs="Times New Roman"/>
          <w:sz w:val="28"/>
          <w:szCs w:val="28"/>
          <w:lang w:val="en-US"/>
        </w:rPr>
        <w:t>all</w:t>
      </w:r>
      <w:r>
        <w:rPr>
          <w:rFonts w:ascii="Times New Roman" w:hAnsi="Times New Roman" w:cs="Times New Roman"/>
          <w:sz w:val="28"/>
          <w:szCs w:val="28"/>
          <w:lang w:val="ky-KG"/>
        </w:rPr>
        <w:t>.,</w:t>
      </w:r>
      <w:r w:rsidRPr="007B6C50">
        <w:rPr>
          <w:rFonts w:ascii="Times New Roman" w:hAnsi="Times New Roman" w:cs="Times New Roman"/>
          <w:sz w:val="28"/>
          <w:szCs w:val="28"/>
          <w:lang w:val="en-US"/>
        </w:rPr>
        <w:t xml:space="preserve"> 2021]</w:t>
      </w:r>
      <w:r w:rsidRPr="007B6C50">
        <w:rPr>
          <w:rFonts w:ascii="Times New Roman" w:eastAsia="Times New Roman" w:hAnsi="Times New Roman"/>
          <w:sz w:val="28"/>
          <w:szCs w:val="28"/>
          <w:lang w:val="en-US"/>
        </w:rPr>
        <w:t>.</w:t>
      </w:r>
    </w:p>
    <w:p w:rsidR="00B05C4A" w:rsidRPr="00B9297F" w:rsidRDefault="00B05C4A" w:rsidP="00B05C4A">
      <w:pPr>
        <w:spacing w:after="0" w:line="360" w:lineRule="auto"/>
        <w:ind w:firstLine="709"/>
        <w:jc w:val="both"/>
        <w:rPr>
          <w:rFonts w:ascii="Times New Roman" w:hAnsi="Times New Roman" w:cs="Times New Roman"/>
          <w:sz w:val="28"/>
          <w:szCs w:val="28"/>
          <w:lang w:val="ky-KG"/>
        </w:rPr>
      </w:pPr>
      <w:r w:rsidRPr="00B9297F">
        <w:rPr>
          <w:rFonts w:ascii="Times New Roman" w:hAnsi="Times New Roman" w:cs="Times New Roman"/>
          <w:sz w:val="28"/>
          <w:szCs w:val="28"/>
          <w:lang w:val="ky-KG"/>
        </w:rPr>
        <w:t xml:space="preserve">Таким образом, РПЖ является серьезной проблемой системы здравоохранения, требующей внимания из-за его высокой распространенности и потенциальных последствий для здоровья мужчин. Предупреждение, ранняя диагностика и лечение могут значительно повысить шансы на успешный исход с улучшением качества жизни и выживаемости пациентов, что </w:t>
      </w:r>
      <w:r>
        <w:rPr>
          <w:rFonts w:ascii="Times New Roman" w:hAnsi="Times New Roman" w:cs="Times New Roman"/>
          <w:sz w:val="28"/>
          <w:szCs w:val="28"/>
          <w:lang w:val="ky-KG"/>
        </w:rPr>
        <w:t>побудило для</w:t>
      </w:r>
      <w:r w:rsidRPr="00B9297F">
        <w:rPr>
          <w:rFonts w:ascii="Times New Roman" w:hAnsi="Times New Roman" w:cs="Times New Roman"/>
          <w:sz w:val="28"/>
          <w:szCs w:val="28"/>
          <w:lang w:val="ky-KG"/>
        </w:rPr>
        <w:t xml:space="preserve"> проведения данного исследования.</w:t>
      </w:r>
    </w:p>
    <w:p w:rsidR="00B05C4A" w:rsidRPr="00B9297F" w:rsidRDefault="00B05C4A" w:rsidP="00B05C4A">
      <w:pPr>
        <w:spacing w:after="0" w:line="360" w:lineRule="auto"/>
        <w:ind w:firstLine="709"/>
        <w:jc w:val="both"/>
        <w:rPr>
          <w:rFonts w:ascii="Times New Roman" w:hAnsi="Times New Roman" w:cs="Times New Roman"/>
          <w:sz w:val="28"/>
          <w:szCs w:val="28"/>
          <w:lang w:val="ky-KG"/>
        </w:rPr>
      </w:pPr>
      <w:r w:rsidRPr="00B9297F">
        <w:rPr>
          <w:rFonts w:ascii="Times New Roman" w:hAnsi="Times New Roman" w:cs="Times New Roman"/>
          <w:b/>
          <w:bCs/>
          <w:sz w:val="28"/>
          <w:szCs w:val="28"/>
        </w:rPr>
        <w:t>Связь темы диссертации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научными учреждениями</w:t>
      </w:r>
      <w:r w:rsidRPr="00B9297F">
        <w:rPr>
          <w:rFonts w:ascii="Times New Roman" w:hAnsi="Times New Roman" w:cs="Times New Roman"/>
          <w:bCs/>
          <w:sz w:val="28"/>
          <w:szCs w:val="28"/>
        </w:rPr>
        <w:t>.</w:t>
      </w:r>
      <w:r w:rsidRPr="00B9297F">
        <w:rPr>
          <w:rFonts w:ascii="Times New Roman" w:hAnsi="Times New Roman" w:cs="Times New Roman"/>
          <w:b/>
          <w:bCs/>
          <w:sz w:val="28"/>
          <w:szCs w:val="28"/>
        </w:rPr>
        <w:t xml:space="preserve"> </w:t>
      </w:r>
      <w:r w:rsidRPr="00B9297F">
        <w:rPr>
          <w:rFonts w:ascii="Times New Roman" w:hAnsi="Times New Roman" w:cs="Times New Roman"/>
          <w:sz w:val="28"/>
          <w:szCs w:val="28"/>
          <w:lang w:val="ky-KG"/>
        </w:rPr>
        <w:t>Работа является инициативной</w:t>
      </w:r>
      <w:r w:rsidRPr="00B9297F">
        <w:rPr>
          <w:rFonts w:ascii="Times New Roman" w:hAnsi="Times New Roman" w:cs="Times New Roman"/>
          <w:sz w:val="28"/>
          <w:szCs w:val="28"/>
        </w:rPr>
        <w:t>.</w:t>
      </w:r>
    </w:p>
    <w:p w:rsidR="00B05C4A" w:rsidRPr="00B96287" w:rsidRDefault="00B05C4A" w:rsidP="00B05C4A">
      <w:pPr>
        <w:autoSpaceDE w:val="0"/>
        <w:autoSpaceDN w:val="0"/>
        <w:adjustRightInd w:val="0"/>
        <w:spacing w:after="0" w:line="360" w:lineRule="auto"/>
        <w:ind w:firstLine="709"/>
        <w:jc w:val="both"/>
        <w:rPr>
          <w:rFonts w:ascii="Times New Roman" w:eastAsia="Times New Roman" w:hAnsi="Times New Roman"/>
          <w:sz w:val="28"/>
          <w:szCs w:val="28"/>
        </w:rPr>
      </w:pPr>
      <w:r w:rsidRPr="00B9297F">
        <w:rPr>
          <w:rFonts w:ascii="Times New Roman" w:eastAsia="Times New Roman" w:hAnsi="Times New Roman"/>
          <w:b/>
          <w:sz w:val="28"/>
          <w:szCs w:val="28"/>
        </w:rPr>
        <w:t xml:space="preserve">Цель работы. </w:t>
      </w:r>
      <w:r w:rsidRPr="00B9297F">
        <w:rPr>
          <w:rFonts w:ascii="Times New Roman" w:eastAsia="Times New Roman" w:hAnsi="Times New Roman"/>
          <w:sz w:val="28"/>
          <w:szCs w:val="28"/>
        </w:rPr>
        <w:t xml:space="preserve">Повысить качество жизни больных пожилого возраста, </w:t>
      </w:r>
      <w:r w:rsidRPr="00B9297F">
        <w:rPr>
          <w:rFonts w:ascii="Times New Roman" w:eastAsia="Times New Roman" w:hAnsi="Times New Roman"/>
          <w:sz w:val="28"/>
          <w:szCs w:val="28"/>
          <w:lang w:val="ky-KG"/>
        </w:rPr>
        <w:t xml:space="preserve">с промежуточной и высокой группой </w:t>
      </w:r>
      <w:r w:rsidRPr="00B9297F">
        <w:rPr>
          <w:rFonts w:ascii="Times New Roman" w:eastAsia="Times New Roman" w:hAnsi="Times New Roman"/>
          <w:sz w:val="28"/>
          <w:szCs w:val="28"/>
        </w:rPr>
        <w:t xml:space="preserve">риска рака предстательной железы, путём оптимизации комбинированного лечения.   </w:t>
      </w:r>
    </w:p>
    <w:p w:rsidR="00B05C4A" w:rsidRPr="00B9297F" w:rsidRDefault="00B05C4A" w:rsidP="00B05C4A">
      <w:pPr>
        <w:spacing w:line="360" w:lineRule="auto"/>
        <w:ind w:firstLine="360"/>
        <w:jc w:val="both"/>
        <w:rPr>
          <w:rFonts w:ascii="Times New Roman" w:hAnsi="Times New Roman"/>
          <w:b/>
          <w:snapToGrid w:val="0"/>
          <w:sz w:val="28"/>
          <w:szCs w:val="28"/>
        </w:rPr>
      </w:pPr>
      <w:r w:rsidRPr="00B9297F">
        <w:rPr>
          <w:rFonts w:ascii="Times New Roman" w:hAnsi="Times New Roman"/>
          <w:b/>
          <w:snapToGrid w:val="0"/>
          <w:sz w:val="28"/>
          <w:szCs w:val="28"/>
        </w:rPr>
        <w:t>З</w:t>
      </w:r>
      <w:r w:rsidRPr="00B9297F">
        <w:rPr>
          <w:rFonts w:ascii="Times New Roman" w:hAnsi="Times New Roman"/>
          <w:b/>
          <w:snapToGrid w:val="0"/>
          <w:sz w:val="28"/>
          <w:szCs w:val="28"/>
          <w:lang w:val="ky-KG"/>
        </w:rPr>
        <w:t>адачи исследования</w:t>
      </w:r>
      <w:r w:rsidRPr="00B9297F">
        <w:rPr>
          <w:rFonts w:ascii="Times New Roman" w:hAnsi="Times New Roman"/>
          <w:b/>
          <w:snapToGrid w:val="0"/>
          <w:sz w:val="28"/>
          <w:szCs w:val="28"/>
        </w:rPr>
        <w:t>:</w:t>
      </w:r>
    </w:p>
    <w:p w:rsidR="00B05C4A" w:rsidRPr="00B9297F" w:rsidRDefault="00B05C4A" w:rsidP="00B05C4A">
      <w:pPr>
        <w:pStyle w:val="a3"/>
        <w:numPr>
          <w:ilvl w:val="0"/>
          <w:numId w:val="2"/>
        </w:numPr>
        <w:tabs>
          <w:tab w:val="left" w:pos="567"/>
          <w:tab w:val="left" w:pos="1134"/>
        </w:tabs>
        <w:spacing w:after="200" w:line="360" w:lineRule="auto"/>
        <w:ind w:left="0" w:firstLine="709"/>
        <w:jc w:val="both"/>
        <w:rPr>
          <w:rFonts w:ascii="Times New Roman" w:hAnsi="Times New Roman"/>
          <w:b/>
          <w:snapToGrid w:val="0"/>
          <w:sz w:val="28"/>
          <w:szCs w:val="28"/>
        </w:rPr>
      </w:pPr>
      <w:r w:rsidRPr="00B9297F">
        <w:rPr>
          <w:rFonts w:ascii="Times New Roman" w:hAnsi="Times New Roman"/>
          <w:sz w:val="28"/>
          <w:szCs w:val="28"/>
        </w:rPr>
        <w:t xml:space="preserve">Провести ретроспективный анализ заболеваемости РПЖ в условиях РНЦУ </w:t>
      </w:r>
      <w:r>
        <w:rPr>
          <w:rFonts w:ascii="Times New Roman" w:hAnsi="Times New Roman"/>
          <w:sz w:val="28"/>
          <w:szCs w:val="28"/>
        </w:rPr>
        <w:t xml:space="preserve">с оценкой послеоперационных осложнений ТУРП и открытой </w:t>
      </w:r>
      <w:r>
        <w:rPr>
          <w:rFonts w:ascii="Times New Roman" w:hAnsi="Times New Roman"/>
          <w:sz w:val="28"/>
          <w:szCs w:val="28"/>
        </w:rPr>
        <w:lastRenderedPageBreak/>
        <w:t xml:space="preserve">позадилонной простатэктомии </w:t>
      </w:r>
      <w:r>
        <w:rPr>
          <w:rFonts w:ascii="Times New Roman" w:hAnsi="Times New Roman"/>
          <w:sz w:val="28"/>
          <w:szCs w:val="28"/>
          <w:lang w:val="ky-KG"/>
        </w:rPr>
        <w:t xml:space="preserve">с определением выживаемости </w:t>
      </w:r>
      <w:r w:rsidRPr="00B9297F">
        <w:rPr>
          <w:rFonts w:ascii="Times New Roman" w:hAnsi="Times New Roman"/>
          <w:sz w:val="28"/>
          <w:szCs w:val="28"/>
        </w:rPr>
        <w:t>за период 200</w:t>
      </w:r>
      <w:r>
        <w:rPr>
          <w:rFonts w:ascii="Times New Roman" w:hAnsi="Times New Roman"/>
          <w:sz w:val="28"/>
          <w:szCs w:val="28"/>
        </w:rPr>
        <w:t>4</w:t>
      </w:r>
      <w:r w:rsidRPr="00B9297F">
        <w:rPr>
          <w:rFonts w:ascii="Times New Roman" w:hAnsi="Times New Roman"/>
          <w:sz w:val="28"/>
          <w:szCs w:val="28"/>
        </w:rPr>
        <w:t>-2023гг.</w:t>
      </w:r>
      <w:r>
        <w:rPr>
          <w:rFonts w:ascii="Times New Roman" w:hAnsi="Times New Roman"/>
          <w:sz w:val="28"/>
          <w:szCs w:val="28"/>
        </w:rPr>
        <w:t xml:space="preserve">  </w:t>
      </w:r>
    </w:p>
    <w:p w:rsidR="00B05C4A" w:rsidRPr="00E1186C" w:rsidRDefault="00B05C4A" w:rsidP="00B05C4A">
      <w:pPr>
        <w:pStyle w:val="a3"/>
        <w:numPr>
          <w:ilvl w:val="0"/>
          <w:numId w:val="2"/>
        </w:numPr>
        <w:tabs>
          <w:tab w:val="left" w:pos="1134"/>
        </w:tabs>
        <w:spacing w:after="0" w:line="360" w:lineRule="auto"/>
        <w:ind w:left="0" w:firstLine="709"/>
        <w:jc w:val="both"/>
        <w:rPr>
          <w:rFonts w:ascii="Times New Roman" w:hAnsi="Times New Roman" w:cs="Times New Roman"/>
          <w:b/>
          <w:snapToGrid w:val="0"/>
          <w:sz w:val="28"/>
          <w:szCs w:val="28"/>
        </w:rPr>
      </w:pPr>
      <w:r>
        <w:rPr>
          <w:rFonts w:ascii="Times New Roman" w:hAnsi="Times New Roman" w:cs="Times New Roman"/>
          <w:sz w:val="28"/>
          <w:szCs w:val="28"/>
          <w:lang w:val="ky-KG"/>
        </w:rPr>
        <w:t>Оценить эффективность ТУР в сочетании с андрогендепривационной терапией на результаты лечения  больных пожилого возраста с местно-распростарненной стадией рака предстательной железы</w:t>
      </w:r>
    </w:p>
    <w:p w:rsidR="00B05C4A" w:rsidRPr="00E1186C" w:rsidRDefault="00B05C4A" w:rsidP="00B05C4A">
      <w:pPr>
        <w:pStyle w:val="a3"/>
        <w:numPr>
          <w:ilvl w:val="0"/>
          <w:numId w:val="2"/>
        </w:numPr>
        <w:tabs>
          <w:tab w:val="left" w:pos="1134"/>
        </w:tabs>
        <w:spacing w:after="200" w:line="360" w:lineRule="auto"/>
        <w:ind w:left="0" w:firstLine="709"/>
        <w:jc w:val="both"/>
        <w:rPr>
          <w:rFonts w:ascii="Times New Roman" w:hAnsi="Times New Roman"/>
          <w:b/>
          <w:snapToGrid w:val="0"/>
          <w:sz w:val="28"/>
          <w:szCs w:val="28"/>
        </w:rPr>
      </w:pPr>
      <w:r w:rsidRPr="00C816B6">
        <w:rPr>
          <w:rFonts w:ascii="Times New Roman" w:hAnsi="Times New Roman"/>
          <w:sz w:val="28"/>
          <w:szCs w:val="28"/>
        </w:rPr>
        <w:t xml:space="preserve">Разработать </w:t>
      </w:r>
      <w:r>
        <w:rPr>
          <w:rFonts w:ascii="Times New Roman" w:hAnsi="Times New Roman"/>
          <w:sz w:val="28"/>
          <w:szCs w:val="28"/>
        </w:rPr>
        <w:t xml:space="preserve">способ формирования шейки мочевого пузыря и </w:t>
      </w:r>
      <w:r w:rsidRPr="00C816B6">
        <w:rPr>
          <w:rFonts w:ascii="Times New Roman" w:hAnsi="Times New Roman"/>
          <w:sz w:val="28"/>
          <w:szCs w:val="28"/>
        </w:rPr>
        <w:t xml:space="preserve">оценить клиническую эффективность предлагаемого комбинированного лечения в сравнительном аспекте с определением общей выживаемости.  </w:t>
      </w:r>
    </w:p>
    <w:p w:rsidR="00B05C4A" w:rsidRDefault="00B05C4A" w:rsidP="00B05C4A">
      <w:pPr>
        <w:tabs>
          <w:tab w:val="left" w:pos="0"/>
        </w:tabs>
        <w:spacing w:after="0" w:line="360" w:lineRule="auto"/>
        <w:jc w:val="both"/>
        <w:rPr>
          <w:rFonts w:ascii="Times New Roman" w:hAnsi="Times New Roman"/>
          <w:b/>
          <w:snapToGrid w:val="0"/>
          <w:sz w:val="28"/>
          <w:szCs w:val="28"/>
        </w:rPr>
      </w:pPr>
      <w:r w:rsidRPr="00B9297F">
        <w:rPr>
          <w:rFonts w:ascii="Times New Roman" w:hAnsi="Times New Roman"/>
          <w:sz w:val="28"/>
          <w:szCs w:val="28"/>
        </w:rPr>
        <w:tab/>
      </w:r>
      <w:r w:rsidRPr="00B9297F">
        <w:rPr>
          <w:rFonts w:ascii="Times New Roman" w:hAnsi="Times New Roman"/>
          <w:b/>
          <w:snapToGrid w:val="0"/>
          <w:sz w:val="28"/>
          <w:szCs w:val="28"/>
        </w:rPr>
        <w:t>Н</w:t>
      </w:r>
      <w:r w:rsidRPr="00B9297F">
        <w:rPr>
          <w:rFonts w:ascii="Times New Roman" w:hAnsi="Times New Roman"/>
          <w:b/>
          <w:snapToGrid w:val="0"/>
          <w:sz w:val="28"/>
          <w:szCs w:val="28"/>
          <w:lang w:val="ky-KG"/>
        </w:rPr>
        <w:t>аучная новизна</w:t>
      </w:r>
      <w:r w:rsidRPr="00B9297F">
        <w:rPr>
          <w:rFonts w:ascii="Times New Roman" w:hAnsi="Times New Roman"/>
          <w:b/>
          <w:snapToGrid w:val="0"/>
          <w:sz w:val="28"/>
          <w:szCs w:val="28"/>
        </w:rPr>
        <w:t xml:space="preserve">. </w:t>
      </w:r>
    </w:p>
    <w:p w:rsidR="00B05C4A" w:rsidRPr="00F56238" w:rsidRDefault="00B05C4A" w:rsidP="00B05C4A">
      <w:pPr>
        <w:pStyle w:val="a3"/>
        <w:numPr>
          <w:ilvl w:val="0"/>
          <w:numId w:val="22"/>
        </w:numPr>
        <w:tabs>
          <w:tab w:val="left" w:pos="0"/>
          <w:tab w:val="left" w:pos="1134"/>
        </w:tabs>
        <w:spacing w:after="0" w:line="360" w:lineRule="auto"/>
        <w:ind w:left="0" w:firstLine="709"/>
        <w:jc w:val="both"/>
        <w:rPr>
          <w:rFonts w:ascii="Times New Roman" w:hAnsi="Times New Roman"/>
          <w:snapToGrid w:val="0"/>
          <w:sz w:val="28"/>
          <w:szCs w:val="28"/>
          <w:lang w:val="ky-KG"/>
        </w:rPr>
      </w:pPr>
      <w:r w:rsidRPr="00F56238">
        <w:rPr>
          <w:rFonts w:ascii="Times New Roman" w:hAnsi="Times New Roman"/>
          <w:snapToGrid w:val="0"/>
          <w:sz w:val="28"/>
          <w:szCs w:val="28"/>
          <w:lang w:val="ky-KG"/>
        </w:rPr>
        <w:t xml:space="preserve">Впервые </w:t>
      </w:r>
      <w:r w:rsidRPr="00F56238">
        <w:rPr>
          <w:rFonts w:ascii="Times New Roman" w:hAnsi="Times New Roman"/>
          <w:sz w:val="28"/>
          <w:szCs w:val="28"/>
        </w:rPr>
        <w:t xml:space="preserve">разработан и предложен способ </w:t>
      </w:r>
      <w:r w:rsidRPr="00F56238">
        <w:rPr>
          <w:rFonts w:ascii="Times New Roman" w:hAnsi="Times New Roman"/>
          <w:sz w:val="28"/>
          <w:szCs w:val="28"/>
          <w:lang w:val="ky-KG"/>
        </w:rPr>
        <w:t xml:space="preserve">формирования шейки мочевого пузыря </w:t>
      </w:r>
      <w:r w:rsidRPr="00F56238">
        <w:rPr>
          <w:rFonts w:ascii="Times New Roman" w:hAnsi="Times New Roman"/>
          <w:snapToGrid w:val="0"/>
          <w:sz w:val="28"/>
          <w:szCs w:val="28"/>
          <w:lang w:val="ky-KG"/>
        </w:rPr>
        <w:t xml:space="preserve">и везико-уретрального анастомоза  с преимущественным поражением </w:t>
      </w:r>
      <w:r>
        <w:rPr>
          <w:rFonts w:ascii="Times New Roman" w:hAnsi="Times New Roman"/>
          <w:snapToGrid w:val="0"/>
          <w:sz w:val="28"/>
          <w:szCs w:val="28"/>
          <w:lang w:val="ky-KG"/>
        </w:rPr>
        <w:t>основания</w:t>
      </w:r>
      <w:r w:rsidRPr="00F56238">
        <w:rPr>
          <w:rFonts w:ascii="Times New Roman" w:hAnsi="Times New Roman"/>
          <w:snapToGrid w:val="0"/>
          <w:sz w:val="28"/>
          <w:szCs w:val="28"/>
          <w:lang w:val="ky-KG"/>
        </w:rPr>
        <w:t xml:space="preserve"> предстательной железы и шейки мочевого пузыря</w:t>
      </w:r>
      <w:r w:rsidRPr="00F56238">
        <w:rPr>
          <w:rFonts w:ascii="Times New Roman" w:hAnsi="Times New Roman"/>
          <w:sz w:val="28"/>
          <w:szCs w:val="28"/>
          <w:lang w:val="ky-KG"/>
        </w:rPr>
        <w:t xml:space="preserve"> при радикальной позадилонной простатэктомии у </w:t>
      </w:r>
      <w:r>
        <w:rPr>
          <w:rFonts w:ascii="Times New Roman" w:hAnsi="Times New Roman"/>
          <w:sz w:val="28"/>
          <w:szCs w:val="28"/>
          <w:lang w:val="ky-KG"/>
        </w:rPr>
        <w:t>пациентов</w:t>
      </w:r>
      <w:r w:rsidRPr="00F56238">
        <w:rPr>
          <w:rFonts w:ascii="Times New Roman" w:hAnsi="Times New Roman"/>
          <w:sz w:val="28"/>
          <w:szCs w:val="28"/>
          <w:lang w:val="ky-KG"/>
        </w:rPr>
        <w:t xml:space="preserve"> с РПЖ</w:t>
      </w:r>
      <w:r>
        <w:rPr>
          <w:rFonts w:ascii="Times New Roman" w:hAnsi="Times New Roman"/>
          <w:sz w:val="28"/>
          <w:szCs w:val="28"/>
          <w:lang w:val="ky-KG"/>
        </w:rPr>
        <w:t xml:space="preserve"> (Патент </w:t>
      </w:r>
      <w:r w:rsidRPr="00F56238">
        <w:rPr>
          <w:rFonts w:ascii="Times New Roman" w:hAnsi="Times New Roman"/>
          <w:sz w:val="28"/>
          <w:szCs w:val="28"/>
          <w:lang w:val="ky-KG"/>
        </w:rPr>
        <w:t>№1975 от 31.08.2017года</w:t>
      </w:r>
      <w:r>
        <w:rPr>
          <w:rFonts w:ascii="Times New Roman" w:hAnsi="Times New Roman"/>
          <w:sz w:val="28"/>
          <w:szCs w:val="28"/>
          <w:lang w:val="ky-KG"/>
        </w:rPr>
        <w:t>, выданный Кыргызпатентом)</w:t>
      </w:r>
      <w:r w:rsidRPr="00F56238">
        <w:rPr>
          <w:rFonts w:ascii="Times New Roman" w:hAnsi="Times New Roman"/>
          <w:sz w:val="28"/>
          <w:szCs w:val="28"/>
          <w:lang w:val="ky-KG"/>
        </w:rPr>
        <w:t xml:space="preserve">. </w:t>
      </w:r>
    </w:p>
    <w:p w:rsidR="00B05C4A" w:rsidRDefault="00B05C4A" w:rsidP="00B05C4A">
      <w:pPr>
        <w:pStyle w:val="a3"/>
        <w:numPr>
          <w:ilvl w:val="0"/>
          <w:numId w:val="22"/>
        </w:numPr>
        <w:tabs>
          <w:tab w:val="left" w:pos="0"/>
          <w:tab w:val="left" w:pos="1134"/>
        </w:tabs>
        <w:spacing w:after="0" w:line="360" w:lineRule="auto"/>
        <w:ind w:left="0" w:firstLine="709"/>
        <w:jc w:val="both"/>
        <w:rPr>
          <w:rFonts w:ascii="Times New Roman" w:hAnsi="Times New Roman"/>
          <w:snapToGrid w:val="0"/>
          <w:sz w:val="28"/>
          <w:szCs w:val="28"/>
          <w:lang w:val="ky-KG"/>
        </w:rPr>
      </w:pPr>
      <w:r>
        <w:rPr>
          <w:rFonts w:ascii="Times New Roman" w:hAnsi="Times New Roman"/>
          <w:snapToGrid w:val="0"/>
          <w:sz w:val="28"/>
          <w:szCs w:val="28"/>
          <w:lang w:val="ky-KG"/>
        </w:rPr>
        <w:t>Впервые п</w:t>
      </w:r>
      <w:r w:rsidRPr="00DD743F">
        <w:rPr>
          <w:rFonts w:ascii="Times New Roman" w:hAnsi="Times New Roman"/>
          <w:snapToGrid w:val="0"/>
          <w:sz w:val="28"/>
          <w:szCs w:val="28"/>
          <w:lang w:val="ky-KG"/>
        </w:rPr>
        <w:t xml:space="preserve">роведена оценка качества жизни и 5-летней выживаемости после </w:t>
      </w:r>
      <w:r>
        <w:rPr>
          <w:rFonts w:ascii="Times New Roman" w:hAnsi="Times New Roman"/>
          <w:snapToGrid w:val="0"/>
          <w:sz w:val="28"/>
          <w:szCs w:val="28"/>
          <w:lang w:val="ky-KG"/>
        </w:rPr>
        <w:t>применения рекомендуемого комбинированного лечения.</w:t>
      </w:r>
    </w:p>
    <w:p w:rsidR="00B05C4A" w:rsidRPr="00F56238" w:rsidRDefault="00B05C4A" w:rsidP="00B05C4A">
      <w:pPr>
        <w:pStyle w:val="a3"/>
        <w:numPr>
          <w:ilvl w:val="0"/>
          <w:numId w:val="22"/>
        </w:numPr>
        <w:tabs>
          <w:tab w:val="left" w:pos="0"/>
          <w:tab w:val="left" w:pos="1134"/>
        </w:tabs>
        <w:spacing w:after="0" w:line="360" w:lineRule="auto"/>
        <w:ind w:left="0" w:firstLine="709"/>
        <w:jc w:val="both"/>
        <w:rPr>
          <w:rFonts w:ascii="Times New Roman" w:hAnsi="Times New Roman"/>
          <w:snapToGrid w:val="0"/>
          <w:sz w:val="28"/>
          <w:szCs w:val="28"/>
          <w:lang w:val="ky-KG"/>
        </w:rPr>
      </w:pPr>
      <w:r w:rsidRPr="00F56238">
        <w:rPr>
          <w:rFonts w:ascii="Times New Roman" w:hAnsi="Times New Roman"/>
          <w:snapToGrid w:val="0"/>
          <w:sz w:val="28"/>
          <w:szCs w:val="28"/>
          <w:lang w:val="ky-KG"/>
        </w:rPr>
        <w:t>Впервые</w:t>
      </w:r>
      <w:r>
        <w:rPr>
          <w:rFonts w:ascii="Times New Roman" w:hAnsi="Times New Roman"/>
          <w:snapToGrid w:val="0"/>
          <w:sz w:val="28"/>
          <w:szCs w:val="28"/>
          <w:lang w:val="ky-KG"/>
        </w:rPr>
        <w:t xml:space="preserve"> </w:t>
      </w:r>
      <w:r>
        <w:rPr>
          <w:rFonts w:ascii="Times New Roman" w:hAnsi="Times New Roman" w:cs="Times New Roman"/>
          <w:sz w:val="28"/>
          <w:szCs w:val="28"/>
        </w:rPr>
        <w:t>проведена оценка эффективности трансуретральной резекции предстательной железы в сочетании с андрогендепривационной терапией на результаты лечения больных пожилого возраста с местно-распространенной формой рака предстательной железы</w:t>
      </w:r>
      <w:r w:rsidRPr="00F56238">
        <w:rPr>
          <w:rFonts w:ascii="Times New Roman" w:hAnsi="Times New Roman"/>
          <w:sz w:val="28"/>
          <w:szCs w:val="28"/>
          <w:lang w:val="ky-KG"/>
        </w:rPr>
        <w:t>.</w:t>
      </w:r>
    </w:p>
    <w:p w:rsidR="00B05C4A" w:rsidRDefault="00B05C4A" w:rsidP="00B05C4A">
      <w:pPr>
        <w:tabs>
          <w:tab w:val="left" w:pos="0"/>
        </w:tabs>
        <w:spacing w:after="0" w:line="360" w:lineRule="auto"/>
        <w:jc w:val="both"/>
        <w:rPr>
          <w:rFonts w:ascii="Times New Roman" w:hAnsi="Times New Roman"/>
          <w:sz w:val="28"/>
          <w:szCs w:val="28"/>
        </w:rPr>
      </w:pPr>
      <w:r w:rsidRPr="00B9297F">
        <w:rPr>
          <w:rFonts w:ascii="Times New Roman" w:hAnsi="Times New Roman"/>
          <w:b/>
          <w:snapToGrid w:val="0"/>
          <w:sz w:val="28"/>
          <w:szCs w:val="28"/>
        </w:rPr>
        <w:tab/>
        <w:t>П</w:t>
      </w:r>
      <w:r w:rsidRPr="00B9297F">
        <w:rPr>
          <w:rFonts w:ascii="Times New Roman" w:hAnsi="Times New Roman"/>
          <w:b/>
          <w:snapToGrid w:val="0"/>
          <w:sz w:val="28"/>
          <w:szCs w:val="28"/>
          <w:lang w:val="ky-KG"/>
        </w:rPr>
        <w:t>рактическая значимость работы</w:t>
      </w:r>
      <w:r>
        <w:rPr>
          <w:rFonts w:ascii="Times New Roman" w:hAnsi="Times New Roman"/>
          <w:b/>
          <w:snapToGrid w:val="0"/>
          <w:sz w:val="28"/>
          <w:szCs w:val="28"/>
        </w:rPr>
        <w:t>.</w:t>
      </w:r>
    </w:p>
    <w:p w:rsidR="00B05C4A" w:rsidRDefault="00B05C4A" w:rsidP="00B05C4A">
      <w:pPr>
        <w:tabs>
          <w:tab w:val="left" w:pos="0"/>
        </w:tabs>
        <w:spacing w:after="0" w:line="360" w:lineRule="auto"/>
        <w:ind w:firstLine="709"/>
        <w:jc w:val="both"/>
        <w:rPr>
          <w:rFonts w:ascii="Times New Roman" w:hAnsi="Times New Roman"/>
          <w:sz w:val="28"/>
          <w:szCs w:val="28"/>
          <w:lang w:val="ky-KG"/>
        </w:rPr>
      </w:pPr>
      <w:r>
        <w:rPr>
          <w:rFonts w:ascii="Times New Roman" w:hAnsi="Times New Roman"/>
          <w:sz w:val="28"/>
          <w:szCs w:val="28"/>
        </w:rPr>
        <w:t xml:space="preserve">При выборе тактики хирургического лечения пациентов пожилого возраста </w:t>
      </w:r>
      <w:r>
        <w:rPr>
          <w:rFonts w:ascii="Times New Roman" w:hAnsi="Times New Roman"/>
          <w:sz w:val="28"/>
          <w:szCs w:val="28"/>
          <w:lang w:val="ky-KG"/>
        </w:rPr>
        <w:t xml:space="preserve">с </w:t>
      </w:r>
      <w:r>
        <w:rPr>
          <w:rFonts w:ascii="Times New Roman" w:hAnsi="Times New Roman"/>
          <w:sz w:val="28"/>
          <w:szCs w:val="28"/>
        </w:rPr>
        <w:t>РПЖ местно-распространенной формы</w:t>
      </w:r>
      <w:r>
        <w:rPr>
          <w:rFonts w:ascii="Times New Roman" w:hAnsi="Times New Roman"/>
          <w:sz w:val="28"/>
          <w:szCs w:val="28"/>
          <w:lang w:val="ky-KG"/>
        </w:rPr>
        <w:t xml:space="preserve"> рекомендуется метод формирования шейки мочевого пузыря предлагаемой разработки, повышающий </w:t>
      </w:r>
      <w:r>
        <w:rPr>
          <w:rFonts w:ascii="Times New Roman" w:hAnsi="Times New Roman"/>
          <w:sz w:val="28"/>
          <w:szCs w:val="28"/>
        </w:rPr>
        <w:t xml:space="preserve">качество жизни и 5-летней выживаемости после </w:t>
      </w:r>
      <w:r>
        <w:rPr>
          <w:rFonts w:ascii="Times New Roman" w:hAnsi="Times New Roman"/>
          <w:sz w:val="28"/>
          <w:szCs w:val="28"/>
          <w:lang w:val="ky-KG"/>
        </w:rPr>
        <w:t xml:space="preserve">лечения с минимизацией развития недержания мочи по сравнению с традиционными </w:t>
      </w:r>
      <w:r>
        <w:rPr>
          <w:rFonts w:ascii="Times New Roman" w:hAnsi="Times New Roman"/>
          <w:sz w:val="28"/>
          <w:szCs w:val="28"/>
        </w:rPr>
        <w:t>методами по типу «теннисной ракетки»</w:t>
      </w:r>
      <w:r>
        <w:rPr>
          <w:rFonts w:ascii="Times New Roman" w:hAnsi="Times New Roman"/>
          <w:sz w:val="28"/>
          <w:szCs w:val="28"/>
          <w:lang w:val="ky-KG"/>
        </w:rPr>
        <w:t xml:space="preserve"> и ТУР ПЖ. Выбор предлагаемого метода </w:t>
      </w:r>
      <w:r>
        <w:rPr>
          <w:rFonts w:ascii="Times New Roman" w:hAnsi="Times New Roman"/>
          <w:sz w:val="28"/>
          <w:szCs w:val="28"/>
        </w:rPr>
        <w:t>позволит сократить послеоперационные осложнения, сроки реабилитации</w:t>
      </w:r>
      <w:r>
        <w:rPr>
          <w:rFonts w:ascii="Times New Roman" w:hAnsi="Times New Roman"/>
          <w:sz w:val="28"/>
          <w:szCs w:val="28"/>
          <w:lang w:val="ky-KG"/>
        </w:rPr>
        <w:t xml:space="preserve"> и обеспечит экономию материальных затрат.</w:t>
      </w:r>
    </w:p>
    <w:p w:rsidR="00B05C4A" w:rsidRPr="003B79CB" w:rsidRDefault="00B05C4A" w:rsidP="00B05C4A">
      <w:pPr>
        <w:spacing w:after="0" w:line="360" w:lineRule="auto"/>
        <w:ind w:firstLine="708"/>
        <w:jc w:val="both"/>
        <w:rPr>
          <w:rFonts w:ascii="Times New Roman" w:hAnsi="Times New Roman"/>
          <w:sz w:val="28"/>
          <w:szCs w:val="28"/>
        </w:rPr>
      </w:pPr>
      <w:r>
        <w:rPr>
          <w:rFonts w:ascii="Times New Roman" w:hAnsi="Times New Roman"/>
          <w:b/>
          <w:sz w:val="28"/>
          <w:szCs w:val="28"/>
        </w:rPr>
        <w:lastRenderedPageBreak/>
        <w:t xml:space="preserve">Экономическая значимость полученных результатов. </w:t>
      </w:r>
      <w:r>
        <w:rPr>
          <w:rFonts w:ascii="Times New Roman" w:hAnsi="Times New Roman"/>
          <w:sz w:val="28"/>
          <w:szCs w:val="28"/>
        </w:rPr>
        <w:t>Экономическая значимость результатов проведенных исследований включает возможность получения экономической эффективности за счет своевременной диагностики, определения тактики лечения, сокращения койко-дней</w:t>
      </w:r>
      <w:r>
        <w:rPr>
          <w:rFonts w:ascii="Times New Roman" w:hAnsi="Times New Roman"/>
          <w:sz w:val="28"/>
          <w:szCs w:val="28"/>
          <w:lang w:val="ky-KG"/>
        </w:rPr>
        <w:t>,</w:t>
      </w:r>
      <w:r>
        <w:rPr>
          <w:rFonts w:ascii="Times New Roman" w:hAnsi="Times New Roman"/>
          <w:sz w:val="28"/>
          <w:szCs w:val="28"/>
        </w:rPr>
        <w:t xml:space="preserve"> ранней реабилитации после операции</w:t>
      </w:r>
      <w:r>
        <w:rPr>
          <w:rFonts w:ascii="Times New Roman" w:hAnsi="Times New Roman"/>
          <w:sz w:val="28"/>
          <w:szCs w:val="28"/>
          <w:lang w:val="ky-KG"/>
        </w:rPr>
        <w:t>,</w:t>
      </w:r>
      <w:r>
        <w:rPr>
          <w:rFonts w:ascii="Times New Roman" w:hAnsi="Times New Roman"/>
          <w:sz w:val="28"/>
          <w:szCs w:val="28"/>
        </w:rPr>
        <w:t xml:space="preserve"> повышения качества жизни у больных с РПЖ</w:t>
      </w:r>
      <w:r>
        <w:rPr>
          <w:rFonts w:ascii="Times New Roman" w:hAnsi="Times New Roman"/>
          <w:sz w:val="28"/>
          <w:szCs w:val="28"/>
          <w:lang w:val="ky-KG"/>
        </w:rPr>
        <w:t xml:space="preserve"> и экономия денежных и материальных затрат</w:t>
      </w:r>
      <w:r>
        <w:rPr>
          <w:rFonts w:ascii="Times New Roman" w:hAnsi="Times New Roman"/>
          <w:sz w:val="28"/>
          <w:szCs w:val="28"/>
        </w:rPr>
        <w:t>.</w:t>
      </w:r>
      <w:r w:rsidRPr="00B9297F">
        <w:rPr>
          <w:rFonts w:ascii="Times New Roman" w:hAnsi="Times New Roman"/>
          <w:snapToGrid w:val="0"/>
          <w:sz w:val="28"/>
          <w:szCs w:val="28"/>
        </w:rPr>
        <w:t xml:space="preserve"> </w:t>
      </w:r>
    </w:p>
    <w:p w:rsidR="00B05C4A" w:rsidRPr="003B79CB" w:rsidRDefault="00B05C4A" w:rsidP="00B05C4A">
      <w:pPr>
        <w:spacing w:after="0" w:line="360" w:lineRule="auto"/>
        <w:ind w:firstLine="708"/>
        <w:jc w:val="both"/>
        <w:rPr>
          <w:rFonts w:ascii="Times New Roman" w:hAnsi="Times New Roman"/>
          <w:b/>
          <w:sz w:val="28"/>
          <w:szCs w:val="28"/>
        </w:rPr>
      </w:pPr>
      <w:r>
        <w:rPr>
          <w:rFonts w:ascii="Times New Roman" w:hAnsi="Times New Roman"/>
          <w:b/>
          <w:sz w:val="28"/>
          <w:szCs w:val="28"/>
        </w:rPr>
        <w:t>Основные положения диссертации, выносимые на защиту:</w:t>
      </w:r>
    </w:p>
    <w:p w:rsidR="00B05C4A" w:rsidRPr="00B9297F" w:rsidRDefault="00B05C4A" w:rsidP="00B05C4A">
      <w:pPr>
        <w:tabs>
          <w:tab w:val="left" w:pos="0"/>
        </w:tabs>
        <w:spacing w:after="0" w:line="360" w:lineRule="auto"/>
        <w:ind w:firstLine="567"/>
        <w:jc w:val="both"/>
        <w:rPr>
          <w:rFonts w:ascii="Times New Roman" w:hAnsi="Times New Roman"/>
          <w:sz w:val="28"/>
          <w:szCs w:val="28"/>
        </w:rPr>
      </w:pPr>
      <w:r w:rsidRPr="00B9297F">
        <w:rPr>
          <w:rFonts w:ascii="Times New Roman" w:hAnsi="Times New Roman"/>
          <w:sz w:val="28"/>
          <w:szCs w:val="28"/>
        </w:rPr>
        <w:t>1. Основными осложнениями после радикальной простатэктомии являются инфекционно- воспалительные, геморрагические осложнения, недержание мочи и стеноз везико-уретрального сегмента.</w:t>
      </w:r>
    </w:p>
    <w:p w:rsidR="00B05C4A" w:rsidRPr="00B9297F" w:rsidRDefault="00B05C4A" w:rsidP="00B05C4A">
      <w:pPr>
        <w:tabs>
          <w:tab w:val="left" w:pos="0"/>
        </w:tabs>
        <w:spacing w:after="0" w:line="360" w:lineRule="auto"/>
        <w:ind w:firstLine="567"/>
        <w:jc w:val="both"/>
        <w:rPr>
          <w:rFonts w:ascii="Times New Roman" w:hAnsi="Times New Roman"/>
          <w:sz w:val="28"/>
          <w:szCs w:val="28"/>
        </w:rPr>
      </w:pPr>
      <w:r w:rsidRPr="00B9297F">
        <w:rPr>
          <w:rFonts w:ascii="Times New Roman" w:hAnsi="Times New Roman"/>
          <w:sz w:val="28"/>
          <w:szCs w:val="28"/>
        </w:rPr>
        <w:t>2. Комбинированное лечение (</w:t>
      </w:r>
      <w:r>
        <w:rPr>
          <w:rFonts w:ascii="Times New Roman" w:hAnsi="Times New Roman"/>
          <w:sz w:val="28"/>
          <w:szCs w:val="28"/>
          <w:lang w:val="ky-KG"/>
        </w:rPr>
        <w:t>хирургическое лечение</w:t>
      </w:r>
      <w:r>
        <w:rPr>
          <w:rFonts w:ascii="Times New Roman" w:hAnsi="Times New Roman"/>
          <w:sz w:val="28"/>
          <w:szCs w:val="28"/>
        </w:rPr>
        <w:t xml:space="preserve"> с гормонотерапией</w:t>
      </w:r>
      <w:r w:rsidRPr="00B9297F">
        <w:rPr>
          <w:rFonts w:ascii="Times New Roman" w:hAnsi="Times New Roman"/>
          <w:sz w:val="28"/>
          <w:szCs w:val="28"/>
        </w:rPr>
        <w:t>) улучшает 5-летнюю общую выживаемость.</w:t>
      </w:r>
    </w:p>
    <w:p w:rsidR="00B05C4A" w:rsidRDefault="00B05C4A" w:rsidP="00B05C4A">
      <w:pPr>
        <w:tabs>
          <w:tab w:val="left" w:pos="0"/>
        </w:tabs>
        <w:spacing w:after="0" w:line="360" w:lineRule="auto"/>
        <w:ind w:firstLine="567"/>
        <w:jc w:val="both"/>
        <w:rPr>
          <w:rFonts w:ascii="Times New Roman" w:hAnsi="Times New Roman"/>
          <w:sz w:val="28"/>
          <w:szCs w:val="28"/>
        </w:rPr>
      </w:pPr>
      <w:r w:rsidRPr="00B9297F">
        <w:rPr>
          <w:rFonts w:ascii="Times New Roman" w:hAnsi="Times New Roman"/>
          <w:sz w:val="28"/>
          <w:szCs w:val="28"/>
        </w:rPr>
        <w:t>3. Применение радикальной простатэктомии с формированием шейки мочевого пузыря по методу разработанной нашей клиникой значительно снижает послеоперационные осложнения</w:t>
      </w:r>
      <w:r w:rsidRPr="00B9297F">
        <w:rPr>
          <w:rFonts w:ascii="Times New Roman" w:hAnsi="Times New Roman"/>
          <w:sz w:val="28"/>
          <w:szCs w:val="28"/>
          <w:lang w:val="ky-KG"/>
        </w:rPr>
        <w:t xml:space="preserve">, в частности </w:t>
      </w:r>
      <w:r w:rsidRPr="00B9297F">
        <w:rPr>
          <w:rFonts w:ascii="Times New Roman" w:hAnsi="Times New Roman"/>
          <w:sz w:val="28"/>
          <w:szCs w:val="28"/>
        </w:rPr>
        <w:t>улучшает удержание мочи и качество жизни оперированных больных.</w:t>
      </w:r>
    </w:p>
    <w:p w:rsidR="00B05C4A" w:rsidRDefault="00B05C4A" w:rsidP="00B05C4A">
      <w:pPr>
        <w:pStyle w:val="a3"/>
        <w:spacing w:after="0" w:line="360" w:lineRule="auto"/>
        <w:ind w:left="0" w:firstLine="709"/>
        <w:jc w:val="both"/>
        <w:rPr>
          <w:rFonts w:ascii="Times New Roman" w:eastAsia="Times New Roman" w:hAnsi="Times New Roman"/>
          <w:spacing w:val="4"/>
          <w:sz w:val="28"/>
          <w:szCs w:val="28"/>
          <w:lang w:eastAsia="ru-RU"/>
        </w:rPr>
      </w:pPr>
      <w:r>
        <w:rPr>
          <w:rFonts w:ascii="Times New Roman" w:hAnsi="Times New Roman"/>
          <w:b/>
          <w:snapToGrid w:val="0"/>
          <w:sz w:val="28"/>
          <w:szCs w:val="28"/>
        </w:rPr>
        <w:t>Л</w:t>
      </w:r>
      <w:r>
        <w:rPr>
          <w:rFonts w:ascii="Times New Roman" w:hAnsi="Times New Roman"/>
          <w:b/>
          <w:snapToGrid w:val="0"/>
          <w:sz w:val="28"/>
          <w:szCs w:val="28"/>
          <w:lang w:val="ky-KG"/>
        </w:rPr>
        <w:t>ичный вклад сосискателя</w:t>
      </w:r>
      <w:r>
        <w:rPr>
          <w:rFonts w:ascii="Times New Roman" w:hAnsi="Times New Roman"/>
          <w:b/>
          <w:snapToGrid w:val="0"/>
          <w:sz w:val="28"/>
          <w:szCs w:val="28"/>
        </w:rPr>
        <w:t>.</w:t>
      </w:r>
      <w:r>
        <w:rPr>
          <w:rFonts w:ascii="Times New Roman" w:hAnsi="Times New Roman"/>
          <w:snapToGrid w:val="0"/>
          <w:sz w:val="28"/>
          <w:szCs w:val="28"/>
        </w:rPr>
        <w:t xml:space="preserve"> </w:t>
      </w:r>
      <w:r>
        <w:rPr>
          <w:rFonts w:ascii="Times New Roman" w:eastAsia="Times New Roman" w:hAnsi="Times New Roman"/>
          <w:spacing w:val="4"/>
          <w:sz w:val="28"/>
          <w:szCs w:val="28"/>
          <w:lang w:eastAsia="ru-RU"/>
        </w:rPr>
        <w:t>Автор принимал участие на всех этапах научного исследования: провел информационно-аналитический поиск, разработал план и дизайн исследований, провел сбор клинического материала, самостоятельно выполнял и ассистировал на операциях, провел статистическую обработку полученных результатов с анализом и обобщением, опубликовал полученные результаты в печати и самостоятельно оформил диссертацию и автореферат.</w:t>
      </w:r>
    </w:p>
    <w:p w:rsidR="00B05C4A" w:rsidRPr="00B9297F" w:rsidRDefault="00B05C4A" w:rsidP="00B05C4A">
      <w:pPr>
        <w:spacing w:after="0" w:line="360" w:lineRule="auto"/>
        <w:ind w:firstLine="708"/>
        <w:jc w:val="both"/>
        <w:rPr>
          <w:rFonts w:ascii="Times New Roman" w:hAnsi="Times New Roman"/>
          <w:b/>
          <w:sz w:val="28"/>
          <w:szCs w:val="28"/>
        </w:rPr>
      </w:pPr>
      <w:r w:rsidRPr="00B9297F">
        <w:rPr>
          <w:rFonts w:ascii="Times New Roman" w:hAnsi="Times New Roman"/>
          <w:b/>
          <w:snapToGrid w:val="0"/>
          <w:sz w:val="28"/>
          <w:szCs w:val="28"/>
        </w:rPr>
        <w:t>В</w:t>
      </w:r>
      <w:r w:rsidRPr="00B9297F">
        <w:rPr>
          <w:rFonts w:ascii="Times New Roman" w:hAnsi="Times New Roman"/>
          <w:b/>
          <w:snapToGrid w:val="0"/>
          <w:sz w:val="28"/>
          <w:szCs w:val="28"/>
          <w:lang w:val="ky-KG"/>
        </w:rPr>
        <w:t>недрения результатов исследования</w:t>
      </w:r>
      <w:r w:rsidRPr="00B9297F">
        <w:rPr>
          <w:rFonts w:ascii="Times New Roman" w:hAnsi="Times New Roman"/>
          <w:b/>
          <w:snapToGrid w:val="0"/>
          <w:sz w:val="28"/>
          <w:szCs w:val="28"/>
        </w:rPr>
        <w:t xml:space="preserve">. </w:t>
      </w:r>
      <w:r w:rsidRPr="00B9297F">
        <w:rPr>
          <w:rFonts w:ascii="Times New Roman" w:hAnsi="Times New Roman"/>
          <w:snapToGrid w:val="0"/>
          <w:sz w:val="28"/>
          <w:szCs w:val="28"/>
        </w:rPr>
        <w:t>Основные положения работы внедрены в структурных отделениях Республиканского научного центра урологии при Министерстве здравоохранения Кыргызской Республики</w:t>
      </w:r>
      <w:r>
        <w:rPr>
          <w:rFonts w:ascii="Times New Roman" w:hAnsi="Times New Roman"/>
          <w:snapToGrid w:val="0"/>
          <w:sz w:val="28"/>
          <w:szCs w:val="28"/>
          <w:lang w:val="ky-KG"/>
        </w:rPr>
        <w:t xml:space="preserve"> </w:t>
      </w:r>
      <w:r w:rsidRPr="009D7838">
        <w:rPr>
          <w:rFonts w:ascii="Times New Roman" w:hAnsi="Times New Roman"/>
          <w:snapToGrid w:val="0"/>
          <w:color w:val="000000" w:themeColor="text1"/>
          <w:sz w:val="28"/>
          <w:szCs w:val="28"/>
          <w:lang w:val="ky-KG"/>
        </w:rPr>
        <w:t>(акт внедрения от 21.10.2024г.)</w:t>
      </w:r>
      <w:r w:rsidRPr="00B9297F">
        <w:rPr>
          <w:rFonts w:ascii="Times New Roman" w:hAnsi="Times New Roman"/>
          <w:snapToGrid w:val="0"/>
          <w:sz w:val="28"/>
          <w:szCs w:val="28"/>
        </w:rPr>
        <w:t>, и используются в учебном процессе на кафедре урологии и андрологии до и последипломного обучения имени М. Т. Тыналиева Кыргызской Госуда</w:t>
      </w:r>
      <w:r>
        <w:rPr>
          <w:rFonts w:ascii="Times New Roman" w:hAnsi="Times New Roman"/>
          <w:snapToGrid w:val="0"/>
          <w:sz w:val="28"/>
          <w:szCs w:val="28"/>
        </w:rPr>
        <w:t xml:space="preserve">рственной медицинской академии </w:t>
      </w:r>
      <w:r w:rsidRPr="00B9297F">
        <w:rPr>
          <w:rFonts w:ascii="Times New Roman" w:hAnsi="Times New Roman"/>
          <w:snapToGrid w:val="0"/>
          <w:sz w:val="28"/>
          <w:szCs w:val="28"/>
        </w:rPr>
        <w:t xml:space="preserve">для клинических ординаторов хирургического профиля и врачам курсантам по теме </w:t>
      </w:r>
      <w:r w:rsidRPr="00B9297F">
        <w:rPr>
          <w:rFonts w:ascii="Times New Roman" w:hAnsi="Times New Roman"/>
          <w:snapToGrid w:val="0"/>
          <w:sz w:val="28"/>
          <w:szCs w:val="28"/>
        </w:rPr>
        <w:lastRenderedPageBreak/>
        <w:t>«</w:t>
      </w:r>
      <w:r w:rsidRPr="00B9297F">
        <w:rPr>
          <w:rFonts w:ascii="Times New Roman" w:hAnsi="Times New Roman"/>
          <w:sz w:val="28"/>
          <w:szCs w:val="28"/>
        </w:rPr>
        <w:t>Комбинированное лечение больных пожилого возраста местно-распространённой формой рака предстательной железы</w:t>
      </w:r>
      <w:r w:rsidRPr="00B9297F">
        <w:rPr>
          <w:rFonts w:ascii="Times New Roman" w:hAnsi="Times New Roman"/>
          <w:snapToGrid w:val="0"/>
          <w:sz w:val="28"/>
          <w:szCs w:val="28"/>
        </w:rPr>
        <w:t>»</w:t>
      </w:r>
      <w:r>
        <w:rPr>
          <w:rFonts w:ascii="Times New Roman" w:hAnsi="Times New Roman"/>
          <w:snapToGrid w:val="0"/>
          <w:sz w:val="28"/>
          <w:szCs w:val="28"/>
          <w:lang w:val="ky-KG"/>
        </w:rPr>
        <w:t xml:space="preserve"> </w:t>
      </w:r>
      <w:r w:rsidRPr="009D7838">
        <w:rPr>
          <w:rFonts w:ascii="Times New Roman" w:hAnsi="Times New Roman"/>
          <w:snapToGrid w:val="0"/>
          <w:color w:val="000000" w:themeColor="text1"/>
          <w:sz w:val="28"/>
          <w:szCs w:val="28"/>
          <w:lang w:val="ky-KG"/>
        </w:rPr>
        <w:t>акт внедрения от 21.10.2024г.)</w:t>
      </w:r>
      <w:r w:rsidRPr="00B9297F">
        <w:rPr>
          <w:rFonts w:ascii="Times New Roman" w:hAnsi="Times New Roman"/>
          <w:snapToGrid w:val="0"/>
          <w:sz w:val="28"/>
          <w:szCs w:val="28"/>
        </w:rPr>
        <w:t>.</w:t>
      </w:r>
    </w:p>
    <w:p w:rsidR="00B05C4A" w:rsidRDefault="00B05C4A" w:rsidP="00B05C4A">
      <w:pPr>
        <w:spacing w:after="0" w:line="360" w:lineRule="auto"/>
        <w:ind w:firstLine="851"/>
        <w:jc w:val="both"/>
        <w:rPr>
          <w:rFonts w:ascii="Times New Roman" w:hAnsi="Times New Roman"/>
          <w:color w:val="FF0000"/>
          <w:sz w:val="28"/>
          <w:szCs w:val="28"/>
          <w:lang w:val="ky-KG"/>
        </w:rPr>
      </w:pPr>
      <w:r w:rsidRPr="00B9297F">
        <w:rPr>
          <w:rFonts w:ascii="Times New Roman" w:hAnsi="Times New Roman"/>
          <w:b/>
          <w:sz w:val="28"/>
          <w:szCs w:val="28"/>
        </w:rPr>
        <w:t>А</w:t>
      </w:r>
      <w:r w:rsidRPr="00B9297F">
        <w:rPr>
          <w:rFonts w:ascii="Times New Roman" w:hAnsi="Times New Roman"/>
          <w:b/>
          <w:sz w:val="28"/>
          <w:szCs w:val="28"/>
          <w:lang w:val="ky-KG"/>
        </w:rPr>
        <w:t xml:space="preserve">пробация </w:t>
      </w:r>
      <w:r>
        <w:rPr>
          <w:rFonts w:ascii="Times New Roman" w:hAnsi="Times New Roman"/>
          <w:b/>
          <w:sz w:val="28"/>
          <w:szCs w:val="28"/>
          <w:lang w:val="ky-KG"/>
        </w:rPr>
        <w:t>результатов диссертации</w:t>
      </w:r>
      <w:r w:rsidRPr="00B9297F">
        <w:rPr>
          <w:rFonts w:ascii="Times New Roman" w:hAnsi="Times New Roman"/>
          <w:b/>
          <w:sz w:val="28"/>
          <w:szCs w:val="28"/>
        </w:rPr>
        <w:t>.</w:t>
      </w:r>
      <w:r>
        <w:rPr>
          <w:rFonts w:ascii="Times New Roman" w:hAnsi="Times New Roman"/>
          <w:b/>
          <w:sz w:val="28"/>
          <w:szCs w:val="28"/>
          <w:lang w:val="ky-KG"/>
        </w:rPr>
        <w:t xml:space="preserve"> </w:t>
      </w:r>
      <w:r w:rsidRPr="003B79CB">
        <w:rPr>
          <w:rFonts w:ascii="Times New Roman" w:hAnsi="Times New Roman"/>
          <w:sz w:val="28"/>
          <w:szCs w:val="28"/>
          <w:lang w:val="ky-KG"/>
        </w:rPr>
        <w:t>Результаты</w:t>
      </w:r>
      <w:r>
        <w:rPr>
          <w:rFonts w:ascii="Times New Roman" w:hAnsi="Times New Roman"/>
          <w:b/>
          <w:sz w:val="28"/>
          <w:szCs w:val="28"/>
          <w:lang w:val="ky-KG"/>
        </w:rPr>
        <w:t xml:space="preserve"> </w:t>
      </w:r>
      <w:r>
        <w:rPr>
          <w:rFonts w:ascii="Times New Roman" w:hAnsi="Times New Roman"/>
          <w:sz w:val="28"/>
          <w:szCs w:val="28"/>
        </w:rPr>
        <w:t>по материалам диссертации доложены и обсуждены на:</w:t>
      </w:r>
      <w:r>
        <w:rPr>
          <w:rFonts w:ascii="Times New Roman" w:hAnsi="Times New Roman"/>
          <w:sz w:val="28"/>
          <w:szCs w:val="28"/>
          <w:lang w:val="ky-KG"/>
        </w:rPr>
        <w:t xml:space="preserve"> заседании Ассоциации урологов и андрологов Кыргызской  Республики (Бишкек 2021 год); </w:t>
      </w:r>
      <w:r>
        <w:rPr>
          <w:rFonts w:ascii="Times New Roman" w:hAnsi="Times New Roman"/>
          <w:sz w:val="28"/>
          <w:szCs w:val="28"/>
        </w:rPr>
        <w:t xml:space="preserve"> </w:t>
      </w:r>
      <w:r w:rsidRPr="00B9297F">
        <w:rPr>
          <w:rFonts w:ascii="Times New Roman" w:hAnsi="Times New Roman"/>
          <w:sz w:val="28"/>
          <w:szCs w:val="28"/>
          <w:lang w:val="ky-KG"/>
        </w:rPr>
        <w:t xml:space="preserve">31-ежегодном Конгрессе Европейской Ассоциации урологов </w:t>
      </w:r>
      <w:r>
        <w:rPr>
          <w:rFonts w:ascii="Times New Roman" w:hAnsi="Times New Roman"/>
          <w:sz w:val="28"/>
          <w:szCs w:val="28"/>
          <w:lang w:val="ky-KG"/>
        </w:rPr>
        <w:t>(</w:t>
      </w:r>
      <w:r w:rsidRPr="00B9297F">
        <w:rPr>
          <w:rFonts w:ascii="Times New Roman" w:hAnsi="Times New Roman"/>
          <w:sz w:val="28"/>
          <w:szCs w:val="28"/>
          <w:lang w:val="ky-KG"/>
        </w:rPr>
        <w:t>Германия, Мюнхен</w:t>
      </w:r>
      <w:r>
        <w:rPr>
          <w:rFonts w:ascii="Times New Roman" w:hAnsi="Times New Roman"/>
          <w:sz w:val="28"/>
          <w:szCs w:val="28"/>
          <w:lang w:val="ky-KG"/>
        </w:rPr>
        <w:t xml:space="preserve">, </w:t>
      </w:r>
      <w:r w:rsidRPr="00472AA8">
        <w:rPr>
          <w:rFonts w:ascii="Times New Roman" w:hAnsi="Times New Roman"/>
          <w:sz w:val="28"/>
          <w:szCs w:val="28"/>
          <w:lang w:val="ky-KG"/>
        </w:rPr>
        <w:t>2016 год</w:t>
      </w:r>
      <w:r>
        <w:rPr>
          <w:rFonts w:ascii="Times New Roman" w:hAnsi="Times New Roman"/>
          <w:sz w:val="28"/>
          <w:szCs w:val="28"/>
          <w:lang w:val="ky-KG"/>
        </w:rPr>
        <w:t>)</w:t>
      </w:r>
      <w:r w:rsidRPr="00B9297F">
        <w:rPr>
          <w:rFonts w:ascii="Times New Roman" w:hAnsi="Times New Roman"/>
          <w:sz w:val="28"/>
          <w:szCs w:val="28"/>
          <w:lang w:val="ky-KG"/>
        </w:rPr>
        <w:t xml:space="preserve">. </w:t>
      </w:r>
    </w:p>
    <w:p w:rsidR="00B05C4A" w:rsidRDefault="00B05C4A" w:rsidP="00B05C4A">
      <w:pPr>
        <w:spacing w:after="0" w:line="360" w:lineRule="auto"/>
        <w:ind w:firstLine="708"/>
        <w:jc w:val="both"/>
        <w:rPr>
          <w:rFonts w:ascii="Times New Roman" w:hAnsi="Times New Roman"/>
          <w:b/>
          <w:sz w:val="28"/>
          <w:szCs w:val="28"/>
        </w:rPr>
      </w:pPr>
      <w:r>
        <w:rPr>
          <w:rFonts w:ascii="Times New Roman" w:hAnsi="Times New Roman"/>
          <w:b/>
          <w:sz w:val="28"/>
          <w:szCs w:val="28"/>
        </w:rPr>
        <w:t xml:space="preserve">Полнота отражения результатов диссертации в публикациях. </w:t>
      </w:r>
    </w:p>
    <w:p w:rsidR="00B05C4A" w:rsidRPr="00C711A8" w:rsidRDefault="00B05C4A" w:rsidP="00B05C4A">
      <w:pPr>
        <w:spacing w:after="0" w:line="360" w:lineRule="auto"/>
        <w:ind w:firstLine="708"/>
        <w:jc w:val="both"/>
        <w:rPr>
          <w:rFonts w:ascii="Times New Roman" w:hAnsi="Times New Roman"/>
          <w:b/>
          <w:sz w:val="28"/>
          <w:szCs w:val="28"/>
        </w:rPr>
      </w:pPr>
      <w:r>
        <w:rPr>
          <w:rFonts w:ascii="Times New Roman" w:hAnsi="Times New Roman"/>
          <w:sz w:val="28"/>
          <w:szCs w:val="28"/>
        </w:rPr>
        <w:t xml:space="preserve">Основные научные результаты диссертации опубликованы в </w:t>
      </w:r>
      <w:r w:rsidRPr="00E1186C">
        <w:rPr>
          <w:rFonts w:ascii="Times New Roman" w:hAnsi="Times New Roman"/>
          <w:color w:val="000000" w:themeColor="text1"/>
          <w:sz w:val="28"/>
          <w:szCs w:val="28"/>
        </w:rPr>
        <w:t>6</w:t>
      </w:r>
      <w:r>
        <w:rPr>
          <w:rFonts w:ascii="Times New Roman" w:hAnsi="Times New Roman"/>
          <w:sz w:val="28"/>
          <w:szCs w:val="28"/>
        </w:rPr>
        <w:t xml:space="preserve"> </w:t>
      </w:r>
      <w:r>
        <w:rPr>
          <w:rFonts w:ascii="Times New Roman" w:hAnsi="Times New Roman"/>
          <w:bCs/>
          <w:sz w:val="28"/>
          <w:szCs w:val="28"/>
        </w:rPr>
        <w:t xml:space="preserve">научных статьях, </w:t>
      </w:r>
      <w:r>
        <w:rPr>
          <w:rFonts w:ascii="Times New Roman" w:hAnsi="Times New Roman"/>
          <w:spacing w:val="4"/>
          <w:sz w:val="28"/>
          <w:szCs w:val="28"/>
        </w:rPr>
        <w:t>опубликованных в журналах, вошедших в Перечень</w:t>
      </w:r>
      <w:r>
        <w:rPr>
          <w:rFonts w:ascii="Times New Roman" w:hAnsi="Times New Roman"/>
          <w:spacing w:val="4"/>
          <w:sz w:val="28"/>
          <w:szCs w:val="28"/>
          <w:lang w:val="ky-KG"/>
        </w:rPr>
        <w:t>,</w:t>
      </w:r>
      <w:r>
        <w:rPr>
          <w:rFonts w:ascii="Times New Roman" w:hAnsi="Times New Roman"/>
          <w:spacing w:val="4"/>
          <w:sz w:val="28"/>
          <w:szCs w:val="28"/>
        </w:rPr>
        <w:t xml:space="preserve"> рецензируемых научных периодических изданий, утвержденных </w:t>
      </w:r>
      <w:r>
        <w:rPr>
          <w:rFonts w:ascii="Times New Roman" w:hAnsi="Times New Roman"/>
          <w:sz w:val="28"/>
          <w:szCs w:val="28"/>
        </w:rPr>
        <w:t>Национальной аттестационной комиссией при Президенте КР</w:t>
      </w:r>
      <w:r>
        <w:rPr>
          <w:rFonts w:ascii="Times New Roman" w:hAnsi="Times New Roman"/>
          <w:spacing w:val="4"/>
          <w:sz w:val="28"/>
          <w:szCs w:val="28"/>
        </w:rPr>
        <w:t xml:space="preserve">, </w:t>
      </w:r>
      <w:r>
        <w:rPr>
          <w:rFonts w:ascii="Times New Roman" w:hAnsi="Times New Roman"/>
          <w:bCs/>
          <w:sz w:val="28"/>
          <w:szCs w:val="28"/>
        </w:rPr>
        <w:t xml:space="preserve">из них 3 – в научных периодических изданиях, индексируемых системой РИНЦ с импакт-фактором не ниже 0,1. </w:t>
      </w:r>
      <w:r>
        <w:rPr>
          <w:rFonts w:ascii="Times New Roman" w:hAnsi="Times New Roman"/>
          <w:sz w:val="28"/>
          <w:szCs w:val="28"/>
          <w:lang w:val="ky-KG"/>
        </w:rPr>
        <w:t>Получен патент на изобретение №1975 от 31.08.2017г., выданный Кыргызпатентом.</w:t>
      </w:r>
      <w:r>
        <w:rPr>
          <w:rFonts w:ascii="Times New Roman" w:hAnsi="Times New Roman"/>
          <w:b/>
          <w:sz w:val="28"/>
          <w:szCs w:val="28"/>
          <w:lang w:val="ky-KG"/>
        </w:rPr>
        <w:t xml:space="preserve"> </w:t>
      </w:r>
    </w:p>
    <w:p w:rsidR="00B05C4A" w:rsidRDefault="00B05C4A" w:rsidP="00B05C4A">
      <w:pPr>
        <w:spacing w:after="0" w:line="360" w:lineRule="auto"/>
        <w:ind w:firstLine="708"/>
        <w:jc w:val="both"/>
        <w:rPr>
          <w:rFonts w:ascii="Times New Roman" w:hAnsi="Times New Roman"/>
          <w:b/>
          <w:sz w:val="28"/>
          <w:szCs w:val="28"/>
        </w:rPr>
      </w:pPr>
      <w:r w:rsidRPr="00B9297F">
        <w:rPr>
          <w:rFonts w:ascii="Times New Roman" w:hAnsi="Times New Roman"/>
          <w:b/>
          <w:sz w:val="28"/>
          <w:szCs w:val="28"/>
        </w:rPr>
        <w:t>О</w:t>
      </w:r>
      <w:r w:rsidRPr="00B9297F">
        <w:rPr>
          <w:rFonts w:ascii="Times New Roman" w:hAnsi="Times New Roman"/>
          <w:b/>
          <w:sz w:val="28"/>
          <w:szCs w:val="28"/>
          <w:lang w:val="ky-KG"/>
        </w:rPr>
        <w:t>бъем и структура диссертации</w:t>
      </w:r>
      <w:r>
        <w:rPr>
          <w:rFonts w:ascii="Times New Roman" w:hAnsi="Times New Roman"/>
          <w:b/>
          <w:sz w:val="28"/>
          <w:szCs w:val="28"/>
        </w:rPr>
        <w:t>.</w:t>
      </w:r>
    </w:p>
    <w:p w:rsidR="00B05C4A" w:rsidRPr="00B9297F" w:rsidRDefault="00B05C4A" w:rsidP="00B05C4A">
      <w:pPr>
        <w:spacing w:after="0" w:line="360" w:lineRule="auto"/>
        <w:ind w:firstLine="708"/>
        <w:jc w:val="both"/>
        <w:rPr>
          <w:rFonts w:ascii="Times New Roman" w:hAnsi="Times New Roman"/>
          <w:b/>
          <w:sz w:val="28"/>
          <w:szCs w:val="28"/>
        </w:rPr>
      </w:pPr>
      <w:r w:rsidRPr="00B9297F">
        <w:rPr>
          <w:rFonts w:ascii="Times New Roman" w:hAnsi="Times New Roman"/>
          <w:sz w:val="28"/>
          <w:szCs w:val="28"/>
        </w:rPr>
        <w:t>Диссертация изложена на 1</w:t>
      </w:r>
      <w:r w:rsidRPr="00B9297F">
        <w:rPr>
          <w:rFonts w:ascii="Times New Roman" w:hAnsi="Times New Roman"/>
          <w:sz w:val="28"/>
          <w:szCs w:val="28"/>
          <w:lang w:val="ky-KG"/>
        </w:rPr>
        <w:t>48</w:t>
      </w:r>
      <w:r w:rsidRPr="00B9297F">
        <w:rPr>
          <w:rFonts w:ascii="Times New Roman" w:hAnsi="Times New Roman"/>
          <w:sz w:val="28"/>
          <w:szCs w:val="28"/>
        </w:rPr>
        <w:t xml:space="preserve"> страниц</w:t>
      </w:r>
      <w:r w:rsidRPr="00B9297F">
        <w:rPr>
          <w:rFonts w:ascii="Times New Roman" w:hAnsi="Times New Roman"/>
          <w:sz w:val="28"/>
          <w:szCs w:val="28"/>
          <w:lang w:val="ky-KG"/>
        </w:rPr>
        <w:t>ах</w:t>
      </w:r>
      <w:r w:rsidRPr="00B9297F">
        <w:rPr>
          <w:rFonts w:ascii="Times New Roman" w:hAnsi="Times New Roman"/>
          <w:sz w:val="28"/>
          <w:szCs w:val="28"/>
        </w:rPr>
        <w:t xml:space="preserve"> машинописного текста и состоит из введения, трёх глав, выводов, практических рекомендаций и списка литературы, в котором приведены 181 источников, в том числе </w:t>
      </w:r>
      <w:r w:rsidRPr="00B9297F">
        <w:rPr>
          <w:rFonts w:ascii="Times New Roman" w:hAnsi="Times New Roman"/>
          <w:sz w:val="28"/>
          <w:szCs w:val="28"/>
          <w:lang w:val="ky-KG"/>
        </w:rPr>
        <w:t>47</w:t>
      </w:r>
      <w:r w:rsidRPr="00B9297F">
        <w:rPr>
          <w:rFonts w:ascii="Times New Roman" w:hAnsi="Times New Roman"/>
          <w:sz w:val="28"/>
          <w:szCs w:val="28"/>
        </w:rPr>
        <w:t xml:space="preserve"> работ на русском языке и </w:t>
      </w:r>
      <w:r w:rsidRPr="00B9297F">
        <w:rPr>
          <w:rFonts w:ascii="Times New Roman" w:hAnsi="Times New Roman"/>
          <w:sz w:val="28"/>
          <w:szCs w:val="28"/>
          <w:lang w:val="ky-KG"/>
        </w:rPr>
        <w:t>134</w:t>
      </w:r>
      <w:r w:rsidRPr="00B9297F">
        <w:rPr>
          <w:rFonts w:ascii="Times New Roman" w:hAnsi="Times New Roman"/>
          <w:sz w:val="28"/>
          <w:szCs w:val="28"/>
        </w:rPr>
        <w:t xml:space="preserve"> – на иностранных языках. Работа иллюстрирована 3 таблицами и 19 рисунками</w:t>
      </w:r>
    </w:p>
    <w:p w:rsidR="00B05C4A" w:rsidRDefault="00B05C4A" w:rsidP="00B05C4A">
      <w:pPr>
        <w:spacing w:after="0" w:line="360" w:lineRule="auto"/>
        <w:ind w:firstLine="851"/>
        <w:jc w:val="both"/>
        <w:rPr>
          <w:rFonts w:ascii="Times New Roman" w:hAnsi="Times New Roman" w:cs="Times New Roman"/>
          <w:sz w:val="28"/>
          <w:szCs w:val="28"/>
          <w:lang w:val="ky-KG"/>
        </w:rPr>
      </w:pPr>
    </w:p>
    <w:p w:rsidR="00B05C4A" w:rsidRDefault="00B05C4A" w:rsidP="00B05C4A">
      <w:pPr>
        <w:spacing w:after="0" w:line="360" w:lineRule="auto"/>
        <w:ind w:firstLine="851"/>
        <w:jc w:val="both"/>
        <w:rPr>
          <w:rFonts w:ascii="Times New Roman" w:hAnsi="Times New Roman" w:cs="Times New Roman"/>
          <w:sz w:val="28"/>
          <w:szCs w:val="28"/>
          <w:lang w:val="ky-KG"/>
        </w:rPr>
      </w:pPr>
    </w:p>
    <w:p w:rsidR="00B05C4A" w:rsidRDefault="00B05C4A" w:rsidP="00B05C4A">
      <w:pPr>
        <w:spacing w:after="0" w:line="360" w:lineRule="auto"/>
        <w:ind w:firstLine="851"/>
        <w:jc w:val="both"/>
        <w:rPr>
          <w:rFonts w:ascii="Times New Roman" w:hAnsi="Times New Roman" w:cs="Times New Roman"/>
          <w:sz w:val="28"/>
          <w:szCs w:val="28"/>
          <w:lang w:val="ky-KG"/>
        </w:rPr>
      </w:pPr>
    </w:p>
    <w:p w:rsidR="00B05C4A" w:rsidRDefault="00B05C4A" w:rsidP="00B05C4A">
      <w:pPr>
        <w:spacing w:after="0" w:line="360" w:lineRule="auto"/>
        <w:ind w:firstLine="851"/>
        <w:jc w:val="both"/>
        <w:rPr>
          <w:rFonts w:ascii="Times New Roman" w:hAnsi="Times New Roman" w:cs="Times New Roman"/>
          <w:sz w:val="28"/>
          <w:szCs w:val="28"/>
          <w:lang w:val="ky-KG"/>
        </w:rPr>
      </w:pPr>
    </w:p>
    <w:p w:rsidR="00B05C4A" w:rsidRDefault="00B05C4A" w:rsidP="00B05C4A">
      <w:pPr>
        <w:spacing w:after="0" w:line="360" w:lineRule="auto"/>
        <w:ind w:firstLine="851"/>
        <w:jc w:val="both"/>
        <w:rPr>
          <w:rFonts w:ascii="Times New Roman" w:hAnsi="Times New Roman" w:cs="Times New Roman"/>
          <w:sz w:val="28"/>
          <w:szCs w:val="28"/>
          <w:lang w:val="ky-KG"/>
        </w:rPr>
      </w:pPr>
    </w:p>
    <w:p w:rsidR="00B05C4A" w:rsidRDefault="00B05C4A" w:rsidP="00B05C4A">
      <w:pPr>
        <w:spacing w:after="0" w:line="360" w:lineRule="auto"/>
        <w:ind w:firstLine="851"/>
        <w:jc w:val="both"/>
        <w:rPr>
          <w:rFonts w:ascii="Times New Roman" w:hAnsi="Times New Roman" w:cs="Times New Roman"/>
          <w:sz w:val="28"/>
          <w:szCs w:val="28"/>
          <w:lang w:val="ky-KG"/>
        </w:rPr>
      </w:pPr>
    </w:p>
    <w:p w:rsidR="00B05C4A" w:rsidRDefault="00B05C4A" w:rsidP="00B05C4A">
      <w:pPr>
        <w:spacing w:after="0" w:line="360" w:lineRule="auto"/>
        <w:ind w:firstLine="851"/>
        <w:jc w:val="both"/>
        <w:rPr>
          <w:rFonts w:ascii="Times New Roman" w:hAnsi="Times New Roman" w:cs="Times New Roman"/>
          <w:sz w:val="28"/>
          <w:szCs w:val="28"/>
          <w:lang w:val="ky-KG"/>
        </w:rPr>
      </w:pPr>
    </w:p>
    <w:p w:rsidR="00B05C4A" w:rsidRPr="00B9297F" w:rsidRDefault="00B05C4A" w:rsidP="00B05C4A">
      <w:pPr>
        <w:spacing w:after="0" w:line="360" w:lineRule="auto"/>
        <w:ind w:firstLine="851"/>
        <w:jc w:val="both"/>
        <w:rPr>
          <w:rFonts w:ascii="Times New Roman" w:hAnsi="Times New Roman" w:cs="Times New Roman"/>
          <w:sz w:val="28"/>
          <w:szCs w:val="28"/>
          <w:lang w:val="ky-KG"/>
        </w:rPr>
      </w:pPr>
    </w:p>
    <w:p w:rsidR="00B05C4A" w:rsidRPr="00B9297F" w:rsidRDefault="00B05C4A" w:rsidP="00B05C4A">
      <w:pPr>
        <w:spacing w:after="0" w:line="360" w:lineRule="auto"/>
        <w:jc w:val="both"/>
        <w:rPr>
          <w:rFonts w:ascii="Times New Roman" w:hAnsi="Times New Roman" w:cs="Times New Roman"/>
          <w:sz w:val="28"/>
          <w:szCs w:val="28"/>
          <w:lang w:val="ky-KG"/>
        </w:rPr>
      </w:pPr>
    </w:p>
    <w:p w:rsidR="00B05C4A" w:rsidRPr="00B9297F" w:rsidRDefault="00B05C4A" w:rsidP="00B05C4A">
      <w:pPr>
        <w:spacing w:after="0" w:line="360" w:lineRule="auto"/>
        <w:jc w:val="center"/>
        <w:rPr>
          <w:rFonts w:ascii="Times New Roman" w:hAnsi="Times New Roman"/>
          <w:b/>
          <w:sz w:val="28"/>
          <w:szCs w:val="28"/>
        </w:rPr>
      </w:pPr>
      <w:r w:rsidRPr="00B9297F">
        <w:rPr>
          <w:rFonts w:ascii="Times New Roman" w:hAnsi="Times New Roman"/>
          <w:b/>
          <w:sz w:val="28"/>
          <w:szCs w:val="28"/>
        </w:rPr>
        <w:lastRenderedPageBreak/>
        <w:t xml:space="preserve">ГЛАВА </w:t>
      </w:r>
      <w:r w:rsidRPr="00B9297F">
        <w:rPr>
          <w:rFonts w:ascii="Times New Roman" w:hAnsi="Times New Roman"/>
          <w:b/>
          <w:sz w:val="28"/>
          <w:szCs w:val="28"/>
          <w:lang w:val="en-US"/>
        </w:rPr>
        <w:t>I</w:t>
      </w:r>
      <w:r w:rsidRPr="00B9297F">
        <w:rPr>
          <w:rFonts w:ascii="Times New Roman" w:hAnsi="Times New Roman"/>
          <w:b/>
          <w:sz w:val="28"/>
          <w:szCs w:val="28"/>
        </w:rPr>
        <w:t xml:space="preserve">. </w:t>
      </w:r>
    </w:p>
    <w:p w:rsidR="00B05C4A" w:rsidRPr="00C711A8" w:rsidRDefault="00B05C4A" w:rsidP="00B05C4A">
      <w:pPr>
        <w:spacing w:after="0" w:line="240" w:lineRule="auto"/>
        <w:jc w:val="center"/>
        <w:rPr>
          <w:rFonts w:ascii="Times New Roman" w:hAnsi="Times New Roman"/>
          <w:b/>
          <w:szCs w:val="28"/>
          <w:lang w:val="ky-KG"/>
        </w:rPr>
      </w:pPr>
    </w:p>
    <w:p w:rsidR="00B05C4A" w:rsidRPr="00B9297F" w:rsidRDefault="00B05C4A" w:rsidP="00B05C4A">
      <w:pPr>
        <w:spacing w:after="0" w:line="360" w:lineRule="auto"/>
        <w:jc w:val="center"/>
        <w:rPr>
          <w:rFonts w:ascii="Times New Roman" w:hAnsi="Times New Roman"/>
          <w:b/>
          <w:sz w:val="28"/>
          <w:szCs w:val="28"/>
          <w:lang w:val="ky-KG"/>
        </w:rPr>
      </w:pPr>
      <w:r w:rsidRPr="00B9297F">
        <w:rPr>
          <w:rFonts w:ascii="Times New Roman" w:hAnsi="Times New Roman"/>
          <w:b/>
          <w:sz w:val="28"/>
          <w:szCs w:val="28"/>
          <w:lang w:val="ky-KG"/>
        </w:rPr>
        <w:t>ОСОБЕННОСТИ ДИАГНОСТИКИ, ЛЕЧЕНИЯ И ПРОФИЛАКТИКИ РПЖ В СОВРЕМЕННЫХ УСЛОВИЯХ</w:t>
      </w:r>
      <w:r>
        <w:rPr>
          <w:rFonts w:ascii="Times New Roman" w:hAnsi="Times New Roman"/>
          <w:b/>
          <w:sz w:val="28"/>
          <w:szCs w:val="28"/>
          <w:lang w:val="ky-KG"/>
        </w:rPr>
        <w:t xml:space="preserve"> (</w:t>
      </w:r>
      <w:r>
        <w:rPr>
          <w:rFonts w:ascii="Times New Roman" w:hAnsi="Times New Roman"/>
          <w:sz w:val="28"/>
          <w:szCs w:val="28"/>
          <w:lang w:val="ky-KG"/>
        </w:rPr>
        <w:t>Обзор дитературы</w:t>
      </w:r>
      <w:r>
        <w:rPr>
          <w:rFonts w:ascii="Times New Roman" w:hAnsi="Times New Roman"/>
          <w:b/>
          <w:sz w:val="28"/>
          <w:szCs w:val="28"/>
          <w:lang w:val="ky-KG"/>
        </w:rPr>
        <w:t>)</w:t>
      </w:r>
      <w:r w:rsidRPr="00B9297F">
        <w:rPr>
          <w:rFonts w:ascii="Times New Roman" w:hAnsi="Times New Roman"/>
          <w:b/>
          <w:sz w:val="28"/>
          <w:szCs w:val="28"/>
          <w:lang w:val="ky-KG"/>
        </w:rPr>
        <w:t xml:space="preserve"> </w:t>
      </w:r>
    </w:p>
    <w:p w:rsidR="00B05C4A" w:rsidRPr="00B9297F" w:rsidRDefault="00B05C4A" w:rsidP="00B05C4A">
      <w:pPr>
        <w:spacing w:after="0" w:line="240" w:lineRule="auto"/>
        <w:jc w:val="center"/>
        <w:rPr>
          <w:rFonts w:ascii="Times New Roman" w:hAnsi="Times New Roman"/>
          <w:b/>
          <w:sz w:val="28"/>
          <w:szCs w:val="28"/>
          <w:lang w:val="ky-KG"/>
        </w:rPr>
      </w:pPr>
    </w:p>
    <w:p w:rsidR="00B05C4A" w:rsidRPr="00B9297F" w:rsidRDefault="00B05C4A" w:rsidP="00B05C4A">
      <w:pPr>
        <w:pStyle w:val="a3"/>
        <w:numPr>
          <w:ilvl w:val="1"/>
          <w:numId w:val="4"/>
        </w:numPr>
        <w:spacing w:after="0" w:line="276" w:lineRule="auto"/>
        <w:jc w:val="center"/>
        <w:rPr>
          <w:rFonts w:ascii="Times New Roman" w:hAnsi="Times New Roman"/>
          <w:b/>
          <w:sz w:val="28"/>
          <w:szCs w:val="28"/>
          <w:lang w:val="ky-KG"/>
        </w:rPr>
      </w:pPr>
      <w:r w:rsidRPr="00B9297F">
        <w:rPr>
          <w:rFonts w:ascii="Times New Roman" w:hAnsi="Times New Roman"/>
          <w:b/>
          <w:sz w:val="28"/>
          <w:szCs w:val="28"/>
          <w:lang w:val="ky-KG"/>
        </w:rPr>
        <w:t>Эпидемиология РПЖ в мире и Кыргызкой Республике.</w:t>
      </w:r>
    </w:p>
    <w:p w:rsidR="00B05C4A" w:rsidRPr="00B9297F" w:rsidRDefault="00B05C4A" w:rsidP="00B05C4A">
      <w:pPr>
        <w:pStyle w:val="a3"/>
        <w:spacing w:after="0"/>
        <w:ind w:left="420"/>
        <w:rPr>
          <w:rFonts w:ascii="Times New Roman" w:hAnsi="Times New Roman"/>
          <w:b/>
          <w:sz w:val="28"/>
          <w:szCs w:val="28"/>
          <w:lang w:val="ky-KG"/>
        </w:rPr>
      </w:pPr>
    </w:p>
    <w:p w:rsidR="00B05C4A" w:rsidRDefault="00B05C4A" w:rsidP="00B05C4A">
      <w:pPr>
        <w:shd w:val="clear" w:color="auto" w:fill="FFFFFF"/>
        <w:spacing w:after="0" w:line="360" w:lineRule="auto"/>
        <w:ind w:firstLine="708"/>
        <w:jc w:val="both"/>
        <w:rPr>
          <w:rFonts w:ascii="Times New Roman" w:hAnsi="Times New Roman"/>
          <w:sz w:val="28"/>
          <w:szCs w:val="28"/>
          <w:lang w:val="en-US"/>
        </w:rPr>
      </w:pPr>
      <w:r w:rsidRPr="00B9297F">
        <w:rPr>
          <w:rFonts w:ascii="Times New Roman" w:hAnsi="Times New Roman"/>
          <w:sz w:val="28"/>
          <w:szCs w:val="28"/>
        </w:rPr>
        <w:t>Рак простаты на сегодня является одной из самых серьёзных проблем среди мужского пола, в</w:t>
      </w:r>
      <w:r w:rsidRPr="00B9297F">
        <w:rPr>
          <w:rFonts w:ascii="Times New Roman" w:hAnsi="Times New Roman"/>
          <w:sz w:val="28"/>
          <w:szCs w:val="28"/>
          <w:shd w:val="clear" w:color="auto" w:fill="FFFFFF"/>
        </w:rPr>
        <w:t xml:space="preserve"> 2020 году во всём мире было зарегистрировано более 1414 000 новых случаев РПЖ, при этом стандартизированный по возрасту показатель заболеваемости (ASR</w:t>
      </w:r>
      <w:r w:rsidRPr="00B9297F">
        <w:rPr>
          <w:rFonts w:ascii="Times New Roman" w:hAnsi="Times New Roman"/>
          <w:sz w:val="28"/>
          <w:szCs w:val="28"/>
          <w:shd w:val="clear" w:color="auto" w:fill="FFFFFF"/>
          <w:lang w:val="ky-KG"/>
        </w:rPr>
        <w:t xml:space="preserve"> – </w:t>
      </w:r>
      <w:r w:rsidRPr="00B9297F">
        <w:rPr>
          <w:rFonts w:ascii="Times New Roman" w:hAnsi="Times New Roman"/>
          <w:sz w:val="28"/>
          <w:szCs w:val="28"/>
          <w:shd w:val="clear" w:color="auto" w:fill="FFFFFF"/>
          <w:lang w:val="en-US"/>
        </w:rPr>
        <w:t>age</w:t>
      </w:r>
      <w:r w:rsidRPr="00B9297F">
        <w:rPr>
          <w:rFonts w:ascii="Times New Roman" w:hAnsi="Times New Roman"/>
          <w:sz w:val="28"/>
          <w:szCs w:val="28"/>
          <w:shd w:val="clear" w:color="auto" w:fill="FFFFFF"/>
        </w:rPr>
        <w:t xml:space="preserve"> </w:t>
      </w:r>
      <w:r w:rsidRPr="00B9297F">
        <w:rPr>
          <w:rFonts w:ascii="Times New Roman" w:hAnsi="Times New Roman"/>
          <w:sz w:val="28"/>
          <w:szCs w:val="28"/>
          <w:shd w:val="clear" w:color="auto" w:fill="FFFFFF"/>
          <w:lang w:val="en-US"/>
        </w:rPr>
        <w:t>standardized</w:t>
      </w:r>
      <w:r w:rsidRPr="00B9297F">
        <w:rPr>
          <w:rFonts w:ascii="Times New Roman" w:hAnsi="Times New Roman"/>
          <w:sz w:val="28"/>
          <w:szCs w:val="28"/>
          <w:shd w:val="clear" w:color="auto" w:fill="FFFFFF"/>
        </w:rPr>
        <w:t xml:space="preserve"> </w:t>
      </w:r>
      <w:r w:rsidRPr="00B9297F">
        <w:rPr>
          <w:rFonts w:ascii="Times New Roman" w:hAnsi="Times New Roman"/>
          <w:sz w:val="28"/>
          <w:szCs w:val="28"/>
          <w:shd w:val="clear" w:color="auto" w:fill="FFFFFF"/>
          <w:lang w:val="en-US"/>
        </w:rPr>
        <w:t>rate</w:t>
      </w:r>
      <w:r w:rsidRPr="00B9297F">
        <w:rPr>
          <w:rFonts w:ascii="Times New Roman" w:hAnsi="Times New Roman"/>
          <w:sz w:val="28"/>
          <w:szCs w:val="28"/>
          <w:shd w:val="clear" w:color="auto" w:fill="FFFFFF"/>
        </w:rPr>
        <w:t xml:space="preserve">) составил 31 на 100 000 (кумулятивный риск в течение жизни: 3,9%). </w:t>
      </w:r>
      <w:r w:rsidRPr="00B9297F">
        <w:rPr>
          <w:rFonts w:ascii="Times New Roman" w:hAnsi="Times New Roman"/>
          <w:sz w:val="28"/>
          <w:szCs w:val="28"/>
        </w:rPr>
        <w:t>В частности, РПЖ занимает лидирующие позиции в развитых странах по смертности от данного заболевания и уступает всего лишь раку лёгких. Так, например, в Америке у около половины пациентов, которым проведены биопсии простаты при подозрении на рак, выявляется злокачественное новообразование предстательной железы. [</w:t>
      </w:r>
      <w:r w:rsidRPr="00B9297F">
        <w:rPr>
          <w:rFonts w:ascii="Times New Roman" w:hAnsi="Times New Roman"/>
          <w:sz w:val="28"/>
          <w:szCs w:val="28"/>
          <w:lang w:val="en-US"/>
        </w:rPr>
        <w:t>William</w:t>
      </w:r>
      <w:r w:rsidRPr="00B9297F">
        <w:rPr>
          <w:rFonts w:ascii="Times New Roman" w:hAnsi="Times New Roman"/>
          <w:sz w:val="28"/>
          <w:szCs w:val="28"/>
        </w:rPr>
        <w:t xml:space="preserve"> </w:t>
      </w:r>
      <w:r w:rsidRPr="00B9297F">
        <w:rPr>
          <w:rFonts w:ascii="Times New Roman" w:hAnsi="Times New Roman"/>
          <w:sz w:val="28"/>
          <w:szCs w:val="28"/>
          <w:lang w:val="en-US"/>
        </w:rPr>
        <w:t>Lowrance</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2023, </w:t>
      </w:r>
      <w:r w:rsidRPr="00B9297F">
        <w:rPr>
          <w:rFonts w:ascii="Times New Roman" w:hAnsi="Times New Roman"/>
          <w:sz w:val="28"/>
          <w:szCs w:val="28"/>
          <w:lang w:val="en-US"/>
        </w:rPr>
        <w:t>Navin</w:t>
      </w:r>
      <w:r w:rsidRPr="00B9297F">
        <w:rPr>
          <w:rFonts w:ascii="Times New Roman" w:hAnsi="Times New Roman"/>
          <w:sz w:val="28"/>
          <w:szCs w:val="28"/>
        </w:rPr>
        <w:t xml:space="preserve"> </w:t>
      </w:r>
      <w:r w:rsidRPr="00B9297F">
        <w:rPr>
          <w:rFonts w:ascii="Times New Roman" w:hAnsi="Times New Roman"/>
          <w:sz w:val="28"/>
          <w:szCs w:val="28"/>
          <w:lang w:val="en-US"/>
        </w:rPr>
        <w:t>Shah</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2022].  С внедрением в клиническую практику определения уровня ПСА в 2012 году, в азиатских странах было зарегистрировано более 190 тысячи случаев заболеваемости и около 80 тысяч случаев смертности. Отмечено высокие показатели смертности таких странах как, Армении, Турции, Филиппинах, а также, Ливане. Однако, показатели заболеваемости в государствах Японии, Сингапур и Израиль оказались выше. [</w:t>
      </w:r>
      <w:hyperlink r:id="rId9" w:history="1">
        <w:r w:rsidRPr="00B9297F">
          <w:rPr>
            <w:rStyle w:val="period"/>
            <w:rFonts w:ascii="Times New Roman" w:hAnsi="Times New Roman"/>
            <w:sz w:val="28"/>
            <w:szCs w:val="28"/>
            <w:lang w:val="en-US"/>
          </w:rPr>
          <w:t>Kota</w:t>
        </w:r>
        <w:r w:rsidRPr="00B9297F">
          <w:rPr>
            <w:rStyle w:val="period"/>
            <w:rFonts w:ascii="Times New Roman" w:hAnsi="Times New Roman"/>
            <w:sz w:val="28"/>
            <w:szCs w:val="28"/>
          </w:rPr>
          <w:t xml:space="preserve"> </w:t>
        </w:r>
        <w:r w:rsidRPr="00B9297F">
          <w:rPr>
            <w:rStyle w:val="period"/>
            <w:rFonts w:ascii="Times New Roman" w:hAnsi="Times New Roman"/>
            <w:sz w:val="28"/>
            <w:szCs w:val="28"/>
            <w:lang w:val="en-US"/>
          </w:rPr>
          <w:t>Katanoda</w:t>
        </w:r>
      </w:hyperlink>
      <w:r w:rsidRPr="00B9297F">
        <w:rPr>
          <w:rStyle w:val="citation-doi"/>
          <w:rFonts w:ascii="Times New Roman" w:hAnsi="Times New Roman"/>
          <w:sz w:val="28"/>
          <w:szCs w:val="28"/>
          <w:shd w:val="clear" w:color="auto" w:fill="FFFFFF"/>
        </w:rPr>
        <w:t xml:space="preserve"> </w:t>
      </w:r>
      <w:r w:rsidRPr="00B9297F">
        <w:rPr>
          <w:rStyle w:val="citation-doi"/>
          <w:rFonts w:ascii="Times New Roman" w:hAnsi="Times New Roman"/>
          <w:sz w:val="28"/>
          <w:szCs w:val="28"/>
          <w:shd w:val="clear" w:color="auto" w:fill="FFFFFF"/>
          <w:lang w:val="en-US"/>
        </w:rPr>
        <w:t>et</w:t>
      </w:r>
      <w:r w:rsidRPr="00B9297F">
        <w:rPr>
          <w:rStyle w:val="citation-doi"/>
          <w:rFonts w:ascii="Times New Roman" w:hAnsi="Times New Roman"/>
          <w:sz w:val="28"/>
          <w:szCs w:val="28"/>
          <w:shd w:val="clear" w:color="auto" w:fill="FFFFFF"/>
        </w:rPr>
        <w:t xml:space="preserve"> </w:t>
      </w:r>
      <w:r w:rsidRPr="00B9297F">
        <w:rPr>
          <w:rStyle w:val="citation-doi"/>
          <w:rFonts w:ascii="Times New Roman" w:hAnsi="Times New Roman"/>
          <w:sz w:val="28"/>
          <w:szCs w:val="28"/>
          <w:shd w:val="clear" w:color="auto" w:fill="FFFFFF"/>
          <w:lang w:val="en-US"/>
        </w:rPr>
        <w:t>al</w:t>
      </w:r>
      <w:r w:rsidRPr="00B9297F">
        <w:rPr>
          <w:rStyle w:val="citation-doi"/>
          <w:rFonts w:ascii="Times New Roman" w:hAnsi="Times New Roman"/>
          <w:sz w:val="28"/>
          <w:szCs w:val="28"/>
          <w:shd w:val="clear" w:color="auto" w:fill="FFFFFF"/>
        </w:rPr>
        <w:t xml:space="preserve">. 2021]. </w:t>
      </w:r>
      <w:r w:rsidRPr="00B9297F">
        <w:rPr>
          <w:rFonts w:ascii="Times New Roman" w:hAnsi="Times New Roman"/>
          <w:sz w:val="28"/>
          <w:szCs w:val="28"/>
        </w:rPr>
        <w:t xml:space="preserve">В странах СНГ в 2012 году был отмечен стремительный рост заболевания и выявлено около 29 тысяч новых случаев РПЖ. Так, прирост абсолютного числа пациентов с впервые выявленным РПЖ составил чуть более 43% с 2007 по 2012года. В Кыргызстане показатели смертности и заболеваемости, а также, высокая доля пациентов с неустановленными стадиями указывают на не налаженность процессов диагностики. Так, из-за низких показателей выявления РПЖ на ранних стадиях (27,8%) умирает каждый второй больной от рака предстательной железы в течение одного года. Также, следует отметить что, из всех стран СНГ, </w:t>
      </w:r>
      <w:r w:rsidRPr="00B9297F">
        <w:rPr>
          <w:rFonts w:ascii="Times New Roman" w:hAnsi="Times New Roman"/>
          <w:sz w:val="28"/>
          <w:szCs w:val="28"/>
        </w:rPr>
        <w:lastRenderedPageBreak/>
        <w:t>наибольший прирост заболеваемости РПЖ в 2012 году был зарегистрирован в Кыргызстане и составил 87,5% (7,5 случаев на 100тыс. населения) по сравнению с 2007г. Отсутствие действенных реформ в сфере медицины в Кыргызстане привело к увеличению процента однолетней смертности (50%), повышению случаев выявления заболевания в запущенных стадиях а также, неудовлетворительному приросту уровня заболеваемости (87,5%) [</w:t>
      </w:r>
      <w:hyperlink r:id="rId10" w:anchor="auth-Yao-Zhu-Aff1-Aff2" w:history="1">
        <w:r w:rsidRPr="00B9297F">
          <w:rPr>
            <w:rStyle w:val="a7"/>
            <w:rFonts w:ascii="Times New Roman" w:hAnsi="Times New Roman"/>
            <w:color w:val="auto"/>
            <w:sz w:val="28"/>
            <w:szCs w:val="28"/>
            <w:u w:val="none"/>
            <w:lang w:val="en-US"/>
          </w:rPr>
          <w:t>Yao</w:t>
        </w:r>
        <w:r w:rsidRPr="00B9297F">
          <w:rPr>
            <w:rStyle w:val="a7"/>
            <w:rFonts w:ascii="Times New Roman" w:hAnsi="Times New Roman"/>
            <w:color w:val="auto"/>
            <w:sz w:val="28"/>
            <w:szCs w:val="28"/>
            <w:u w:val="none"/>
          </w:rPr>
          <w:t xml:space="preserve"> </w:t>
        </w:r>
        <w:r w:rsidRPr="00B9297F">
          <w:rPr>
            <w:rStyle w:val="a7"/>
            <w:rFonts w:ascii="Times New Roman" w:hAnsi="Times New Roman"/>
            <w:color w:val="auto"/>
            <w:sz w:val="28"/>
            <w:szCs w:val="28"/>
            <w:u w:val="none"/>
            <w:lang w:val="en-US"/>
          </w:rPr>
          <w:t>Zhu</w:t>
        </w:r>
      </w:hyperlink>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2021, </w:t>
      </w:r>
      <w:hyperlink r:id="rId11" w:history="1">
        <w:r w:rsidRPr="00B9297F">
          <w:rPr>
            <w:rStyle w:val="a7"/>
            <w:rFonts w:ascii="Times New Roman" w:hAnsi="Times New Roman"/>
            <w:iCs/>
            <w:color w:val="auto"/>
            <w:sz w:val="28"/>
            <w:szCs w:val="28"/>
            <w:u w:val="none"/>
            <w:shd w:val="clear" w:color="auto" w:fill="FFFFFF"/>
          </w:rPr>
          <w:t>С. В. Головачёв</w:t>
        </w:r>
      </w:hyperlink>
      <w:r w:rsidRPr="00B9297F">
        <w:rPr>
          <w:rFonts w:ascii="Times New Roman" w:hAnsi="Times New Roman"/>
          <w:sz w:val="28"/>
          <w:szCs w:val="28"/>
        </w:rPr>
        <w:t xml:space="preserve"> и соавт. 2016]. </w:t>
      </w:r>
      <w:r w:rsidRPr="00B9297F">
        <w:rPr>
          <w:rFonts w:ascii="Times New Roman" w:hAnsi="Times New Roman"/>
          <w:sz w:val="28"/>
          <w:szCs w:val="28"/>
          <w:shd w:val="clear" w:color="auto" w:fill="FFFFFF"/>
        </w:rPr>
        <w:t>Семейный анамнез, наследственные синдромы и раса являются сильнейшими факторами риска РПЖ. Метаболический синдром был связан с риском развития РПЖ, тяжёлой степени заболевания и неблагоприятной патологии. Было обнаружено, что диабет и воздействие ультрафиолетовых лучей обратно связаны с заболеваемостью РПЖ. Курение сигарет и ожирение могут увеличить смертность от РПЖ, а регулярная физическая активность может замедлить прогрессирование заболевания. Хотя известно, что ингибиторы 5-альфа-редуктазы связаны со снижением заболеваемости РПЖ, имеющиеся исследования не показали влияния на общую смертность.</w:t>
      </w:r>
      <w:r w:rsidRPr="00B9297F">
        <w:rPr>
          <w:rFonts w:ascii="Times New Roman" w:hAnsi="Times New Roman"/>
          <w:sz w:val="28"/>
          <w:szCs w:val="28"/>
        </w:rPr>
        <w:t xml:space="preserve"> </w:t>
      </w:r>
      <w:r w:rsidRPr="00B9297F">
        <w:rPr>
          <w:rFonts w:ascii="Times New Roman" w:hAnsi="Times New Roman"/>
          <w:sz w:val="28"/>
          <w:szCs w:val="28"/>
          <w:lang w:val="en-US"/>
        </w:rPr>
        <w:t>[</w:t>
      </w:r>
      <w:r w:rsidRPr="00B9297F">
        <w:rPr>
          <w:rStyle w:val="given-name"/>
          <w:rFonts w:ascii="Times New Roman" w:hAnsi="Times New Roman"/>
          <w:sz w:val="28"/>
          <w:szCs w:val="28"/>
          <w:lang w:val="en-US"/>
        </w:rPr>
        <w:t>Riaz</w:t>
      </w:r>
      <w:r w:rsidRPr="00B9297F">
        <w:rPr>
          <w:rStyle w:val="react-xocs-alternative-link"/>
          <w:rFonts w:ascii="Times New Roman" w:hAnsi="Times New Roman"/>
          <w:sz w:val="28"/>
          <w:szCs w:val="28"/>
          <w:lang w:val="en-US"/>
        </w:rPr>
        <w:t> </w:t>
      </w:r>
      <w:r w:rsidRPr="00B9297F">
        <w:rPr>
          <w:rStyle w:val="text"/>
          <w:rFonts w:ascii="Times New Roman" w:hAnsi="Times New Roman"/>
          <w:sz w:val="28"/>
          <w:szCs w:val="28"/>
          <w:lang w:val="en-US"/>
        </w:rPr>
        <w:t>Agahi</w:t>
      </w:r>
      <w:r w:rsidRPr="00B9297F">
        <w:rPr>
          <w:rFonts w:ascii="Times New Roman" w:hAnsi="Times New Roman"/>
          <w:sz w:val="28"/>
          <w:szCs w:val="28"/>
          <w:lang w:val="en-US"/>
        </w:rPr>
        <w:t>,</w:t>
      </w:r>
      <w:r w:rsidRPr="00B9297F">
        <w:rPr>
          <w:rFonts w:ascii="Times New Roman" w:hAnsi="Times New Roman"/>
          <w:sz w:val="28"/>
          <w:szCs w:val="28"/>
          <w:lang w:val="ky-KG"/>
        </w:rPr>
        <w:t xml:space="preserve"> </w:t>
      </w:r>
      <w:r w:rsidRPr="00B9297F">
        <w:rPr>
          <w:rFonts w:ascii="Times New Roman" w:hAnsi="Times New Roman"/>
          <w:sz w:val="28"/>
          <w:szCs w:val="28"/>
          <w:lang w:val="en-US"/>
        </w:rPr>
        <w:t xml:space="preserve">et al. </w:t>
      </w:r>
      <w:r w:rsidRPr="00B9297F">
        <w:rPr>
          <w:rStyle w:val="cit"/>
          <w:rFonts w:ascii="Times New Roman" w:hAnsi="Times New Roman"/>
          <w:sz w:val="28"/>
          <w:szCs w:val="28"/>
          <w:lang w:val="en-US"/>
        </w:rPr>
        <w:t xml:space="preserve">2024, </w:t>
      </w:r>
      <w:r w:rsidRPr="00B9297F">
        <w:rPr>
          <w:rFonts w:ascii="Times New Roman" w:hAnsi="Times New Roman"/>
          <w:sz w:val="28"/>
          <w:szCs w:val="28"/>
          <w:lang w:val="en-US"/>
        </w:rPr>
        <w:t xml:space="preserve">Giorgio Gandaglia, et al. 2021, Parker C. et al. 2020]. </w:t>
      </w:r>
      <w:r w:rsidRPr="00B9297F">
        <w:rPr>
          <w:rFonts w:ascii="Times New Roman" w:hAnsi="Times New Roman"/>
          <w:sz w:val="28"/>
          <w:szCs w:val="28"/>
        </w:rPr>
        <w:t xml:space="preserve">С наибольшей проблемой сталкиваются развитые страны, где процент пожилых мужчин выше. Так, в развитых государствах рак простаты составляет около 15% случаев рака у мужчин, тогда как в развивающих странах-4%.  Нужно также отметить, что уровень заболеваемости РПЖ существенно различается в зависимости от региона.  Доказательством этому является продолжительный рост заболеваемости в северной и западной Европе, число случаев которого составляет около 200 на 100 тысяч населения. Следует подчеркнуть, что существенное увеличение риска заболевания РПЖ наблюдается в пожилом возрасте число которых растёт ежегодно. </w:t>
      </w:r>
      <w:r w:rsidRPr="00B9297F">
        <w:rPr>
          <w:rFonts w:ascii="Times New Roman" w:hAnsi="Times New Roman"/>
          <w:sz w:val="28"/>
          <w:szCs w:val="28"/>
          <w:shd w:val="clear" w:color="auto" w:fill="FFFFFF"/>
          <w:lang w:val="en-US"/>
        </w:rPr>
        <w:t>[Clara García-Fuentes1 et al.</w:t>
      </w:r>
      <w:r w:rsidRPr="00B9297F">
        <w:rPr>
          <w:rFonts w:ascii="Times New Roman" w:eastAsia="Times New Roman" w:hAnsi="Times New Roman"/>
          <w:sz w:val="28"/>
          <w:szCs w:val="28"/>
          <w:lang w:val="en-US" w:eastAsia="ru-RU"/>
        </w:rPr>
        <w:t xml:space="preserve"> 2023, </w:t>
      </w:r>
      <w:r w:rsidRPr="00B9297F">
        <w:rPr>
          <w:rFonts w:ascii="Times New Roman" w:hAnsi="Times New Roman"/>
          <w:sz w:val="28"/>
          <w:szCs w:val="28"/>
          <w:lang w:val="en-US"/>
        </w:rPr>
        <w:t>David A. S</w:t>
      </w:r>
      <w:r>
        <w:rPr>
          <w:rFonts w:ascii="Times New Roman" w:hAnsi="Times New Roman"/>
          <w:sz w:val="28"/>
          <w:szCs w:val="28"/>
          <w:lang w:val="en-US"/>
        </w:rPr>
        <w:t xml:space="preserve">iegel et al. 2020]. </w:t>
      </w:r>
    </w:p>
    <w:p w:rsidR="00B05C4A" w:rsidRPr="00C711A8" w:rsidRDefault="00B05C4A" w:rsidP="00B05C4A">
      <w:pPr>
        <w:shd w:val="clear" w:color="auto" w:fill="FFFFFF"/>
        <w:spacing w:after="0" w:line="360" w:lineRule="auto"/>
        <w:ind w:firstLine="708"/>
        <w:jc w:val="both"/>
        <w:rPr>
          <w:rFonts w:ascii="Times New Roman" w:hAnsi="Times New Roman"/>
          <w:sz w:val="28"/>
          <w:szCs w:val="28"/>
        </w:rPr>
      </w:pPr>
      <w:r w:rsidRPr="00B9297F">
        <w:rPr>
          <w:rFonts w:ascii="Times New Roman" w:hAnsi="Times New Roman"/>
          <w:sz w:val="28"/>
          <w:szCs w:val="28"/>
        </w:rPr>
        <w:t>Согласно опубликованным данным местно-распространён</w:t>
      </w:r>
      <w:r w:rsidRPr="00B9297F">
        <w:rPr>
          <w:rFonts w:ascii="Times New Roman" w:hAnsi="Times New Roman"/>
          <w:sz w:val="28"/>
          <w:szCs w:val="28"/>
          <w:lang w:val="ky-KG"/>
        </w:rPr>
        <w:t>ная</w:t>
      </w:r>
      <w:r w:rsidRPr="00B9297F">
        <w:rPr>
          <w:rFonts w:ascii="Times New Roman" w:hAnsi="Times New Roman"/>
          <w:sz w:val="28"/>
          <w:szCs w:val="28"/>
        </w:rPr>
        <w:t xml:space="preserve"> форм</w:t>
      </w:r>
      <w:r w:rsidRPr="00B9297F">
        <w:rPr>
          <w:rFonts w:ascii="Times New Roman" w:hAnsi="Times New Roman"/>
          <w:sz w:val="28"/>
          <w:szCs w:val="28"/>
          <w:lang w:val="ky-KG"/>
        </w:rPr>
        <w:t>а</w:t>
      </w:r>
      <w:r w:rsidRPr="00B9297F">
        <w:rPr>
          <w:rFonts w:ascii="Times New Roman" w:hAnsi="Times New Roman"/>
          <w:sz w:val="28"/>
          <w:szCs w:val="28"/>
        </w:rPr>
        <w:t xml:space="preserve"> РПЖ выявля</w:t>
      </w:r>
      <w:r w:rsidRPr="00B9297F">
        <w:rPr>
          <w:rFonts w:ascii="Times New Roman" w:hAnsi="Times New Roman"/>
          <w:sz w:val="28"/>
          <w:szCs w:val="28"/>
          <w:lang w:val="ky-KG"/>
        </w:rPr>
        <w:t>е</w:t>
      </w:r>
      <w:r w:rsidRPr="00B9297F">
        <w:rPr>
          <w:rFonts w:ascii="Times New Roman" w:hAnsi="Times New Roman"/>
          <w:sz w:val="28"/>
          <w:szCs w:val="28"/>
        </w:rPr>
        <w:t xml:space="preserve">тся в 58,4 % случаев, что так же подтверждает высокий уровень запущенности рака предстательной железы в странах СНГ. [Dariga </w:t>
      </w:r>
      <w:r w:rsidRPr="00B9297F">
        <w:rPr>
          <w:rFonts w:ascii="Times New Roman" w:hAnsi="Times New Roman"/>
          <w:sz w:val="28"/>
          <w:szCs w:val="28"/>
          <w:lang w:val="en-US"/>
        </w:rPr>
        <w:t>Smailova</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2019, </w:t>
      </w:r>
      <w:r w:rsidRPr="00B9297F">
        <w:rPr>
          <w:rFonts w:ascii="Times New Roman" w:hAnsi="Times New Roman"/>
          <w:sz w:val="28"/>
          <w:szCs w:val="28"/>
          <w:lang w:val="en-US"/>
        </w:rPr>
        <w:t>Takahiro</w:t>
      </w:r>
      <w:r w:rsidRPr="00B9297F">
        <w:rPr>
          <w:rFonts w:ascii="Times New Roman" w:hAnsi="Times New Roman"/>
          <w:sz w:val="28"/>
          <w:szCs w:val="28"/>
        </w:rPr>
        <w:t xml:space="preserve"> </w:t>
      </w:r>
      <w:r w:rsidRPr="00B9297F">
        <w:rPr>
          <w:rFonts w:ascii="Times New Roman" w:hAnsi="Times New Roman"/>
          <w:sz w:val="28"/>
          <w:szCs w:val="28"/>
          <w:lang w:val="en-US"/>
        </w:rPr>
        <w:t>Kimura</w:t>
      </w:r>
      <w:r w:rsidRPr="00B9297F">
        <w:rPr>
          <w:rFonts w:ascii="Times New Roman" w:hAnsi="Times New Roman"/>
          <w:sz w:val="28"/>
          <w:szCs w:val="28"/>
        </w:rPr>
        <w:t xml:space="preserve">, </w:t>
      </w:r>
      <w:r w:rsidRPr="00B9297F">
        <w:rPr>
          <w:rFonts w:ascii="Times New Roman" w:hAnsi="Times New Roman"/>
          <w:sz w:val="28"/>
          <w:szCs w:val="28"/>
          <w:lang w:val="en-US"/>
        </w:rPr>
        <w:t>Shin</w:t>
      </w:r>
      <w:r w:rsidRPr="00B9297F">
        <w:rPr>
          <w:rFonts w:ascii="Times New Roman" w:hAnsi="Times New Roman"/>
          <w:sz w:val="28"/>
          <w:szCs w:val="28"/>
        </w:rPr>
        <w:t xml:space="preserve"> </w:t>
      </w:r>
      <w:r w:rsidRPr="00B9297F">
        <w:rPr>
          <w:rFonts w:ascii="Times New Roman" w:hAnsi="Times New Roman"/>
          <w:sz w:val="28"/>
          <w:szCs w:val="28"/>
          <w:lang w:val="en-US"/>
        </w:rPr>
        <w:t>Egawa</w:t>
      </w:r>
      <w:r w:rsidRPr="00B9297F">
        <w:rPr>
          <w:rFonts w:ascii="Times New Roman" w:hAnsi="Times New Roman"/>
          <w:sz w:val="28"/>
          <w:szCs w:val="28"/>
        </w:rPr>
        <w:t xml:space="preserve"> 2018]. Часто возникающие </w:t>
      </w:r>
      <w:r w:rsidRPr="00B9297F">
        <w:rPr>
          <w:rFonts w:ascii="Times New Roman" w:hAnsi="Times New Roman"/>
          <w:sz w:val="28"/>
          <w:szCs w:val="28"/>
        </w:rPr>
        <w:lastRenderedPageBreak/>
        <w:t xml:space="preserve">послеоперационные осложнения ещё более усугубляют качество жизни, что свою очередь наносит дополнительный психологический урон пациенту и его семье.   Поиск наиболее приемлемых решений в лечении таких пациентов представляет одну из важных проблем отечественной онкоурологии.     </w:t>
      </w:r>
    </w:p>
    <w:p w:rsidR="00B05C4A" w:rsidRPr="00C711A8" w:rsidRDefault="00B05C4A" w:rsidP="00B05C4A">
      <w:pPr>
        <w:shd w:val="clear" w:color="auto" w:fill="FFFFFF"/>
        <w:spacing w:line="360" w:lineRule="auto"/>
        <w:ind w:firstLine="708"/>
        <w:jc w:val="both"/>
        <w:rPr>
          <w:rFonts w:ascii="Times New Roman" w:hAnsi="Times New Roman"/>
          <w:sz w:val="28"/>
          <w:szCs w:val="28"/>
          <w:lang w:val="en-US"/>
        </w:rPr>
      </w:pPr>
      <w:r w:rsidRPr="00B9297F">
        <w:rPr>
          <w:rFonts w:ascii="Times New Roman" w:hAnsi="Times New Roman"/>
          <w:sz w:val="28"/>
          <w:szCs w:val="28"/>
        </w:rPr>
        <w:t xml:space="preserve">Так, в 2017 году Республиканским научным центром урологии Кыргызской Республики было впервые выявлено РПЖ: локализованной стадии-54%, местно-распространённой и метастатической стадии 46 %, что говорит о высоких показателях выявляемости новообразований простаты в </w:t>
      </w:r>
      <w:r w:rsidRPr="00B9297F">
        <w:rPr>
          <w:rFonts w:ascii="Times New Roman" w:hAnsi="Times New Roman"/>
          <w:sz w:val="28"/>
          <w:szCs w:val="28"/>
          <w:lang w:val="ky-KG"/>
        </w:rPr>
        <w:t>поздних</w:t>
      </w:r>
      <w:r w:rsidRPr="00B9297F">
        <w:rPr>
          <w:rFonts w:ascii="Times New Roman" w:hAnsi="Times New Roman"/>
          <w:sz w:val="28"/>
          <w:szCs w:val="28"/>
        </w:rPr>
        <w:t xml:space="preserve"> стадиях. При этом 50,1% из всех выявленным РПЖ приходится на пожилой возраст (60-75 лет). Неудовлетворительные проценты выявляемости РПЖ на поздних стадиях обусловлено поздним обращением пациентов, а также отсутствием национальных скрининговых программ по выявлению злокачественных новообразований предстательной железы на ранних стадиях [А.Ч. Усупбаев и соавт. 2017]. </w:t>
      </w:r>
    </w:p>
    <w:p w:rsidR="00B05C4A" w:rsidRPr="00C711A8" w:rsidRDefault="00B05C4A" w:rsidP="00B05C4A">
      <w:pPr>
        <w:pStyle w:val="a3"/>
        <w:numPr>
          <w:ilvl w:val="1"/>
          <w:numId w:val="23"/>
        </w:numPr>
        <w:spacing w:after="0" w:line="360" w:lineRule="auto"/>
        <w:jc w:val="center"/>
        <w:rPr>
          <w:rFonts w:ascii="Times New Roman" w:hAnsi="Times New Roman"/>
          <w:b/>
          <w:sz w:val="28"/>
          <w:szCs w:val="28"/>
          <w:lang w:val="ky-KG"/>
        </w:rPr>
      </w:pPr>
      <w:r w:rsidRPr="00C711A8">
        <w:rPr>
          <w:rFonts w:ascii="Times New Roman" w:hAnsi="Times New Roman"/>
          <w:b/>
          <w:sz w:val="28"/>
          <w:szCs w:val="28"/>
          <w:lang w:val="ky-KG"/>
        </w:rPr>
        <w:t>Современные аспекты диагностики местно распространенного РПЖ</w:t>
      </w:r>
    </w:p>
    <w:p w:rsidR="00B05C4A" w:rsidRPr="00B9297F" w:rsidRDefault="00B05C4A" w:rsidP="00B05C4A">
      <w:pPr>
        <w:spacing w:before="240" w:after="0" w:line="360" w:lineRule="auto"/>
        <w:ind w:firstLine="709"/>
        <w:jc w:val="both"/>
        <w:rPr>
          <w:rFonts w:ascii="Times New Roman" w:hAnsi="Times New Roman"/>
          <w:sz w:val="28"/>
          <w:szCs w:val="28"/>
        </w:rPr>
      </w:pPr>
      <w:r w:rsidRPr="00B9297F">
        <w:rPr>
          <w:rFonts w:ascii="Times New Roman" w:hAnsi="Times New Roman"/>
          <w:sz w:val="28"/>
          <w:szCs w:val="28"/>
        </w:rPr>
        <w:t xml:space="preserve"> Для выявления рака предстательной железы традиционно выполняются следующие диагностические исследования и манипуляции:</w:t>
      </w:r>
    </w:p>
    <w:p w:rsidR="00B05C4A" w:rsidRPr="00B9297F" w:rsidRDefault="00B05C4A" w:rsidP="00B05C4A">
      <w:pPr>
        <w:spacing w:after="0" w:line="360" w:lineRule="auto"/>
        <w:ind w:firstLine="709"/>
        <w:jc w:val="both"/>
        <w:rPr>
          <w:rFonts w:ascii="Times New Roman" w:hAnsi="Times New Roman"/>
          <w:sz w:val="28"/>
          <w:szCs w:val="28"/>
        </w:rPr>
      </w:pPr>
      <w:r w:rsidRPr="00B9297F">
        <w:rPr>
          <w:rFonts w:ascii="Times New Roman" w:hAnsi="Times New Roman"/>
          <w:b/>
          <w:sz w:val="28"/>
          <w:szCs w:val="28"/>
        </w:rPr>
        <w:t>Пальцевое ректальное исследование</w:t>
      </w:r>
      <w:r w:rsidRPr="00B9297F">
        <w:rPr>
          <w:rFonts w:ascii="Times New Roman" w:hAnsi="Times New Roman"/>
          <w:sz w:val="28"/>
          <w:szCs w:val="28"/>
        </w:rPr>
        <w:t xml:space="preserve"> является самым простым, безопасным, а также не затратным методом диагностики и позволяет выявить большинство неоплазм предстательной железы, так как, основная часть новообразований простаты локализуются в периферической зоне при условии, что их объем достигает 0,2 мл и более. Пальцевое ректальное исследование позволяет определить степень распространения опухоли, что в дальнейшем может быть использовано при определении тактики лечения. [</w:t>
      </w:r>
      <w:r w:rsidRPr="00B9297F">
        <w:rPr>
          <w:rFonts w:ascii="Times New Roman" w:hAnsi="Times New Roman"/>
          <w:sz w:val="28"/>
          <w:szCs w:val="28"/>
          <w:lang w:val="en-US"/>
        </w:rPr>
        <w:t>Veera</w:t>
      </w:r>
      <w:r w:rsidRPr="00B9297F">
        <w:rPr>
          <w:rFonts w:ascii="Times New Roman" w:hAnsi="Times New Roman"/>
          <w:sz w:val="28"/>
          <w:szCs w:val="28"/>
        </w:rPr>
        <w:t xml:space="preserve"> </w:t>
      </w:r>
      <w:r w:rsidRPr="00B9297F">
        <w:rPr>
          <w:rFonts w:ascii="Times New Roman" w:hAnsi="Times New Roman"/>
          <w:sz w:val="28"/>
          <w:szCs w:val="28"/>
          <w:lang w:val="en-US"/>
        </w:rPr>
        <w:t>Soronena</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2021, Sarkar</w:t>
      </w:r>
      <w:r w:rsidRPr="00B9297F">
        <w:rPr>
          <w:rFonts w:ascii="Times New Roman" w:hAnsi="Times New Roman"/>
          <w:sz w:val="28"/>
          <w:szCs w:val="28"/>
          <w:shd w:val="clear" w:color="auto" w:fill="FFFFFF"/>
        </w:rPr>
        <w:t xml:space="preserve">, </w:t>
      </w:r>
      <w:r w:rsidRPr="00B9297F">
        <w:rPr>
          <w:rFonts w:ascii="Times New Roman" w:hAnsi="Times New Roman"/>
          <w:sz w:val="28"/>
          <w:szCs w:val="28"/>
          <w:shd w:val="clear" w:color="auto" w:fill="FFFFFF"/>
          <w:lang w:val="en-US"/>
        </w:rPr>
        <w:t>Debansu</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2022]. По данным некоторых авторов только при выявлении подозрительных участков на РПЖ при пальцевом ректальном исследовании можно выявить около 18-36% пациентов, страдающих РПЖ которая не зависит от уровня простата специфического антигена.  Абсолютным показанием биопсии предстательной железы является наличие подозрительных </w:t>
      </w:r>
      <w:r w:rsidRPr="00B9297F">
        <w:rPr>
          <w:rFonts w:ascii="Times New Roman" w:hAnsi="Times New Roman"/>
          <w:sz w:val="28"/>
          <w:szCs w:val="28"/>
        </w:rPr>
        <w:lastRenderedPageBreak/>
        <w:t>уплотнений при пальцевом ректальном исследовании. Однако ПРИ не может заменить ПСА в связи с тем, что выявление значительной части неоплазм предстательной железы по данным ректального осмотра, не предоставляется возможным. [</w:t>
      </w:r>
      <w:r w:rsidRPr="00B9297F">
        <w:rPr>
          <w:rFonts w:ascii="Times New Roman" w:hAnsi="Times New Roman"/>
          <w:sz w:val="28"/>
          <w:szCs w:val="28"/>
          <w:lang w:val="en-US"/>
        </w:rPr>
        <w:t>Jenna</w:t>
      </w:r>
      <w:r w:rsidRPr="00B9297F">
        <w:rPr>
          <w:rFonts w:ascii="Times New Roman" w:hAnsi="Times New Roman"/>
          <w:sz w:val="28"/>
          <w:szCs w:val="28"/>
        </w:rPr>
        <w:t xml:space="preserve"> </w:t>
      </w:r>
      <w:r w:rsidRPr="00B9297F">
        <w:rPr>
          <w:rFonts w:ascii="Times New Roman" w:hAnsi="Times New Roman"/>
          <w:sz w:val="28"/>
          <w:szCs w:val="28"/>
          <w:lang w:val="en-US"/>
        </w:rPr>
        <w:t>F</w:t>
      </w:r>
      <w:r w:rsidRPr="00B9297F">
        <w:rPr>
          <w:rFonts w:ascii="Times New Roman" w:hAnsi="Times New Roman"/>
          <w:sz w:val="28"/>
          <w:szCs w:val="28"/>
        </w:rPr>
        <w:t xml:space="preserve">. </w:t>
      </w:r>
      <w:r w:rsidRPr="00B9297F">
        <w:rPr>
          <w:rFonts w:ascii="Times New Roman" w:hAnsi="Times New Roman"/>
          <w:sz w:val="28"/>
          <w:szCs w:val="28"/>
          <w:lang w:val="en-US"/>
        </w:rPr>
        <w:t>Borkenhagen</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2019].  Морфологическая верификация РПЖ около 29% случаев наличия подозрительных узлов при биопсии свидетельствует о низкой прогностической ценности данного исследования. Вместе с тем, у ¼ мужчин с распространённым типом РПЖ не были выявлены патологические изменения во время пальцевого ректального исследования. [</w:t>
      </w:r>
      <w:r w:rsidRPr="00B9297F">
        <w:rPr>
          <w:rFonts w:ascii="Times New Roman" w:hAnsi="Times New Roman"/>
          <w:sz w:val="28"/>
          <w:szCs w:val="28"/>
          <w:lang w:val="en-US"/>
        </w:rPr>
        <w:t>Tommaso</w:t>
      </w:r>
      <w:r w:rsidRPr="00B9297F">
        <w:rPr>
          <w:rFonts w:ascii="Times New Roman" w:hAnsi="Times New Roman"/>
          <w:sz w:val="28"/>
          <w:szCs w:val="28"/>
        </w:rPr>
        <w:t xml:space="preserve"> </w:t>
      </w:r>
      <w:r w:rsidRPr="00B9297F">
        <w:rPr>
          <w:rFonts w:ascii="Times New Roman" w:hAnsi="Times New Roman"/>
          <w:sz w:val="28"/>
          <w:szCs w:val="28"/>
          <w:lang w:val="en-US"/>
        </w:rPr>
        <w:t>Prayer</w:t>
      </w:r>
      <w:r w:rsidRPr="00B9297F">
        <w:rPr>
          <w:rFonts w:ascii="Times New Roman" w:hAnsi="Times New Roman"/>
          <w:sz w:val="28"/>
          <w:szCs w:val="28"/>
        </w:rPr>
        <w:t xml:space="preserve"> </w:t>
      </w:r>
      <w:r w:rsidRPr="00B9297F">
        <w:rPr>
          <w:rFonts w:ascii="Times New Roman" w:hAnsi="Times New Roman"/>
          <w:sz w:val="28"/>
          <w:szCs w:val="28"/>
          <w:lang w:val="en-US"/>
        </w:rPr>
        <w:t>Galetti</w:t>
      </w:r>
      <w:r w:rsidRPr="00B9297F">
        <w:rPr>
          <w:rFonts w:ascii="Times New Roman" w:hAnsi="Times New Roman"/>
          <w:sz w:val="28"/>
          <w:szCs w:val="28"/>
        </w:rPr>
        <w:t xml:space="preserve"> 2019, </w:t>
      </w:r>
      <w:r w:rsidRPr="00B9297F">
        <w:rPr>
          <w:rFonts w:ascii="Times New Roman" w:hAnsi="Times New Roman"/>
          <w:sz w:val="28"/>
          <w:szCs w:val="28"/>
          <w:lang w:val="en-US"/>
        </w:rPr>
        <w:t>Ehiremhen</w:t>
      </w:r>
      <w:r w:rsidRPr="00B9297F">
        <w:rPr>
          <w:rFonts w:ascii="Times New Roman" w:hAnsi="Times New Roman"/>
          <w:sz w:val="28"/>
          <w:szCs w:val="28"/>
        </w:rPr>
        <w:t xml:space="preserve"> </w:t>
      </w:r>
      <w:r w:rsidRPr="00B9297F">
        <w:rPr>
          <w:rFonts w:ascii="Times New Roman" w:hAnsi="Times New Roman"/>
          <w:sz w:val="28"/>
          <w:szCs w:val="28"/>
          <w:lang w:val="en-US"/>
        </w:rPr>
        <w:t>Ozah</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2023]. Нужно отметить, что квалификация и опыт врача определяет правильное интерпретирование результатов пальцевого ректального исследования. Недооценка в стадировании при ПРИ даже при местно-распространённом РПЖ связана с тем, что часто небольшие участки уплотнений расположены, как правило, в передних отделах железы, что в свою очередь требует оценки в сочетании с данными ТРУЗИ, а также определения уровня ПСА. [</w:t>
      </w:r>
      <w:r w:rsidRPr="00B9297F">
        <w:rPr>
          <w:rFonts w:ascii="Times New Roman" w:hAnsi="Times New Roman"/>
          <w:sz w:val="28"/>
          <w:szCs w:val="28"/>
          <w:lang w:val="en-US"/>
        </w:rPr>
        <w:t>Juan</w:t>
      </w:r>
      <w:r w:rsidRPr="00B9297F">
        <w:rPr>
          <w:rFonts w:ascii="Times New Roman" w:hAnsi="Times New Roman"/>
          <w:sz w:val="28"/>
          <w:szCs w:val="28"/>
        </w:rPr>
        <w:t xml:space="preserve"> </w:t>
      </w:r>
      <w:r w:rsidRPr="00B9297F">
        <w:rPr>
          <w:rFonts w:ascii="Times New Roman" w:hAnsi="Times New Roman"/>
          <w:sz w:val="28"/>
          <w:szCs w:val="28"/>
          <w:lang w:val="en-US"/>
        </w:rPr>
        <w:t>Morote</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2022].  </w:t>
      </w:r>
    </w:p>
    <w:p w:rsidR="00B05C4A" w:rsidRPr="00B9297F" w:rsidRDefault="00B05C4A" w:rsidP="00B05C4A">
      <w:pPr>
        <w:spacing w:after="0" w:line="360" w:lineRule="auto"/>
        <w:ind w:firstLine="708"/>
        <w:jc w:val="both"/>
        <w:rPr>
          <w:rFonts w:ascii="Times New Roman" w:hAnsi="Times New Roman"/>
          <w:sz w:val="28"/>
          <w:szCs w:val="28"/>
        </w:rPr>
      </w:pPr>
      <w:r w:rsidRPr="00B9297F">
        <w:rPr>
          <w:rFonts w:ascii="Times New Roman" w:hAnsi="Times New Roman"/>
          <w:sz w:val="28"/>
          <w:szCs w:val="28"/>
        </w:rPr>
        <w:t>В настоящее время определение уровня ПСА принят в качестве «золотого стандарта» ранней диагностики, степени распространённости, определения стадии болезни и мониторинга терапии рака предстательной железы (РПЖ). [</w:t>
      </w:r>
      <w:r w:rsidRPr="00B9297F">
        <w:rPr>
          <w:rFonts w:ascii="Times New Roman" w:hAnsi="Times New Roman"/>
          <w:sz w:val="28"/>
          <w:szCs w:val="28"/>
          <w:lang w:val="en-US"/>
        </w:rPr>
        <w:t>Sigrid</w:t>
      </w:r>
      <w:r w:rsidRPr="00B9297F">
        <w:rPr>
          <w:rFonts w:ascii="Times New Roman" w:hAnsi="Times New Roman"/>
          <w:sz w:val="28"/>
          <w:szCs w:val="28"/>
        </w:rPr>
        <w:t xml:space="preserve"> </w:t>
      </w:r>
      <w:r w:rsidRPr="00B9297F">
        <w:rPr>
          <w:rFonts w:ascii="Times New Roman" w:hAnsi="Times New Roman"/>
          <w:sz w:val="28"/>
          <w:szCs w:val="28"/>
          <w:lang w:val="en-US"/>
        </w:rPr>
        <w:t>V</w:t>
      </w:r>
      <w:r w:rsidRPr="00B9297F">
        <w:rPr>
          <w:rFonts w:ascii="Times New Roman" w:hAnsi="Times New Roman"/>
          <w:sz w:val="28"/>
          <w:szCs w:val="28"/>
        </w:rPr>
        <w:t xml:space="preserve">. </w:t>
      </w:r>
      <w:r w:rsidRPr="00B9297F">
        <w:rPr>
          <w:rFonts w:ascii="Times New Roman" w:hAnsi="Times New Roman"/>
          <w:sz w:val="28"/>
          <w:szCs w:val="28"/>
          <w:lang w:val="en-US"/>
        </w:rPr>
        <w:t>Carlsson</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2020].</w:t>
      </w:r>
      <w:r w:rsidRPr="00B9297F">
        <w:rPr>
          <w:rFonts w:ascii="Times New Roman" w:hAnsi="Times New Roman"/>
          <w:b/>
          <w:sz w:val="28"/>
          <w:szCs w:val="28"/>
        </w:rPr>
        <w:t xml:space="preserve"> </w:t>
      </w:r>
      <w:r w:rsidRPr="00B9297F">
        <w:rPr>
          <w:rFonts w:ascii="Times New Roman" w:hAnsi="Times New Roman"/>
          <w:sz w:val="28"/>
          <w:szCs w:val="28"/>
        </w:rPr>
        <w:t xml:space="preserve">Впервые М.С. </w:t>
      </w:r>
      <w:r w:rsidRPr="00B9297F">
        <w:rPr>
          <w:rFonts w:ascii="Times New Roman" w:hAnsi="Times New Roman"/>
          <w:sz w:val="28"/>
          <w:szCs w:val="28"/>
          <w:lang w:val="en-US"/>
        </w:rPr>
        <w:t>Wang</w:t>
      </w:r>
      <w:r w:rsidRPr="00B9297F">
        <w:rPr>
          <w:rFonts w:ascii="Times New Roman" w:hAnsi="Times New Roman"/>
          <w:sz w:val="28"/>
          <w:szCs w:val="28"/>
          <w:lang w:val="ky-KG"/>
        </w:rPr>
        <w:t xml:space="preserve"> </w:t>
      </w:r>
      <w:r w:rsidRPr="00B9297F">
        <w:rPr>
          <w:rFonts w:ascii="Times New Roman" w:hAnsi="Times New Roman"/>
          <w:sz w:val="28"/>
          <w:szCs w:val="28"/>
          <w:lang w:val="en-US"/>
        </w:rPr>
        <w:t>et</w:t>
      </w:r>
      <w:r w:rsidRPr="00B9297F">
        <w:rPr>
          <w:rFonts w:ascii="Times New Roman" w:hAnsi="Times New Roman"/>
          <w:sz w:val="28"/>
          <w:szCs w:val="28"/>
          <w:lang w:val="ky-KG"/>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выделили из простатической ткани простатспецифический антиген 1979 году, позднее, выделение из сыворотки крови ПСА был выполнен учёными во главе </w:t>
      </w:r>
      <w:r w:rsidRPr="00B9297F">
        <w:rPr>
          <w:rFonts w:ascii="Times New Roman" w:hAnsi="Times New Roman"/>
          <w:sz w:val="28"/>
          <w:szCs w:val="28"/>
          <w:lang w:val="en-US"/>
        </w:rPr>
        <w:t>Paspidero</w:t>
      </w:r>
      <w:r w:rsidRPr="00B9297F">
        <w:rPr>
          <w:rFonts w:ascii="Times New Roman" w:hAnsi="Times New Roman"/>
          <w:sz w:val="28"/>
          <w:szCs w:val="28"/>
        </w:rPr>
        <w:t xml:space="preserve">, которые подтвердили идентичность выделенного антигена с антигеном, выделенным из простатической </w:t>
      </w:r>
      <w:r w:rsidRPr="00B9297F">
        <w:rPr>
          <w:rFonts w:ascii="Times New Roman" w:hAnsi="Times New Roman" w:cs="Times New Roman"/>
          <w:sz w:val="28"/>
          <w:szCs w:val="28"/>
        </w:rPr>
        <w:t>ткани [</w:t>
      </w:r>
      <w:r w:rsidRPr="00B9297F">
        <w:rPr>
          <w:rStyle w:val="given-name"/>
          <w:rFonts w:ascii="Times New Roman" w:hAnsi="Times New Roman" w:cs="Times New Roman"/>
          <w:sz w:val="28"/>
          <w:szCs w:val="28"/>
          <w:lang w:val="en-US"/>
        </w:rPr>
        <w:t>Mary</w:t>
      </w:r>
      <w:r w:rsidRPr="00B9297F">
        <w:rPr>
          <w:rStyle w:val="react-xocs-alternative-link"/>
          <w:rFonts w:ascii="Times New Roman" w:hAnsi="Times New Roman" w:cs="Times New Roman"/>
          <w:sz w:val="28"/>
          <w:szCs w:val="28"/>
          <w:lang w:val="en-US"/>
        </w:rPr>
        <w:t> </w:t>
      </w:r>
      <w:r w:rsidRPr="00B9297F">
        <w:rPr>
          <w:rStyle w:val="text"/>
          <w:rFonts w:ascii="Times New Roman" w:hAnsi="Times New Roman" w:cs="Times New Roman"/>
          <w:sz w:val="28"/>
          <w:szCs w:val="28"/>
          <w:lang w:val="en-US"/>
        </w:rPr>
        <w:t>Nguyen</w:t>
      </w:r>
      <w:r w:rsidRPr="00B9297F">
        <w:rPr>
          <w:rStyle w:val="text"/>
          <w:rFonts w:ascii="Times New Roman" w:hAnsi="Times New Roman" w:cs="Times New Roman"/>
          <w:sz w:val="28"/>
          <w:szCs w:val="28"/>
        </w:rPr>
        <w:t>-</w:t>
      </w:r>
      <w:r w:rsidRPr="00B9297F">
        <w:rPr>
          <w:rStyle w:val="text"/>
          <w:rFonts w:ascii="Times New Roman" w:hAnsi="Times New Roman" w:cs="Times New Roman"/>
          <w:sz w:val="28"/>
          <w:szCs w:val="28"/>
          <w:lang w:val="en-US"/>
        </w:rPr>
        <w:t>Nielsen</w:t>
      </w:r>
      <w:r w:rsidRPr="00B9297F">
        <w:rPr>
          <w:rStyle w:val="text"/>
          <w:rFonts w:ascii="Times New Roman" w:hAnsi="Times New Roman" w:cs="Times New Roman"/>
          <w:sz w:val="28"/>
          <w:szCs w:val="28"/>
        </w:rPr>
        <w:t xml:space="preserve"> </w:t>
      </w:r>
      <w:r w:rsidRPr="00B9297F">
        <w:rPr>
          <w:rStyle w:val="text"/>
          <w:rFonts w:ascii="Times New Roman" w:hAnsi="Times New Roman" w:cs="Times New Roman"/>
          <w:sz w:val="28"/>
          <w:szCs w:val="28"/>
          <w:lang w:val="en-US"/>
        </w:rPr>
        <w:t>et</w:t>
      </w:r>
      <w:r w:rsidRPr="00B9297F">
        <w:rPr>
          <w:rStyle w:val="text"/>
          <w:rFonts w:ascii="Times New Roman" w:hAnsi="Times New Roman" w:cs="Times New Roman"/>
          <w:sz w:val="28"/>
          <w:szCs w:val="28"/>
        </w:rPr>
        <w:t xml:space="preserve"> </w:t>
      </w:r>
      <w:r w:rsidRPr="00B9297F">
        <w:rPr>
          <w:rStyle w:val="text"/>
          <w:rFonts w:ascii="Times New Roman" w:hAnsi="Times New Roman" w:cs="Times New Roman"/>
          <w:sz w:val="28"/>
          <w:szCs w:val="28"/>
          <w:lang w:val="en-US"/>
        </w:rPr>
        <w:t>al</w:t>
      </w:r>
      <w:r w:rsidRPr="00B9297F">
        <w:rPr>
          <w:rFonts w:ascii="Times New Roman" w:hAnsi="Times New Roman" w:cs="Times New Roman"/>
          <w:sz w:val="28"/>
          <w:szCs w:val="28"/>
        </w:rPr>
        <w:t xml:space="preserve"> 2016, </w:t>
      </w:r>
      <w:r w:rsidRPr="00B9297F">
        <w:rPr>
          <w:rFonts w:ascii="Times New Roman" w:hAnsi="Times New Roman" w:cs="Times New Roman"/>
          <w:sz w:val="28"/>
          <w:szCs w:val="28"/>
          <w:lang w:val="en-US"/>
        </w:rPr>
        <w:t>Danny</w:t>
      </w:r>
      <w:r w:rsidRPr="00B9297F">
        <w:rPr>
          <w:rFonts w:ascii="Times New Roman" w:hAnsi="Times New Roman" w:cs="Times New Roman"/>
          <w:sz w:val="28"/>
          <w:szCs w:val="28"/>
        </w:rPr>
        <w:t xml:space="preserve"> </w:t>
      </w:r>
      <w:r w:rsidRPr="00B9297F">
        <w:rPr>
          <w:rFonts w:ascii="Times New Roman" w:hAnsi="Times New Roman" w:cs="Times New Roman"/>
          <w:sz w:val="28"/>
          <w:szCs w:val="28"/>
          <w:lang w:val="en-US"/>
        </w:rPr>
        <w:t>Munther</w:t>
      </w:r>
      <w:r w:rsidRPr="00B9297F">
        <w:rPr>
          <w:rFonts w:ascii="Times New Roman" w:hAnsi="Times New Roman"/>
          <w:sz w:val="28"/>
          <w:szCs w:val="28"/>
        </w:rPr>
        <w:t xml:space="preserve"> </w:t>
      </w:r>
      <w:r w:rsidRPr="00B9297F">
        <w:rPr>
          <w:rFonts w:ascii="Times New Roman" w:hAnsi="Times New Roman"/>
          <w:sz w:val="28"/>
          <w:szCs w:val="28"/>
          <w:lang w:val="en-US"/>
        </w:rPr>
        <w:t>Rabah</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2019, </w:t>
      </w:r>
      <w:r w:rsidRPr="00B9297F">
        <w:rPr>
          <w:rFonts w:ascii="Times New Roman" w:hAnsi="Times New Roman"/>
          <w:sz w:val="28"/>
          <w:szCs w:val="28"/>
          <w:lang w:val="en-US"/>
        </w:rPr>
        <w:t>Hosseini</w:t>
      </w:r>
      <w:r w:rsidRPr="00B9297F">
        <w:rPr>
          <w:rFonts w:ascii="Times New Roman" w:hAnsi="Times New Roman"/>
          <w:sz w:val="28"/>
          <w:szCs w:val="28"/>
        </w:rPr>
        <w:t xml:space="preserve"> </w:t>
      </w:r>
      <w:r w:rsidRPr="00B9297F">
        <w:rPr>
          <w:rFonts w:ascii="Times New Roman" w:hAnsi="Times New Roman"/>
          <w:sz w:val="28"/>
          <w:szCs w:val="28"/>
          <w:lang w:val="en-US"/>
        </w:rPr>
        <w:t>Seyed</w:t>
      </w:r>
      <w:r w:rsidRPr="00B9297F">
        <w:rPr>
          <w:rFonts w:ascii="Times New Roman" w:hAnsi="Times New Roman"/>
          <w:sz w:val="28"/>
          <w:szCs w:val="28"/>
        </w:rPr>
        <w:t xml:space="preserve"> </w:t>
      </w:r>
      <w:r w:rsidRPr="00B9297F">
        <w:rPr>
          <w:rFonts w:ascii="Times New Roman" w:hAnsi="Times New Roman"/>
          <w:sz w:val="28"/>
          <w:szCs w:val="28"/>
          <w:lang w:val="en-US"/>
        </w:rPr>
        <w:t>Reza</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2021]. Согласно данным некоторых авторов, манипуляции на предстательной железе, хронические простатиты, нарушения целостности базальной мембраны при доброкачественной патологии, а также злокачественные процессы в предстательной железе являются факторами, влияющими на концентрацию ПСА в сыворотке крови, что свидетельствует о неспецифичности ПСА для местно-распространённого РПЖ. [</w:t>
      </w:r>
      <w:r w:rsidRPr="00B9297F">
        <w:rPr>
          <w:rFonts w:ascii="Times New Roman" w:hAnsi="Times New Roman" w:cs="Times New Roman"/>
          <w:sz w:val="28"/>
          <w:szCs w:val="28"/>
          <w:lang w:val="en-US"/>
        </w:rPr>
        <w:t>Maria</w:t>
      </w:r>
      <w:r w:rsidRPr="00B9297F">
        <w:rPr>
          <w:rFonts w:ascii="Times New Roman" w:hAnsi="Times New Roman" w:cs="Times New Roman"/>
          <w:sz w:val="28"/>
          <w:szCs w:val="28"/>
        </w:rPr>
        <w:t xml:space="preserve"> </w:t>
      </w:r>
      <w:r w:rsidRPr="00B9297F">
        <w:rPr>
          <w:rFonts w:ascii="Times New Roman" w:hAnsi="Times New Roman" w:cs="Times New Roman"/>
          <w:sz w:val="28"/>
          <w:szCs w:val="28"/>
          <w:lang w:val="en-US"/>
        </w:rPr>
        <w:t>G</w:t>
      </w:r>
      <w:r w:rsidRPr="00B9297F">
        <w:rPr>
          <w:rFonts w:ascii="Times New Roman" w:hAnsi="Times New Roman" w:cs="Times New Roman"/>
          <w:sz w:val="28"/>
          <w:szCs w:val="28"/>
        </w:rPr>
        <w:t xml:space="preserve">. </w:t>
      </w:r>
      <w:r w:rsidRPr="00B9297F">
        <w:rPr>
          <w:rFonts w:ascii="Times New Roman" w:hAnsi="Times New Roman" w:cs="Times New Roman"/>
          <w:sz w:val="28"/>
          <w:szCs w:val="28"/>
          <w:lang w:val="en-US"/>
        </w:rPr>
        <w:t>Grammatikopoulou</w:t>
      </w:r>
      <w:r w:rsidRPr="00B9297F">
        <w:rPr>
          <w:rFonts w:ascii="Times New Roman" w:hAnsi="Times New Roman" w:cs="Times New Roman"/>
          <w:sz w:val="28"/>
          <w:szCs w:val="28"/>
        </w:rPr>
        <w:t xml:space="preserve"> </w:t>
      </w:r>
      <w:r w:rsidRPr="00B9297F">
        <w:rPr>
          <w:rFonts w:ascii="Times New Roman" w:hAnsi="Times New Roman" w:cs="Times New Roman"/>
          <w:sz w:val="28"/>
          <w:szCs w:val="28"/>
          <w:lang w:val="en-US"/>
        </w:rPr>
        <w:t>et</w:t>
      </w:r>
      <w:r w:rsidRPr="00B9297F">
        <w:rPr>
          <w:rFonts w:ascii="Times New Roman" w:hAnsi="Times New Roman" w:cs="Times New Roman"/>
          <w:sz w:val="28"/>
          <w:szCs w:val="28"/>
        </w:rPr>
        <w:t xml:space="preserve"> </w:t>
      </w:r>
      <w:r w:rsidRPr="00B9297F">
        <w:rPr>
          <w:rFonts w:ascii="Times New Roman" w:hAnsi="Times New Roman" w:cs="Times New Roman"/>
          <w:sz w:val="28"/>
          <w:szCs w:val="28"/>
          <w:lang w:val="en-US"/>
        </w:rPr>
        <w:t>al</w:t>
      </w:r>
      <w:r w:rsidRPr="00B9297F">
        <w:rPr>
          <w:rFonts w:ascii="Times New Roman" w:hAnsi="Times New Roman" w:cs="Times New Roman"/>
          <w:sz w:val="28"/>
          <w:szCs w:val="28"/>
        </w:rPr>
        <w:t>. 202</w:t>
      </w:r>
      <w:r w:rsidRPr="00B9297F">
        <w:rPr>
          <w:rFonts w:ascii="Times New Roman" w:hAnsi="Times New Roman" w:cs="Times New Roman"/>
          <w:sz w:val="28"/>
          <w:szCs w:val="28"/>
          <w:lang w:val="ky-KG"/>
        </w:rPr>
        <w:t>0</w:t>
      </w:r>
      <w:r w:rsidRPr="00B9297F">
        <w:rPr>
          <w:rFonts w:ascii="Times New Roman" w:hAnsi="Times New Roman" w:cs="Times New Roman"/>
          <w:sz w:val="28"/>
          <w:szCs w:val="28"/>
        </w:rPr>
        <w:t xml:space="preserve">]. Однако, </w:t>
      </w:r>
      <w:r w:rsidRPr="00B9297F">
        <w:rPr>
          <w:rFonts w:ascii="Times New Roman" w:hAnsi="Times New Roman" w:cs="Times New Roman"/>
          <w:sz w:val="28"/>
          <w:szCs w:val="28"/>
        </w:rPr>
        <w:lastRenderedPageBreak/>
        <w:t>исслед</w:t>
      </w:r>
      <w:r w:rsidRPr="00B9297F">
        <w:rPr>
          <w:rFonts w:ascii="Times New Roman" w:hAnsi="Times New Roman"/>
          <w:sz w:val="28"/>
          <w:szCs w:val="28"/>
        </w:rPr>
        <w:t xml:space="preserve">ования на больших популяциях показали, отсутствие определённых дискриминационных значений уровня ПСА. Даже у мужчин с предельно низкими показателями уровня онкомаркера ПСА, определялось высокая вероятность выявления злокачественного процесса в предстательной железе. Однако, вероятность выявления </w:t>
      </w:r>
      <w:r w:rsidRPr="00B9297F">
        <w:rPr>
          <w:rFonts w:ascii="Times New Roman" w:hAnsi="Times New Roman"/>
          <w:sz w:val="28"/>
          <w:szCs w:val="28"/>
          <w:lang w:val="ky-KG"/>
        </w:rPr>
        <w:t xml:space="preserve">местно-распростатненного </w:t>
      </w:r>
      <w:r w:rsidRPr="00B9297F">
        <w:rPr>
          <w:rFonts w:ascii="Times New Roman" w:hAnsi="Times New Roman"/>
          <w:sz w:val="28"/>
          <w:szCs w:val="28"/>
        </w:rPr>
        <w:t xml:space="preserve">РПЖ при уровне ПСА ниже 4 нг/мл может достигать до 2%. Учитывая вышеизложенное, следует анализировать уровень ПСА в динамике, в связи с не информативностью однократного определения уровня онкомаркера ПСА. </w:t>
      </w:r>
      <w:r w:rsidRPr="00B9297F">
        <w:rPr>
          <w:rFonts w:ascii="Times New Roman" w:hAnsi="Times New Roman"/>
          <w:sz w:val="28"/>
          <w:szCs w:val="28"/>
          <w:lang w:val="en-US"/>
        </w:rPr>
        <w:t>[</w:t>
      </w:r>
      <w:hyperlink r:id="rId12" w:history="1">
        <w:r w:rsidRPr="00B9297F">
          <w:rPr>
            <w:rStyle w:val="period"/>
            <w:rFonts w:ascii="Times New Roman" w:hAnsi="Times New Roman"/>
            <w:sz w:val="28"/>
            <w:szCs w:val="28"/>
            <w:lang w:val="en-US"/>
          </w:rPr>
          <w:t>Raymond Shi Liang Yii</w:t>
        </w:r>
      </w:hyperlink>
      <w:r w:rsidRPr="00B9297F">
        <w:rPr>
          <w:rStyle w:val="citation-doi"/>
          <w:rFonts w:ascii="Times New Roman" w:hAnsi="Times New Roman"/>
          <w:sz w:val="28"/>
          <w:szCs w:val="28"/>
          <w:shd w:val="clear" w:color="auto" w:fill="FFFFFF"/>
          <w:lang w:val="en-US"/>
        </w:rPr>
        <w:t xml:space="preserve"> et al. 2020, </w:t>
      </w:r>
      <w:r w:rsidRPr="00B9297F">
        <w:rPr>
          <w:rFonts w:ascii="Times New Roman" w:hAnsi="Times New Roman"/>
          <w:sz w:val="28"/>
          <w:szCs w:val="28"/>
          <w:lang w:val="en-US"/>
        </w:rPr>
        <w:t xml:space="preserve">Zhibo Zheng et al. 2020, Kai Wang et al. 2019]. </w:t>
      </w:r>
      <w:r w:rsidRPr="00B9297F">
        <w:rPr>
          <w:rFonts w:ascii="Times New Roman" w:hAnsi="Times New Roman"/>
          <w:sz w:val="28"/>
          <w:szCs w:val="28"/>
        </w:rPr>
        <w:t>Исследование 2950 мужчин с высокими показателями уровня ПСА показало, что вероятное наличие местно-распространённого РПЖ высока. Таким образом, ПСА является самым лучшим предиктором, когда небольшие участки уплотнений расположены, как правило, в передних отделах железы и не могут быть детектированы при пальцевом ректальном, что позволяет снизить смертность от РПЖ на 20 %. [</w:t>
      </w:r>
      <w:hyperlink r:id="rId13" w:history="1">
        <w:r w:rsidRPr="00B9297F">
          <w:rPr>
            <w:rStyle w:val="a7"/>
            <w:rFonts w:ascii="Times New Roman" w:hAnsi="Times New Roman"/>
            <w:color w:val="auto"/>
            <w:sz w:val="28"/>
            <w:szCs w:val="28"/>
            <w:u w:val="none"/>
            <w:shd w:val="clear" w:color="auto" w:fill="FFFFFF"/>
            <w:lang w:val="en-US"/>
          </w:rPr>
          <w:t>Kevin</w:t>
        </w:r>
        <w:r w:rsidRPr="00B9297F">
          <w:rPr>
            <w:rStyle w:val="a7"/>
            <w:rFonts w:ascii="Times New Roman" w:hAnsi="Times New Roman"/>
            <w:color w:val="auto"/>
            <w:sz w:val="28"/>
            <w:szCs w:val="28"/>
            <w:u w:val="none"/>
            <w:shd w:val="clear" w:color="auto" w:fill="FFFFFF"/>
          </w:rPr>
          <w:t xml:space="preserve"> </w:t>
        </w:r>
        <w:r w:rsidRPr="00B9297F">
          <w:rPr>
            <w:rStyle w:val="a7"/>
            <w:rFonts w:ascii="Times New Roman" w:hAnsi="Times New Roman"/>
            <w:color w:val="auto"/>
            <w:sz w:val="28"/>
            <w:szCs w:val="28"/>
            <w:u w:val="none"/>
            <w:shd w:val="clear" w:color="auto" w:fill="FFFFFF"/>
            <w:lang w:val="en-US"/>
          </w:rPr>
          <w:t>Li</w:t>
        </w:r>
      </w:hyperlink>
      <w:r w:rsidRPr="00B9297F">
        <w:rPr>
          <w:rFonts w:ascii="Times New Roman" w:hAnsi="Times New Roman"/>
          <w:sz w:val="28"/>
          <w:szCs w:val="28"/>
        </w:rPr>
        <w:t xml:space="preserve"> </w:t>
      </w:r>
      <w:r w:rsidRPr="00B9297F">
        <w:rPr>
          <w:rFonts w:ascii="Times New Roman" w:hAnsi="Times New Roman"/>
          <w:sz w:val="28"/>
          <w:szCs w:val="28"/>
          <w:lang w:val="en-US"/>
        </w:rPr>
        <w:t>e</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2020, Н.А. Горбань, А.О. Карякин 2010].</w:t>
      </w:r>
    </w:p>
    <w:p w:rsidR="00B05C4A" w:rsidRDefault="00B05C4A" w:rsidP="00B05C4A">
      <w:pPr>
        <w:pStyle w:val="1"/>
        <w:shd w:val="clear" w:color="auto" w:fill="FFFFFF"/>
        <w:spacing w:before="0" w:beforeAutospacing="0" w:after="0" w:afterAutospacing="0" w:line="360" w:lineRule="auto"/>
        <w:ind w:firstLine="708"/>
        <w:jc w:val="both"/>
        <w:rPr>
          <w:b w:val="0"/>
          <w:sz w:val="28"/>
          <w:szCs w:val="28"/>
        </w:rPr>
      </w:pPr>
      <w:r w:rsidRPr="00B9297F">
        <w:rPr>
          <w:sz w:val="28"/>
          <w:szCs w:val="28"/>
        </w:rPr>
        <w:t>Ультразвуковое исследование</w:t>
      </w:r>
      <w:r w:rsidRPr="00B9297F">
        <w:rPr>
          <w:b w:val="0"/>
          <w:sz w:val="28"/>
          <w:szCs w:val="28"/>
        </w:rPr>
        <w:t xml:space="preserve"> является неотъемлемой частью диагностики рака предстательной железы. По мнению некоторых авторов, ультразвуковое исследование предстательной железы необходимо начинать с </w:t>
      </w:r>
      <w:r w:rsidRPr="00B9297F">
        <w:rPr>
          <w:b w:val="0"/>
          <w:sz w:val="28"/>
          <w:szCs w:val="28"/>
          <w:shd w:val="clear" w:color="auto" w:fill="FFFFFF"/>
        </w:rPr>
        <w:t xml:space="preserve">трансабдоминального доступа, с целью получения общего представления о возможном местном распространении опухолевого процесса и только затем переходить к трансректальному исследованию. Однако, трансабдоминальное ультразвуковое исследование не рекомендуется использовать с целью диагностики, как самостоятельный метод так, как чувствительность его составляет 26,9%, а специфичность около 32%. </w:t>
      </w:r>
      <w:r w:rsidRPr="00B9297F">
        <w:rPr>
          <w:b w:val="0"/>
          <w:sz w:val="28"/>
          <w:szCs w:val="28"/>
          <w:shd w:val="clear" w:color="auto" w:fill="FFFFFF"/>
          <w:lang w:val="en-US"/>
        </w:rPr>
        <w:t xml:space="preserve">[Leo Pallwein et al. 2008, </w:t>
      </w:r>
      <w:r w:rsidRPr="00B9297F">
        <w:rPr>
          <w:b w:val="0"/>
          <w:sz w:val="28"/>
          <w:szCs w:val="28"/>
          <w:lang w:val="en-US"/>
        </w:rPr>
        <w:t>Ivo I. de Vos et al. 2023, Maria Pantelidou et al. 2022].</w:t>
      </w:r>
      <w:r w:rsidRPr="00B9297F">
        <w:rPr>
          <w:b w:val="0"/>
          <w:sz w:val="28"/>
          <w:szCs w:val="28"/>
          <w:shd w:val="clear" w:color="auto" w:fill="FFFFFF"/>
          <w:lang w:val="en-US"/>
        </w:rPr>
        <w:t xml:space="preserve"> </w:t>
      </w:r>
      <w:r w:rsidRPr="00B9297F">
        <w:rPr>
          <w:b w:val="0"/>
          <w:sz w:val="28"/>
          <w:szCs w:val="28"/>
          <w:shd w:val="clear" w:color="auto" w:fill="FFFFFF"/>
        </w:rPr>
        <w:t xml:space="preserve">Применения в клинической практике определения уровня простатического специфического антигена (ПСА) в сыворотке крови, проведение пальцевого ректального и ультразвукового исследований предстательной железы, а при наличии показаний – биопсии с последующим гистологическим исследованием привело к повышению выявляемости РПЖ. Тем не менее, ТРУЗИ остаётся основным методом </w:t>
      </w:r>
      <w:r w:rsidRPr="00B9297F">
        <w:rPr>
          <w:b w:val="0"/>
          <w:sz w:val="28"/>
          <w:szCs w:val="28"/>
          <w:shd w:val="clear" w:color="auto" w:fill="FFFFFF"/>
        </w:rPr>
        <w:lastRenderedPageBreak/>
        <w:t xml:space="preserve">инструментального исследования предстательной железы для оценки пределов местного распространения. </w:t>
      </w:r>
      <w:r w:rsidRPr="00B9297F">
        <w:rPr>
          <w:b w:val="0"/>
          <w:sz w:val="28"/>
          <w:szCs w:val="28"/>
          <w:shd w:val="clear" w:color="auto" w:fill="FFFFFF"/>
          <w:lang w:val="en-US"/>
        </w:rPr>
        <w:t>[</w:t>
      </w:r>
      <w:r w:rsidRPr="00B9297F">
        <w:rPr>
          <w:b w:val="0"/>
          <w:sz w:val="28"/>
          <w:szCs w:val="28"/>
          <w:lang w:val="en-US"/>
        </w:rPr>
        <w:t xml:space="preserve">Jianjian Xiang et al. 2019, Andrew Moe, Dickon Hayne 2020, </w:t>
      </w:r>
      <w:hyperlink r:id="rId14" w:history="1">
        <w:r w:rsidRPr="00B9297F">
          <w:rPr>
            <w:rStyle w:val="a7"/>
            <w:b w:val="0"/>
            <w:color w:val="auto"/>
            <w:sz w:val="28"/>
            <w:szCs w:val="28"/>
            <w:u w:val="none"/>
            <w:shd w:val="clear" w:color="auto" w:fill="FFFFFF"/>
            <w:lang w:val="en-US"/>
          </w:rPr>
          <w:t>Laurence Klotz</w:t>
        </w:r>
      </w:hyperlink>
      <w:r w:rsidRPr="00B9297F">
        <w:rPr>
          <w:b w:val="0"/>
          <w:sz w:val="28"/>
          <w:szCs w:val="28"/>
          <w:lang w:val="en-US"/>
        </w:rPr>
        <w:t xml:space="preserve"> et al. 2021, </w:t>
      </w:r>
      <w:r w:rsidRPr="00B9297F">
        <w:rPr>
          <w:b w:val="0"/>
          <w:sz w:val="28"/>
          <w:szCs w:val="28"/>
          <w:shd w:val="clear" w:color="auto" w:fill="FFFFFF"/>
          <w:lang w:val="en-US"/>
        </w:rPr>
        <w:t>Edoise M. Isiwele et al. 2018]</w:t>
      </w:r>
      <w:r w:rsidRPr="00B9297F">
        <w:rPr>
          <w:b w:val="0"/>
          <w:bCs w:val="0"/>
          <w:spacing w:val="-2"/>
          <w:sz w:val="28"/>
          <w:szCs w:val="28"/>
          <w:lang w:val="en-US"/>
        </w:rPr>
        <w:t xml:space="preserve">. </w:t>
      </w:r>
      <w:r w:rsidRPr="00B9297F">
        <w:rPr>
          <w:b w:val="0"/>
          <w:bCs w:val="0"/>
          <w:sz w:val="28"/>
          <w:szCs w:val="28"/>
        </w:rPr>
        <w:t>Так, в США и во многих странах Европы ТРУЗИ воспринимается как инструмент,</w:t>
      </w:r>
      <w:r w:rsidRPr="00B9297F">
        <w:rPr>
          <w:b w:val="0"/>
          <w:sz w:val="28"/>
          <w:szCs w:val="28"/>
        </w:rPr>
        <w:t xml:space="preserve"> позволяющий провести правильную навигацию с целью проведения более точного выполнения </w:t>
      </w:r>
      <w:r w:rsidRPr="00B9297F">
        <w:rPr>
          <w:b w:val="0"/>
          <w:sz w:val="28"/>
          <w:szCs w:val="28"/>
          <w:lang w:val="en-US"/>
        </w:rPr>
        <w:t>FUSION</w:t>
      </w:r>
      <w:r w:rsidRPr="00B9297F">
        <w:rPr>
          <w:b w:val="0"/>
          <w:sz w:val="28"/>
          <w:szCs w:val="28"/>
        </w:rPr>
        <w:t xml:space="preserve"> биопсии предстательной железы.</w:t>
      </w:r>
      <w:r w:rsidRPr="00B9297F">
        <w:rPr>
          <w:b w:val="0"/>
          <w:bCs w:val="0"/>
          <w:sz w:val="28"/>
          <w:szCs w:val="28"/>
        </w:rPr>
        <w:t xml:space="preserve"> [</w:t>
      </w:r>
      <w:r w:rsidRPr="00B9297F">
        <w:rPr>
          <w:b w:val="0"/>
          <w:sz w:val="28"/>
          <w:szCs w:val="28"/>
          <w:lang w:val="en-US"/>
        </w:rPr>
        <w:t>Sarbartha</w:t>
      </w:r>
      <w:r w:rsidRPr="00B9297F">
        <w:rPr>
          <w:b w:val="0"/>
          <w:sz w:val="28"/>
          <w:szCs w:val="28"/>
        </w:rPr>
        <w:t xml:space="preserve"> </w:t>
      </w:r>
      <w:r w:rsidRPr="00B9297F">
        <w:rPr>
          <w:b w:val="0"/>
          <w:sz w:val="28"/>
          <w:szCs w:val="28"/>
          <w:lang w:val="en-US"/>
        </w:rPr>
        <w:t>Kumar</w:t>
      </w:r>
      <w:r w:rsidRPr="00B9297F">
        <w:rPr>
          <w:b w:val="0"/>
          <w:sz w:val="28"/>
          <w:szCs w:val="28"/>
        </w:rPr>
        <w:t xml:space="preserve"> </w:t>
      </w:r>
      <w:r w:rsidRPr="00B9297F">
        <w:rPr>
          <w:b w:val="0"/>
          <w:sz w:val="28"/>
          <w:szCs w:val="28"/>
          <w:lang w:val="en-US"/>
        </w:rPr>
        <w:t>Pratihar</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2023, </w:t>
      </w:r>
      <w:r w:rsidRPr="00B9297F">
        <w:rPr>
          <w:b w:val="0"/>
          <w:sz w:val="28"/>
          <w:szCs w:val="28"/>
          <w:lang w:val="ky-KG"/>
        </w:rPr>
        <w:t>Hong Weng</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2023]. Однако, чувствительность, специфичность, а также точность ТРУЗИ в В-режиме при РПЖ составляет 48-94%, 66-94% и 66% соответственно. Новые УЗ-технологии с допплеровским картированием, особенно при использовании эхоконтрастных средств, позволяет определить </w:t>
      </w:r>
      <w:r w:rsidRPr="00B9297F">
        <w:rPr>
          <w:b w:val="0"/>
          <w:sz w:val="28"/>
          <w:szCs w:val="28"/>
          <w:lang w:val="ky-KG"/>
        </w:rPr>
        <w:t xml:space="preserve">степень местной распространенности, </w:t>
      </w:r>
      <w:r w:rsidRPr="00B9297F">
        <w:rPr>
          <w:b w:val="0"/>
          <w:sz w:val="28"/>
          <w:szCs w:val="28"/>
        </w:rPr>
        <w:t>симметричность васкуляризации, распределение сосудов, зоны деформации сосудистого рисунка предстательной железы. [</w:t>
      </w:r>
      <w:r w:rsidRPr="00B9297F">
        <w:rPr>
          <w:b w:val="0"/>
          <w:sz w:val="28"/>
          <w:szCs w:val="28"/>
          <w:lang w:val="en-US"/>
        </w:rPr>
        <w:t>Zhiguo</w:t>
      </w:r>
      <w:r w:rsidRPr="00B9297F">
        <w:rPr>
          <w:b w:val="0"/>
          <w:sz w:val="28"/>
          <w:szCs w:val="28"/>
        </w:rPr>
        <w:t xml:space="preserve"> </w:t>
      </w:r>
      <w:r w:rsidRPr="00B9297F">
        <w:rPr>
          <w:b w:val="0"/>
          <w:sz w:val="28"/>
          <w:szCs w:val="28"/>
          <w:lang w:val="en-US"/>
        </w:rPr>
        <w:t>Zhang</w:t>
      </w:r>
      <w:r w:rsidRPr="00B9297F">
        <w:rPr>
          <w:b w:val="0"/>
          <w:sz w:val="28"/>
          <w:szCs w:val="28"/>
        </w:rPr>
        <w:t xml:space="preserve"> et al. 2021, </w:t>
      </w:r>
      <w:r w:rsidRPr="00B9297F">
        <w:rPr>
          <w:b w:val="0"/>
          <w:sz w:val="28"/>
          <w:szCs w:val="28"/>
          <w:lang w:val="ky-KG"/>
        </w:rPr>
        <w:t>Т.Г. Хмара 2008</w:t>
      </w:r>
      <w:r w:rsidRPr="00B9297F">
        <w:rPr>
          <w:b w:val="0"/>
          <w:sz w:val="28"/>
          <w:szCs w:val="28"/>
        </w:rPr>
        <w:t xml:space="preserve">, </w:t>
      </w:r>
      <w:r w:rsidRPr="00B9297F">
        <w:rPr>
          <w:b w:val="0"/>
          <w:sz w:val="28"/>
          <w:szCs w:val="28"/>
          <w:lang w:val="en-US"/>
        </w:rPr>
        <w:t>Benjamin</w:t>
      </w:r>
      <w:r w:rsidRPr="00B9297F">
        <w:rPr>
          <w:b w:val="0"/>
          <w:sz w:val="28"/>
          <w:szCs w:val="28"/>
        </w:rPr>
        <w:t xml:space="preserve"> </w:t>
      </w:r>
      <w:r w:rsidRPr="00B9297F">
        <w:rPr>
          <w:b w:val="0"/>
          <w:sz w:val="28"/>
          <w:szCs w:val="28"/>
          <w:lang w:val="en-US"/>
        </w:rPr>
        <w:t>Schmeusser</w:t>
      </w:r>
      <w:r w:rsidRPr="00B9297F">
        <w:rPr>
          <w:b w:val="0"/>
          <w:sz w:val="28"/>
          <w:szCs w:val="28"/>
        </w:rPr>
        <w:t xml:space="preserve"> 2022].</w:t>
      </w:r>
    </w:p>
    <w:p w:rsidR="00B05C4A" w:rsidRDefault="00B05C4A" w:rsidP="00B05C4A">
      <w:pPr>
        <w:pStyle w:val="1"/>
        <w:shd w:val="clear" w:color="auto" w:fill="FFFFFF"/>
        <w:spacing w:before="0" w:beforeAutospacing="0" w:after="0" w:afterAutospacing="0" w:line="360" w:lineRule="auto"/>
        <w:ind w:firstLine="708"/>
        <w:jc w:val="both"/>
        <w:rPr>
          <w:b w:val="0"/>
          <w:sz w:val="28"/>
          <w:szCs w:val="28"/>
          <w:lang w:val="en-US"/>
        </w:rPr>
      </w:pPr>
      <w:bookmarkStart w:id="0" w:name="_GoBack"/>
      <w:bookmarkEnd w:id="0"/>
      <w:r w:rsidRPr="00C711A8">
        <w:rPr>
          <w:b w:val="0"/>
          <w:sz w:val="28"/>
          <w:szCs w:val="28"/>
        </w:rPr>
        <w:t xml:space="preserve">Одним из приоритетных направлений в диагностике </w:t>
      </w:r>
      <w:r w:rsidRPr="00C711A8">
        <w:rPr>
          <w:b w:val="0"/>
          <w:sz w:val="28"/>
          <w:szCs w:val="28"/>
          <w:lang w:val="ky-KG"/>
        </w:rPr>
        <w:t xml:space="preserve">местно-распростраенного </w:t>
      </w:r>
      <w:r w:rsidRPr="00C711A8">
        <w:rPr>
          <w:b w:val="0"/>
          <w:sz w:val="28"/>
          <w:szCs w:val="28"/>
        </w:rPr>
        <w:t xml:space="preserve">РПЖ является соноэластография, которая ограничивается определением не только ультразвуковых характеристик, но и степени эластичности ткани предстательной железы. При этом ткани с низкой эластичностью визуализируются в виде синего цвета. В случаях, когда на ранних стадиях невозможно определить уплотнение в железе, ультразвуковое исследование с функцией эластографии   позволяет осуществлять цветовое картирование зон с различной эластичностью, определить инвазию опухоли в капсулу предстательной железы. </w:t>
      </w:r>
      <w:r w:rsidRPr="00C711A8">
        <w:rPr>
          <w:b w:val="0"/>
          <w:sz w:val="28"/>
          <w:szCs w:val="28"/>
          <w:lang w:val="en-US"/>
        </w:rPr>
        <w:t>[Yang Zhang et al. 2019, Bingke Xie et al. 2023, Ciprian Cosmin Secasan et al. 2022]</w:t>
      </w:r>
    </w:p>
    <w:p w:rsidR="00B05C4A" w:rsidRPr="002042A2" w:rsidRDefault="00B05C4A" w:rsidP="00B05C4A">
      <w:pPr>
        <w:pStyle w:val="1"/>
        <w:shd w:val="clear" w:color="auto" w:fill="FFFFFF"/>
        <w:spacing w:before="0" w:beforeAutospacing="0" w:after="0" w:afterAutospacing="0" w:line="360" w:lineRule="auto"/>
        <w:ind w:firstLine="708"/>
        <w:jc w:val="both"/>
        <w:rPr>
          <w:b w:val="0"/>
          <w:sz w:val="28"/>
          <w:szCs w:val="28"/>
          <w:shd w:val="clear" w:color="auto" w:fill="FFFFFF"/>
          <w:lang w:val="en-US"/>
        </w:rPr>
      </w:pPr>
      <w:r w:rsidRPr="00C711A8">
        <w:rPr>
          <w:b w:val="0"/>
          <w:bCs w:val="0"/>
          <w:sz w:val="28"/>
          <w:szCs w:val="28"/>
        </w:rPr>
        <w:t>Также, одним из новых методов диагностики РПЖ является гистосканнинг, которая в ограниченном количестве функционирует в развитых странах мира и нуждается в дальнейшем изучении.</w:t>
      </w:r>
      <w:r w:rsidRPr="00C711A8">
        <w:rPr>
          <w:b w:val="0"/>
          <w:bCs w:val="0"/>
          <w:sz w:val="28"/>
          <w:szCs w:val="28"/>
          <w:lang w:val="ky-KG"/>
        </w:rPr>
        <w:t xml:space="preserve"> Данная диагностика особенно эффективна при инвазиях злокачественного процесса в капсулу простаты. </w:t>
      </w:r>
      <w:r w:rsidRPr="00C711A8">
        <w:rPr>
          <w:b w:val="0"/>
          <w:bCs w:val="0"/>
          <w:sz w:val="28"/>
          <w:szCs w:val="28"/>
        </w:rPr>
        <w:t xml:space="preserve"> Основу гистосканирования составляет анализ отражённых нативных ультразвуковых сигналов, исходящих из тканей предстательной железы, которые дают возможность дифференцировать и пространственно локализовать </w:t>
      </w:r>
      <w:r w:rsidRPr="00C711A8">
        <w:rPr>
          <w:b w:val="0"/>
          <w:bCs w:val="0"/>
          <w:sz w:val="28"/>
          <w:szCs w:val="28"/>
        </w:rPr>
        <w:lastRenderedPageBreak/>
        <w:t xml:space="preserve">новообразование. </w:t>
      </w:r>
      <w:r w:rsidRPr="00C711A8">
        <w:rPr>
          <w:b w:val="0"/>
          <w:bCs w:val="0"/>
          <w:sz w:val="28"/>
          <w:szCs w:val="28"/>
          <w:lang w:val="en-US"/>
        </w:rPr>
        <w:t>[</w:t>
      </w:r>
      <w:r w:rsidRPr="00C711A8">
        <w:rPr>
          <w:b w:val="0"/>
          <w:sz w:val="28"/>
          <w:szCs w:val="28"/>
          <w:lang w:val="en-US"/>
        </w:rPr>
        <w:t>Masatomo Kaneko et al. 2022, Vezelis Alvydas et el. 2020, Moritz Franz Hamann et al. 2015]</w:t>
      </w:r>
    </w:p>
    <w:p w:rsidR="00B05C4A" w:rsidRDefault="00B05C4A" w:rsidP="00B05C4A">
      <w:pPr>
        <w:shd w:val="clear" w:color="auto" w:fill="FFFFFF"/>
        <w:spacing w:after="0" w:line="360" w:lineRule="auto"/>
        <w:ind w:firstLine="708"/>
        <w:jc w:val="both"/>
        <w:rPr>
          <w:rFonts w:ascii="Times New Roman" w:hAnsi="Times New Roman"/>
          <w:sz w:val="28"/>
          <w:szCs w:val="28"/>
          <w:lang w:val="en-US"/>
        </w:rPr>
      </w:pPr>
      <w:r w:rsidRPr="00B9297F">
        <w:rPr>
          <w:rFonts w:ascii="Times New Roman" w:hAnsi="Times New Roman"/>
          <w:b/>
          <w:sz w:val="28"/>
          <w:szCs w:val="28"/>
        </w:rPr>
        <w:t>Мультифокальная биопсия предстательной</w:t>
      </w:r>
      <w:r w:rsidRPr="00B9297F">
        <w:rPr>
          <w:rFonts w:ascii="Times New Roman" w:hAnsi="Times New Roman"/>
          <w:sz w:val="28"/>
          <w:szCs w:val="28"/>
        </w:rPr>
        <w:t xml:space="preserve"> является </w:t>
      </w:r>
      <w:r w:rsidRPr="00B9297F">
        <w:rPr>
          <w:rFonts w:ascii="Times New Roman" w:hAnsi="Times New Roman"/>
          <w:sz w:val="28"/>
          <w:szCs w:val="28"/>
          <w:lang w:val="ky-KG"/>
        </w:rPr>
        <w:t xml:space="preserve">единственным </w:t>
      </w:r>
      <w:r w:rsidRPr="00B9297F">
        <w:rPr>
          <w:rFonts w:ascii="Times New Roman" w:hAnsi="Times New Roman"/>
          <w:sz w:val="28"/>
          <w:szCs w:val="28"/>
        </w:rPr>
        <w:t>ключевым методом диагностики</w:t>
      </w:r>
      <w:r w:rsidRPr="00B9297F">
        <w:rPr>
          <w:rFonts w:ascii="Times New Roman" w:hAnsi="Times New Roman"/>
          <w:sz w:val="28"/>
          <w:szCs w:val="28"/>
          <w:lang w:val="ky-KG"/>
        </w:rPr>
        <w:t>,</w:t>
      </w:r>
      <w:r w:rsidRPr="00B9297F">
        <w:rPr>
          <w:rFonts w:ascii="Times New Roman" w:hAnsi="Times New Roman"/>
          <w:sz w:val="28"/>
          <w:szCs w:val="28"/>
        </w:rPr>
        <w:t xml:space="preserve"> обеспечивающий гистологическую верификацию диагноза.  По результатам биопсии оценивается объем опухоли, ее распространённость и степень дифференцировки. Именно на этих данных базируется клиническая оценка степени местной распространённости заболевания и предположения о конечной, патоморфологической стадии РПЖ у конкретного пациента. Клиническая интерпретация гистологического заключения результатов биопсии предстательной железы, позволяет оценить возможный прогноз заболевания что, в дальнейшем позволяет подобрать оптимальную тактику и выбрать метод лечения.   </w:t>
      </w:r>
      <w:r w:rsidRPr="00B9297F">
        <w:rPr>
          <w:rFonts w:ascii="Times New Roman" w:hAnsi="Times New Roman"/>
          <w:sz w:val="28"/>
          <w:szCs w:val="28"/>
          <w:lang w:val="en-US"/>
        </w:rPr>
        <w:t>[Simona Ippoliti et al. 2022, José Marenco et al. 2019, Jong Hyun</w:t>
      </w:r>
      <w:r w:rsidRPr="00B9297F">
        <w:rPr>
          <w:sz w:val="28"/>
          <w:szCs w:val="28"/>
          <w:lang w:val="en-US"/>
        </w:rPr>
        <w:t xml:space="preserve"> </w:t>
      </w:r>
      <w:r w:rsidRPr="00B9297F">
        <w:rPr>
          <w:rFonts w:ascii="Times New Roman" w:hAnsi="Times New Roman"/>
          <w:sz w:val="28"/>
          <w:szCs w:val="28"/>
          <w:lang w:val="en-US"/>
        </w:rPr>
        <w:t>Tae et al. 2022, Erik Margolis et al. 202</w:t>
      </w:r>
      <w:r>
        <w:rPr>
          <w:rFonts w:ascii="Times New Roman" w:hAnsi="Times New Roman"/>
          <w:sz w:val="28"/>
          <w:szCs w:val="28"/>
          <w:lang w:val="en-US"/>
        </w:rPr>
        <w:t>2, Nathan Velarde et al. 2022].</w:t>
      </w:r>
    </w:p>
    <w:p w:rsidR="00B05C4A" w:rsidRPr="00C711A8" w:rsidRDefault="00B05C4A" w:rsidP="00B05C4A">
      <w:pPr>
        <w:shd w:val="clear" w:color="auto" w:fill="FFFFFF"/>
        <w:spacing w:after="0" w:line="360" w:lineRule="auto"/>
        <w:ind w:firstLine="708"/>
        <w:jc w:val="both"/>
        <w:rPr>
          <w:rFonts w:ascii="Times New Roman" w:hAnsi="Times New Roman"/>
          <w:sz w:val="28"/>
          <w:szCs w:val="28"/>
          <w:lang w:val="ky-KG"/>
        </w:rPr>
      </w:pPr>
      <w:r w:rsidRPr="002042A2">
        <w:rPr>
          <w:rFonts w:ascii="Times New Roman" w:hAnsi="Times New Roman"/>
          <w:sz w:val="28"/>
          <w:szCs w:val="28"/>
          <w:shd w:val="clear" w:color="auto" w:fill="FFFFFF"/>
          <w:lang w:val="en-US"/>
        </w:rPr>
        <w:t xml:space="preserve"> </w:t>
      </w:r>
      <w:r w:rsidRPr="00B9297F">
        <w:rPr>
          <w:rFonts w:ascii="Times New Roman" w:hAnsi="Times New Roman"/>
          <w:sz w:val="28"/>
          <w:szCs w:val="28"/>
          <w:shd w:val="clear" w:color="auto" w:fill="FFFFFF"/>
        </w:rPr>
        <w:t xml:space="preserve">Уровень ПСА может повышаться не только при злокачественных новообразованиях простаты, но и при доброкачественных гиперплазиях предстательной железы, любых механических манипуляциях в предстательной железе, что значительно снижает специфичность данного метода диагностики, особенно при уровне ПСА ниже 4 нг/мл. Частота </w:t>
      </w:r>
      <w:r>
        <w:rPr>
          <w:rFonts w:ascii="Times New Roman" w:hAnsi="Times New Roman"/>
          <w:sz w:val="28"/>
          <w:szCs w:val="28"/>
          <w:shd w:val="clear" w:color="auto" w:fill="FFFFFF"/>
        </w:rPr>
        <w:t>обнаружения</w:t>
      </w:r>
      <w:r w:rsidRPr="00B9297F">
        <w:rPr>
          <w:rFonts w:ascii="Times New Roman" w:hAnsi="Times New Roman"/>
          <w:sz w:val="28"/>
          <w:szCs w:val="28"/>
          <w:shd w:val="clear" w:color="auto" w:fill="FFFFFF"/>
        </w:rPr>
        <w:t xml:space="preserve"> </w:t>
      </w:r>
      <w:r w:rsidRPr="00B9297F">
        <w:rPr>
          <w:rFonts w:ascii="Times New Roman" w:hAnsi="Times New Roman"/>
          <w:sz w:val="28"/>
          <w:szCs w:val="28"/>
          <w:shd w:val="clear" w:color="auto" w:fill="FFFFFF"/>
          <w:lang w:val="ky-KG"/>
        </w:rPr>
        <w:t xml:space="preserve">местно-распространенного </w:t>
      </w:r>
      <w:r w:rsidRPr="00B9297F">
        <w:rPr>
          <w:rFonts w:ascii="Times New Roman" w:hAnsi="Times New Roman"/>
          <w:sz w:val="28"/>
          <w:szCs w:val="28"/>
          <w:shd w:val="clear" w:color="auto" w:fill="FFFFFF"/>
        </w:rPr>
        <w:t>РПЖ</w:t>
      </w:r>
      <w:r w:rsidRPr="00B9297F">
        <w:rPr>
          <w:rFonts w:ascii="Times New Roman" w:hAnsi="Times New Roman"/>
          <w:sz w:val="28"/>
          <w:szCs w:val="28"/>
          <w:shd w:val="clear" w:color="auto" w:fill="FFFFFF"/>
          <w:lang w:val="ky-KG"/>
        </w:rPr>
        <w:t xml:space="preserve"> при уровне ПСА менее 4нг/мл, </w:t>
      </w:r>
      <w:r w:rsidRPr="00B9297F">
        <w:rPr>
          <w:rFonts w:ascii="Times New Roman" w:hAnsi="Times New Roman"/>
          <w:sz w:val="28"/>
          <w:szCs w:val="28"/>
          <w:shd w:val="clear" w:color="auto" w:fill="FFFFFF"/>
        </w:rPr>
        <w:t xml:space="preserve">при биопсии </w:t>
      </w:r>
      <w:r w:rsidRPr="00B9297F">
        <w:rPr>
          <w:rFonts w:ascii="Times New Roman" w:hAnsi="Times New Roman"/>
          <w:sz w:val="28"/>
          <w:szCs w:val="28"/>
          <w:shd w:val="clear" w:color="auto" w:fill="FFFFFF"/>
          <w:lang w:val="ky-KG"/>
        </w:rPr>
        <w:t>составляет 2-3</w:t>
      </w:r>
      <w:r w:rsidRPr="00B9297F">
        <w:rPr>
          <w:rFonts w:ascii="Times New Roman" w:hAnsi="Times New Roman"/>
          <w:sz w:val="28"/>
          <w:szCs w:val="28"/>
          <w:shd w:val="clear" w:color="auto" w:fill="FFFFFF"/>
        </w:rPr>
        <w:t>%</w:t>
      </w:r>
      <w:r w:rsidRPr="00B9297F">
        <w:rPr>
          <w:rFonts w:ascii="Times New Roman" w:hAnsi="Times New Roman"/>
          <w:sz w:val="28"/>
          <w:szCs w:val="28"/>
          <w:shd w:val="clear" w:color="auto" w:fill="FFFFFF"/>
          <w:lang w:val="ky-KG"/>
        </w:rPr>
        <w:t xml:space="preserve">. </w:t>
      </w:r>
      <w:r w:rsidRPr="00B9297F">
        <w:rPr>
          <w:rFonts w:ascii="Times New Roman" w:hAnsi="Times New Roman"/>
          <w:sz w:val="28"/>
          <w:szCs w:val="28"/>
          <w:shd w:val="clear" w:color="auto" w:fill="FFFFFF"/>
        </w:rPr>
        <w:t xml:space="preserve">  Однако, число отрицательных результатов остаётся чрезмерно высоким, </w:t>
      </w:r>
      <w:r w:rsidRPr="00B9297F">
        <w:rPr>
          <w:rFonts w:ascii="Times New Roman" w:hAnsi="Times New Roman"/>
          <w:sz w:val="28"/>
          <w:szCs w:val="28"/>
          <w:shd w:val="clear" w:color="auto" w:fill="FFFFFF"/>
          <w:lang w:val="ky-KG"/>
        </w:rPr>
        <w:t>где при повторных биопсиях выявляются случаи РПЖ.</w:t>
      </w:r>
      <w:r w:rsidRPr="00B9297F">
        <w:rPr>
          <w:rFonts w:ascii="Times New Roman" w:hAnsi="Times New Roman"/>
          <w:sz w:val="28"/>
          <w:szCs w:val="28"/>
          <w:shd w:val="clear" w:color="auto" w:fill="FFFFFF"/>
        </w:rPr>
        <w:t xml:space="preserve"> </w:t>
      </w:r>
      <w:r w:rsidRPr="00B9297F">
        <w:rPr>
          <w:rFonts w:ascii="Times New Roman" w:eastAsia="Times New Roman" w:hAnsi="Times New Roman"/>
          <w:sz w:val="28"/>
          <w:szCs w:val="28"/>
          <w:lang w:val="en-US" w:eastAsia="ru-RU"/>
        </w:rPr>
        <w:t>[</w:t>
      </w:r>
      <w:r w:rsidRPr="00B9297F">
        <w:rPr>
          <w:rFonts w:ascii="Times New Roman" w:hAnsi="Times New Roman"/>
          <w:sz w:val="28"/>
          <w:szCs w:val="28"/>
          <w:lang w:val="en-US"/>
        </w:rPr>
        <w:t xml:space="preserve">Justin Streicher et al. 2019, K. Mrad Dali et al. 2022, </w:t>
      </w:r>
      <w:r w:rsidRPr="00B9297F">
        <w:rPr>
          <w:rFonts w:ascii="Times New Roman" w:hAnsi="Times New Roman" w:cs="Times New Roman"/>
          <w:sz w:val="28"/>
          <w:szCs w:val="28"/>
          <w:lang w:val="en-US"/>
        </w:rPr>
        <w:t>Stefan Wachter</w:t>
      </w:r>
      <w:r w:rsidRPr="00B9297F">
        <w:rPr>
          <w:rFonts w:ascii="Times New Roman" w:hAnsi="Times New Roman"/>
          <w:sz w:val="28"/>
          <w:szCs w:val="28"/>
          <w:lang w:val="en-US"/>
        </w:rPr>
        <w:t xml:space="preserve"> 2006, Mathieu Coscarella et al. 2018]</w:t>
      </w:r>
      <w:r>
        <w:rPr>
          <w:rFonts w:ascii="Times New Roman" w:hAnsi="Times New Roman"/>
          <w:sz w:val="28"/>
          <w:szCs w:val="28"/>
          <w:lang w:val="ky-KG"/>
        </w:rPr>
        <w:t>.</w:t>
      </w:r>
    </w:p>
    <w:p w:rsidR="00B05C4A" w:rsidRPr="00B9297F" w:rsidRDefault="00B05C4A" w:rsidP="00B05C4A">
      <w:pPr>
        <w:shd w:val="clear" w:color="auto" w:fill="FFFFFF"/>
        <w:spacing w:after="0" w:line="360" w:lineRule="auto"/>
        <w:ind w:firstLine="708"/>
        <w:jc w:val="both"/>
        <w:rPr>
          <w:rFonts w:ascii="Times New Roman" w:hAnsi="Times New Roman"/>
          <w:sz w:val="28"/>
          <w:szCs w:val="28"/>
        </w:rPr>
      </w:pPr>
      <w:r w:rsidRPr="00B9297F">
        <w:rPr>
          <w:rFonts w:ascii="Times New Roman" w:eastAsia="Times New Roman" w:hAnsi="Times New Roman"/>
          <w:sz w:val="28"/>
          <w:szCs w:val="28"/>
          <w:lang w:eastAsia="ru-RU"/>
        </w:rPr>
        <w:t xml:space="preserve">Комбинация размера простаты и возраста пациента может помочь врачам в определении самой адекватной выборки биопсии простаты для обнаружения новообразований предстательной железы. </w:t>
      </w:r>
      <w:r w:rsidRPr="00B9297F">
        <w:rPr>
          <w:rFonts w:ascii="Times New Roman" w:eastAsia="Times New Roman" w:hAnsi="Times New Roman"/>
          <w:sz w:val="28"/>
          <w:szCs w:val="28"/>
          <w:lang w:val="ky-KG" w:eastAsia="ru-RU"/>
        </w:rPr>
        <w:t>В случаях подозрения выхода из капсулы возможного опухолевого процесса по данным УЗИ и ПРИ, д</w:t>
      </w:r>
      <w:r w:rsidRPr="00B9297F">
        <w:rPr>
          <w:rFonts w:ascii="Times New Roman" w:eastAsia="Times New Roman" w:hAnsi="Times New Roman"/>
          <w:sz w:val="28"/>
          <w:szCs w:val="28"/>
          <w:lang w:eastAsia="ru-RU"/>
        </w:rPr>
        <w:t>ля улучшения результатов трансректальной биопсии ПЖ рядом учёных было предложено увеличить количество биоптатов</w:t>
      </w:r>
      <w:r w:rsidRPr="00B9297F">
        <w:rPr>
          <w:rFonts w:ascii="Times New Roman" w:eastAsia="Times New Roman" w:hAnsi="Times New Roman"/>
          <w:sz w:val="28"/>
          <w:szCs w:val="28"/>
          <w:lang w:val="ky-KG" w:eastAsia="ru-RU"/>
        </w:rPr>
        <w:t xml:space="preserve"> в подозрительных участках простаты, </w:t>
      </w:r>
      <w:r w:rsidRPr="00B9297F">
        <w:rPr>
          <w:rFonts w:ascii="Times New Roman" w:eastAsia="Times New Roman" w:hAnsi="Times New Roman"/>
          <w:sz w:val="28"/>
          <w:szCs w:val="28"/>
          <w:lang w:eastAsia="ru-RU"/>
        </w:rPr>
        <w:t xml:space="preserve">однако, вышеуказанные совершенствования, направленные в </w:t>
      </w:r>
      <w:r w:rsidRPr="00B9297F">
        <w:rPr>
          <w:rFonts w:ascii="Times New Roman" w:eastAsia="Times New Roman" w:hAnsi="Times New Roman"/>
          <w:sz w:val="28"/>
          <w:szCs w:val="28"/>
          <w:lang w:eastAsia="ru-RU"/>
        </w:rPr>
        <w:lastRenderedPageBreak/>
        <w:t xml:space="preserve">основном на расширение анатомических границ забора биоматериала, не позволили решить проблему раннего выявления РПЖ в полном объёме. </w:t>
      </w:r>
      <w:r w:rsidRPr="00B9297F">
        <w:rPr>
          <w:rFonts w:ascii="Times New Roman" w:hAnsi="Times New Roman"/>
          <w:sz w:val="28"/>
          <w:szCs w:val="28"/>
        </w:rPr>
        <w:t xml:space="preserve">[И. Е. Седаков и соавт 2020, М.И. Коган и соавт 2011].                              </w:t>
      </w:r>
    </w:p>
    <w:p w:rsidR="00B05C4A" w:rsidRPr="00B9297F" w:rsidRDefault="00B05C4A" w:rsidP="00B05C4A">
      <w:pPr>
        <w:shd w:val="clear" w:color="auto" w:fill="FFFFFF"/>
        <w:spacing w:after="0" w:line="360" w:lineRule="auto"/>
        <w:ind w:firstLine="708"/>
        <w:jc w:val="both"/>
        <w:rPr>
          <w:rFonts w:ascii="Times New Roman" w:hAnsi="Times New Roman"/>
          <w:sz w:val="28"/>
          <w:szCs w:val="28"/>
          <w:lang w:val="en-US"/>
        </w:rPr>
      </w:pPr>
      <w:r w:rsidRPr="00B9297F">
        <w:rPr>
          <w:rFonts w:ascii="Times New Roman" w:hAnsi="Times New Roman"/>
          <w:sz w:val="28"/>
          <w:szCs w:val="28"/>
        </w:rPr>
        <w:t xml:space="preserve">Следует отметить, что при клинической стадии </w:t>
      </w:r>
      <w:r w:rsidRPr="00B9297F">
        <w:rPr>
          <w:rFonts w:ascii="Times New Roman" w:hAnsi="Times New Roman"/>
          <w:sz w:val="28"/>
          <w:szCs w:val="28"/>
          <w:lang w:val="en-US"/>
        </w:rPr>
        <w:t>T</w:t>
      </w:r>
      <w:r w:rsidRPr="00B9297F">
        <w:rPr>
          <w:rFonts w:ascii="Times New Roman" w:hAnsi="Times New Roman"/>
          <w:sz w:val="28"/>
          <w:szCs w:val="28"/>
        </w:rPr>
        <w:t>2</w:t>
      </w:r>
      <w:r w:rsidRPr="00B9297F">
        <w:rPr>
          <w:rFonts w:ascii="Times New Roman" w:hAnsi="Times New Roman"/>
          <w:sz w:val="28"/>
          <w:szCs w:val="28"/>
          <w:lang w:val="en-US"/>
        </w:rPr>
        <w:t>a</w:t>
      </w:r>
      <w:r w:rsidRPr="00B9297F">
        <w:rPr>
          <w:rFonts w:ascii="Times New Roman" w:hAnsi="Times New Roman"/>
          <w:sz w:val="28"/>
          <w:szCs w:val="28"/>
        </w:rPr>
        <w:t xml:space="preserve"> и уровнем ПСА более 10 нг/мл возникает необходимость в проведении биопсии семенных пузырьков так, как это значительно повышает точность предоперационного стадирования. В случаях, поражения опухолью семенных пузырьков развитие местного </w:t>
      </w:r>
      <w:r w:rsidRPr="00B9297F">
        <w:rPr>
          <w:rFonts w:ascii="Times New Roman" w:hAnsi="Times New Roman"/>
          <w:sz w:val="28"/>
          <w:szCs w:val="28"/>
          <w:lang w:val="ky-KG"/>
        </w:rPr>
        <w:t>поражения</w:t>
      </w:r>
      <w:r w:rsidRPr="00B9297F">
        <w:rPr>
          <w:rFonts w:ascii="Times New Roman" w:hAnsi="Times New Roman"/>
          <w:sz w:val="28"/>
          <w:szCs w:val="28"/>
        </w:rPr>
        <w:t xml:space="preserve"> более вероятно. [</w:t>
      </w:r>
      <w:r w:rsidRPr="00B9297F">
        <w:rPr>
          <w:rFonts w:ascii="Times New Roman" w:hAnsi="Times New Roman"/>
          <w:sz w:val="28"/>
          <w:szCs w:val="28"/>
          <w:lang w:val="en-US"/>
        </w:rPr>
        <w:t>Rocco</w:t>
      </w:r>
      <w:r w:rsidRPr="00B9297F">
        <w:rPr>
          <w:rFonts w:ascii="Times New Roman" w:hAnsi="Times New Roman"/>
          <w:sz w:val="28"/>
          <w:szCs w:val="28"/>
        </w:rPr>
        <w:t xml:space="preserve"> </w:t>
      </w:r>
      <w:r w:rsidRPr="00B9297F">
        <w:rPr>
          <w:rFonts w:ascii="Times New Roman" w:hAnsi="Times New Roman"/>
          <w:sz w:val="28"/>
          <w:szCs w:val="28"/>
          <w:lang w:val="en-US"/>
        </w:rPr>
        <w:t>S</w:t>
      </w:r>
      <w:r w:rsidRPr="00B9297F">
        <w:rPr>
          <w:rFonts w:ascii="Times New Roman" w:hAnsi="Times New Roman"/>
          <w:sz w:val="28"/>
          <w:szCs w:val="28"/>
        </w:rPr>
        <w:t xml:space="preserve">. </w:t>
      </w:r>
      <w:r w:rsidRPr="00B9297F">
        <w:rPr>
          <w:rFonts w:ascii="Times New Roman" w:hAnsi="Times New Roman"/>
          <w:sz w:val="28"/>
          <w:szCs w:val="28"/>
          <w:lang w:val="en-US"/>
        </w:rPr>
        <w:t>Flammia</w:t>
      </w:r>
      <w:r w:rsidRPr="00B9297F">
        <w:rPr>
          <w:rFonts w:ascii="Times New Roman" w:hAnsi="Times New Roman"/>
          <w:sz w:val="28"/>
          <w:szCs w:val="28"/>
        </w:rPr>
        <w:t xml:space="preserve"> et al. 2022, </w:t>
      </w:r>
      <w:r w:rsidRPr="00B9297F">
        <w:rPr>
          <w:rFonts w:ascii="Times New Roman" w:hAnsi="Times New Roman"/>
          <w:sz w:val="28"/>
          <w:szCs w:val="28"/>
          <w:lang w:val="en-US"/>
        </w:rPr>
        <w:t>Michael</w:t>
      </w:r>
      <w:r w:rsidRPr="00B9297F">
        <w:rPr>
          <w:rFonts w:ascii="Times New Roman" w:hAnsi="Times New Roman"/>
          <w:sz w:val="28"/>
          <w:szCs w:val="28"/>
        </w:rPr>
        <w:t xml:space="preserve"> </w:t>
      </w:r>
      <w:r w:rsidRPr="00B9297F">
        <w:rPr>
          <w:rFonts w:ascii="Times New Roman" w:hAnsi="Times New Roman"/>
          <w:sz w:val="28"/>
          <w:szCs w:val="28"/>
          <w:lang w:val="en-US"/>
        </w:rPr>
        <w:t>Mitterberger</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2007]. Наличие позитивного хирургического края при радикальной простатэктомии, инвазия семенных пузырьков, зависит от количества положительных биоптатов, а также процента злокачественной ткани в них. [</w:t>
      </w:r>
      <w:r w:rsidRPr="00B9297F">
        <w:rPr>
          <w:rFonts w:ascii="Times New Roman" w:hAnsi="Times New Roman"/>
          <w:sz w:val="28"/>
          <w:szCs w:val="28"/>
          <w:lang w:val="en-US"/>
        </w:rPr>
        <w:t>Elisa</w:t>
      </w:r>
      <w:r w:rsidRPr="00B9297F">
        <w:rPr>
          <w:rFonts w:ascii="Times New Roman" w:hAnsi="Times New Roman"/>
          <w:sz w:val="28"/>
          <w:szCs w:val="28"/>
        </w:rPr>
        <w:t xml:space="preserve"> </w:t>
      </w:r>
      <w:r w:rsidRPr="00B9297F">
        <w:rPr>
          <w:rFonts w:ascii="Times New Roman" w:hAnsi="Times New Roman"/>
          <w:sz w:val="28"/>
          <w:szCs w:val="28"/>
          <w:lang w:val="en-US"/>
        </w:rPr>
        <w:t>Perry</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2022, </w:t>
      </w:r>
      <w:r w:rsidRPr="00B9297F">
        <w:rPr>
          <w:rFonts w:ascii="Times New Roman" w:hAnsi="Times New Roman"/>
          <w:sz w:val="28"/>
          <w:szCs w:val="28"/>
          <w:lang w:val="en-US"/>
        </w:rPr>
        <w:t>Jeremy</w:t>
      </w:r>
      <w:r w:rsidRPr="00B9297F">
        <w:rPr>
          <w:rFonts w:ascii="Times New Roman" w:hAnsi="Times New Roman"/>
          <w:sz w:val="28"/>
          <w:szCs w:val="28"/>
        </w:rPr>
        <w:t xml:space="preserve"> </w:t>
      </w:r>
      <w:r w:rsidRPr="00B9297F">
        <w:rPr>
          <w:rFonts w:ascii="Times New Roman" w:hAnsi="Times New Roman"/>
          <w:sz w:val="28"/>
          <w:szCs w:val="28"/>
          <w:lang w:val="en-US"/>
        </w:rPr>
        <w:t>Cassin</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2023]. </w:t>
      </w:r>
      <w:r w:rsidRPr="00B9297F">
        <w:rPr>
          <w:rFonts w:ascii="Times New Roman" w:hAnsi="Times New Roman"/>
          <w:bCs/>
          <w:sz w:val="28"/>
          <w:szCs w:val="28"/>
        </w:rPr>
        <w:t xml:space="preserve"> Значительным прорывом в медицине послужила разработка оценки по степени дифференцировки опухоли предстательной железы </w:t>
      </w:r>
      <w:r w:rsidRPr="00B9297F">
        <w:rPr>
          <w:rFonts w:ascii="Times New Roman" w:hAnsi="Times New Roman"/>
          <w:bCs/>
          <w:sz w:val="28"/>
          <w:szCs w:val="28"/>
          <w:lang w:val="en-US"/>
        </w:rPr>
        <w:t>Gleason</w:t>
      </w:r>
      <w:r w:rsidRPr="00B9297F">
        <w:rPr>
          <w:rFonts w:ascii="Times New Roman" w:hAnsi="Times New Roman"/>
          <w:bCs/>
          <w:sz w:val="28"/>
          <w:szCs w:val="28"/>
        </w:rPr>
        <w:t xml:space="preserve">, согласно которому, различают высоко-, умеренно- и низкодифференцированные карциномы простаты. Дифференцировка опухоли выражается в цифровых значениях, где сумма баллов до 4 свидетельствует о благоприятном прогнозе, однако при 8-10 баллов имеет место о высокой вероятности поражения капсулы, семенных пузырьков, а также метастатическом поражении регионарных и отдалённых лимфатических узлов. Следует отметить, что у ¾ пациентов со злокачественным поражением предстательной железы зарегистрированы суммы баллов по Глисону от 5 до 7 баллов. Исходный уровень ПСА     и степень дифференцировки по шкале Глисона (индекс Глисона) являются ключевыми показателями </w:t>
      </w:r>
      <w:r w:rsidRPr="00B9297F">
        <w:rPr>
          <w:rFonts w:ascii="Times New Roman" w:hAnsi="Times New Roman"/>
          <w:bCs/>
          <w:sz w:val="28"/>
          <w:szCs w:val="28"/>
          <w:lang w:val="ky-KG"/>
        </w:rPr>
        <w:t>степени распространения РПЖ</w:t>
      </w:r>
      <w:r w:rsidRPr="00B9297F">
        <w:rPr>
          <w:rFonts w:ascii="Times New Roman" w:hAnsi="Times New Roman"/>
          <w:bCs/>
          <w:sz w:val="28"/>
          <w:szCs w:val="28"/>
        </w:rPr>
        <w:t xml:space="preserve">, что необходимо в прогнозировании опухолевого процесса. </w:t>
      </w:r>
      <w:r w:rsidRPr="00B9297F">
        <w:rPr>
          <w:rFonts w:ascii="Times New Roman" w:hAnsi="Times New Roman"/>
          <w:bCs/>
          <w:sz w:val="28"/>
          <w:szCs w:val="28"/>
          <w:lang w:val="en-US"/>
        </w:rPr>
        <w:t>[</w:t>
      </w:r>
      <w:r w:rsidRPr="00B9297F">
        <w:rPr>
          <w:rFonts w:ascii="Times New Roman" w:hAnsi="Times New Roman"/>
          <w:sz w:val="28"/>
          <w:szCs w:val="28"/>
        </w:rPr>
        <w:t>В</w:t>
      </w:r>
      <w:r w:rsidRPr="00B9297F">
        <w:rPr>
          <w:rFonts w:ascii="Times New Roman" w:hAnsi="Times New Roman"/>
          <w:sz w:val="28"/>
          <w:szCs w:val="28"/>
          <w:lang w:val="en-US"/>
        </w:rPr>
        <w:t>.</w:t>
      </w:r>
      <w:r w:rsidRPr="00B9297F">
        <w:rPr>
          <w:rFonts w:ascii="Times New Roman" w:hAnsi="Times New Roman"/>
          <w:sz w:val="28"/>
          <w:szCs w:val="28"/>
        </w:rPr>
        <w:t>И</w:t>
      </w:r>
      <w:r w:rsidRPr="00B9297F">
        <w:rPr>
          <w:rFonts w:ascii="Times New Roman" w:hAnsi="Times New Roman"/>
          <w:sz w:val="28"/>
          <w:szCs w:val="28"/>
          <w:lang w:val="en-US"/>
        </w:rPr>
        <w:t xml:space="preserve">. </w:t>
      </w:r>
      <w:r w:rsidRPr="00B9297F">
        <w:rPr>
          <w:rFonts w:ascii="Times New Roman" w:hAnsi="Times New Roman"/>
          <w:sz w:val="28"/>
          <w:szCs w:val="28"/>
        </w:rPr>
        <w:t>Широкорад</w:t>
      </w:r>
      <w:r w:rsidRPr="00B9297F">
        <w:rPr>
          <w:rFonts w:ascii="Times New Roman" w:hAnsi="Times New Roman"/>
          <w:sz w:val="28"/>
          <w:szCs w:val="28"/>
          <w:lang w:val="en-US"/>
        </w:rPr>
        <w:t xml:space="preserve"> 2014, Geert J.L.H. van Leenders 2020, Jonathan I. Epstein et al. 2021]. </w:t>
      </w:r>
    </w:p>
    <w:p w:rsidR="00B05C4A" w:rsidRPr="00B9297F" w:rsidRDefault="00B05C4A" w:rsidP="00B05C4A">
      <w:pPr>
        <w:shd w:val="clear" w:color="auto" w:fill="FFFFFF"/>
        <w:spacing w:after="0" w:line="360" w:lineRule="auto"/>
        <w:ind w:firstLine="708"/>
        <w:jc w:val="both"/>
        <w:rPr>
          <w:rFonts w:ascii="Times New Roman" w:hAnsi="Times New Roman"/>
          <w:sz w:val="28"/>
          <w:szCs w:val="28"/>
          <w:lang w:val="ky-KG"/>
        </w:rPr>
      </w:pPr>
      <w:r w:rsidRPr="00B9297F">
        <w:rPr>
          <w:rFonts w:ascii="Times New Roman" w:hAnsi="Times New Roman"/>
          <w:sz w:val="28"/>
          <w:szCs w:val="28"/>
          <w:lang w:val="ky-KG"/>
        </w:rPr>
        <w:t xml:space="preserve">На сегодня, </w:t>
      </w:r>
      <w:r w:rsidRPr="00B9297F">
        <w:rPr>
          <w:rFonts w:ascii="Times New Roman" w:hAnsi="Times New Roman"/>
          <w:sz w:val="28"/>
          <w:szCs w:val="28"/>
          <w:lang w:val="en-US"/>
        </w:rPr>
        <w:t>fusion</w:t>
      </w:r>
      <w:r w:rsidRPr="00B9297F">
        <w:rPr>
          <w:rFonts w:ascii="Times New Roman" w:hAnsi="Times New Roman"/>
          <w:sz w:val="28"/>
          <w:szCs w:val="28"/>
        </w:rPr>
        <w:t xml:space="preserve"> </w:t>
      </w:r>
      <w:r w:rsidRPr="00B9297F">
        <w:rPr>
          <w:rFonts w:ascii="Times New Roman" w:hAnsi="Times New Roman"/>
          <w:sz w:val="28"/>
          <w:szCs w:val="28"/>
          <w:lang w:val="ky-KG"/>
        </w:rPr>
        <w:t xml:space="preserve">биопсия является улучшенным методом биопсии, когда имеется возможность совмещения данных МРТ исследования органов малого таза с последними апгрейдами ультразвуковых исследований, когда идет 3-х мерное моделирование предстательной железы для более детального и точного произведения биопсии простаты. </w:t>
      </w:r>
      <w:r w:rsidRPr="00B9297F">
        <w:rPr>
          <w:rFonts w:ascii="Times New Roman" w:hAnsi="Times New Roman"/>
          <w:sz w:val="28"/>
          <w:szCs w:val="28"/>
          <w:lang w:val="en-US"/>
        </w:rPr>
        <w:t>Fusion</w:t>
      </w:r>
      <w:r w:rsidRPr="00B9297F">
        <w:rPr>
          <w:rFonts w:ascii="Times New Roman" w:hAnsi="Times New Roman"/>
          <w:sz w:val="28"/>
          <w:szCs w:val="28"/>
        </w:rPr>
        <w:t xml:space="preserve"> </w:t>
      </w:r>
      <w:r w:rsidRPr="00B9297F">
        <w:rPr>
          <w:rFonts w:ascii="Times New Roman" w:hAnsi="Times New Roman"/>
          <w:sz w:val="28"/>
          <w:szCs w:val="28"/>
          <w:lang w:val="ky-KG"/>
        </w:rPr>
        <w:t xml:space="preserve">биопсия позволяет улучшить частоту </w:t>
      </w:r>
      <w:r w:rsidRPr="00B9297F">
        <w:rPr>
          <w:rFonts w:ascii="Times New Roman" w:hAnsi="Times New Roman"/>
          <w:sz w:val="28"/>
          <w:szCs w:val="28"/>
          <w:lang w:val="ky-KG"/>
        </w:rPr>
        <w:lastRenderedPageBreak/>
        <w:t xml:space="preserve">обнаружения РПЖ на 35%, когда диагностическая ценность стандартной биопсии составляет всего 5-52%. Оценка крупного метаанализа, проведенный на 1785 биопсиях, позволило выявить до 70% местно-распространенного РПЖ с мп МРТ данными </w:t>
      </w:r>
      <w:r w:rsidRPr="00B9297F">
        <w:rPr>
          <w:rFonts w:ascii="Times New Roman" w:hAnsi="Times New Roman"/>
          <w:sz w:val="28"/>
          <w:szCs w:val="28"/>
          <w:lang w:val="en-US"/>
        </w:rPr>
        <w:t>PI</w:t>
      </w:r>
      <w:r w:rsidRPr="00B9297F">
        <w:rPr>
          <w:rFonts w:ascii="Times New Roman" w:hAnsi="Times New Roman"/>
          <w:sz w:val="28"/>
          <w:szCs w:val="28"/>
        </w:rPr>
        <w:t>-</w:t>
      </w:r>
      <w:r w:rsidRPr="00B9297F">
        <w:rPr>
          <w:rFonts w:ascii="Times New Roman" w:hAnsi="Times New Roman"/>
          <w:sz w:val="28"/>
          <w:szCs w:val="28"/>
          <w:lang w:val="en-US"/>
        </w:rPr>
        <w:t>RADS</w:t>
      </w:r>
      <w:r w:rsidRPr="00B9297F">
        <w:rPr>
          <w:rFonts w:ascii="Times New Roman" w:hAnsi="Times New Roman"/>
          <w:sz w:val="28"/>
          <w:szCs w:val="28"/>
        </w:rPr>
        <w:t xml:space="preserve"> 3-5 </w:t>
      </w:r>
      <w:r w:rsidRPr="00B9297F">
        <w:rPr>
          <w:rFonts w:ascii="Times New Roman" w:hAnsi="Times New Roman"/>
          <w:sz w:val="28"/>
          <w:szCs w:val="28"/>
          <w:lang w:val="ky-KG"/>
        </w:rPr>
        <w:t>до биопсийном периоде. Результаты представленных исследований позволяют полноценно оценить степень агрессивности и распространённости РПЖ, значительно повышает выявляемость клинически значимого рака, а также позволяет правильно выбрать тактику лечения у конкретного пациента [</w:t>
      </w:r>
      <w:r w:rsidRPr="00B9297F">
        <w:rPr>
          <w:rFonts w:ascii="Times New Roman" w:hAnsi="Times New Roman" w:cs="Times New Roman"/>
          <w:sz w:val="28"/>
          <w:szCs w:val="28"/>
          <w:lang w:val="ky-KG"/>
        </w:rPr>
        <w:t>А.А.</w:t>
      </w:r>
      <w:r w:rsidRPr="00B9297F">
        <w:rPr>
          <w:lang w:val="ky-KG"/>
        </w:rPr>
        <w:t xml:space="preserve"> </w:t>
      </w:r>
      <w:r w:rsidRPr="00B9297F">
        <w:rPr>
          <w:rFonts w:ascii="Times New Roman" w:hAnsi="Times New Roman"/>
          <w:sz w:val="28"/>
          <w:szCs w:val="28"/>
          <w:lang w:val="ky-KG"/>
        </w:rPr>
        <w:t>Кельн и соавт 2019, Mozer P et al. 2015, Nafe S et al. 2014].</w:t>
      </w:r>
    </w:p>
    <w:p w:rsidR="00B05C4A" w:rsidRDefault="00B05C4A" w:rsidP="00B05C4A">
      <w:pPr>
        <w:shd w:val="clear" w:color="auto" w:fill="FFFFFF"/>
        <w:spacing w:after="0" w:line="360" w:lineRule="auto"/>
        <w:ind w:firstLine="708"/>
        <w:jc w:val="both"/>
        <w:rPr>
          <w:rFonts w:ascii="Times New Roman" w:hAnsi="Times New Roman"/>
          <w:sz w:val="28"/>
          <w:szCs w:val="28"/>
        </w:rPr>
      </w:pPr>
      <w:r w:rsidRPr="00B9297F">
        <w:rPr>
          <w:rFonts w:ascii="Times New Roman" w:hAnsi="Times New Roman"/>
          <w:b/>
          <w:bCs/>
          <w:sz w:val="28"/>
          <w:szCs w:val="28"/>
        </w:rPr>
        <w:t>Компьютерная и магнитно-резонансная томография</w:t>
      </w:r>
      <w:r w:rsidRPr="00B9297F">
        <w:rPr>
          <w:rFonts w:ascii="Times New Roman" w:hAnsi="Times New Roman"/>
          <w:bCs/>
          <w:sz w:val="28"/>
          <w:szCs w:val="28"/>
        </w:rPr>
        <w:t xml:space="preserve"> является эталоном развития лучевой диагностики, позволяющий неинвазивно определить характер патологического процесса в организме человека. Однако, в последние десятилетия КТ зарекомендовала себя в качестве рутинного метода поиска отдалённых метастазов, в связи с появлением МРТ которая в свою очередь позволяет определить локальную распространённость РПЖ. С развитием лучевых методов улучшилась ранняя диагностика, тактика лечения, позволяющая максимально обеспечить наилучшее качество жизни пациентов.  Следует отметить, что МРТ необходимо проводить у пациентов </w:t>
      </w:r>
      <w:r w:rsidRPr="00B9297F">
        <w:rPr>
          <w:rFonts w:ascii="Times New Roman" w:hAnsi="Times New Roman"/>
          <w:bCs/>
          <w:sz w:val="28"/>
          <w:szCs w:val="28"/>
          <w:lang w:val="ky-KG"/>
        </w:rPr>
        <w:t>промежуточного</w:t>
      </w:r>
      <w:r w:rsidRPr="00B9297F">
        <w:rPr>
          <w:rFonts w:ascii="Times New Roman" w:hAnsi="Times New Roman"/>
          <w:bCs/>
          <w:sz w:val="28"/>
          <w:szCs w:val="28"/>
        </w:rPr>
        <w:t xml:space="preserve"> и высокого риска экстрапростатического распространения рака с целью разграничения стадий Т2 и т3, что в дальнейшем определяет тактику лечения. Так при наличии ПСА &gt;10 нг/мл, суммы баллов по Глисону&gt;6 или пальцевом ректальном исследовании создающий подозрение на Т2</w:t>
      </w:r>
      <w:r w:rsidRPr="00B9297F">
        <w:rPr>
          <w:rFonts w:ascii="Times New Roman" w:hAnsi="Times New Roman"/>
          <w:bCs/>
          <w:sz w:val="28"/>
          <w:szCs w:val="28"/>
          <w:lang w:val="en-US"/>
        </w:rPr>
        <w:t>b</w:t>
      </w:r>
      <w:r w:rsidRPr="00B9297F">
        <w:rPr>
          <w:rFonts w:ascii="Times New Roman" w:hAnsi="Times New Roman"/>
          <w:bCs/>
          <w:sz w:val="28"/>
          <w:szCs w:val="28"/>
        </w:rPr>
        <w:t xml:space="preserve"> согласно результатам анализа исследований, доказывают необходимость</w:t>
      </w:r>
      <w:r w:rsidRPr="00B9297F">
        <w:rPr>
          <w:b/>
          <w:bCs/>
          <w:sz w:val="28"/>
          <w:szCs w:val="28"/>
        </w:rPr>
        <w:t xml:space="preserve"> </w:t>
      </w:r>
      <w:r w:rsidRPr="00B9297F">
        <w:rPr>
          <w:rFonts w:ascii="Times New Roman" w:hAnsi="Times New Roman"/>
          <w:bCs/>
          <w:sz w:val="28"/>
          <w:szCs w:val="28"/>
        </w:rPr>
        <w:t xml:space="preserve">проведения МРТ исследования.  </w:t>
      </w:r>
      <w:r w:rsidRPr="00B9297F">
        <w:rPr>
          <w:rFonts w:ascii="Times New Roman" w:hAnsi="Times New Roman"/>
          <w:bCs/>
          <w:sz w:val="28"/>
          <w:szCs w:val="28"/>
          <w:lang w:val="en-US"/>
        </w:rPr>
        <w:t>[</w:t>
      </w:r>
      <w:r w:rsidRPr="00B9297F">
        <w:rPr>
          <w:rFonts w:ascii="Times New Roman" w:hAnsi="Times New Roman"/>
          <w:sz w:val="28"/>
          <w:szCs w:val="28"/>
          <w:lang w:val="en-US"/>
        </w:rPr>
        <w:t xml:space="preserve">Maria Clara Fernandes et al. 2022, Chau Hung Lee et al. 2021, Ivo G. Schoots et al. 2020]. </w:t>
      </w:r>
      <w:r w:rsidRPr="00B9297F">
        <w:rPr>
          <w:rFonts w:ascii="Times New Roman" w:hAnsi="Times New Roman"/>
          <w:bCs/>
          <w:sz w:val="28"/>
          <w:szCs w:val="28"/>
        </w:rPr>
        <w:t xml:space="preserve">Определение метастазов в регионарные лимфатические узлы, является одним из важных этапов диагностики РПЖ. Увеличение лимфатических узлов более чем одного сантиметра, а также изменение формы интерпретируются как метастатическое поражение. Однако не увеличенные узлы могут также иметь метастатическое поражение, которые создают задачу для многих урологов, так как, при помощи КТ и МРТ невозможно </w:t>
      </w:r>
      <w:r w:rsidRPr="00B9297F">
        <w:rPr>
          <w:rFonts w:ascii="Times New Roman" w:hAnsi="Times New Roman"/>
          <w:bCs/>
          <w:sz w:val="28"/>
          <w:szCs w:val="28"/>
        </w:rPr>
        <w:lastRenderedPageBreak/>
        <w:t xml:space="preserve">выявить метастазы в не увеличенных лимфатических узлах. Пункция лимфатических узлов под контролем КТ может повысить точность диагностики. В последние годы успешно применяются МРТ контрастные вещества </w:t>
      </w:r>
      <w:r w:rsidRPr="00B9297F">
        <w:rPr>
          <w:rFonts w:ascii="Times New Roman" w:hAnsi="Times New Roman"/>
          <w:bCs/>
          <w:sz w:val="28"/>
          <w:szCs w:val="28"/>
          <w:lang w:val="ky-KG"/>
        </w:rPr>
        <w:t xml:space="preserve">с тропными </w:t>
      </w:r>
      <w:r w:rsidRPr="00B9297F">
        <w:rPr>
          <w:rFonts w:ascii="Times New Roman" w:hAnsi="Times New Roman"/>
          <w:bCs/>
          <w:sz w:val="28"/>
          <w:szCs w:val="28"/>
        </w:rPr>
        <w:t xml:space="preserve">частицами, специфических к лимфатическим узлам. Данный метод основан на том что, в патологически неизменённых лимфатических узлах происходит фагоцитоз </w:t>
      </w:r>
      <w:r w:rsidRPr="00B9297F">
        <w:rPr>
          <w:rFonts w:ascii="Times New Roman" w:hAnsi="Times New Roman"/>
          <w:bCs/>
          <w:sz w:val="28"/>
          <w:szCs w:val="28"/>
          <w:lang w:val="ky-KG"/>
        </w:rPr>
        <w:t>тропных частиц</w:t>
      </w:r>
      <w:r w:rsidRPr="00B9297F">
        <w:rPr>
          <w:rFonts w:ascii="Times New Roman" w:hAnsi="Times New Roman"/>
          <w:bCs/>
          <w:sz w:val="28"/>
          <w:szCs w:val="28"/>
        </w:rPr>
        <w:t>, что в свою очередь снижает интенсивность сигнала на МРТ срезах. В лимфатических узлах с метастазами из-за отсутствия у них макрофагов не происходит захват контрастного вещества, поэтому интенсивность сигнала после его введения не изменяется. Применение таких контрастных веществ позволяет повысить чувствительность метода в диагностике метастазов в лимфатических узлах благодаря их выявлению в узлах нормального размера. Выявление метастазов в костных структурах осуществляется с помощью остеосцинтиграфии, однофотонной эмиссионной КТ (ОФЭКТ) с фосфатами, меченными технецием, рентгенографии, КТ, а также МРТ. Нужно отметить, преимущество ОФЭКТ и сцинтиграфии над рентгенографией в виде выявления метастазов в костях раньше на 2-6 месяцев. [</w:t>
      </w:r>
      <w:r w:rsidRPr="00B9297F">
        <w:rPr>
          <w:rFonts w:ascii="Times New Roman" w:hAnsi="Times New Roman"/>
          <w:sz w:val="28"/>
          <w:szCs w:val="28"/>
          <w:lang w:val="en-US"/>
        </w:rPr>
        <w:t>Maddalena</w:t>
      </w:r>
      <w:r w:rsidRPr="00B9297F">
        <w:rPr>
          <w:rFonts w:ascii="Times New Roman" w:hAnsi="Times New Roman"/>
          <w:sz w:val="28"/>
          <w:szCs w:val="28"/>
        </w:rPr>
        <w:t xml:space="preserve"> </w:t>
      </w:r>
      <w:r w:rsidRPr="00B9297F">
        <w:rPr>
          <w:rFonts w:ascii="Times New Roman" w:hAnsi="Times New Roman"/>
          <w:sz w:val="28"/>
          <w:szCs w:val="28"/>
          <w:lang w:val="en-US"/>
        </w:rPr>
        <w:t>Belmonte</w:t>
      </w:r>
      <w:r w:rsidRPr="00B9297F">
        <w:rPr>
          <w:rFonts w:ascii="Times New Roman" w:hAnsi="Times New Roman"/>
          <w:bCs/>
          <w:sz w:val="28"/>
          <w:szCs w:val="28"/>
        </w:rPr>
        <w:t xml:space="preserve"> </w:t>
      </w:r>
      <w:r w:rsidRPr="00B9297F">
        <w:rPr>
          <w:rFonts w:ascii="Times New Roman" w:hAnsi="Times New Roman"/>
          <w:bCs/>
          <w:sz w:val="28"/>
          <w:szCs w:val="28"/>
          <w:lang w:val="en-US"/>
        </w:rPr>
        <w:t>et</w:t>
      </w:r>
      <w:r w:rsidRPr="00B9297F">
        <w:rPr>
          <w:rFonts w:ascii="Times New Roman" w:hAnsi="Times New Roman"/>
          <w:bCs/>
          <w:sz w:val="28"/>
          <w:szCs w:val="28"/>
        </w:rPr>
        <w:t xml:space="preserve"> </w:t>
      </w:r>
      <w:r w:rsidRPr="00B9297F">
        <w:rPr>
          <w:rFonts w:ascii="Times New Roman" w:hAnsi="Times New Roman"/>
          <w:bCs/>
          <w:sz w:val="28"/>
          <w:szCs w:val="28"/>
          <w:lang w:val="en-US"/>
        </w:rPr>
        <w:t>al</w:t>
      </w:r>
      <w:r w:rsidRPr="00B9297F">
        <w:rPr>
          <w:rFonts w:ascii="Times New Roman" w:hAnsi="Times New Roman"/>
          <w:bCs/>
          <w:sz w:val="28"/>
          <w:szCs w:val="28"/>
        </w:rPr>
        <w:t xml:space="preserve">. 2021, </w:t>
      </w:r>
      <w:r w:rsidRPr="00B9297F">
        <w:rPr>
          <w:rFonts w:ascii="Times New Roman" w:hAnsi="Times New Roman"/>
          <w:sz w:val="28"/>
          <w:szCs w:val="28"/>
          <w:lang w:val="en-US"/>
        </w:rPr>
        <w:t>Haoxin</w:t>
      </w:r>
      <w:r w:rsidRPr="00B9297F">
        <w:rPr>
          <w:rFonts w:ascii="Times New Roman" w:hAnsi="Times New Roman"/>
          <w:sz w:val="28"/>
          <w:szCs w:val="28"/>
        </w:rPr>
        <w:t xml:space="preserve"> </w:t>
      </w:r>
      <w:r w:rsidRPr="00B9297F">
        <w:rPr>
          <w:rFonts w:ascii="Times New Roman" w:hAnsi="Times New Roman"/>
          <w:sz w:val="28"/>
          <w:szCs w:val="28"/>
          <w:lang w:val="en-US"/>
        </w:rPr>
        <w:t>Zheng</w:t>
      </w:r>
      <w:r w:rsidRPr="00B9297F">
        <w:rPr>
          <w:rFonts w:ascii="Times New Roman" w:hAnsi="Times New Roman"/>
          <w:sz w:val="28"/>
          <w:szCs w:val="28"/>
        </w:rPr>
        <w:t xml:space="preserve"> 2022].</w:t>
      </w:r>
    </w:p>
    <w:p w:rsidR="00B05C4A" w:rsidRPr="00C711A8" w:rsidRDefault="00B05C4A" w:rsidP="00B05C4A">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711A8">
        <w:rPr>
          <w:rFonts w:ascii="Times New Roman" w:hAnsi="Times New Roman" w:cs="Times New Roman"/>
          <w:bCs/>
          <w:sz w:val="28"/>
          <w:szCs w:val="28"/>
        </w:rPr>
        <w:t xml:space="preserve">Развитие программных обеспечений, а также улучшение технологии привело к созданию мульти-параметрической МРТ, который даёт возможность значительно улучшить диагностические возможности РПЖ по сравнению со стандартными радиологическими исследованиями. Так, мпМРТ может объединить анатомические изображения (Т2-ВИ и Т1-ВИ) с функциональной оценкой, включающей динамическое контрастное усиление (ДКУ) диффузионно-взвешенные изображения (ДВИ), и, в некоторых случаях, протонную магнитно-резонансную (МР) спектроскопию invivo. В зависимости </w:t>
      </w:r>
      <w:r w:rsidRPr="00C711A8">
        <w:rPr>
          <w:rFonts w:ascii="Times New Roman" w:hAnsi="Times New Roman" w:cs="Times New Roman"/>
          <w:bCs/>
          <w:sz w:val="28"/>
          <w:szCs w:val="28"/>
          <w:lang w:val="ky-KG"/>
        </w:rPr>
        <w:t xml:space="preserve">от </w:t>
      </w:r>
      <w:r w:rsidRPr="00C711A8">
        <w:rPr>
          <w:rFonts w:ascii="Times New Roman" w:hAnsi="Times New Roman" w:cs="Times New Roman"/>
          <w:bCs/>
          <w:sz w:val="28"/>
          <w:szCs w:val="28"/>
        </w:rPr>
        <w:t xml:space="preserve">анализа опытов применения мпМРТ менялись приоритетность и аспекты методик, которая в свою очередь поменяло клинические представления о РПЖ, возможности применения различных подходов к лечению. МРТ на сегодняшний день является одним из ключевых методов исследований, который ограничивается не только решением вопроса распространения, но и может чётко </w:t>
      </w:r>
      <w:r w:rsidRPr="00C711A8">
        <w:rPr>
          <w:rFonts w:ascii="Times New Roman" w:hAnsi="Times New Roman" w:cs="Times New Roman"/>
          <w:bCs/>
          <w:sz w:val="28"/>
          <w:szCs w:val="28"/>
        </w:rPr>
        <w:lastRenderedPageBreak/>
        <w:t>определить анатомо-топографическую локализацию опухолевого процесса, запланировать операцию и активное наблюдение в нужном направлении</w:t>
      </w:r>
      <w:r w:rsidRPr="00C711A8">
        <w:rPr>
          <w:rFonts w:ascii="Times New Roman" w:hAnsi="Times New Roman" w:cs="Times New Roman"/>
          <w:bCs/>
          <w:sz w:val="28"/>
          <w:szCs w:val="28"/>
          <w:lang w:val="ky-KG"/>
        </w:rPr>
        <w:t>, а также выявить клинические значимые местно распространенные РПЖ.</w:t>
      </w:r>
      <w:r w:rsidRPr="00C711A8">
        <w:rPr>
          <w:rFonts w:ascii="Times New Roman" w:hAnsi="Times New Roman" w:cs="Times New Roman"/>
          <w:bCs/>
          <w:sz w:val="28"/>
          <w:szCs w:val="28"/>
        </w:rPr>
        <w:t xml:space="preserve"> Европейская ассоциация урологов рекомендует использовать мпМРТ в виду наличия высоких диагностических показателей для выявления подозрительных очагов в ПЖ при сохранении клинических подозрений на РПЖ несмотря на отрицательный результат первичной биопсии. [</w:t>
      </w:r>
      <w:r w:rsidRPr="00C711A8">
        <w:rPr>
          <w:rFonts w:ascii="Times New Roman" w:hAnsi="Times New Roman" w:cs="Times New Roman"/>
          <w:sz w:val="28"/>
          <w:szCs w:val="28"/>
        </w:rPr>
        <w:t xml:space="preserve">Морозов С. П. и соавт 2011, </w:t>
      </w:r>
      <w:r w:rsidRPr="00C711A8">
        <w:rPr>
          <w:rFonts w:ascii="Times New Roman" w:hAnsi="Times New Roman" w:cs="Times New Roman"/>
          <w:sz w:val="28"/>
          <w:szCs w:val="28"/>
          <w:lang w:val="en-US"/>
        </w:rPr>
        <w:t>M</w:t>
      </w:r>
      <w:r w:rsidRPr="00C711A8">
        <w:rPr>
          <w:rFonts w:ascii="Times New Roman" w:hAnsi="Times New Roman" w:cs="Times New Roman"/>
          <w:sz w:val="28"/>
          <w:szCs w:val="28"/>
        </w:rPr>
        <w:t>.</w:t>
      </w:r>
      <w:r w:rsidRPr="00C711A8">
        <w:rPr>
          <w:rFonts w:ascii="Times New Roman" w:hAnsi="Times New Roman" w:cs="Times New Roman"/>
          <w:sz w:val="28"/>
          <w:szCs w:val="28"/>
          <w:lang w:val="en-US"/>
        </w:rPr>
        <w:t> Boschheidgen</w:t>
      </w:r>
      <w:r w:rsidRPr="00C711A8">
        <w:rPr>
          <w:rFonts w:ascii="Times New Roman" w:hAnsi="Times New Roman" w:cs="Times New Roman"/>
          <w:sz w:val="28"/>
          <w:szCs w:val="28"/>
        </w:rPr>
        <w:t xml:space="preserve"> </w:t>
      </w:r>
      <w:r w:rsidRPr="00C711A8">
        <w:rPr>
          <w:rFonts w:ascii="Times New Roman" w:hAnsi="Times New Roman" w:cs="Times New Roman"/>
          <w:sz w:val="28"/>
          <w:szCs w:val="28"/>
          <w:lang w:val="en-US"/>
        </w:rPr>
        <w:t>et</w:t>
      </w:r>
      <w:r w:rsidRPr="00C711A8">
        <w:rPr>
          <w:rFonts w:ascii="Times New Roman" w:hAnsi="Times New Roman" w:cs="Times New Roman"/>
          <w:sz w:val="28"/>
          <w:szCs w:val="28"/>
        </w:rPr>
        <w:t xml:space="preserve"> </w:t>
      </w:r>
      <w:r w:rsidRPr="00C711A8">
        <w:rPr>
          <w:rFonts w:ascii="Times New Roman" w:hAnsi="Times New Roman" w:cs="Times New Roman"/>
          <w:sz w:val="28"/>
          <w:szCs w:val="28"/>
          <w:lang w:val="en-US"/>
        </w:rPr>
        <w:t>al</w:t>
      </w:r>
      <w:r w:rsidRPr="00C711A8">
        <w:rPr>
          <w:rFonts w:ascii="Times New Roman" w:hAnsi="Times New Roman" w:cs="Times New Roman"/>
          <w:sz w:val="28"/>
          <w:szCs w:val="28"/>
        </w:rPr>
        <w:t xml:space="preserve">. 2022]. </w:t>
      </w:r>
      <w:r w:rsidRPr="00C711A8">
        <w:rPr>
          <w:rFonts w:ascii="Times New Roman" w:hAnsi="Times New Roman" w:cs="Times New Roman"/>
          <w:sz w:val="28"/>
          <w:szCs w:val="28"/>
          <w:lang w:val="ky-KG"/>
        </w:rPr>
        <w:t>Н</w:t>
      </w:r>
      <w:r w:rsidRPr="00C711A8">
        <w:rPr>
          <w:rFonts w:ascii="Times New Roman" w:hAnsi="Times New Roman" w:cs="Times New Roman"/>
          <w:bCs/>
          <w:sz w:val="28"/>
          <w:szCs w:val="28"/>
        </w:rPr>
        <w:t xml:space="preserve">а сегодняшний день МРТ диагностика снижает смертность за счёт повышения эффективности выявления клинически значимых случаев </w:t>
      </w:r>
      <w:r w:rsidRPr="00C711A8">
        <w:rPr>
          <w:rFonts w:ascii="Times New Roman" w:hAnsi="Times New Roman" w:cs="Times New Roman"/>
          <w:bCs/>
          <w:sz w:val="28"/>
          <w:szCs w:val="28"/>
          <w:lang w:val="ky-KG"/>
        </w:rPr>
        <w:t xml:space="preserve">местно распростраенного </w:t>
      </w:r>
      <w:r w:rsidRPr="00C711A8">
        <w:rPr>
          <w:rFonts w:ascii="Times New Roman" w:hAnsi="Times New Roman" w:cs="Times New Roman"/>
          <w:bCs/>
          <w:sz w:val="28"/>
          <w:szCs w:val="28"/>
        </w:rPr>
        <w:t>рака, а также сокращает число случаев неоправданных биопсий, что в свою очередь не являются критическими факторами в определении продолжительности жизни мужчин [</w:t>
      </w:r>
      <w:r w:rsidRPr="00C711A8">
        <w:rPr>
          <w:rFonts w:ascii="Times New Roman" w:hAnsi="Times New Roman" w:cs="Times New Roman"/>
          <w:sz w:val="28"/>
          <w:szCs w:val="28"/>
        </w:rPr>
        <w:t xml:space="preserve">Ковалев В.А. и соавт 2020, </w:t>
      </w:r>
      <w:r w:rsidRPr="00C711A8">
        <w:rPr>
          <w:rStyle w:val="docsum-authors"/>
          <w:rFonts w:ascii="Times New Roman" w:hAnsi="Times New Roman" w:cs="Times New Roman"/>
          <w:sz w:val="28"/>
          <w:szCs w:val="28"/>
          <w:lang w:val="en-US"/>
        </w:rPr>
        <w:t>N</w:t>
      </w:r>
      <w:r w:rsidRPr="00C711A8">
        <w:rPr>
          <w:rStyle w:val="docsum-authors"/>
          <w:rFonts w:ascii="Times New Roman" w:hAnsi="Times New Roman" w:cs="Times New Roman"/>
          <w:sz w:val="28"/>
          <w:szCs w:val="28"/>
        </w:rPr>
        <w:t>ö</w:t>
      </w:r>
      <w:r w:rsidRPr="00C711A8">
        <w:rPr>
          <w:rStyle w:val="docsum-authors"/>
          <w:rFonts w:ascii="Times New Roman" w:hAnsi="Times New Roman" w:cs="Times New Roman"/>
          <w:sz w:val="28"/>
          <w:szCs w:val="28"/>
          <w:lang w:val="en-US"/>
        </w:rPr>
        <w:t>renberg</w:t>
      </w:r>
      <w:r w:rsidRPr="00C711A8">
        <w:rPr>
          <w:rStyle w:val="docsum-authors"/>
          <w:rFonts w:ascii="Times New Roman" w:hAnsi="Times New Roman" w:cs="Times New Roman"/>
          <w:sz w:val="28"/>
          <w:szCs w:val="28"/>
        </w:rPr>
        <w:t xml:space="preserve"> </w:t>
      </w:r>
      <w:r w:rsidRPr="00C711A8">
        <w:rPr>
          <w:rStyle w:val="docsum-authors"/>
          <w:rFonts w:ascii="Times New Roman" w:hAnsi="Times New Roman" w:cs="Times New Roman"/>
          <w:sz w:val="28"/>
          <w:szCs w:val="28"/>
          <w:lang w:val="en-US"/>
        </w:rPr>
        <w:t>D</w:t>
      </w:r>
      <w:r w:rsidRPr="00C711A8">
        <w:rPr>
          <w:rStyle w:val="docsum-authors"/>
          <w:rFonts w:ascii="Times New Roman" w:hAnsi="Times New Roman" w:cs="Times New Roman"/>
          <w:sz w:val="28"/>
          <w:szCs w:val="28"/>
        </w:rPr>
        <w:t xml:space="preserve"> </w:t>
      </w:r>
      <w:r w:rsidRPr="00C711A8">
        <w:rPr>
          <w:rStyle w:val="docsum-authors"/>
          <w:rFonts w:ascii="Times New Roman" w:hAnsi="Times New Roman" w:cs="Times New Roman"/>
          <w:sz w:val="28"/>
          <w:szCs w:val="28"/>
          <w:lang w:val="en-US"/>
        </w:rPr>
        <w:t>et</w:t>
      </w:r>
      <w:r w:rsidRPr="00C711A8">
        <w:rPr>
          <w:rStyle w:val="docsum-authors"/>
          <w:rFonts w:ascii="Times New Roman" w:hAnsi="Times New Roman" w:cs="Times New Roman"/>
          <w:sz w:val="28"/>
          <w:szCs w:val="28"/>
        </w:rPr>
        <w:t xml:space="preserve"> </w:t>
      </w:r>
      <w:r w:rsidRPr="00C711A8">
        <w:rPr>
          <w:rStyle w:val="docsum-authors"/>
          <w:rFonts w:ascii="Times New Roman" w:hAnsi="Times New Roman" w:cs="Times New Roman"/>
          <w:sz w:val="28"/>
          <w:szCs w:val="28"/>
          <w:lang w:val="en-US"/>
        </w:rPr>
        <w:t>al</w:t>
      </w:r>
      <w:r w:rsidRPr="00C711A8">
        <w:rPr>
          <w:rStyle w:val="docsum-authors"/>
          <w:rFonts w:ascii="Times New Roman" w:hAnsi="Times New Roman" w:cs="Times New Roman"/>
          <w:sz w:val="28"/>
          <w:szCs w:val="28"/>
        </w:rPr>
        <w:t xml:space="preserve">. 2017, </w:t>
      </w:r>
      <w:r w:rsidRPr="00C711A8">
        <w:rPr>
          <w:rFonts w:ascii="Times New Roman" w:hAnsi="Times New Roman" w:cs="Times New Roman"/>
          <w:sz w:val="28"/>
          <w:szCs w:val="28"/>
          <w:lang w:val="en-US"/>
        </w:rPr>
        <w:t>Sadhna</w:t>
      </w:r>
      <w:r w:rsidRPr="00C711A8">
        <w:rPr>
          <w:rFonts w:ascii="Times New Roman" w:hAnsi="Times New Roman" w:cs="Times New Roman"/>
          <w:sz w:val="28"/>
          <w:szCs w:val="28"/>
        </w:rPr>
        <w:t xml:space="preserve"> </w:t>
      </w:r>
      <w:r w:rsidRPr="00C711A8">
        <w:rPr>
          <w:rFonts w:ascii="Times New Roman" w:hAnsi="Times New Roman" w:cs="Times New Roman"/>
          <w:sz w:val="28"/>
          <w:szCs w:val="28"/>
          <w:lang w:val="en-US"/>
        </w:rPr>
        <w:t>Verma</w:t>
      </w:r>
      <w:r w:rsidRPr="00C711A8">
        <w:rPr>
          <w:rFonts w:ascii="Times New Roman" w:hAnsi="Times New Roman" w:cs="Times New Roman"/>
          <w:sz w:val="28"/>
          <w:szCs w:val="28"/>
        </w:rPr>
        <w:t xml:space="preserve"> 2016].</w:t>
      </w:r>
    </w:p>
    <w:p w:rsidR="00B05C4A" w:rsidRPr="00C711A8" w:rsidRDefault="00B05C4A" w:rsidP="00B05C4A">
      <w:pPr>
        <w:pStyle w:val="1"/>
        <w:shd w:val="clear" w:color="auto" w:fill="FFFFFF"/>
        <w:spacing w:before="0" w:beforeAutospacing="0" w:after="225" w:afterAutospacing="0" w:line="360" w:lineRule="auto"/>
        <w:ind w:firstLine="709"/>
        <w:jc w:val="both"/>
        <w:rPr>
          <w:sz w:val="28"/>
          <w:szCs w:val="28"/>
          <w:lang w:val="ky-KG"/>
        </w:rPr>
      </w:pPr>
      <w:r w:rsidRPr="00B9297F">
        <w:rPr>
          <w:sz w:val="28"/>
          <w:szCs w:val="28"/>
          <w:lang w:val="ky-KG"/>
        </w:rPr>
        <w:t>Позитронно-эмиссионная томография  компьютерная томография</w:t>
      </w:r>
      <w:r>
        <w:rPr>
          <w:sz w:val="28"/>
          <w:szCs w:val="28"/>
          <w:lang w:val="ky-KG"/>
        </w:rPr>
        <w:t xml:space="preserve">. </w:t>
      </w:r>
      <w:r w:rsidRPr="00B9297F">
        <w:rPr>
          <w:b w:val="0"/>
          <w:sz w:val="28"/>
          <w:szCs w:val="28"/>
          <w:lang w:val="ky-KG"/>
        </w:rPr>
        <w:t xml:space="preserve">Развитие инновационных методов лучевой диагностики привело к улучшению оценки степени </w:t>
      </w:r>
      <w:r w:rsidRPr="00B9297F">
        <w:rPr>
          <w:b w:val="0"/>
          <w:sz w:val="28"/>
          <w:szCs w:val="28"/>
        </w:rPr>
        <w:t xml:space="preserve">распространённости </w:t>
      </w:r>
      <w:r w:rsidRPr="00B9297F">
        <w:rPr>
          <w:b w:val="0"/>
          <w:sz w:val="28"/>
          <w:szCs w:val="28"/>
          <w:lang w:val="ky-KG"/>
        </w:rPr>
        <w:t>злокачественных новообразований предстательной железы</w:t>
      </w:r>
      <w:r w:rsidRPr="00B9297F">
        <w:rPr>
          <w:b w:val="0"/>
          <w:sz w:val="28"/>
          <w:szCs w:val="28"/>
        </w:rPr>
        <w:t>.</w:t>
      </w:r>
      <w:r w:rsidRPr="00B9297F">
        <w:rPr>
          <w:b w:val="0"/>
          <w:sz w:val="28"/>
          <w:szCs w:val="28"/>
          <w:lang w:val="ky-KG"/>
        </w:rPr>
        <w:t xml:space="preserve"> Выполнение мультипараметрической МРТ (мпМРТ) с использованием системы оценки Prostate Imaging Reporting and Data System (Pi-RADS) рекомендовано пациентам с суммой баллов по шкале Глисона≥7, которые скорее всего имеют местное распространение опухоли. [oncology-association.ru/wp-content/uploads/2021/02/rpzh.pdf]. Вместе с тем, Европейская ассоциация урологов (European Association of Urology, EAU) рекомендует выполнение мпМРТ всем пациентам перед биопсией предстательной железы с целью повышения точности при биопсии [Mottet N., van den Bergh R.C.N., Briers E., et al. </w:t>
      </w:r>
      <w:r w:rsidRPr="00B9297F">
        <w:rPr>
          <w:b w:val="0"/>
          <w:sz w:val="28"/>
          <w:szCs w:val="28"/>
          <w:lang w:val="en-US"/>
        </w:rPr>
        <w:t xml:space="preserve">EAU-EANM-ESTRO-ESUR-SIOG Guidelines on Prostate Cancer-2020 Update. Part 1: Screening, Diagnosis, and Local Treatment with Curative Intent. Eur. Urol. 2021; 79 (2): 243–262.]. </w:t>
      </w:r>
      <w:r w:rsidRPr="00B9297F">
        <w:rPr>
          <w:b w:val="0"/>
          <w:sz w:val="28"/>
          <w:szCs w:val="28"/>
          <w:lang w:val="ky-KG"/>
        </w:rPr>
        <w:t>К сожалению,</w:t>
      </w:r>
      <w:r w:rsidRPr="00B9297F">
        <w:rPr>
          <w:b w:val="0"/>
          <w:sz w:val="28"/>
          <w:szCs w:val="28"/>
        </w:rPr>
        <w:t xml:space="preserve"> </w:t>
      </w:r>
      <w:r w:rsidRPr="00B9297F">
        <w:rPr>
          <w:b w:val="0"/>
          <w:sz w:val="28"/>
          <w:szCs w:val="28"/>
          <w:lang w:val="ky-KG"/>
        </w:rPr>
        <w:t>современные</w:t>
      </w:r>
      <w:r w:rsidRPr="00B9297F">
        <w:rPr>
          <w:b w:val="0"/>
          <w:sz w:val="28"/>
          <w:szCs w:val="28"/>
        </w:rPr>
        <w:t xml:space="preserve"> методы </w:t>
      </w:r>
      <w:r w:rsidRPr="00B9297F">
        <w:rPr>
          <w:b w:val="0"/>
          <w:sz w:val="28"/>
          <w:szCs w:val="28"/>
          <w:lang w:val="ky-KG"/>
        </w:rPr>
        <w:t xml:space="preserve">лучевой </w:t>
      </w:r>
      <w:r w:rsidRPr="00B9297F">
        <w:rPr>
          <w:b w:val="0"/>
          <w:sz w:val="28"/>
          <w:szCs w:val="28"/>
        </w:rPr>
        <w:t xml:space="preserve">диагностики, </w:t>
      </w:r>
      <w:r w:rsidRPr="00B9297F">
        <w:rPr>
          <w:b w:val="0"/>
          <w:sz w:val="28"/>
          <w:szCs w:val="28"/>
          <w:lang w:val="ky-KG"/>
        </w:rPr>
        <w:t xml:space="preserve">не способствуют выявлению около 33% </w:t>
      </w:r>
      <w:r w:rsidRPr="00B9297F">
        <w:rPr>
          <w:b w:val="0"/>
          <w:sz w:val="28"/>
          <w:szCs w:val="28"/>
        </w:rPr>
        <w:t xml:space="preserve">случаев </w:t>
      </w:r>
      <w:r w:rsidRPr="00B9297F">
        <w:rPr>
          <w:b w:val="0"/>
          <w:sz w:val="28"/>
          <w:szCs w:val="28"/>
          <w:lang w:val="ky-KG"/>
        </w:rPr>
        <w:t>местно-распространенных</w:t>
      </w:r>
      <w:r w:rsidRPr="00B9297F">
        <w:rPr>
          <w:b w:val="0"/>
          <w:sz w:val="28"/>
          <w:szCs w:val="28"/>
        </w:rPr>
        <w:t xml:space="preserve"> форм РПЖ [Hübner N.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2018]. Простатический специфический мембранный антиген (ПСМА) </w:t>
      </w:r>
      <w:r w:rsidRPr="00B9297F">
        <w:rPr>
          <w:b w:val="0"/>
          <w:sz w:val="28"/>
          <w:szCs w:val="28"/>
          <w:lang w:val="ky-KG"/>
        </w:rPr>
        <w:t>-</w:t>
      </w:r>
      <w:r w:rsidRPr="00B9297F">
        <w:rPr>
          <w:b w:val="0"/>
          <w:sz w:val="28"/>
          <w:szCs w:val="28"/>
        </w:rPr>
        <w:t xml:space="preserve"> трансмембранный гликопротеин </w:t>
      </w:r>
      <w:r w:rsidRPr="00B9297F">
        <w:rPr>
          <w:b w:val="0"/>
          <w:sz w:val="28"/>
          <w:szCs w:val="28"/>
        </w:rPr>
        <w:lastRenderedPageBreak/>
        <w:t>2-го типа, экспрессиру</w:t>
      </w:r>
      <w:r w:rsidRPr="00B9297F">
        <w:rPr>
          <w:b w:val="0"/>
          <w:sz w:val="28"/>
          <w:szCs w:val="28"/>
          <w:lang w:val="ky-KG"/>
        </w:rPr>
        <w:t>ющийся</w:t>
      </w:r>
      <w:r w:rsidRPr="00B9297F">
        <w:rPr>
          <w:b w:val="0"/>
          <w:sz w:val="28"/>
          <w:szCs w:val="28"/>
        </w:rPr>
        <w:t xml:space="preserve"> на поверхности эпителиальных клеток предстательной железы в норме. </w:t>
      </w:r>
      <w:r w:rsidRPr="00B9297F">
        <w:rPr>
          <w:b w:val="0"/>
          <w:sz w:val="28"/>
          <w:szCs w:val="28"/>
          <w:lang w:val="ky-KG"/>
        </w:rPr>
        <w:t>Т</w:t>
      </w:r>
      <w:r w:rsidRPr="00B9297F">
        <w:rPr>
          <w:b w:val="0"/>
          <w:sz w:val="28"/>
          <w:szCs w:val="28"/>
        </w:rPr>
        <w:t>рансформаци</w:t>
      </w:r>
      <w:r w:rsidRPr="00B9297F">
        <w:rPr>
          <w:b w:val="0"/>
          <w:sz w:val="28"/>
          <w:szCs w:val="28"/>
          <w:lang w:val="ky-KG"/>
        </w:rPr>
        <w:t>я</w:t>
      </w:r>
      <w:r w:rsidRPr="00B9297F">
        <w:rPr>
          <w:b w:val="0"/>
          <w:sz w:val="28"/>
          <w:szCs w:val="28"/>
        </w:rPr>
        <w:t xml:space="preserve"> нормальных клеток предстательной</w:t>
      </w:r>
      <w:r w:rsidRPr="00B9297F">
        <w:rPr>
          <w:b w:val="0"/>
          <w:sz w:val="28"/>
          <w:szCs w:val="28"/>
          <w:lang w:val="ky-KG"/>
        </w:rPr>
        <w:t xml:space="preserve"> </w:t>
      </w:r>
      <w:r w:rsidRPr="00B9297F">
        <w:rPr>
          <w:b w:val="0"/>
          <w:sz w:val="28"/>
          <w:szCs w:val="28"/>
        </w:rPr>
        <w:t>железы в </w:t>
      </w:r>
      <w:r w:rsidRPr="00B9297F">
        <w:rPr>
          <w:b w:val="0"/>
          <w:sz w:val="28"/>
          <w:szCs w:val="28"/>
          <w:lang w:val="ky-KG"/>
        </w:rPr>
        <w:t>раковые приводит к увеличению</w:t>
      </w:r>
      <w:r w:rsidRPr="00B9297F">
        <w:rPr>
          <w:b w:val="0"/>
          <w:sz w:val="28"/>
          <w:szCs w:val="28"/>
        </w:rPr>
        <w:t xml:space="preserve"> количеств</w:t>
      </w:r>
      <w:r w:rsidRPr="00B9297F">
        <w:rPr>
          <w:b w:val="0"/>
          <w:sz w:val="28"/>
          <w:szCs w:val="28"/>
          <w:lang w:val="ky-KG"/>
        </w:rPr>
        <w:t>а</w:t>
      </w:r>
      <w:r w:rsidRPr="00B9297F">
        <w:rPr>
          <w:b w:val="0"/>
          <w:sz w:val="28"/>
          <w:szCs w:val="28"/>
        </w:rPr>
        <w:t xml:space="preserve"> рецепторов ПСМА в 90% клеток и сверхэкспрессирует ПСМА </w:t>
      </w:r>
      <w:r w:rsidRPr="00B9297F">
        <w:rPr>
          <w:b w:val="0"/>
          <w:sz w:val="28"/>
          <w:szCs w:val="28"/>
          <w:lang w:val="ky-KG"/>
        </w:rPr>
        <w:t xml:space="preserve">до </w:t>
      </w:r>
      <w:r w:rsidRPr="00B9297F">
        <w:rPr>
          <w:b w:val="0"/>
          <w:sz w:val="28"/>
          <w:szCs w:val="28"/>
        </w:rPr>
        <w:t>1000 раз в зависимости от агрессивности опухоли (степень дифференцировки, метастатическая или гормонорезистентная форма заболевания). На этом основан метод позитронно-эмиссионной томографии (ПЭТ) с ПСМА-таргетными радиофармацевтическими лекарственными препаратами (РФЛП). Меченный радиоактивным трейсером ПСМА преимущественно накапливаясь в опухолевых клетках</w:t>
      </w:r>
      <w:r w:rsidRPr="00B9297F">
        <w:rPr>
          <w:b w:val="0"/>
          <w:sz w:val="28"/>
          <w:szCs w:val="28"/>
          <w:lang w:val="ky-KG"/>
        </w:rPr>
        <w:t>,</w:t>
      </w:r>
      <w:r w:rsidRPr="00B9297F">
        <w:rPr>
          <w:b w:val="0"/>
          <w:sz w:val="28"/>
          <w:szCs w:val="28"/>
        </w:rPr>
        <w:t xml:space="preserve"> избирательно связывается с рецепторами ПСМА на поверхности нормальных и опухолевых клеток предстательной железы. </w:t>
      </w:r>
      <w:r w:rsidRPr="00B9297F">
        <w:rPr>
          <w:b w:val="0"/>
          <w:sz w:val="28"/>
          <w:szCs w:val="28"/>
          <w:lang w:val="ky-KG"/>
        </w:rPr>
        <w:t>Обобщая вышеизложенное</w:t>
      </w:r>
      <w:r w:rsidRPr="00B9297F">
        <w:rPr>
          <w:b w:val="0"/>
          <w:sz w:val="28"/>
          <w:szCs w:val="28"/>
        </w:rPr>
        <w:t>, ПЭТ/КТ с ПСМА представля</w:t>
      </w:r>
      <w:r w:rsidRPr="00B9297F">
        <w:rPr>
          <w:b w:val="0"/>
          <w:sz w:val="28"/>
          <w:szCs w:val="28"/>
          <w:lang w:val="ky-KG"/>
        </w:rPr>
        <w:t>ет</w:t>
      </w:r>
      <w:r w:rsidRPr="00B9297F">
        <w:rPr>
          <w:b w:val="0"/>
          <w:sz w:val="28"/>
          <w:szCs w:val="28"/>
        </w:rPr>
        <w:t xml:space="preserve"> большую ценность для диагностики РПЖ у пациентов с неоднозначными результатами МРТ (Pi-RADS 3) и ПСА («серая зона» – 2–10 нг/мл), в частности разграничения пациентов, имеющих показания к биопсии предстательной железы или активному наблюдению</w:t>
      </w:r>
      <w:r w:rsidRPr="00B9297F">
        <w:rPr>
          <w:b w:val="0"/>
          <w:sz w:val="28"/>
          <w:szCs w:val="28"/>
          <w:lang w:val="ky-KG"/>
        </w:rPr>
        <w:t xml:space="preserve">. Также опытными экспертами было выявлено, что ПСМА ПЭТ КТ имеет возможность выявления до 63,3% случаев РПЖ у пациентов пожилого возраста. </w:t>
      </w:r>
      <w:r w:rsidRPr="00B9297F">
        <w:rPr>
          <w:b w:val="0"/>
          <w:sz w:val="28"/>
          <w:szCs w:val="28"/>
        </w:rPr>
        <w:t>[Р.А. Зуков</w:t>
      </w:r>
      <w:r w:rsidRPr="00B9297F">
        <w:rPr>
          <w:b w:val="0"/>
          <w:sz w:val="28"/>
          <w:szCs w:val="28"/>
          <w:lang w:val="ky-KG"/>
        </w:rPr>
        <w:t xml:space="preserve"> и соавт. </w:t>
      </w:r>
      <w:r w:rsidRPr="00B9297F">
        <w:rPr>
          <w:b w:val="0"/>
          <w:sz w:val="28"/>
          <w:szCs w:val="28"/>
        </w:rPr>
        <w:t xml:space="preserve"> 2022].</w:t>
      </w:r>
    </w:p>
    <w:p w:rsidR="00B05C4A" w:rsidRPr="00B9297F" w:rsidRDefault="00B05C4A" w:rsidP="00B05C4A">
      <w:pPr>
        <w:pStyle w:val="1"/>
        <w:shd w:val="clear" w:color="auto" w:fill="FFFFFF"/>
        <w:spacing w:before="0" w:beforeAutospacing="0" w:after="225" w:afterAutospacing="0" w:line="360" w:lineRule="auto"/>
        <w:jc w:val="center"/>
        <w:rPr>
          <w:sz w:val="28"/>
          <w:szCs w:val="28"/>
          <w:lang w:val="ky-KG"/>
        </w:rPr>
      </w:pPr>
      <w:r w:rsidRPr="00B9297F">
        <w:rPr>
          <w:sz w:val="28"/>
          <w:szCs w:val="28"/>
        </w:rPr>
        <w:t>1.</w:t>
      </w:r>
      <w:r w:rsidRPr="00B9297F">
        <w:rPr>
          <w:sz w:val="28"/>
          <w:szCs w:val="28"/>
          <w:lang w:val="ky-KG"/>
        </w:rPr>
        <w:t>3</w:t>
      </w:r>
      <w:r>
        <w:rPr>
          <w:sz w:val="28"/>
          <w:szCs w:val="28"/>
          <w:lang w:val="ky-KG"/>
        </w:rPr>
        <w:t>.</w:t>
      </w:r>
      <w:r w:rsidRPr="00B9297F">
        <w:rPr>
          <w:sz w:val="28"/>
          <w:szCs w:val="28"/>
        </w:rPr>
        <w:t xml:space="preserve"> </w:t>
      </w:r>
      <w:r w:rsidRPr="00B9297F">
        <w:rPr>
          <w:sz w:val="28"/>
          <w:szCs w:val="28"/>
          <w:lang w:val="ky-KG"/>
        </w:rPr>
        <w:t>Достижения и перспективы современного лечения местно-распространенного РПЖ</w:t>
      </w:r>
    </w:p>
    <w:p w:rsidR="00B05C4A" w:rsidRDefault="00B05C4A" w:rsidP="00B05C4A">
      <w:pPr>
        <w:pStyle w:val="1"/>
        <w:shd w:val="clear" w:color="auto" w:fill="FFFFFF"/>
        <w:spacing w:before="0" w:beforeAutospacing="0" w:after="0" w:afterAutospacing="0" w:line="360" w:lineRule="auto"/>
        <w:ind w:firstLine="708"/>
        <w:jc w:val="both"/>
        <w:rPr>
          <w:b w:val="0"/>
          <w:sz w:val="28"/>
          <w:szCs w:val="28"/>
        </w:rPr>
      </w:pPr>
      <w:r w:rsidRPr="00B9297F">
        <w:rPr>
          <w:sz w:val="28"/>
          <w:szCs w:val="28"/>
        </w:rPr>
        <w:t>Активное наблюдение</w:t>
      </w:r>
      <w:r w:rsidRPr="00B9297F">
        <w:rPr>
          <w:b w:val="0"/>
          <w:sz w:val="28"/>
          <w:szCs w:val="28"/>
        </w:rPr>
        <w:t xml:space="preserve"> является молодым подходом в лечении, возникший, в результате следующих умозаключений: 1) основная часть пациентов, страдающих раком предстательной железы являются мужчины в возрасте 61-75 лет, имеющие сопутствующие заболевания; 2) Развитие опухолевого процесса при локализованных формах протекает медленно, что не требует какого-либо лечения в течение определённого времени</w:t>
      </w:r>
      <w:r w:rsidRPr="00B9297F">
        <w:rPr>
          <w:b w:val="0"/>
          <w:sz w:val="28"/>
          <w:szCs w:val="28"/>
          <w:lang w:val="ky-KG"/>
        </w:rPr>
        <w:t>. При местно распространенных формах РПЖ</w:t>
      </w:r>
      <w:r w:rsidRPr="00B9297F">
        <w:rPr>
          <w:b w:val="0"/>
          <w:sz w:val="28"/>
          <w:szCs w:val="28"/>
        </w:rPr>
        <w:t xml:space="preserve"> 10</w:t>
      </w:r>
      <w:r w:rsidRPr="00B9297F">
        <w:rPr>
          <w:b w:val="0"/>
          <w:sz w:val="28"/>
          <w:szCs w:val="28"/>
          <w:lang w:val="ky-KG"/>
        </w:rPr>
        <w:t>-</w:t>
      </w:r>
      <w:r w:rsidRPr="00B9297F">
        <w:rPr>
          <w:b w:val="0"/>
          <w:sz w:val="28"/>
          <w:szCs w:val="28"/>
        </w:rPr>
        <w:t>летняя выживаемость у пациентов пожилого возраста</w:t>
      </w:r>
      <w:r w:rsidRPr="00B9297F">
        <w:rPr>
          <w:b w:val="0"/>
          <w:sz w:val="28"/>
          <w:szCs w:val="28"/>
          <w:lang w:val="ky-KG"/>
        </w:rPr>
        <w:t>,</w:t>
      </w:r>
      <w:r w:rsidRPr="00B9297F">
        <w:rPr>
          <w:b w:val="0"/>
          <w:sz w:val="28"/>
          <w:szCs w:val="28"/>
        </w:rPr>
        <w:t xml:space="preserve"> </w:t>
      </w:r>
      <w:r w:rsidRPr="00B9297F">
        <w:rPr>
          <w:b w:val="0"/>
          <w:sz w:val="28"/>
          <w:szCs w:val="28"/>
          <w:lang w:val="ky-KG"/>
        </w:rPr>
        <w:t>по результатам исследований некоторых клиницистов, достигает до</w:t>
      </w:r>
      <w:r w:rsidRPr="00B9297F">
        <w:rPr>
          <w:b w:val="0"/>
          <w:sz w:val="28"/>
          <w:szCs w:val="28"/>
        </w:rPr>
        <w:t xml:space="preserve"> 80–90%</w:t>
      </w:r>
      <w:r w:rsidRPr="00B9297F">
        <w:rPr>
          <w:b w:val="0"/>
          <w:sz w:val="28"/>
          <w:szCs w:val="28"/>
          <w:lang w:val="ky-KG"/>
        </w:rPr>
        <w:t xml:space="preserve">. Кроме того, у 5 из 6 пациентов </w:t>
      </w:r>
      <w:r w:rsidRPr="00B9297F">
        <w:rPr>
          <w:b w:val="0"/>
          <w:sz w:val="28"/>
          <w:szCs w:val="28"/>
        </w:rPr>
        <w:t xml:space="preserve">пожилого возраста </w:t>
      </w:r>
      <w:r w:rsidRPr="00B9297F">
        <w:rPr>
          <w:b w:val="0"/>
          <w:sz w:val="28"/>
          <w:szCs w:val="28"/>
          <w:lang w:val="ky-KG"/>
        </w:rPr>
        <w:t xml:space="preserve">с РПЖ смертность </w:t>
      </w:r>
      <w:r w:rsidRPr="00B9297F">
        <w:rPr>
          <w:b w:val="0"/>
          <w:sz w:val="28"/>
          <w:szCs w:val="28"/>
        </w:rPr>
        <w:lastRenderedPageBreak/>
        <w:t xml:space="preserve">наступает от совершенно другой сопутствующей патологии а не от рака предстательной железы. Данный подход может применяться широко, однако, по согласованию с пациентами. В случаях </w:t>
      </w:r>
      <w:r w:rsidRPr="00B9297F">
        <w:rPr>
          <w:b w:val="0"/>
          <w:sz w:val="28"/>
          <w:szCs w:val="28"/>
          <w:lang w:val="ky-KG"/>
        </w:rPr>
        <w:t>начала местного распространения</w:t>
      </w:r>
      <w:r w:rsidRPr="00B9297F">
        <w:rPr>
          <w:b w:val="0"/>
          <w:sz w:val="28"/>
          <w:szCs w:val="28"/>
        </w:rPr>
        <w:t xml:space="preserve">, создаётся необходимость выбора </w:t>
      </w:r>
      <w:r w:rsidRPr="00B9297F">
        <w:rPr>
          <w:b w:val="0"/>
          <w:sz w:val="28"/>
          <w:szCs w:val="28"/>
          <w:lang w:val="ky-KG"/>
        </w:rPr>
        <w:t xml:space="preserve">метода хирургического </w:t>
      </w:r>
      <w:r w:rsidRPr="00B9297F">
        <w:rPr>
          <w:b w:val="0"/>
          <w:sz w:val="28"/>
          <w:szCs w:val="28"/>
        </w:rPr>
        <w:t xml:space="preserve">лечения врачом и пациентом. </w:t>
      </w:r>
      <w:r w:rsidRPr="00B9297F">
        <w:rPr>
          <w:b w:val="0"/>
          <w:sz w:val="28"/>
          <w:szCs w:val="28"/>
          <w:lang w:val="ky-KG"/>
        </w:rPr>
        <w:t>Больным</w:t>
      </w:r>
      <w:r w:rsidRPr="00B9297F">
        <w:rPr>
          <w:b w:val="0"/>
          <w:sz w:val="28"/>
          <w:szCs w:val="28"/>
        </w:rPr>
        <w:t>, имеющим благоприятный прогноз в радикальном лечении, однако, в силу наличия противопоказаний, предполагаемой продолжительности жизни, чем у больных более молодого возраста может быть рекомендовано активное наблюдение. Следует отметить, что выживаемость у больных с высоко и среднедифференцированными опухолями по сравнению с низкодифференцированными значительно выше. Согласно результатам исследований ряда авторов, 10 летняя скорректированная выживаемость составляет 75–90% [</w:t>
      </w:r>
      <w:r w:rsidRPr="00B9297F">
        <w:rPr>
          <w:b w:val="0"/>
          <w:sz w:val="28"/>
          <w:szCs w:val="28"/>
          <w:lang w:val="en-US"/>
        </w:rPr>
        <w:t>Daniela</w:t>
      </w:r>
      <w:r w:rsidRPr="00B9297F">
        <w:rPr>
          <w:b w:val="0"/>
          <w:sz w:val="28"/>
          <w:szCs w:val="28"/>
        </w:rPr>
        <w:t xml:space="preserve"> </w:t>
      </w:r>
      <w:r w:rsidRPr="00B9297F">
        <w:rPr>
          <w:b w:val="0"/>
          <w:sz w:val="28"/>
          <w:szCs w:val="28"/>
          <w:lang w:val="en-US"/>
        </w:rPr>
        <w:t>K</w:t>
      </w:r>
      <w:r w:rsidRPr="00B9297F">
        <w:rPr>
          <w:b w:val="0"/>
          <w:sz w:val="28"/>
          <w:szCs w:val="28"/>
        </w:rPr>
        <w:t xml:space="preserve">. </w:t>
      </w:r>
      <w:r w:rsidRPr="00B9297F">
        <w:rPr>
          <w:b w:val="0"/>
          <w:sz w:val="28"/>
          <w:szCs w:val="28"/>
          <w:lang w:val="en-US"/>
        </w:rPr>
        <w:t>Shill</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2021,</w:t>
      </w:r>
      <w:r w:rsidRPr="00B9297F">
        <w:rPr>
          <w:sz w:val="28"/>
          <w:szCs w:val="28"/>
        </w:rPr>
        <w:t xml:space="preserve"> </w:t>
      </w:r>
      <w:r w:rsidRPr="00B9297F">
        <w:rPr>
          <w:b w:val="0"/>
          <w:sz w:val="28"/>
          <w:szCs w:val="28"/>
          <w:lang w:val="en-US"/>
        </w:rPr>
        <w:t>Pawel</w:t>
      </w:r>
      <w:r w:rsidRPr="00B9297F">
        <w:rPr>
          <w:b w:val="0"/>
          <w:sz w:val="28"/>
          <w:szCs w:val="28"/>
        </w:rPr>
        <w:t xml:space="preserve"> </w:t>
      </w:r>
      <w:r w:rsidRPr="00B9297F">
        <w:rPr>
          <w:b w:val="0"/>
          <w:sz w:val="28"/>
          <w:szCs w:val="28"/>
          <w:lang w:val="en-US"/>
        </w:rPr>
        <w:t>Rajwaa</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2021, </w:t>
      </w:r>
      <w:r w:rsidRPr="00B9297F">
        <w:rPr>
          <w:b w:val="0"/>
          <w:sz w:val="28"/>
          <w:szCs w:val="28"/>
          <w:lang w:val="en-US"/>
        </w:rPr>
        <w:t>Bel</w:t>
      </w:r>
      <w:r w:rsidRPr="00B9297F">
        <w:rPr>
          <w:b w:val="0"/>
          <w:sz w:val="28"/>
          <w:szCs w:val="28"/>
        </w:rPr>
        <w:t>é</w:t>
      </w:r>
      <w:r w:rsidRPr="00B9297F">
        <w:rPr>
          <w:b w:val="0"/>
          <w:sz w:val="28"/>
          <w:szCs w:val="28"/>
          <w:lang w:val="en-US"/>
        </w:rPr>
        <w:t>n</w:t>
      </w:r>
      <w:r w:rsidRPr="00B9297F">
        <w:rPr>
          <w:b w:val="0"/>
          <w:sz w:val="28"/>
          <w:szCs w:val="28"/>
        </w:rPr>
        <w:t xml:space="preserve"> </w:t>
      </w:r>
      <w:r w:rsidRPr="00B9297F">
        <w:rPr>
          <w:b w:val="0"/>
          <w:sz w:val="28"/>
          <w:szCs w:val="28"/>
          <w:lang w:val="en-US"/>
        </w:rPr>
        <w:t>Pastor</w:t>
      </w:r>
      <w:r w:rsidRPr="00B9297F">
        <w:rPr>
          <w:b w:val="0"/>
          <w:sz w:val="28"/>
          <w:szCs w:val="28"/>
        </w:rPr>
        <w:t>-</w:t>
      </w:r>
      <w:r w:rsidRPr="00B9297F">
        <w:rPr>
          <w:b w:val="0"/>
          <w:sz w:val="28"/>
          <w:szCs w:val="28"/>
          <w:lang w:val="en-US"/>
        </w:rPr>
        <w:t>Navarro</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2021, </w:t>
      </w:r>
      <w:r w:rsidRPr="00B9297F">
        <w:rPr>
          <w:b w:val="0"/>
          <w:sz w:val="28"/>
          <w:szCs w:val="28"/>
          <w:lang w:val="en-US"/>
        </w:rPr>
        <w:t>Ivo</w:t>
      </w:r>
      <w:r w:rsidRPr="00B9297F">
        <w:rPr>
          <w:b w:val="0"/>
          <w:sz w:val="28"/>
          <w:szCs w:val="28"/>
        </w:rPr>
        <w:t xml:space="preserve"> </w:t>
      </w:r>
      <w:r w:rsidRPr="00B9297F">
        <w:rPr>
          <w:b w:val="0"/>
          <w:sz w:val="28"/>
          <w:szCs w:val="28"/>
          <w:lang w:val="en-US"/>
        </w:rPr>
        <w:t>I</w:t>
      </w:r>
      <w:r w:rsidRPr="00B9297F">
        <w:rPr>
          <w:b w:val="0"/>
          <w:sz w:val="28"/>
          <w:szCs w:val="28"/>
        </w:rPr>
        <w:t xml:space="preserve">. </w:t>
      </w:r>
      <w:r w:rsidRPr="00B9297F">
        <w:rPr>
          <w:b w:val="0"/>
          <w:sz w:val="28"/>
          <w:szCs w:val="28"/>
          <w:lang w:val="en-US"/>
        </w:rPr>
        <w:t>de</w:t>
      </w:r>
      <w:r w:rsidRPr="00B9297F">
        <w:rPr>
          <w:b w:val="0"/>
          <w:sz w:val="28"/>
          <w:szCs w:val="28"/>
        </w:rPr>
        <w:t xml:space="preserve"> </w:t>
      </w:r>
      <w:r w:rsidRPr="00B9297F">
        <w:rPr>
          <w:b w:val="0"/>
          <w:sz w:val="28"/>
          <w:szCs w:val="28"/>
          <w:lang w:val="en-US"/>
        </w:rPr>
        <w:t>Vos</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2023, </w:t>
      </w:r>
      <w:r w:rsidRPr="00B9297F">
        <w:rPr>
          <w:b w:val="0"/>
          <w:sz w:val="28"/>
          <w:szCs w:val="28"/>
          <w:lang w:val="en-US"/>
        </w:rPr>
        <w:t>Paula</w:t>
      </w:r>
      <w:r w:rsidRPr="00B9297F">
        <w:rPr>
          <w:b w:val="0"/>
          <w:sz w:val="28"/>
          <w:szCs w:val="28"/>
        </w:rPr>
        <w:t xml:space="preserve"> </w:t>
      </w:r>
      <w:r w:rsidRPr="00B9297F">
        <w:rPr>
          <w:b w:val="0"/>
          <w:sz w:val="28"/>
          <w:szCs w:val="28"/>
          <w:lang w:val="en-US"/>
        </w:rPr>
        <w:t>C</w:t>
      </w:r>
      <w:r w:rsidRPr="00B9297F">
        <w:rPr>
          <w:b w:val="0"/>
          <w:sz w:val="28"/>
          <w:szCs w:val="28"/>
        </w:rPr>
        <w:t xml:space="preserve">. </w:t>
      </w:r>
      <w:r w:rsidRPr="00B9297F">
        <w:rPr>
          <w:b w:val="0"/>
          <w:sz w:val="28"/>
          <w:szCs w:val="28"/>
          <w:lang w:val="en-US"/>
        </w:rPr>
        <w:t>Sotomayor</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2022].</w:t>
      </w:r>
    </w:p>
    <w:p w:rsidR="00B05C4A" w:rsidRPr="00C711A8" w:rsidRDefault="00B05C4A" w:rsidP="00B05C4A">
      <w:pPr>
        <w:pStyle w:val="1"/>
        <w:shd w:val="clear" w:color="auto" w:fill="FFFFFF"/>
        <w:spacing w:before="0" w:beforeAutospacing="0" w:after="0" w:afterAutospacing="0" w:line="360" w:lineRule="auto"/>
        <w:ind w:firstLine="708"/>
        <w:jc w:val="both"/>
        <w:rPr>
          <w:b w:val="0"/>
          <w:sz w:val="28"/>
          <w:szCs w:val="28"/>
        </w:rPr>
      </w:pPr>
      <w:r w:rsidRPr="00C711A8">
        <w:rPr>
          <w:b w:val="0"/>
          <w:sz w:val="28"/>
          <w:szCs w:val="28"/>
        </w:rPr>
        <w:t>В настоящее время в литературных данных по отсроченному лечению местно-распространённого РПЖ (стадии T3–T4, Nx–N0, M0) недостаточно. Однако в некоторых публикациях описываются результаты нерандомизированных исследований подтверждающие возможность без риска отложить гормонотерапию (ГТ) до возникновения клинических проявлений метастазов, так как, в группе пациентов, которым проводилась ранняя хирургическая кастрация, повышения выживаемости по сравнению с группой отсроченного лечения не наблюдалось. [</w:t>
      </w:r>
      <w:r w:rsidRPr="00C711A8">
        <w:rPr>
          <w:b w:val="0"/>
          <w:sz w:val="28"/>
          <w:szCs w:val="28"/>
          <w:lang w:val="en-US"/>
        </w:rPr>
        <w:t>Yasin</w:t>
      </w:r>
      <w:r w:rsidRPr="00C711A8">
        <w:rPr>
          <w:b w:val="0"/>
          <w:sz w:val="28"/>
          <w:szCs w:val="28"/>
        </w:rPr>
        <w:t xml:space="preserve"> </w:t>
      </w:r>
      <w:r w:rsidRPr="00C711A8">
        <w:rPr>
          <w:b w:val="0"/>
          <w:sz w:val="28"/>
          <w:szCs w:val="28"/>
          <w:lang w:val="en-US"/>
        </w:rPr>
        <w:t>Bhanji</w:t>
      </w:r>
      <w:r w:rsidRPr="00C711A8">
        <w:rPr>
          <w:b w:val="0"/>
          <w:sz w:val="28"/>
          <w:szCs w:val="28"/>
        </w:rPr>
        <w:t xml:space="preserve"> </w:t>
      </w:r>
      <w:r w:rsidRPr="00C711A8">
        <w:rPr>
          <w:b w:val="0"/>
          <w:sz w:val="28"/>
          <w:szCs w:val="28"/>
          <w:lang w:val="en-US"/>
        </w:rPr>
        <w:t>et</w:t>
      </w:r>
      <w:r w:rsidRPr="00C711A8">
        <w:rPr>
          <w:b w:val="0"/>
          <w:sz w:val="28"/>
          <w:szCs w:val="28"/>
        </w:rPr>
        <w:t xml:space="preserve"> </w:t>
      </w:r>
      <w:r w:rsidRPr="00C711A8">
        <w:rPr>
          <w:b w:val="0"/>
          <w:sz w:val="28"/>
          <w:szCs w:val="28"/>
          <w:lang w:val="en-US"/>
        </w:rPr>
        <w:t>al</w:t>
      </w:r>
      <w:r w:rsidRPr="00C711A8">
        <w:rPr>
          <w:b w:val="0"/>
          <w:sz w:val="28"/>
          <w:szCs w:val="28"/>
        </w:rPr>
        <w:t xml:space="preserve">. 2022, Каримжонов Х. А. 2020, Тараткин М.С. и соавт 2019]. </w:t>
      </w:r>
    </w:p>
    <w:p w:rsidR="00B05C4A" w:rsidRPr="00B9297F" w:rsidRDefault="00B05C4A" w:rsidP="00B05C4A">
      <w:pPr>
        <w:shd w:val="clear" w:color="auto" w:fill="FFFFFF"/>
        <w:spacing w:after="0" w:line="360" w:lineRule="auto"/>
        <w:jc w:val="both"/>
        <w:rPr>
          <w:rFonts w:ascii="Times New Roman" w:hAnsi="Times New Roman"/>
          <w:sz w:val="28"/>
          <w:szCs w:val="28"/>
          <w:lang w:val="en-US"/>
        </w:rPr>
      </w:pPr>
      <w:r w:rsidRPr="00B9297F">
        <w:rPr>
          <w:rFonts w:ascii="Times New Roman" w:eastAsia="Times New Roman" w:hAnsi="Times New Roman"/>
          <w:sz w:val="28"/>
          <w:szCs w:val="28"/>
          <w:lang w:eastAsia="ru-RU"/>
        </w:rPr>
        <w:t xml:space="preserve">                В ходе проспективного рандомизированного клинического исследования III фазы (EORTC 30981) 985 пациентов с РПЖ стадии T</w:t>
      </w:r>
      <w:r w:rsidRPr="00B9297F">
        <w:rPr>
          <w:rFonts w:ascii="Times New Roman" w:eastAsia="Times New Roman" w:hAnsi="Times New Roman"/>
          <w:sz w:val="28"/>
          <w:szCs w:val="28"/>
          <w:lang w:val="ky-KG" w:eastAsia="ru-RU"/>
        </w:rPr>
        <w:t>1</w:t>
      </w:r>
      <w:r w:rsidRPr="00B9297F">
        <w:rPr>
          <w:rFonts w:ascii="Times New Roman" w:eastAsia="Times New Roman" w:hAnsi="Times New Roman"/>
          <w:sz w:val="28"/>
          <w:szCs w:val="28"/>
          <w:lang w:eastAsia="ru-RU"/>
        </w:rPr>
        <w:t xml:space="preserve">–4N0–2M0, где пациенты были разделены в группу ранней ГТ и в группу, в которой ГТ запускалась при возникновении клинических симптомов РПЖ. Анализ клинического исследования показал, что время от рандомизации до появления гормонорезистентной формы РПЖ существенно не отличалось, показатели канцер-специфической выживаемости также были сопоставимы. Результаты данного исследования привели к тому, что ранняя ГТ приводит к небольшому, </w:t>
      </w:r>
      <w:r w:rsidRPr="00B9297F">
        <w:rPr>
          <w:rFonts w:ascii="Times New Roman" w:eastAsia="Times New Roman" w:hAnsi="Times New Roman"/>
          <w:sz w:val="28"/>
          <w:szCs w:val="28"/>
          <w:lang w:eastAsia="ru-RU"/>
        </w:rPr>
        <w:lastRenderedPageBreak/>
        <w:t>но статистически значимому повышению общей выживаемости, но не оказывает достоверного влияния на канцер-специфическую смертность или выживаемость, свободную от симптомов. Вместе с тем, авторы исследования выявили факторы риска, связанные с существенным ухудшением исхода, где  в исследуемых  группах риск смерти от РПЖ был в 3,5 раза выше у пациентов с исходным уровнем ПСА&gt;50 нг/мл, чем у пациентов с исходным уровнем ПСА</w:t>
      </w:r>
      <w:r w:rsidRPr="00B9297F">
        <w:rPr>
          <w:rFonts w:ascii="Times New Roman" w:eastAsia="Times New Roman" w:hAnsi="Times New Roman"/>
          <w:sz w:val="28"/>
          <w:szCs w:val="28"/>
          <w:lang w:eastAsia="ru-RU"/>
        </w:rPr>
        <w:sym w:font="Symbol" w:char="F0A3"/>
      </w:r>
      <w:r w:rsidRPr="00B9297F">
        <w:rPr>
          <w:rFonts w:ascii="Times New Roman" w:eastAsia="Times New Roman" w:hAnsi="Times New Roman"/>
          <w:sz w:val="28"/>
          <w:szCs w:val="28"/>
          <w:lang w:eastAsia="ru-RU"/>
        </w:rPr>
        <w:t xml:space="preserve">8 нг/мл. </w:t>
      </w:r>
      <w:r w:rsidRPr="00B9297F">
        <w:rPr>
          <w:rFonts w:ascii="Times New Roman" w:eastAsia="Times New Roman" w:hAnsi="Times New Roman"/>
          <w:sz w:val="28"/>
          <w:szCs w:val="28"/>
          <w:lang w:val="ky-KG" w:eastAsia="ru-RU"/>
        </w:rPr>
        <w:t>Возникает</w:t>
      </w:r>
      <w:r w:rsidRPr="00B9297F">
        <w:rPr>
          <w:rFonts w:ascii="Times New Roman" w:eastAsia="Times New Roman" w:hAnsi="Times New Roman"/>
          <w:sz w:val="28"/>
          <w:szCs w:val="28"/>
          <w:lang w:eastAsia="ru-RU"/>
        </w:rPr>
        <w:t xml:space="preserve"> вопрос сравнени</w:t>
      </w:r>
      <w:r w:rsidRPr="00B9297F">
        <w:rPr>
          <w:rFonts w:ascii="Times New Roman" w:eastAsia="Times New Roman" w:hAnsi="Times New Roman"/>
          <w:sz w:val="28"/>
          <w:szCs w:val="28"/>
          <w:lang w:val="ky-KG" w:eastAsia="ru-RU"/>
        </w:rPr>
        <w:t>я</w:t>
      </w:r>
      <w:r w:rsidRPr="00B9297F">
        <w:rPr>
          <w:rFonts w:ascii="Times New Roman" w:eastAsia="Times New Roman" w:hAnsi="Times New Roman"/>
          <w:sz w:val="28"/>
          <w:szCs w:val="28"/>
          <w:lang w:eastAsia="ru-RU"/>
        </w:rPr>
        <w:t xml:space="preserve"> раннего и отсроченного лечения в ходе другого крупного рандомизированного исследования, проведённого Medical Research Council – MRC, где в выводах показано преимущество в выживаемости при ранней ГТ. Вместе с тем, учёные заключили, что выжидательная тактика может быть более применима для отобранных пациентов с ожидаемой продолжительностью жизни менее 10 лет и высоко- и умереннодифференцированным РПЖ стадии Т3. Таким образом, активное наблюдение у тщательно отобранных больных применяется не только широко, но и является необходимой стратегией. </w:t>
      </w:r>
      <w:r w:rsidRPr="00B9297F">
        <w:rPr>
          <w:rFonts w:ascii="Times New Roman" w:eastAsia="Times New Roman" w:hAnsi="Times New Roman"/>
          <w:sz w:val="28"/>
          <w:szCs w:val="28"/>
          <w:lang w:val="en-US" w:eastAsia="ru-RU"/>
        </w:rPr>
        <w:t>[</w:t>
      </w:r>
      <w:r w:rsidRPr="00B9297F">
        <w:rPr>
          <w:rFonts w:ascii="Times New Roman" w:hAnsi="Times New Roman"/>
          <w:sz w:val="28"/>
          <w:szCs w:val="28"/>
          <w:lang w:val="en-US"/>
        </w:rPr>
        <w:t>Kelly R. Pekala</w:t>
      </w:r>
      <w:r w:rsidRPr="00B9297F">
        <w:rPr>
          <w:rFonts w:ascii="Times New Roman" w:eastAsia="Times New Roman" w:hAnsi="Times New Roman"/>
          <w:sz w:val="28"/>
          <w:szCs w:val="28"/>
          <w:lang w:val="en-US" w:eastAsia="ru-RU"/>
        </w:rPr>
        <w:t xml:space="preserve"> et al. 2023, A. Heidenreich et al. 2011, </w:t>
      </w:r>
      <w:r w:rsidRPr="00B9297F">
        <w:rPr>
          <w:rFonts w:ascii="Times New Roman" w:hAnsi="Times New Roman"/>
          <w:sz w:val="28"/>
          <w:szCs w:val="28"/>
          <w:lang w:val="en-US"/>
        </w:rPr>
        <w:t>P. Travis Courtney et al. 2021, Davidson Sypre et al. 2022].</w:t>
      </w:r>
    </w:p>
    <w:p w:rsidR="00B05C4A" w:rsidRPr="00B9297F" w:rsidRDefault="00B05C4A" w:rsidP="00B05C4A">
      <w:pPr>
        <w:pStyle w:val="1"/>
        <w:shd w:val="clear" w:color="auto" w:fill="FFFFFF"/>
        <w:spacing w:before="0" w:beforeAutospacing="0" w:after="0" w:afterAutospacing="0" w:line="360" w:lineRule="auto"/>
        <w:ind w:firstLine="708"/>
        <w:jc w:val="both"/>
        <w:rPr>
          <w:b w:val="0"/>
          <w:sz w:val="28"/>
          <w:szCs w:val="28"/>
        </w:rPr>
      </w:pPr>
      <w:r w:rsidRPr="00B9297F">
        <w:rPr>
          <w:b w:val="0"/>
          <w:sz w:val="28"/>
          <w:szCs w:val="28"/>
        </w:rPr>
        <w:t xml:space="preserve">Основой для использования гормонотерапии послужило работа Хаггинса, выполненная в 1941 году, где было описано зависимость роста клеток рака предстательной железы от андрогенной стимуляции. Согласно литературным данным, адекватный ответ на первичную терапию гормонами, наблюдается у 85% пациентов с распространённым РПЖ. Вместе с тем, как признак положительной биохимической эффективности, снижение уровня ПСА достигает до 95%, доказывая высокую результативность гормонального лечения пациентов. Стоит отметить, что с применением гормональной терапии раковые клетки предстательной железы приобретают резистентность к действию гормонотерапии, даже если изначально отмечалось высокая эффективность лечения. Тактика применения гормонального лечения меняется в случаях, когда выявляются метастазы в лимфатических узлах после радикальной простатэктомии, так как, риск развития БХР и распространения опухолевого процесса может резко повыситься. В таких случаях уместно назначение </w:t>
      </w:r>
      <w:r w:rsidRPr="00B9297F">
        <w:rPr>
          <w:b w:val="0"/>
          <w:sz w:val="28"/>
          <w:szCs w:val="28"/>
        </w:rPr>
        <w:lastRenderedPageBreak/>
        <w:t xml:space="preserve">адъювантной гормональной терапии с целью увеличения показателей БРВ и канцерспецифической выживаемости у пациентов с местно-распространённым РПЖ. С целью андрогенной депривации, на сегодня используются следующие виды препаратов: аналоги ЛГРГ, антогонисты ЛГРГ, антиандрогены, эстрогены. </w:t>
      </w:r>
      <w:r w:rsidRPr="00B9297F">
        <w:rPr>
          <w:b w:val="0"/>
          <w:sz w:val="28"/>
          <w:szCs w:val="28"/>
          <w:lang w:val="en-US"/>
        </w:rPr>
        <w:t xml:space="preserve">[Erin Choi et al. 2021, Qin Feng, Bin He 2019, </w:t>
      </w:r>
      <w:r w:rsidRPr="00B9297F">
        <w:rPr>
          <w:b w:val="0"/>
          <w:sz w:val="28"/>
          <w:szCs w:val="28"/>
        </w:rPr>
        <w:t>Н</w:t>
      </w:r>
      <w:r w:rsidRPr="00B9297F">
        <w:rPr>
          <w:b w:val="0"/>
          <w:sz w:val="28"/>
          <w:szCs w:val="28"/>
          <w:lang w:val="en-US"/>
        </w:rPr>
        <w:t>.</w:t>
      </w:r>
      <w:r w:rsidRPr="00B9297F">
        <w:rPr>
          <w:b w:val="0"/>
          <w:sz w:val="28"/>
          <w:szCs w:val="28"/>
        </w:rPr>
        <w:t>В</w:t>
      </w:r>
      <w:r w:rsidRPr="00B9297F">
        <w:rPr>
          <w:b w:val="0"/>
          <w:sz w:val="28"/>
          <w:szCs w:val="28"/>
          <w:lang w:val="en-US"/>
        </w:rPr>
        <w:t xml:space="preserve">. </w:t>
      </w:r>
      <w:r w:rsidRPr="00B9297F">
        <w:rPr>
          <w:b w:val="0"/>
          <w:sz w:val="28"/>
          <w:szCs w:val="28"/>
        </w:rPr>
        <w:t>Воробьев</w:t>
      </w:r>
      <w:r w:rsidRPr="00B9297F">
        <w:rPr>
          <w:b w:val="0"/>
          <w:sz w:val="28"/>
          <w:szCs w:val="28"/>
          <w:lang w:val="en-US"/>
        </w:rPr>
        <w:t xml:space="preserve"> </w:t>
      </w:r>
      <w:r w:rsidRPr="00B9297F">
        <w:rPr>
          <w:b w:val="0"/>
          <w:sz w:val="28"/>
          <w:szCs w:val="28"/>
        </w:rPr>
        <w:t>и</w:t>
      </w:r>
      <w:r w:rsidRPr="00B9297F">
        <w:rPr>
          <w:b w:val="0"/>
          <w:sz w:val="28"/>
          <w:szCs w:val="28"/>
          <w:lang w:val="en-US"/>
        </w:rPr>
        <w:t xml:space="preserve"> </w:t>
      </w:r>
      <w:r w:rsidRPr="00B9297F">
        <w:rPr>
          <w:b w:val="0"/>
          <w:sz w:val="28"/>
          <w:szCs w:val="28"/>
        </w:rPr>
        <w:t>соавт</w:t>
      </w:r>
      <w:r w:rsidRPr="00B9297F">
        <w:rPr>
          <w:b w:val="0"/>
          <w:sz w:val="28"/>
          <w:szCs w:val="28"/>
          <w:lang w:val="en-US"/>
        </w:rPr>
        <w:t xml:space="preserve">. </w:t>
      </w:r>
      <w:r w:rsidRPr="00B9297F">
        <w:rPr>
          <w:b w:val="0"/>
          <w:sz w:val="28"/>
          <w:szCs w:val="28"/>
        </w:rPr>
        <w:t xml:space="preserve">2018]. </w:t>
      </w:r>
    </w:p>
    <w:p w:rsidR="00B05C4A" w:rsidRPr="00B9297F" w:rsidRDefault="00B05C4A" w:rsidP="00B05C4A">
      <w:pPr>
        <w:pStyle w:val="1"/>
        <w:shd w:val="clear" w:color="auto" w:fill="FFFFFF"/>
        <w:spacing w:after="0" w:afterAutospacing="0" w:line="360" w:lineRule="auto"/>
        <w:ind w:firstLine="708"/>
        <w:jc w:val="both"/>
        <w:rPr>
          <w:b w:val="0"/>
          <w:sz w:val="28"/>
          <w:szCs w:val="28"/>
        </w:rPr>
      </w:pPr>
      <w:r w:rsidRPr="00B9297F">
        <w:rPr>
          <w:b w:val="0"/>
          <w:sz w:val="28"/>
          <w:szCs w:val="28"/>
        </w:rPr>
        <w:t>С распространением злокачественного процесса в предстательной железе увеличивается вероятность частоты положительного хирургического края при выполнении радикальной простатэктомии. Более 5 рандомизированных исследований показали, эффективность применения неоадъювантной гормонотерапии</w:t>
      </w:r>
      <w:r w:rsidRPr="00B9297F">
        <w:rPr>
          <w:b w:val="0"/>
          <w:sz w:val="28"/>
          <w:szCs w:val="28"/>
          <w:lang w:val="ky-KG"/>
        </w:rPr>
        <w:t xml:space="preserve"> у пациентов с местно распространенной формой РПЖ</w:t>
      </w:r>
      <w:r w:rsidRPr="00B9297F">
        <w:rPr>
          <w:b w:val="0"/>
          <w:sz w:val="28"/>
          <w:szCs w:val="28"/>
        </w:rPr>
        <w:t xml:space="preserve"> как снижающий частоту позитивного хирургического края вариант лечения</w:t>
      </w:r>
      <w:r w:rsidRPr="00B9297F">
        <w:rPr>
          <w:b w:val="0"/>
          <w:sz w:val="28"/>
          <w:szCs w:val="28"/>
          <w:lang w:val="ky-KG"/>
        </w:rPr>
        <w:t xml:space="preserve"> </w:t>
      </w:r>
      <w:r w:rsidRPr="00B9297F">
        <w:rPr>
          <w:b w:val="0"/>
          <w:sz w:val="28"/>
          <w:szCs w:val="28"/>
        </w:rPr>
        <w:t>[</w:t>
      </w:r>
      <w:hyperlink r:id="rId15" w:history="1">
        <w:r w:rsidRPr="00B9297F">
          <w:rPr>
            <w:rStyle w:val="a7"/>
            <w:b w:val="0"/>
            <w:color w:val="000000" w:themeColor="text1"/>
            <w:sz w:val="28"/>
            <w:szCs w:val="28"/>
            <w:u w:val="none"/>
            <w:lang w:val="en-US"/>
          </w:rPr>
          <w:t>Ga</w:t>
        </w:r>
        <w:r w:rsidRPr="00B9297F">
          <w:rPr>
            <w:rStyle w:val="a7"/>
            <w:b w:val="0"/>
            <w:color w:val="000000" w:themeColor="text1"/>
            <w:sz w:val="28"/>
            <w:szCs w:val="28"/>
            <w:u w:val="none"/>
          </w:rPr>
          <w:t>ë</w:t>
        </w:r>
        <w:r w:rsidRPr="00B9297F">
          <w:rPr>
            <w:rStyle w:val="a7"/>
            <w:b w:val="0"/>
            <w:color w:val="000000" w:themeColor="text1"/>
            <w:sz w:val="28"/>
            <w:szCs w:val="28"/>
            <w:u w:val="none"/>
            <w:lang w:val="en-US"/>
          </w:rPr>
          <w:t>tan</w:t>
        </w:r>
        <w:r w:rsidRPr="00B9297F">
          <w:rPr>
            <w:rStyle w:val="a7"/>
            <w:b w:val="0"/>
            <w:color w:val="000000" w:themeColor="text1"/>
            <w:sz w:val="28"/>
            <w:szCs w:val="28"/>
            <w:u w:val="none"/>
          </w:rPr>
          <w:t xml:space="preserve"> </w:t>
        </w:r>
        <w:r w:rsidRPr="00B9297F">
          <w:rPr>
            <w:rStyle w:val="a7"/>
            <w:b w:val="0"/>
            <w:color w:val="000000" w:themeColor="text1"/>
            <w:sz w:val="28"/>
            <w:szCs w:val="28"/>
            <w:u w:val="none"/>
            <w:lang w:val="en-US"/>
          </w:rPr>
          <w:t>Devos</w:t>
        </w:r>
      </w:hyperlink>
      <w:r w:rsidRPr="00B9297F">
        <w:rPr>
          <w:b w:val="0"/>
          <w:color w:val="000000" w:themeColor="text1"/>
          <w:sz w:val="28"/>
          <w:szCs w:val="28"/>
        </w:rPr>
        <w:t xml:space="preserve"> </w:t>
      </w:r>
      <w:r w:rsidRPr="00B9297F">
        <w:rPr>
          <w:b w:val="0"/>
          <w:color w:val="000000" w:themeColor="text1"/>
          <w:sz w:val="28"/>
          <w:szCs w:val="28"/>
          <w:lang w:val="en-US"/>
        </w:rPr>
        <w:t>e</w:t>
      </w:r>
      <w:r w:rsidRPr="00B9297F">
        <w:rPr>
          <w:b w:val="0"/>
          <w:sz w:val="28"/>
          <w:szCs w:val="28"/>
          <w:lang w:val="en-US"/>
        </w:rPr>
        <w:t>t</w:t>
      </w:r>
      <w:r w:rsidRPr="00B9297F">
        <w:rPr>
          <w:b w:val="0"/>
          <w:sz w:val="28"/>
          <w:szCs w:val="28"/>
        </w:rPr>
        <w:t xml:space="preserve"> </w:t>
      </w:r>
      <w:r w:rsidRPr="00B9297F">
        <w:rPr>
          <w:b w:val="0"/>
          <w:sz w:val="28"/>
          <w:szCs w:val="28"/>
          <w:lang w:val="en-US"/>
        </w:rPr>
        <w:t>al</w:t>
      </w:r>
      <w:r w:rsidRPr="00B9297F">
        <w:rPr>
          <w:b w:val="0"/>
          <w:sz w:val="28"/>
          <w:szCs w:val="28"/>
        </w:rPr>
        <w:t xml:space="preserve"> 2021]. В зависимости от сроков назначения ГТ может назначаться немедленно, а также, отсроченно, при этом может соблюдаться постоянный или прерывистый (интермиттирирующий) режим. При этом, выбор назначения ГТ по срокам зависит от скорости прироста, времени удвоения ПСА, а также наличием клинических симптомов РПЖ.  ГТ наиболее часто применяется как в комбинации с </w:t>
      </w:r>
      <w:r w:rsidRPr="00B9297F">
        <w:rPr>
          <w:b w:val="0"/>
          <w:sz w:val="28"/>
          <w:szCs w:val="28"/>
          <w:lang w:val="ky-KG"/>
        </w:rPr>
        <w:t>хирургическими</w:t>
      </w:r>
      <w:r w:rsidRPr="00B9297F">
        <w:rPr>
          <w:b w:val="0"/>
          <w:sz w:val="28"/>
          <w:szCs w:val="28"/>
        </w:rPr>
        <w:t xml:space="preserve"> методами </w:t>
      </w:r>
      <w:r w:rsidRPr="00B9297F">
        <w:rPr>
          <w:b w:val="0"/>
          <w:sz w:val="28"/>
          <w:szCs w:val="28"/>
          <w:lang w:val="ky-KG"/>
        </w:rPr>
        <w:t>лечения</w:t>
      </w:r>
      <w:r w:rsidRPr="00B9297F">
        <w:rPr>
          <w:b w:val="0"/>
          <w:sz w:val="28"/>
          <w:szCs w:val="28"/>
        </w:rPr>
        <w:t xml:space="preserve"> в виде неоадъювантной и\или адъювантной терапии, так и самостоятельно. [М.В. Беркут и соавт. 2018, </w:t>
      </w:r>
      <w:r w:rsidRPr="00B9297F">
        <w:rPr>
          <w:b w:val="0"/>
          <w:sz w:val="28"/>
          <w:szCs w:val="28"/>
          <w:lang w:val="en-US"/>
        </w:rPr>
        <w:t>Wen</w:t>
      </w:r>
      <w:r w:rsidRPr="00B9297F">
        <w:rPr>
          <w:b w:val="0"/>
          <w:sz w:val="28"/>
          <w:szCs w:val="28"/>
        </w:rPr>
        <w:t xml:space="preserve"> </w:t>
      </w:r>
      <w:r w:rsidRPr="00B9297F">
        <w:rPr>
          <w:b w:val="0"/>
          <w:sz w:val="28"/>
          <w:szCs w:val="28"/>
          <w:lang w:val="en-US"/>
        </w:rPr>
        <w:t>Liu</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2021]. При наличии высокого уровня ПСА более чем 50 нг\мл у мужчин </w:t>
      </w:r>
      <w:r w:rsidRPr="00B9297F">
        <w:rPr>
          <w:b w:val="0"/>
          <w:sz w:val="28"/>
          <w:szCs w:val="28"/>
          <w:lang w:val="ky-KG"/>
        </w:rPr>
        <w:t>пожилого</w:t>
      </w:r>
      <w:r w:rsidRPr="00B9297F">
        <w:rPr>
          <w:b w:val="0"/>
          <w:sz w:val="28"/>
          <w:szCs w:val="28"/>
        </w:rPr>
        <w:t xml:space="preserve"> возраста, времени удвоения ПСА меньше 6 месяцев, а также, возникновение клинических проявлений заболевания целесообразно проводить немедленную ГТ. [</w:t>
      </w:r>
      <w:r w:rsidRPr="00B9297F">
        <w:rPr>
          <w:b w:val="0"/>
          <w:sz w:val="28"/>
          <w:szCs w:val="28"/>
          <w:lang w:val="en-US"/>
        </w:rPr>
        <w:t>Xianlu</w:t>
      </w:r>
      <w:r w:rsidRPr="00B9297F">
        <w:rPr>
          <w:b w:val="0"/>
          <w:sz w:val="28"/>
          <w:szCs w:val="28"/>
        </w:rPr>
        <w:t xml:space="preserve"> </w:t>
      </w:r>
      <w:r w:rsidRPr="00B9297F">
        <w:rPr>
          <w:b w:val="0"/>
          <w:sz w:val="28"/>
          <w:szCs w:val="28"/>
          <w:lang w:val="en-US"/>
        </w:rPr>
        <w:t>Zhang</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2023, </w:t>
      </w:r>
      <w:r w:rsidRPr="00B9297F">
        <w:rPr>
          <w:b w:val="0"/>
          <w:sz w:val="28"/>
          <w:szCs w:val="28"/>
          <w:lang w:val="en-US"/>
        </w:rPr>
        <w:t>Ankur Agarwala</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2021].  Применение медикаментозной кастрации в виде МАБ является общепринятой стратегией лечения пациентов с местно-распространённой формой РПЖ, однако, остаётся предметом дискуссии, так как, имеет значительное число побочных эффектов, а также незначительным улучшением выживаемости.   В одном из больших рандомизированных исследований 1387 пациентов имеющих </w:t>
      </w:r>
      <w:r w:rsidRPr="00B9297F">
        <w:rPr>
          <w:b w:val="0"/>
          <w:sz w:val="28"/>
          <w:szCs w:val="28"/>
          <w:lang w:val="ky-KG"/>
        </w:rPr>
        <w:t>местно распространенный</w:t>
      </w:r>
      <w:r w:rsidRPr="00B9297F">
        <w:rPr>
          <w:b w:val="0"/>
          <w:sz w:val="28"/>
          <w:szCs w:val="28"/>
        </w:rPr>
        <w:t xml:space="preserve"> РПЖ, обнаружены примерно одинаковые результаты выживаемости применения МАБ в сравнении с билатеральной орхидэктомией. </w:t>
      </w:r>
      <w:r w:rsidRPr="00B9297F">
        <w:rPr>
          <w:b w:val="0"/>
          <w:sz w:val="28"/>
          <w:szCs w:val="28"/>
        </w:rPr>
        <w:lastRenderedPageBreak/>
        <w:t>Хирургическая кастрация имеет ряд преимуществ в отношении фармакологической экономичности, а также качества жизни, но также и является необратимым действием [Е.И. Велиев 2008]. Выявление экстракапсулярного роста в послеоперационном патоморфологическом исследовании, встречается 40-50% случаях, пациентов, перенёсших радикальное хирургическое лечение по поводу локализованного рака предстательной железы. (Т1-Т2), снижение местных рецидивов, а также смертности от рака в одном из научных исследований дало обоснование предоперационного применения гормональной терапии. Однако, дискутабельным остаётся целесообразность и необходимость проведения ГТ предоперационном периоде. На сегодня имеются ряд научных исследований цитирующие эффективность применения ГТ перед операцией, вместе с тем, опубликованы данные об отсутствии достоверных различий в частоте осложнений операции у пациентов, не получивших неоадъювантную ГТ [Носов Д. А и соавт. 2021].  Уменьшение объёма опухоли до 30-50%, снижение уровня ПСА до 90% и патоморфологической стадии до 90% и 30% соответственно, уменьшение частоты выявления положительного хирургического края по линии резекции в 37% а также, отсутствие увеличения послеоперационных осложнений явились выводами вышеизложенных исследований. [</w:t>
      </w:r>
      <w:r w:rsidRPr="00B9297F">
        <w:rPr>
          <w:b w:val="0"/>
          <w:sz w:val="28"/>
          <w:szCs w:val="28"/>
          <w:lang w:val="en-US"/>
        </w:rPr>
        <w:t>Guangyu</w:t>
      </w:r>
      <w:r w:rsidRPr="00B9297F">
        <w:rPr>
          <w:b w:val="0"/>
          <w:sz w:val="28"/>
          <w:szCs w:val="28"/>
        </w:rPr>
        <w:t xml:space="preserve"> </w:t>
      </w:r>
      <w:r w:rsidRPr="00B9297F">
        <w:rPr>
          <w:b w:val="0"/>
          <w:sz w:val="28"/>
          <w:szCs w:val="28"/>
          <w:lang w:val="en-US"/>
        </w:rPr>
        <w:t>Sun</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2022, </w:t>
      </w:r>
      <w:r w:rsidRPr="00B9297F">
        <w:rPr>
          <w:b w:val="0"/>
          <w:color w:val="000000" w:themeColor="text1"/>
          <w:sz w:val="28"/>
          <w:szCs w:val="28"/>
          <w:shd w:val="clear" w:color="auto" w:fill="FFFFFF"/>
        </w:rPr>
        <w:t>Соков Д.Г</w:t>
      </w:r>
      <w:r w:rsidRPr="00B9297F">
        <w:rPr>
          <w:b w:val="0"/>
          <w:color w:val="000000" w:themeColor="text1"/>
          <w:sz w:val="28"/>
          <w:szCs w:val="28"/>
          <w:shd w:val="clear" w:color="auto" w:fill="FFFFFF"/>
          <w:lang w:val="ky-KG"/>
        </w:rPr>
        <w:t>.</w:t>
      </w:r>
      <w:r w:rsidRPr="00B9297F">
        <w:rPr>
          <w:b w:val="0"/>
          <w:sz w:val="28"/>
          <w:szCs w:val="28"/>
        </w:rPr>
        <w:t xml:space="preserve"> и соавт. 2011, </w:t>
      </w:r>
      <w:r w:rsidRPr="00B9297F">
        <w:rPr>
          <w:b w:val="0"/>
          <w:sz w:val="28"/>
          <w:szCs w:val="28"/>
          <w:lang w:val="en-US"/>
        </w:rPr>
        <w:t>Fumiya</w:t>
      </w:r>
      <w:r w:rsidRPr="00B9297F">
        <w:rPr>
          <w:b w:val="0"/>
          <w:sz w:val="28"/>
          <w:szCs w:val="28"/>
        </w:rPr>
        <w:t xml:space="preserve"> </w:t>
      </w:r>
      <w:r w:rsidRPr="00B9297F">
        <w:rPr>
          <w:b w:val="0"/>
          <w:sz w:val="28"/>
          <w:szCs w:val="28"/>
          <w:lang w:val="en-US"/>
        </w:rPr>
        <w:t>Sugino</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2023]. Остаётся спорным вопрос эффективности неоадъювантной и адъювантной гормонотерапии и достоверном улучшении результатов лечения больных с местно-распространённым РПЖ. Согласно рекомендации Европейской Ассоциации урологов ГТ в сочетании оптимальна для пациентов с местно-распространённой стадией </w:t>
      </w:r>
      <w:r w:rsidRPr="00B9297F">
        <w:rPr>
          <w:b w:val="0"/>
          <w:sz w:val="28"/>
          <w:szCs w:val="28"/>
          <w:lang w:val="en-US"/>
        </w:rPr>
        <w:t>T</w:t>
      </w:r>
      <w:r w:rsidRPr="00B9297F">
        <w:rPr>
          <w:b w:val="0"/>
          <w:sz w:val="28"/>
          <w:szCs w:val="28"/>
        </w:rPr>
        <w:t xml:space="preserve">3–4 </w:t>
      </w:r>
      <w:r w:rsidRPr="00B9297F">
        <w:rPr>
          <w:b w:val="0"/>
          <w:sz w:val="28"/>
          <w:szCs w:val="28"/>
          <w:lang w:val="en-US"/>
        </w:rPr>
        <w:t>N</w:t>
      </w:r>
      <w:r w:rsidRPr="00B9297F">
        <w:rPr>
          <w:b w:val="0"/>
          <w:sz w:val="28"/>
          <w:szCs w:val="28"/>
        </w:rPr>
        <w:t xml:space="preserve">0 </w:t>
      </w:r>
      <w:r w:rsidRPr="00B9297F">
        <w:rPr>
          <w:b w:val="0"/>
          <w:sz w:val="28"/>
          <w:szCs w:val="28"/>
          <w:lang w:val="en-US"/>
        </w:rPr>
        <w:t>M</w:t>
      </w:r>
      <w:r w:rsidRPr="00B9297F">
        <w:rPr>
          <w:b w:val="0"/>
          <w:sz w:val="28"/>
          <w:szCs w:val="28"/>
        </w:rPr>
        <w:t>0, так как, такая комбинация может улучшить результаты выживаемости, а также снизить риск возникновения отдалённых метастазов. Вместе с тем, с применением ГТ пациент сталкивается с рядом побочных эффектов, такими как приливы, метаболический синдром, потеря либидо, и эректильная дисфункция. [</w:t>
      </w:r>
      <w:r w:rsidRPr="00B9297F">
        <w:rPr>
          <w:b w:val="0"/>
          <w:sz w:val="28"/>
          <w:szCs w:val="28"/>
          <w:lang w:val="en-US"/>
        </w:rPr>
        <w:t>Jiun</w:t>
      </w:r>
      <w:r w:rsidRPr="00B9297F">
        <w:rPr>
          <w:b w:val="0"/>
          <w:sz w:val="28"/>
          <w:szCs w:val="28"/>
        </w:rPr>
        <w:t>-</w:t>
      </w:r>
      <w:r w:rsidRPr="00B9297F">
        <w:rPr>
          <w:b w:val="0"/>
          <w:sz w:val="28"/>
          <w:szCs w:val="28"/>
          <w:lang w:val="en-US"/>
        </w:rPr>
        <w:t>Ruey</w:t>
      </w:r>
      <w:r w:rsidRPr="00B9297F">
        <w:rPr>
          <w:b w:val="0"/>
          <w:sz w:val="28"/>
          <w:szCs w:val="28"/>
        </w:rPr>
        <w:t xml:space="preserve"> </w:t>
      </w:r>
      <w:r w:rsidRPr="00B9297F">
        <w:rPr>
          <w:b w:val="0"/>
          <w:sz w:val="28"/>
          <w:szCs w:val="28"/>
          <w:lang w:val="en-US"/>
        </w:rPr>
        <w:t>Hu</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2020, </w:t>
      </w:r>
      <w:r w:rsidRPr="00B9297F">
        <w:rPr>
          <w:b w:val="0"/>
          <w:sz w:val="28"/>
          <w:szCs w:val="28"/>
          <w:lang w:val="en-US"/>
        </w:rPr>
        <w:t>Yung</w:t>
      </w:r>
      <w:r w:rsidRPr="00B9297F">
        <w:rPr>
          <w:b w:val="0"/>
          <w:sz w:val="28"/>
          <w:szCs w:val="28"/>
        </w:rPr>
        <w:t xml:space="preserve"> </w:t>
      </w:r>
      <w:r w:rsidRPr="00B9297F">
        <w:rPr>
          <w:b w:val="0"/>
          <w:sz w:val="28"/>
          <w:szCs w:val="28"/>
          <w:lang w:val="en-US"/>
        </w:rPr>
        <w:t>Lyou</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2021]</w:t>
      </w:r>
      <w:r w:rsidRPr="00B9297F">
        <w:rPr>
          <w:sz w:val="28"/>
          <w:szCs w:val="28"/>
        </w:rPr>
        <w:t>.</w:t>
      </w:r>
      <w:r w:rsidRPr="00B9297F">
        <w:rPr>
          <w:b w:val="0"/>
          <w:sz w:val="28"/>
          <w:szCs w:val="28"/>
        </w:rPr>
        <w:t xml:space="preserve"> </w:t>
      </w:r>
      <w:r w:rsidRPr="00B9297F">
        <w:rPr>
          <w:b w:val="0"/>
          <w:sz w:val="28"/>
          <w:szCs w:val="28"/>
          <w:lang w:val="en-US"/>
        </w:rPr>
        <w:t>Messing</w:t>
      </w:r>
      <w:r w:rsidRPr="00B9297F">
        <w:rPr>
          <w:b w:val="0"/>
          <w:sz w:val="28"/>
          <w:szCs w:val="28"/>
        </w:rPr>
        <w:t xml:space="preserve"> и соавторы в рандомизированном исследовании в группах получивших немедленную и отсроченную ГТ у пациентов с положительными л\у </w:t>
      </w:r>
      <w:r w:rsidRPr="00B9297F">
        <w:rPr>
          <w:b w:val="0"/>
          <w:sz w:val="28"/>
          <w:szCs w:val="28"/>
        </w:rPr>
        <w:lastRenderedPageBreak/>
        <w:t>после РПЭ, при 7,2 летнем наблюдении, риск смерти от РПЖ составил 13% в группе получивших немедленную ГТ, 34% в группе получившем отсроченную ГТ, соответственно. При рекомендации пациентам с местно-распространённым РПЖ, клинические урологи должны помнить о ряде доступных вариантов лечения [</w:t>
      </w:r>
      <w:r w:rsidRPr="00B9297F">
        <w:rPr>
          <w:b w:val="0"/>
          <w:sz w:val="28"/>
          <w:szCs w:val="28"/>
          <w:lang w:val="en-US"/>
        </w:rPr>
        <w:t>Alessandro</w:t>
      </w:r>
      <w:r w:rsidRPr="00B9297F">
        <w:rPr>
          <w:b w:val="0"/>
          <w:sz w:val="28"/>
          <w:szCs w:val="28"/>
        </w:rPr>
        <w:t xml:space="preserve"> </w:t>
      </w:r>
      <w:r w:rsidRPr="00B9297F">
        <w:rPr>
          <w:b w:val="0"/>
          <w:sz w:val="28"/>
          <w:szCs w:val="28"/>
          <w:lang w:val="en-US"/>
        </w:rPr>
        <w:t>Sciarra</w:t>
      </w:r>
      <w:r w:rsidRPr="00B9297F">
        <w:rPr>
          <w:b w:val="0"/>
          <w:sz w:val="28"/>
          <w:szCs w:val="28"/>
        </w:rPr>
        <w:t xml:space="preserve"> 2004]. В одном из исследований </w:t>
      </w:r>
      <w:r w:rsidRPr="00B9297F">
        <w:rPr>
          <w:b w:val="0"/>
          <w:sz w:val="28"/>
          <w:szCs w:val="28"/>
          <w:lang w:val="en-US"/>
        </w:rPr>
        <w:t>Eastern</w:t>
      </w:r>
      <w:r w:rsidRPr="00B9297F">
        <w:rPr>
          <w:b w:val="0"/>
          <w:sz w:val="28"/>
          <w:szCs w:val="28"/>
        </w:rPr>
        <w:t xml:space="preserve"> </w:t>
      </w:r>
      <w:r w:rsidRPr="00B9297F">
        <w:rPr>
          <w:b w:val="0"/>
          <w:sz w:val="28"/>
          <w:szCs w:val="28"/>
          <w:lang w:val="en-US"/>
        </w:rPr>
        <w:t>Cooperative</w:t>
      </w:r>
      <w:r w:rsidRPr="00B9297F">
        <w:rPr>
          <w:b w:val="0"/>
          <w:sz w:val="28"/>
          <w:szCs w:val="28"/>
        </w:rPr>
        <w:t xml:space="preserve"> </w:t>
      </w:r>
      <w:r w:rsidRPr="00B9297F">
        <w:rPr>
          <w:b w:val="0"/>
          <w:sz w:val="28"/>
          <w:szCs w:val="28"/>
          <w:lang w:val="en-US"/>
        </w:rPr>
        <w:t>Oncology</w:t>
      </w:r>
      <w:r w:rsidRPr="00B9297F">
        <w:rPr>
          <w:b w:val="0"/>
          <w:sz w:val="28"/>
          <w:szCs w:val="28"/>
        </w:rPr>
        <w:t xml:space="preserve"> </w:t>
      </w:r>
      <w:r w:rsidRPr="00B9297F">
        <w:rPr>
          <w:b w:val="0"/>
          <w:sz w:val="28"/>
          <w:szCs w:val="28"/>
          <w:lang w:val="en-US"/>
        </w:rPr>
        <w:t>Group</w:t>
      </w:r>
      <w:r w:rsidRPr="00B9297F">
        <w:rPr>
          <w:b w:val="0"/>
          <w:sz w:val="28"/>
          <w:szCs w:val="28"/>
        </w:rPr>
        <w:t xml:space="preserve"> (</w:t>
      </w:r>
      <w:r w:rsidRPr="00B9297F">
        <w:rPr>
          <w:b w:val="0"/>
          <w:sz w:val="28"/>
          <w:szCs w:val="28"/>
          <w:lang w:val="en-US"/>
        </w:rPr>
        <w:t>ECOG</w:t>
      </w:r>
      <w:r w:rsidRPr="00B9297F">
        <w:rPr>
          <w:b w:val="0"/>
          <w:sz w:val="28"/>
          <w:szCs w:val="28"/>
        </w:rPr>
        <w:t xml:space="preserve">) 7887 опубликованный Мессинг и соавторами, были рандомизированы 98 пациентов с опухолями </w:t>
      </w:r>
      <w:r w:rsidRPr="00B9297F">
        <w:rPr>
          <w:b w:val="0"/>
          <w:sz w:val="28"/>
          <w:szCs w:val="28"/>
          <w:lang w:val="en-US"/>
        </w:rPr>
        <w:t>pT</w:t>
      </w:r>
      <w:r w:rsidRPr="00B9297F">
        <w:rPr>
          <w:b w:val="0"/>
          <w:sz w:val="28"/>
          <w:szCs w:val="28"/>
        </w:rPr>
        <w:t>2-</w:t>
      </w:r>
      <w:r w:rsidRPr="00B9297F">
        <w:rPr>
          <w:b w:val="0"/>
          <w:sz w:val="28"/>
          <w:szCs w:val="28"/>
          <w:lang w:val="en-US"/>
        </w:rPr>
        <w:t>T</w:t>
      </w:r>
      <w:r w:rsidRPr="00B9297F">
        <w:rPr>
          <w:b w:val="0"/>
          <w:sz w:val="28"/>
          <w:szCs w:val="28"/>
        </w:rPr>
        <w:t xml:space="preserve">3 </w:t>
      </w:r>
      <w:r w:rsidRPr="00B9297F">
        <w:rPr>
          <w:b w:val="0"/>
          <w:sz w:val="28"/>
          <w:szCs w:val="28"/>
          <w:lang w:val="en-US"/>
        </w:rPr>
        <w:t>pN</w:t>
      </w:r>
      <w:r w:rsidRPr="00B9297F">
        <w:rPr>
          <w:b w:val="0"/>
          <w:sz w:val="28"/>
          <w:szCs w:val="28"/>
        </w:rPr>
        <w:t xml:space="preserve">1, получивших лечение в сочетании радикальной простатэктомии и любой ГТ (немедленная ГТ </w:t>
      </w:r>
      <w:r w:rsidRPr="00B9297F">
        <w:rPr>
          <w:b w:val="0"/>
          <w:sz w:val="28"/>
          <w:szCs w:val="28"/>
          <w:lang w:val="en-US"/>
        </w:rPr>
        <w:t>n</w:t>
      </w:r>
      <w:r w:rsidRPr="00B9297F">
        <w:rPr>
          <w:b w:val="0"/>
          <w:sz w:val="28"/>
          <w:szCs w:val="28"/>
        </w:rPr>
        <w:t xml:space="preserve"> = 47 с применением гозерелина, или хирургическая кастрация, или отсроченная ГТ </w:t>
      </w:r>
      <w:r w:rsidRPr="00B9297F">
        <w:rPr>
          <w:b w:val="0"/>
          <w:sz w:val="28"/>
          <w:szCs w:val="28"/>
          <w:lang w:val="en-US"/>
        </w:rPr>
        <w:t>n</w:t>
      </w:r>
      <w:r w:rsidRPr="00B9297F">
        <w:rPr>
          <w:b w:val="0"/>
          <w:sz w:val="28"/>
          <w:szCs w:val="28"/>
        </w:rPr>
        <w:t xml:space="preserve"> = 51).  Общая выживаемость отмечена значительно дольше в группе получивших РПЭ в сочетании немедленной ГТ (</w:t>
      </w:r>
      <w:r w:rsidRPr="00B9297F">
        <w:rPr>
          <w:b w:val="0"/>
          <w:sz w:val="28"/>
          <w:szCs w:val="28"/>
          <w:lang w:val="en-US"/>
        </w:rPr>
        <w:t>p</w:t>
      </w:r>
      <w:r w:rsidRPr="00B9297F">
        <w:rPr>
          <w:b w:val="0"/>
          <w:sz w:val="28"/>
          <w:szCs w:val="28"/>
        </w:rPr>
        <w:t xml:space="preserve"> = 0.02), при среднем наблюдении 7,1 лет. Однако, применение только флютамида в качестве адъювантной терапии после радикальной простатэктомии у пациентов с </w:t>
      </w:r>
      <w:r w:rsidRPr="00B9297F">
        <w:rPr>
          <w:b w:val="0"/>
          <w:sz w:val="28"/>
          <w:szCs w:val="28"/>
          <w:lang w:val="en-US"/>
        </w:rPr>
        <w:t>pT</w:t>
      </w:r>
      <w:r w:rsidRPr="00B9297F">
        <w:rPr>
          <w:b w:val="0"/>
          <w:sz w:val="28"/>
          <w:szCs w:val="28"/>
        </w:rPr>
        <w:t>3–</w:t>
      </w:r>
      <w:r w:rsidRPr="00B9297F">
        <w:rPr>
          <w:b w:val="0"/>
          <w:sz w:val="28"/>
          <w:szCs w:val="28"/>
          <w:lang w:val="en-US"/>
        </w:rPr>
        <w:t>T</w:t>
      </w:r>
      <w:r w:rsidRPr="00B9297F">
        <w:rPr>
          <w:b w:val="0"/>
          <w:sz w:val="28"/>
          <w:szCs w:val="28"/>
        </w:rPr>
        <w:t xml:space="preserve">4 </w:t>
      </w:r>
      <w:r w:rsidRPr="00B9297F">
        <w:rPr>
          <w:b w:val="0"/>
          <w:sz w:val="28"/>
          <w:szCs w:val="28"/>
          <w:lang w:val="en-US"/>
        </w:rPr>
        <w:t>pN</w:t>
      </w:r>
      <w:r w:rsidRPr="00B9297F">
        <w:rPr>
          <w:b w:val="0"/>
          <w:sz w:val="28"/>
          <w:szCs w:val="28"/>
        </w:rPr>
        <w:t xml:space="preserve">0, не показал преимущества в выживании при средней продолжительности наблюдения 6,1 лет. Метаанализ двух исследований, опубликованных, </w:t>
      </w:r>
      <w:r w:rsidRPr="00B9297F">
        <w:rPr>
          <w:b w:val="0"/>
          <w:sz w:val="28"/>
          <w:szCs w:val="28"/>
          <w:lang w:val="en-US"/>
        </w:rPr>
        <w:t>Messing</w:t>
      </w:r>
      <w:r w:rsidRPr="00B9297F">
        <w:rPr>
          <w:b w:val="0"/>
          <w:sz w:val="28"/>
          <w:szCs w:val="28"/>
        </w:rPr>
        <w:t xml:space="preserve"> и </w:t>
      </w:r>
      <w:r w:rsidRPr="00B9297F">
        <w:rPr>
          <w:b w:val="0"/>
          <w:sz w:val="28"/>
          <w:szCs w:val="28"/>
          <w:lang w:val="en-US"/>
        </w:rPr>
        <w:t>Wirth</w:t>
      </w:r>
      <w:r w:rsidRPr="00B9297F">
        <w:rPr>
          <w:b w:val="0"/>
          <w:sz w:val="28"/>
          <w:szCs w:val="28"/>
        </w:rPr>
        <w:t xml:space="preserve"> в журнале Е</w:t>
      </w:r>
      <w:r w:rsidRPr="00B9297F">
        <w:rPr>
          <w:b w:val="0"/>
          <w:sz w:val="28"/>
          <w:szCs w:val="28"/>
          <w:lang w:val="en-US"/>
        </w:rPr>
        <w:t>uropean</w:t>
      </w:r>
      <w:r w:rsidRPr="00B9297F">
        <w:rPr>
          <w:b w:val="0"/>
          <w:sz w:val="28"/>
          <w:szCs w:val="28"/>
        </w:rPr>
        <w:t xml:space="preserve"> </w:t>
      </w:r>
      <w:r w:rsidRPr="00B9297F">
        <w:rPr>
          <w:b w:val="0"/>
          <w:sz w:val="28"/>
          <w:szCs w:val="28"/>
          <w:lang w:val="en-US"/>
        </w:rPr>
        <w:t>urology</w:t>
      </w:r>
      <w:r w:rsidRPr="00B9297F">
        <w:rPr>
          <w:b w:val="0"/>
          <w:sz w:val="28"/>
          <w:szCs w:val="28"/>
        </w:rPr>
        <w:t xml:space="preserve"> </w:t>
      </w:r>
      <w:r w:rsidRPr="00B9297F">
        <w:rPr>
          <w:b w:val="0"/>
          <w:sz w:val="28"/>
          <w:szCs w:val="28"/>
          <w:lang w:val="en-US"/>
        </w:rPr>
        <w:t>supplements</w:t>
      </w:r>
      <w:r w:rsidRPr="00B9297F">
        <w:rPr>
          <w:b w:val="0"/>
          <w:sz w:val="28"/>
          <w:szCs w:val="28"/>
        </w:rPr>
        <w:t xml:space="preserve"> 7 (2008) проанализированы данные 407 пациентов. Согласно анализу ГТ значительно улучшает 5 и 10 летнюю канцер специфическую выживаемость (</w:t>
      </w:r>
      <w:r w:rsidRPr="00B9297F">
        <w:rPr>
          <w:b w:val="0"/>
          <w:sz w:val="28"/>
          <w:szCs w:val="28"/>
          <w:lang w:val="en-US"/>
        </w:rPr>
        <w:t>p</w:t>
      </w:r>
      <w:r w:rsidRPr="00B9297F">
        <w:rPr>
          <w:b w:val="0"/>
          <w:sz w:val="28"/>
          <w:szCs w:val="28"/>
        </w:rPr>
        <w:t xml:space="preserve"> &lt;0.0009), однако, не влияет на общую выживаемость (p = 0.2). В исследовании «</w:t>
      </w:r>
      <w:r w:rsidRPr="00B9297F">
        <w:rPr>
          <w:b w:val="0"/>
          <w:sz w:val="28"/>
          <w:szCs w:val="28"/>
          <w:lang w:val="en-US"/>
        </w:rPr>
        <w:t>Early</w:t>
      </w:r>
      <w:r w:rsidRPr="00B9297F">
        <w:rPr>
          <w:b w:val="0"/>
          <w:sz w:val="28"/>
          <w:szCs w:val="28"/>
        </w:rPr>
        <w:t xml:space="preserve"> </w:t>
      </w:r>
      <w:r w:rsidRPr="00B9297F">
        <w:rPr>
          <w:b w:val="0"/>
          <w:sz w:val="28"/>
          <w:szCs w:val="28"/>
          <w:lang w:val="en-US"/>
        </w:rPr>
        <w:t>Prostate</w:t>
      </w:r>
      <w:r w:rsidRPr="00B9297F">
        <w:rPr>
          <w:b w:val="0"/>
          <w:sz w:val="28"/>
          <w:szCs w:val="28"/>
        </w:rPr>
        <w:t xml:space="preserve"> </w:t>
      </w:r>
      <w:r w:rsidRPr="00B9297F">
        <w:rPr>
          <w:b w:val="0"/>
          <w:sz w:val="28"/>
          <w:szCs w:val="28"/>
          <w:lang w:val="en-US"/>
        </w:rPr>
        <w:t>Cancer</w:t>
      </w:r>
      <w:r w:rsidRPr="00B9297F">
        <w:rPr>
          <w:b w:val="0"/>
          <w:sz w:val="28"/>
          <w:szCs w:val="28"/>
        </w:rPr>
        <w:t xml:space="preserve"> </w:t>
      </w:r>
      <w:r w:rsidRPr="00B9297F">
        <w:rPr>
          <w:b w:val="0"/>
          <w:sz w:val="28"/>
          <w:szCs w:val="28"/>
          <w:lang w:val="en-US"/>
        </w:rPr>
        <w:t>Programme</w:t>
      </w:r>
      <w:r w:rsidRPr="00B9297F">
        <w:rPr>
          <w:b w:val="0"/>
          <w:sz w:val="28"/>
          <w:szCs w:val="28"/>
        </w:rPr>
        <w:t xml:space="preserve">» изданная Маклеод и соавторами также интерпретировали отсутствие влияния на ОВ и увеличение канцер специфической выживаемости [И.Г. Русаков   и соавт. </w:t>
      </w:r>
      <w:r w:rsidRPr="00B9297F">
        <w:rPr>
          <w:b w:val="0"/>
          <w:sz w:val="28"/>
          <w:szCs w:val="28"/>
          <w:lang w:val="en-US"/>
        </w:rPr>
        <w:t xml:space="preserve">2020, Michael A. Liss et al. 2020, Loblaw D.A. et al. 2004]. </w:t>
      </w:r>
      <w:r w:rsidRPr="00B9297F">
        <w:rPr>
          <w:b w:val="0"/>
          <w:sz w:val="28"/>
          <w:szCs w:val="28"/>
        </w:rPr>
        <w:t>Ещё в одном исследовании опубликованный в 2011 году показало преимущество интермиттирующей ГТ над постоянным. Проанализированы результаты 113 больных верифицированным РПЖ с</w:t>
      </w:r>
      <w:r w:rsidRPr="00B9297F">
        <w:rPr>
          <w:b w:val="0"/>
          <w:sz w:val="28"/>
          <w:szCs w:val="28"/>
          <w:lang w:val="en-US"/>
        </w:rPr>
        <w:t>T</w:t>
      </w:r>
      <w:r w:rsidRPr="00B9297F">
        <w:rPr>
          <w:b w:val="0"/>
          <w:sz w:val="28"/>
          <w:szCs w:val="28"/>
        </w:rPr>
        <w:t>2</w:t>
      </w:r>
      <w:r w:rsidRPr="00B9297F">
        <w:rPr>
          <w:b w:val="0"/>
          <w:sz w:val="28"/>
          <w:szCs w:val="28"/>
          <w:lang w:val="en-US"/>
        </w:rPr>
        <w:t>b</w:t>
      </w:r>
      <w:r w:rsidRPr="00B9297F">
        <w:rPr>
          <w:b w:val="0"/>
          <w:sz w:val="28"/>
          <w:szCs w:val="28"/>
        </w:rPr>
        <w:t xml:space="preserve">-4 </w:t>
      </w:r>
      <w:r w:rsidRPr="00B9297F">
        <w:rPr>
          <w:b w:val="0"/>
          <w:sz w:val="28"/>
          <w:szCs w:val="28"/>
          <w:lang w:val="en-US"/>
        </w:rPr>
        <w:t>N</w:t>
      </w:r>
      <w:r w:rsidRPr="00B9297F">
        <w:rPr>
          <w:b w:val="0"/>
          <w:sz w:val="28"/>
          <w:szCs w:val="28"/>
        </w:rPr>
        <w:t xml:space="preserve">0-1 </w:t>
      </w:r>
      <w:r w:rsidRPr="00B9297F">
        <w:rPr>
          <w:b w:val="0"/>
          <w:sz w:val="28"/>
          <w:szCs w:val="28"/>
          <w:lang w:val="en-US"/>
        </w:rPr>
        <w:t>M</w:t>
      </w:r>
      <w:r w:rsidRPr="00B9297F">
        <w:rPr>
          <w:b w:val="0"/>
          <w:sz w:val="28"/>
          <w:szCs w:val="28"/>
        </w:rPr>
        <w:t>0-1 медианой наблюдения 31,9 ± 17,7 месяца. Согласно классификации возраста, ВОЗ все пациенты входили в группу пожилого возраста. Пациентам проводились различные варианты ГТ (МАБ, монотерапия антиандрогенами). В 100 случаях был проведён постоянный режим и в 33–режим интермиттирующей ГТ. При интермиттирующей схеме лечен</w:t>
      </w:r>
      <w:r w:rsidRPr="00B9297F">
        <w:rPr>
          <w:b w:val="0"/>
          <w:sz w:val="28"/>
          <w:szCs w:val="28"/>
          <w:lang w:val="ky-KG"/>
        </w:rPr>
        <w:t>ия</w:t>
      </w:r>
      <w:r w:rsidRPr="00B9297F">
        <w:rPr>
          <w:b w:val="0"/>
          <w:sz w:val="28"/>
          <w:szCs w:val="28"/>
        </w:rPr>
        <w:t xml:space="preserve"> отменялся </w:t>
      </w:r>
      <w:r w:rsidRPr="00B9297F">
        <w:rPr>
          <w:b w:val="0"/>
          <w:sz w:val="28"/>
          <w:szCs w:val="28"/>
          <w:lang w:val="ky-KG"/>
        </w:rPr>
        <w:t>в</w:t>
      </w:r>
      <w:r w:rsidRPr="00B9297F">
        <w:rPr>
          <w:b w:val="0"/>
          <w:sz w:val="28"/>
          <w:szCs w:val="28"/>
        </w:rPr>
        <w:t xml:space="preserve"> случаях достижения показателя ПСА ниже 4 нг\мл или 90% </w:t>
      </w:r>
      <w:r w:rsidRPr="00B9297F">
        <w:rPr>
          <w:b w:val="0"/>
          <w:sz w:val="28"/>
          <w:szCs w:val="28"/>
        </w:rPr>
        <w:lastRenderedPageBreak/>
        <w:t>от исходного уровня. ГТ возобновлялся при повышении концентрации уровня ПСА до 20 нг\мл. У пациентов, получивших ГТ в интермиттирующем режиме, концентрация ПСА в крови снижалось чаще до уровня 4нг\мл, чем при использовании режима постоянной ГТ. Однако, автор объясняет данный факт, тем что в группе прерывистой ГТ преобладали пациенты с концентрацией ПСА &lt;100 нг/мл, что и явилось фактором прогноза нормализации уровня ПСА. Следует отметить, что группа прерывистой ГТ была несопоставима по количеству пациентов, исходному уровню ПСА, сумме Глисона, что создаёт много вопросов в отношении применения ГТ в интермиттирующем режиме и данные результаты должны интерпретироваться с осторожностью. Согласно выводам автора, прерывистая ГТ является экономически целесообразным, увеличивает время до возникновения кастрационнорефрактерного РПЖ и улучшает сексуальную функцию пациента.   [Б.Я. Алексеев и соавт. 2014, В.Б. Матвеев и соавт. 2011].</w:t>
      </w:r>
    </w:p>
    <w:p w:rsidR="00B05C4A" w:rsidRPr="00B9297F" w:rsidRDefault="00B05C4A" w:rsidP="00B05C4A">
      <w:pPr>
        <w:pStyle w:val="1"/>
        <w:shd w:val="clear" w:color="auto" w:fill="FFFFFF"/>
        <w:spacing w:before="0" w:beforeAutospacing="0" w:after="0" w:afterAutospacing="0" w:line="360" w:lineRule="auto"/>
        <w:ind w:firstLine="708"/>
        <w:jc w:val="both"/>
        <w:rPr>
          <w:sz w:val="28"/>
          <w:szCs w:val="28"/>
          <w:lang w:val="ky-KG"/>
        </w:rPr>
      </w:pPr>
      <w:r w:rsidRPr="00B9297F">
        <w:rPr>
          <w:b w:val="0"/>
          <w:sz w:val="28"/>
          <w:szCs w:val="28"/>
        </w:rPr>
        <w:t>Применение андроген депривационной терапии требует мультимодального подхода и зависит от конкретного случая. Нужно отметить что, несмотря на усовершенствование использования ГТ пациент столкнётся рядом осложнений. Гормональные препараты имеют различные механизмы действия, однако имеют побочные эффекты такие как, приливы, импотенция, потеря либидо, гинекомастия. Вместе с тем, часто возникают обострения или возникновения заболеваний сердечно-сосудистой системы и являются гепатотоксичными. В исследовании Miyamoto et al. билатеральная орхидэктомия показала себя в качестве экономически выгодного варианта лечения, заключающаяся в низкой стоимости, относительно быст</w:t>
      </w:r>
      <w:r w:rsidRPr="00B9297F">
        <w:rPr>
          <w:b w:val="0"/>
          <w:sz w:val="28"/>
          <w:szCs w:val="28"/>
          <w:lang w:val="ky-KG"/>
        </w:rPr>
        <w:t>р</w:t>
      </w:r>
      <w:r w:rsidRPr="00B9297F">
        <w:rPr>
          <w:b w:val="0"/>
          <w:sz w:val="28"/>
          <w:szCs w:val="28"/>
        </w:rPr>
        <w:t>отой и простотой процедуры. Хирургическая кастрация является необратимым процессом и вызывает снижение массы тела и энергии, приливы, анемию и остеопороз, и психологические проблемы [</w:t>
      </w:r>
      <w:r w:rsidRPr="00B9297F">
        <w:rPr>
          <w:b w:val="0"/>
          <w:sz w:val="28"/>
          <w:szCs w:val="28"/>
          <w:lang w:val="en-US"/>
        </w:rPr>
        <w:t>Janet</w:t>
      </w:r>
      <w:r w:rsidRPr="00B9297F">
        <w:rPr>
          <w:b w:val="0"/>
          <w:sz w:val="28"/>
          <w:szCs w:val="28"/>
        </w:rPr>
        <w:t xml:space="preserve"> </w:t>
      </w:r>
      <w:r w:rsidRPr="00B9297F">
        <w:rPr>
          <w:b w:val="0"/>
          <w:sz w:val="28"/>
          <w:szCs w:val="28"/>
          <w:lang w:val="en-US"/>
        </w:rPr>
        <w:t>Athene</w:t>
      </w:r>
      <w:r w:rsidRPr="00B9297F">
        <w:rPr>
          <w:b w:val="0"/>
          <w:sz w:val="28"/>
          <w:szCs w:val="28"/>
        </w:rPr>
        <w:t xml:space="preserve"> </w:t>
      </w:r>
      <w:r w:rsidRPr="00B9297F">
        <w:rPr>
          <w:b w:val="0"/>
          <w:sz w:val="28"/>
          <w:szCs w:val="28"/>
          <w:lang w:val="en-US"/>
        </w:rPr>
        <w:t>Lane</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2022, </w:t>
      </w:r>
      <w:r w:rsidRPr="00B9297F">
        <w:rPr>
          <w:b w:val="0"/>
          <w:sz w:val="28"/>
          <w:szCs w:val="28"/>
          <w:lang w:val="en-US"/>
        </w:rPr>
        <w:t>Kristine</w:t>
      </w:r>
      <w:r w:rsidRPr="00B9297F">
        <w:rPr>
          <w:b w:val="0"/>
          <w:sz w:val="28"/>
          <w:szCs w:val="28"/>
        </w:rPr>
        <w:t xml:space="preserve"> </w:t>
      </w:r>
      <w:r w:rsidRPr="00B9297F">
        <w:rPr>
          <w:b w:val="0"/>
          <w:sz w:val="28"/>
          <w:szCs w:val="28"/>
          <w:lang w:val="en-US"/>
        </w:rPr>
        <w:t>A</w:t>
      </w:r>
      <w:r w:rsidRPr="00B9297F">
        <w:rPr>
          <w:b w:val="0"/>
          <w:sz w:val="28"/>
          <w:szCs w:val="28"/>
        </w:rPr>
        <w:t xml:space="preserve">. </w:t>
      </w:r>
      <w:r w:rsidRPr="00B9297F">
        <w:rPr>
          <w:b w:val="0"/>
          <w:sz w:val="28"/>
          <w:szCs w:val="28"/>
          <w:lang w:val="en-US"/>
        </w:rPr>
        <w:t>Donovan</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2018, </w:t>
      </w:r>
      <w:r w:rsidRPr="00B9297F">
        <w:rPr>
          <w:rStyle w:val="docsum-authors"/>
          <w:b w:val="0"/>
          <w:color w:val="000000" w:themeColor="text1"/>
          <w:sz w:val="28"/>
          <w:szCs w:val="28"/>
          <w:lang w:val="en-US"/>
        </w:rPr>
        <w:t>Heidenreich</w:t>
      </w:r>
      <w:r w:rsidRPr="00B9297F">
        <w:rPr>
          <w:rStyle w:val="docsum-authors"/>
          <w:b w:val="0"/>
          <w:color w:val="000000" w:themeColor="text1"/>
          <w:sz w:val="28"/>
          <w:szCs w:val="28"/>
        </w:rPr>
        <w:t xml:space="preserve"> </w:t>
      </w:r>
      <w:r w:rsidRPr="00B9297F">
        <w:rPr>
          <w:rStyle w:val="docsum-authors"/>
          <w:b w:val="0"/>
          <w:color w:val="000000" w:themeColor="text1"/>
          <w:sz w:val="28"/>
          <w:szCs w:val="28"/>
          <w:lang w:val="en-US"/>
        </w:rPr>
        <w:t>A</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2015]. При этом остаются незатронутыми надпочечники, которые так же являются источником выработки тестостерона.  Обратимость процесса восстановления выработки тестостерона яичками, </w:t>
      </w:r>
      <w:r w:rsidRPr="00B9297F">
        <w:rPr>
          <w:b w:val="0"/>
          <w:sz w:val="28"/>
          <w:szCs w:val="28"/>
        </w:rPr>
        <w:lastRenderedPageBreak/>
        <w:t>сохранения сексуального влечения, возможность применения в различных формах введения и длительное время до возникновения гормонорефрактерности является преимуществами медикаментозной кастрации, однако не стоит забывать о возникновении или обострении патологии со стороны ССС, которые часто являются причиной смерти пациента, а не основной злокачественный процесс предстательной железы. Стратегия применения ГТ заключается в идентификации пациентов с высоким риском сердечно-сосудистых осложнений и   в каждом конкретном случае необходимо оценивать соотношение «польза-риск». [А.Ю. Павлов</w:t>
      </w:r>
      <w:r w:rsidRPr="00B9297F">
        <w:rPr>
          <w:b w:val="0"/>
          <w:sz w:val="28"/>
          <w:szCs w:val="28"/>
          <w:bdr w:val="none" w:sz="0" w:space="0" w:color="auto" w:frame="1"/>
        </w:rPr>
        <w:t xml:space="preserve"> и соавт. 2023, </w:t>
      </w:r>
      <w:r w:rsidRPr="00B9297F">
        <w:rPr>
          <w:b w:val="0"/>
          <w:sz w:val="28"/>
          <w:szCs w:val="28"/>
        </w:rPr>
        <w:t>И.Г. Русаков и соавт</w:t>
      </w:r>
      <w:r w:rsidRPr="00B9297F">
        <w:rPr>
          <w:b w:val="0"/>
          <w:sz w:val="28"/>
          <w:szCs w:val="28"/>
          <w:bdr w:val="none" w:sz="0" w:space="0" w:color="auto" w:frame="1"/>
        </w:rPr>
        <w:t xml:space="preserve"> 201</w:t>
      </w:r>
      <w:r w:rsidRPr="00B9297F">
        <w:rPr>
          <w:b w:val="0"/>
          <w:sz w:val="28"/>
          <w:szCs w:val="28"/>
          <w:bdr w:val="none" w:sz="0" w:space="0" w:color="auto" w:frame="1"/>
          <w:lang w:val="ky-KG"/>
        </w:rPr>
        <w:t>1</w:t>
      </w:r>
      <w:r w:rsidRPr="00B9297F">
        <w:rPr>
          <w:b w:val="0"/>
          <w:sz w:val="28"/>
          <w:szCs w:val="28"/>
          <w:bdr w:val="none" w:sz="0" w:space="0" w:color="auto" w:frame="1"/>
        </w:rPr>
        <w:t xml:space="preserve">, </w:t>
      </w:r>
      <w:r w:rsidRPr="00B9297F">
        <w:rPr>
          <w:b w:val="0"/>
          <w:sz w:val="28"/>
          <w:szCs w:val="28"/>
        </w:rPr>
        <w:t>Е.Ю. Сафронова</w:t>
      </w:r>
      <w:r w:rsidRPr="00B9297F">
        <w:rPr>
          <w:b w:val="0"/>
          <w:sz w:val="28"/>
          <w:szCs w:val="28"/>
          <w:bdr w:val="none" w:sz="0" w:space="0" w:color="auto" w:frame="1"/>
        </w:rPr>
        <w:t xml:space="preserve"> и соавт. 2017, </w:t>
      </w:r>
      <w:hyperlink r:id="rId16" w:history="1">
        <w:r w:rsidRPr="00B9297F">
          <w:rPr>
            <w:rStyle w:val="a7"/>
            <w:b w:val="0"/>
            <w:color w:val="auto"/>
            <w:sz w:val="28"/>
            <w:szCs w:val="28"/>
            <w:u w:val="none"/>
            <w:bdr w:val="none" w:sz="0" w:space="0" w:color="auto" w:frame="1"/>
            <w:lang w:val="en-US"/>
          </w:rPr>
          <w:t>Hiroshi</w:t>
        </w:r>
        <w:r w:rsidRPr="00B9297F">
          <w:rPr>
            <w:rStyle w:val="a7"/>
            <w:b w:val="0"/>
            <w:color w:val="auto"/>
            <w:sz w:val="28"/>
            <w:szCs w:val="28"/>
            <w:u w:val="none"/>
            <w:bdr w:val="none" w:sz="0" w:space="0" w:color="auto" w:frame="1"/>
          </w:rPr>
          <w:t xml:space="preserve"> </w:t>
        </w:r>
        <w:r w:rsidRPr="00B9297F">
          <w:rPr>
            <w:rStyle w:val="a7"/>
            <w:b w:val="0"/>
            <w:color w:val="auto"/>
            <w:sz w:val="28"/>
            <w:szCs w:val="28"/>
            <w:u w:val="none"/>
            <w:bdr w:val="none" w:sz="0" w:space="0" w:color="auto" w:frame="1"/>
            <w:lang w:val="en-US"/>
          </w:rPr>
          <w:t>Miyamoto</w:t>
        </w:r>
      </w:hyperlink>
      <w:r w:rsidRPr="00B9297F">
        <w:rPr>
          <w:b w:val="0"/>
          <w:sz w:val="28"/>
          <w:szCs w:val="28"/>
          <w:bdr w:val="none" w:sz="0" w:space="0" w:color="auto" w:frame="1"/>
        </w:rPr>
        <w:t xml:space="preserve"> </w:t>
      </w:r>
      <w:r w:rsidRPr="00B9297F">
        <w:rPr>
          <w:b w:val="0"/>
          <w:sz w:val="28"/>
          <w:szCs w:val="28"/>
          <w:bdr w:val="none" w:sz="0" w:space="0" w:color="auto" w:frame="1"/>
          <w:lang w:val="en-US"/>
        </w:rPr>
        <w:t>et</w:t>
      </w:r>
      <w:r w:rsidRPr="00B9297F">
        <w:rPr>
          <w:b w:val="0"/>
          <w:sz w:val="28"/>
          <w:szCs w:val="28"/>
          <w:bdr w:val="none" w:sz="0" w:space="0" w:color="auto" w:frame="1"/>
        </w:rPr>
        <w:t xml:space="preserve"> </w:t>
      </w:r>
      <w:r w:rsidRPr="00B9297F">
        <w:rPr>
          <w:b w:val="0"/>
          <w:sz w:val="28"/>
          <w:szCs w:val="28"/>
          <w:bdr w:val="none" w:sz="0" w:space="0" w:color="auto" w:frame="1"/>
          <w:lang w:val="en-US"/>
        </w:rPr>
        <w:t>al</w:t>
      </w:r>
      <w:r w:rsidRPr="00B9297F">
        <w:rPr>
          <w:b w:val="0"/>
          <w:sz w:val="28"/>
          <w:szCs w:val="28"/>
          <w:bdr w:val="none" w:sz="0" w:space="0" w:color="auto" w:frame="1"/>
        </w:rPr>
        <w:t>. 2004]</w:t>
      </w:r>
      <w:r w:rsidRPr="00B9297F">
        <w:rPr>
          <w:sz w:val="28"/>
          <w:szCs w:val="28"/>
        </w:rPr>
        <w:t>.</w:t>
      </w:r>
      <w:r w:rsidRPr="00B9297F">
        <w:rPr>
          <w:sz w:val="28"/>
          <w:szCs w:val="28"/>
          <w:lang w:val="ky-KG"/>
        </w:rPr>
        <w:t xml:space="preserve"> </w:t>
      </w:r>
    </w:p>
    <w:p w:rsidR="00B05C4A" w:rsidRPr="00B9297F" w:rsidRDefault="00B05C4A" w:rsidP="00B05C4A">
      <w:pPr>
        <w:pStyle w:val="1"/>
        <w:shd w:val="clear" w:color="auto" w:fill="FFFFFF"/>
        <w:spacing w:before="0" w:beforeAutospacing="0" w:after="0" w:afterAutospacing="0" w:line="360" w:lineRule="auto"/>
        <w:ind w:firstLine="708"/>
        <w:jc w:val="both"/>
        <w:rPr>
          <w:b w:val="0"/>
          <w:sz w:val="28"/>
          <w:szCs w:val="28"/>
          <w:lang w:val="ky-KG"/>
        </w:rPr>
      </w:pPr>
      <w:r w:rsidRPr="00B9297F">
        <w:rPr>
          <w:b w:val="0"/>
          <w:sz w:val="28"/>
          <w:szCs w:val="28"/>
          <w:lang w:val="ky-KG"/>
        </w:rPr>
        <w:t xml:space="preserve">Применение лучевой терапии у больных с высоким риском биохимического рецидива показывают высокую эффективность в сочетании с гормонотерапией. Конформное фотонное облучение остается золотым стандартом в лучевой терапии РПЖ. Для групп пациентов с низким и промежуточным рисками биохимического рецидива РПЖ оптимальной дозой являются 74-78 Гр, однако, группы высокого риска требуют увеличения дозы до 80 Гр для обеспечения безрецидивного течения заболевания в течение 10 лет у 90 % и 70% больных соответственно. [В.П. Горелов и соавт. 2015, Каприн А.Д. 2016, Jure Murgić et al. 2022]. </w:t>
      </w:r>
    </w:p>
    <w:p w:rsidR="00B05C4A" w:rsidRPr="00B9297F" w:rsidRDefault="00B05C4A" w:rsidP="00B05C4A">
      <w:pPr>
        <w:pStyle w:val="1"/>
        <w:shd w:val="clear" w:color="auto" w:fill="FFFFFF"/>
        <w:spacing w:before="0" w:beforeAutospacing="0" w:after="225" w:afterAutospacing="0" w:line="360" w:lineRule="auto"/>
        <w:ind w:firstLine="708"/>
        <w:jc w:val="both"/>
        <w:rPr>
          <w:b w:val="0"/>
          <w:sz w:val="28"/>
          <w:szCs w:val="28"/>
          <w:lang w:val="ky-KG"/>
        </w:rPr>
      </w:pPr>
      <w:r w:rsidRPr="00B9297F">
        <w:rPr>
          <w:b w:val="0"/>
          <w:sz w:val="28"/>
          <w:szCs w:val="28"/>
          <w:lang w:val="ky-KG"/>
        </w:rPr>
        <w:t xml:space="preserve">С 1990 года </w:t>
      </w:r>
      <w:r w:rsidRPr="00B9297F">
        <w:rPr>
          <w:sz w:val="28"/>
          <w:szCs w:val="28"/>
        </w:rPr>
        <w:t>брахитерапи</w:t>
      </w:r>
      <w:r w:rsidRPr="00B9297F">
        <w:rPr>
          <w:sz w:val="28"/>
          <w:szCs w:val="28"/>
          <w:lang w:val="ky-KG"/>
        </w:rPr>
        <w:t>я</w:t>
      </w:r>
      <w:r w:rsidRPr="00B9297F">
        <w:rPr>
          <w:b w:val="0"/>
          <w:sz w:val="28"/>
          <w:szCs w:val="28"/>
          <w:lang w:val="ky-KG"/>
        </w:rPr>
        <w:t xml:space="preserve">, </w:t>
      </w:r>
      <w:r w:rsidRPr="00B9297F">
        <w:rPr>
          <w:b w:val="0"/>
          <w:sz w:val="28"/>
          <w:szCs w:val="28"/>
        </w:rPr>
        <w:t>представляя собой контактную радиотерапию с применением источников ионизирующего излучения низкой или высокой мощности дозы</w:t>
      </w:r>
      <w:r w:rsidRPr="00B9297F">
        <w:rPr>
          <w:b w:val="0"/>
          <w:sz w:val="28"/>
          <w:szCs w:val="28"/>
          <w:lang w:val="ky-KG"/>
        </w:rPr>
        <w:t xml:space="preserve">, нашло </w:t>
      </w:r>
      <w:r w:rsidRPr="00B9297F">
        <w:rPr>
          <w:b w:val="0"/>
          <w:sz w:val="28"/>
          <w:szCs w:val="28"/>
        </w:rPr>
        <w:t xml:space="preserve">широкое клиническое </w:t>
      </w:r>
      <w:r w:rsidRPr="00B9297F">
        <w:rPr>
          <w:b w:val="0"/>
          <w:sz w:val="28"/>
          <w:szCs w:val="28"/>
          <w:lang w:val="ky-KG"/>
        </w:rPr>
        <w:t>применение в медицине, п</w:t>
      </w:r>
      <w:r w:rsidRPr="00B9297F">
        <w:rPr>
          <w:b w:val="0"/>
          <w:sz w:val="28"/>
          <w:szCs w:val="28"/>
        </w:rPr>
        <w:t>ре</w:t>
      </w:r>
      <w:r w:rsidRPr="00B9297F">
        <w:rPr>
          <w:b w:val="0"/>
          <w:sz w:val="28"/>
          <w:szCs w:val="28"/>
          <w:lang w:val="ky-KG"/>
        </w:rPr>
        <w:t>и</w:t>
      </w:r>
      <w:r w:rsidRPr="00B9297F">
        <w:rPr>
          <w:b w:val="0"/>
          <w:sz w:val="28"/>
          <w:szCs w:val="28"/>
        </w:rPr>
        <w:t xml:space="preserve">муществами </w:t>
      </w:r>
      <w:r w:rsidRPr="00B9297F">
        <w:rPr>
          <w:b w:val="0"/>
          <w:sz w:val="28"/>
          <w:szCs w:val="28"/>
          <w:lang w:val="ky-KG"/>
        </w:rPr>
        <w:t>которого</w:t>
      </w:r>
      <w:r w:rsidRPr="00B9297F">
        <w:rPr>
          <w:b w:val="0"/>
          <w:sz w:val="28"/>
          <w:szCs w:val="28"/>
        </w:rPr>
        <w:t xml:space="preserve"> яв</w:t>
      </w:r>
      <w:r w:rsidRPr="00B9297F">
        <w:rPr>
          <w:b w:val="0"/>
          <w:sz w:val="28"/>
          <w:szCs w:val="28"/>
          <w:lang w:val="ky-KG"/>
        </w:rPr>
        <w:t xml:space="preserve">ились </w:t>
      </w:r>
      <w:r w:rsidRPr="00B9297F">
        <w:rPr>
          <w:b w:val="0"/>
          <w:sz w:val="28"/>
          <w:szCs w:val="28"/>
        </w:rPr>
        <w:t>малоинвазивность, малотравматичность, низкий риск развития недержания мочи,</w:t>
      </w:r>
      <w:r w:rsidRPr="00B9297F">
        <w:rPr>
          <w:b w:val="0"/>
          <w:sz w:val="28"/>
          <w:szCs w:val="28"/>
          <w:lang w:val="ky-KG"/>
        </w:rPr>
        <w:t xml:space="preserve"> </w:t>
      </w:r>
      <w:r w:rsidRPr="00B9297F">
        <w:rPr>
          <w:b w:val="0"/>
          <w:sz w:val="28"/>
          <w:szCs w:val="28"/>
        </w:rPr>
        <w:t>высокий процент сохранения потенции, короткий период госпитализации и быстрая послеоперационная реабилитация. [О.В. Моров и соавт. 2023, Зырянов А.В. и соавт.  2012].</w:t>
      </w:r>
    </w:p>
    <w:p w:rsidR="00B05C4A" w:rsidRPr="00B9297F" w:rsidRDefault="00B05C4A" w:rsidP="00B05C4A">
      <w:pPr>
        <w:pStyle w:val="1"/>
        <w:shd w:val="clear" w:color="auto" w:fill="FFFFFF"/>
        <w:spacing w:before="0" w:beforeAutospacing="0" w:after="0" w:afterAutospacing="0" w:line="360" w:lineRule="auto"/>
        <w:ind w:firstLine="708"/>
        <w:jc w:val="both"/>
        <w:rPr>
          <w:b w:val="0"/>
          <w:sz w:val="28"/>
          <w:szCs w:val="28"/>
          <w:lang w:val="ky-KG"/>
        </w:rPr>
      </w:pPr>
      <w:r w:rsidRPr="00B9297F">
        <w:rPr>
          <w:b w:val="0"/>
          <w:sz w:val="28"/>
          <w:szCs w:val="28"/>
          <w:lang w:val="ky-KG"/>
        </w:rPr>
        <w:t xml:space="preserve">Опытные клиницисты утверждают об эффективности брахитерапии </w:t>
      </w:r>
      <w:r w:rsidRPr="00B9297F">
        <w:rPr>
          <w:b w:val="0"/>
          <w:sz w:val="28"/>
          <w:szCs w:val="28"/>
        </w:rPr>
        <w:t>микроисточниками I 125</w:t>
      </w:r>
      <w:r w:rsidRPr="00B9297F">
        <w:rPr>
          <w:b w:val="0"/>
          <w:sz w:val="28"/>
          <w:szCs w:val="28"/>
          <w:lang w:val="ky-KG"/>
        </w:rPr>
        <w:t xml:space="preserve">, которые сопоставимы </w:t>
      </w:r>
      <w:r w:rsidRPr="00B9297F">
        <w:rPr>
          <w:b w:val="0"/>
          <w:sz w:val="28"/>
          <w:szCs w:val="28"/>
        </w:rPr>
        <w:t xml:space="preserve"> с </w:t>
      </w:r>
      <w:r w:rsidRPr="00B9297F">
        <w:rPr>
          <w:b w:val="0"/>
          <w:sz w:val="28"/>
          <w:szCs w:val="28"/>
          <w:lang w:val="ky-KG"/>
        </w:rPr>
        <w:t xml:space="preserve">результатами </w:t>
      </w:r>
      <w:r w:rsidRPr="00B9297F">
        <w:rPr>
          <w:b w:val="0"/>
          <w:sz w:val="28"/>
          <w:szCs w:val="28"/>
        </w:rPr>
        <w:t xml:space="preserve">радикальной </w:t>
      </w:r>
      <w:r w:rsidRPr="00B9297F">
        <w:rPr>
          <w:b w:val="0"/>
          <w:sz w:val="28"/>
          <w:szCs w:val="28"/>
        </w:rPr>
        <w:lastRenderedPageBreak/>
        <w:t>простатэктоми</w:t>
      </w:r>
      <w:r w:rsidRPr="00B9297F">
        <w:rPr>
          <w:b w:val="0"/>
          <w:sz w:val="28"/>
          <w:szCs w:val="28"/>
          <w:lang w:val="ky-KG"/>
        </w:rPr>
        <w:t>и</w:t>
      </w:r>
      <w:r w:rsidRPr="00B9297F">
        <w:rPr>
          <w:b w:val="0"/>
          <w:sz w:val="28"/>
          <w:szCs w:val="28"/>
        </w:rPr>
        <w:t xml:space="preserve"> и дистанционной лучевой терапи</w:t>
      </w:r>
      <w:r w:rsidRPr="00B9297F">
        <w:rPr>
          <w:b w:val="0"/>
          <w:sz w:val="28"/>
          <w:szCs w:val="28"/>
          <w:lang w:val="ky-KG"/>
        </w:rPr>
        <w:t>и</w:t>
      </w:r>
      <w:r w:rsidRPr="00B9297F">
        <w:rPr>
          <w:b w:val="0"/>
          <w:sz w:val="28"/>
          <w:szCs w:val="28"/>
        </w:rPr>
        <w:t xml:space="preserve"> в лечении больных локальным раком простаты</w:t>
      </w:r>
      <w:r w:rsidRPr="00B9297F">
        <w:rPr>
          <w:b w:val="0"/>
          <w:sz w:val="28"/>
          <w:szCs w:val="28"/>
          <w:lang w:val="ky-KG"/>
        </w:rPr>
        <w:t xml:space="preserve"> </w:t>
      </w:r>
      <w:r w:rsidRPr="00B9297F">
        <w:rPr>
          <w:b w:val="0"/>
          <w:sz w:val="28"/>
          <w:szCs w:val="28"/>
        </w:rPr>
        <w:t xml:space="preserve">[А.В. Фаенсон и соавт. 2013]. </w:t>
      </w:r>
    </w:p>
    <w:p w:rsidR="00B05C4A" w:rsidRPr="00B9297F" w:rsidRDefault="00B05C4A" w:rsidP="00B05C4A">
      <w:pPr>
        <w:shd w:val="clear" w:color="auto" w:fill="FFFFFF"/>
        <w:spacing w:after="0" w:line="360" w:lineRule="auto"/>
        <w:ind w:firstLine="708"/>
        <w:jc w:val="both"/>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 xml:space="preserve">Большинство </w:t>
      </w:r>
      <w:r w:rsidRPr="00B9297F">
        <w:rPr>
          <w:rFonts w:ascii="Times New Roman" w:eastAsia="Times New Roman" w:hAnsi="Times New Roman"/>
          <w:sz w:val="28"/>
          <w:szCs w:val="28"/>
          <w:lang w:val="ky-KG" w:eastAsia="ru-RU"/>
        </w:rPr>
        <w:t>клиницистов</w:t>
      </w:r>
      <w:r w:rsidRPr="00B9297F">
        <w:rPr>
          <w:rFonts w:ascii="Times New Roman" w:eastAsia="Times New Roman" w:hAnsi="Times New Roman"/>
          <w:sz w:val="28"/>
          <w:szCs w:val="28"/>
          <w:lang w:eastAsia="ru-RU"/>
        </w:rPr>
        <w:t xml:space="preserve"> отдают предпочтение радикальной простатэктомии в качестве золотого стандарта лечения, локализованного РПЖ, которое связано с тем, что данный подход может избавить пациента от злокачественного образования, а также позволяет в течение долгосрочного времени контролировать течение заболевания и высокую выживаемость пациентов.   </w:t>
      </w:r>
      <w:r w:rsidRPr="00B9297F">
        <w:rPr>
          <w:rFonts w:ascii="Times New Roman" w:eastAsia="Times New Roman" w:hAnsi="Times New Roman"/>
          <w:sz w:val="28"/>
          <w:szCs w:val="28"/>
          <w:lang w:val="en-US" w:eastAsia="ru-RU"/>
        </w:rPr>
        <w:t>[</w:t>
      </w:r>
      <w:r w:rsidRPr="00B9297F">
        <w:rPr>
          <w:rFonts w:ascii="Times New Roman" w:hAnsi="Times New Roman"/>
          <w:sz w:val="28"/>
          <w:szCs w:val="28"/>
          <w:lang w:val="en-US"/>
        </w:rPr>
        <w:t xml:space="preserve">Ryan Pereira et al. 2020, </w:t>
      </w:r>
      <w:r w:rsidRPr="00B9297F">
        <w:rPr>
          <w:rFonts w:ascii="Times New Roman" w:hAnsi="Times New Roman"/>
          <w:sz w:val="28"/>
          <w:szCs w:val="28"/>
          <w:shd w:val="clear" w:color="auto" w:fill="FFFFFF"/>
        </w:rPr>
        <w:t>Аляев</w:t>
      </w:r>
      <w:r w:rsidRPr="00B9297F">
        <w:rPr>
          <w:rFonts w:ascii="Times New Roman" w:hAnsi="Times New Roman"/>
          <w:sz w:val="28"/>
          <w:szCs w:val="28"/>
          <w:shd w:val="clear" w:color="auto" w:fill="FFFFFF"/>
          <w:lang w:val="en-US"/>
        </w:rPr>
        <w:t xml:space="preserve"> </w:t>
      </w:r>
      <w:r w:rsidRPr="00B9297F">
        <w:rPr>
          <w:rFonts w:ascii="Times New Roman" w:hAnsi="Times New Roman"/>
          <w:sz w:val="28"/>
          <w:szCs w:val="28"/>
          <w:shd w:val="clear" w:color="auto" w:fill="FFFFFF"/>
        </w:rPr>
        <w:t>Ю</w:t>
      </w:r>
      <w:r w:rsidRPr="00B9297F">
        <w:rPr>
          <w:rFonts w:ascii="Times New Roman" w:hAnsi="Times New Roman"/>
          <w:sz w:val="28"/>
          <w:szCs w:val="28"/>
          <w:shd w:val="clear" w:color="auto" w:fill="FFFFFF"/>
          <w:lang w:val="en-US"/>
        </w:rPr>
        <w:t>.</w:t>
      </w:r>
      <w:r w:rsidRPr="00B9297F">
        <w:rPr>
          <w:rFonts w:ascii="Times New Roman" w:hAnsi="Times New Roman"/>
          <w:sz w:val="28"/>
          <w:szCs w:val="28"/>
          <w:shd w:val="clear" w:color="auto" w:fill="FFFFFF"/>
        </w:rPr>
        <w:t>Г</w:t>
      </w:r>
      <w:r w:rsidRPr="00B9297F">
        <w:rPr>
          <w:rFonts w:ascii="Times New Roman" w:hAnsi="Times New Roman"/>
          <w:sz w:val="28"/>
          <w:szCs w:val="28"/>
          <w:shd w:val="clear" w:color="auto" w:fill="FFFFFF"/>
          <w:lang w:val="en-US"/>
        </w:rPr>
        <w:t xml:space="preserve">. </w:t>
      </w:r>
      <w:r w:rsidRPr="00B9297F">
        <w:rPr>
          <w:rFonts w:ascii="Times New Roman" w:hAnsi="Times New Roman"/>
          <w:sz w:val="28"/>
          <w:szCs w:val="28"/>
          <w:shd w:val="clear" w:color="auto" w:fill="FFFFFF"/>
        </w:rPr>
        <w:t>и</w:t>
      </w:r>
      <w:r w:rsidRPr="00B9297F">
        <w:rPr>
          <w:rFonts w:ascii="Times New Roman" w:hAnsi="Times New Roman"/>
          <w:sz w:val="28"/>
          <w:szCs w:val="28"/>
          <w:shd w:val="clear" w:color="auto" w:fill="FFFFFF"/>
          <w:lang w:val="en-US"/>
        </w:rPr>
        <w:t xml:space="preserve"> </w:t>
      </w:r>
      <w:r w:rsidRPr="00B9297F">
        <w:rPr>
          <w:rFonts w:ascii="Times New Roman" w:hAnsi="Times New Roman"/>
          <w:sz w:val="28"/>
          <w:szCs w:val="28"/>
          <w:shd w:val="clear" w:color="auto" w:fill="FFFFFF"/>
        </w:rPr>
        <w:t>соавт</w:t>
      </w:r>
      <w:r w:rsidRPr="00B9297F">
        <w:rPr>
          <w:rFonts w:ascii="Times New Roman" w:hAnsi="Times New Roman"/>
          <w:sz w:val="28"/>
          <w:szCs w:val="28"/>
          <w:shd w:val="clear" w:color="auto" w:fill="FFFFFF"/>
          <w:lang w:val="en-US"/>
        </w:rPr>
        <w:t xml:space="preserve">. 2019, </w:t>
      </w:r>
      <w:r w:rsidRPr="00B9297F">
        <w:rPr>
          <w:rFonts w:ascii="Times New Roman" w:hAnsi="Times New Roman"/>
          <w:sz w:val="28"/>
          <w:szCs w:val="28"/>
          <w:lang w:val="en-US"/>
        </w:rPr>
        <w:t>Hendrik van Poppel et al. 2019</w:t>
      </w:r>
      <w:r w:rsidRPr="00B9297F">
        <w:rPr>
          <w:rFonts w:ascii="Times New Roman" w:hAnsi="Times New Roman"/>
          <w:sz w:val="28"/>
          <w:szCs w:val="28"/>
          <w:shd w:val="clear" w:color="auto" w:fill="FFFFFF"/>
          <w:lang w:val="en-US"/>
        </w:rPr>
        <w:t>].</w:t>
      </w:r>
      <w:r w:rsidRPr="00B9297F">
        <w:rPr>
          <w:rFonts w:ascii="Times New Roman" w:eastAsia="Times New Roman" w:hAnsi="Times New Roman"/>
          <w:sz w:val="28"/>
          <w:szCs w:val="28"/>
          <w:lang w:val="en-US" w:eastAsia="ru-RU"/>
        </w:rPr>
        <w:t xml:space="preserve"> </w:t>
      </w:r>
      <w:r w:rsidRPr="00B9297F">
        <w:rPr>
          <w:rFonts w:ascii="Times New Roman" w:eastAsia="Times New Roman" w:hAnsi="Times New Roman"/>
          <w:sz w:val="28"/>
          <w:szCs w:val="28"/>
          <w:lang w:eastAsia="ru-RU"/>
        </w:rPr>
        <w:t>В</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публикациях</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зарубежных</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клиник</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сообщаются, что</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скорректированная</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выживаемость</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пациентов</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с</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РПЖ</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в</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течение 25 лет</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достигает</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до 80%</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w:t>
      </w:r>
      <w:r w:rsidRPr="00B9297F">
        <w:rPr>
          <w:rFonts w:ascii="Times New Roman" w:hAnsi="Times New Roman"/>
          <w:sz w:val="28"/>
          <w:szCs w:val="28"/>
          <w:lang w:val="en-US"/>
        </w:rPr>
        <w:t>Francesco</w:t>
      </w:r>
      <w:r w:rsidRPr="00B9297F">
        <w:rPr>
          <w:rFonts w:ascii="Times New Roman" w:hAnsi="Times New Roman"/>
          <w:sz w:val="28"/>
          <w:szCs w:val="28"/>
        </w:rPr>
        <w:t xml:space="preserve"> </w:t>
      </w:r>
      <w:r w:rsidRPr="00B9297F">
        <w:rPr>
          <w:rFonts w:ascii="Times New Roman" w:hAnsi="Times New Roman"/>
          <w:sz w:val="28"/>
          <w:szCs w:val="28"/>
          <w:lang w:val="en-US"/>
        </w:rPr>
        <w:t>Chierigo</w:t>
      </w:r>
      <w:r w:rsidRPr="00B9297F">
        <w:rPr>
          <w:rFonts w:ascii="Times New Roman" w:eastAsia="Times New Roman" w:hAnsi="Times New Roman"/>
          <w:sz w:val="28"/>
          <w:szCs w:val="28"/>
          <w:lang w:eastAsia="ru-RU"/>
        </w:rPr>
        <w:t xml:space="preserve"> </w:t>
      </w:r>
      <w:r w:rsidRPr="00B9297F">
        <w:rPr>
          <w:rFonts w:ascii="Times New Roman" w:eastAsia="Times New Roman" w:hAnsi="Times New Roman"/>
          <w:sz w:val="28"/>
          <w:szCs w:val="28"/>
          <w:lang w:val="en-US" w:eastAsia="ru-RU"/>
        </w:rPr>
        <w:t>et</w:t>
      </w:r>
      <w:r w:rsidRPr="00B9297F">
        <w:rPr>
          <w:rFonts w:ascii="Times New Roman" w:eastAsia="Times New Roman" w:hAnsi="Times New Roman"/>
          <w:sz w:val="28"/>
          <w:szCs w:val="28"/>
          <w:lang w:eastAsia="ru-RU"/>
        </w:rPr>
        <w:t xml:space="preserve"> </w:t>
      </w:r>
      <w:r w:rsidRPr="00B9297F">
        <w:rPr>
          <w:rFonts w:ascii="Times New Roman" w:eastAsia="Times New Roman" w:hAnsi="Times New Roman"/>
          <w:sz w:val="28"/>
          <w:szCs w:val="28"/>
          <w:lang w:val="en-US" w:eastAsia="ru-RU"/>
        </w:rPr>
        <w:t>al</w:t>
      </w:r>
      <w:r w:rsidRPr="00B9297F">
        <w:rPr>
          <w:rFonts w:ascii="Times New Roman" w:eastAsia="Times New Roman" w:hAnsi="Times New Roman"/>
          <w:sz w:val="28"/>
          <w:szCs w:val="28"/>
          <w:lang w:eastAsia="ru-RU"/>
        </w:rPr>
        <w:t xml:space="preserve">. 2022, </w:t>
      </w:r>
      <w:r w:rsidRPr="00B9297F">
        <w:rPr>
          <w:rFonts w:ascii="Times New Roman" w:eastAsia="Times New Roman" w:hAnsi="Times New Roman"/>
          <w:sz w:val="28"/>
          <w:szCs w:val="28"/>
          <w:lang w:val="en-US" w:eastAsia="ru-RU"/>
        </w:rPr>
        <w:t>Zincke</w:t>
      </w:r>
      <w:r w:rsidRPr="00B9297F">
        <w:rPr>
          <w:rFonts w:ascii="Times New Roman" w:eastAsia="Times New Roman" w:hAnsi="Times New Roman"/>
          <w:sz w:val="28"/>
          <w:szCs w:val="28"/>
          <w:lang w:eastAsia="ru-RU"/>
        </w:rPr>
        <w:t xml:space="preserve"> </w:t>
      </w:r>
      <w:r w:rsidRPr="00B9297F">
        <w:rPr>
          <w:rFonts w:ascii="Times New Roman" w:eastAsia="Times New Roman" w:hAnsi="Times New Roman"/>
          <w:sz w:val="28"/>
          <w:szCs w:val="28"/>
          <w:lang w:val="en-US" w:eastAsia="ru-RU"/>
        </w:rPr>
        <w:t>H</w:t>
      </w:r>
      <w:r w:rsidRPr="00B9297F">
        <w:rPr>
          <w:rFonts w:ascii="Times New Roman" w:eastAsia="Times New Roman" w:hAnsi="Times New Roman"/>
          <w:sz w:val="28"/>
          <w:szCs w:val="28"/>
          <w:lang w:eastAsia="ru-RU"/>
        </w:rPr>
        <w:t xml:space="preserve">. </w:t>
      </w:r>
      <w:r w:rsidRPr="00B9297F">
        <w:rPr>
          <w:rFonts w:ascii="Times New Roman" w:eastAsia="Times New Roman" w:hAnsi="Times New Roman"/>
          <w:sz w:val="28"/>
          <w:szCs w:val="28"/>
          <w:lang w:val="en-US" w:eastAsia="ru-RU"/>
        </w:rPr>
        <w:t>Et</w:t>
      </w:r>
      <w:r w:rsidRPr="00B9297F">
        <w:rPr>
          <w:rFonts w:ascii="Times New Roman" w:eastAsia="Times New Roman" w:hAnsi="Times New Roman"/>
          <w:sz w:val="28"/>
          <w:szCs w:val="28"/>
          <w:lang w:eastAsia="ru-RU"/>
        </w:rPr>
        <w:t xml:space="preserve"> </w:t>
      </w:r>
      <w:r w:rsidRPr="00B9297F">
        <w:rPr>
          <w:rFonts w:ascii="Times New Roman" w:eastAsia="Times New Roman" w:hAnsi="Times New Roman"/>
          <w:sz w:val="28"/>
          <w:szCs w:val="28"/>
          <w:lang w:val="en-US" w:eastAsia="ru-RU"/>
        </w:rPr>
        <w:t>al</w:t>
      </w:r>
      <w:r w:rsidRPr="00B9297F">
        <w:rPr>
          <w:rFonts w:ascii="Times New Roman" w:eastAsia="Times New Roman" w:hAnsi="Times New Roman"/>
          <w:sz w:val="28"/>
          <w:szCs w:val="28"/>
          <w:lang w:eastAsia="ru-RU"/>
        </w:rPr>
        <w:t xml:space="preserve">. 1994, </w:t>
      </w:r>
      <w:r w:rsidRPr="00B9297F">
        <w:rPr>
          <w:rFonts w:ascii="Times New Roman" w:hAnsi="Times New Roman"/>
          <w:sz w:val="28"/>
          <w:szCs w:val="28"/>
          <w:lang w:val="en-US"/>
        </w:rPr>
        <w:t>Andrea</w:t>
      </w:r>
      <w:r w:rsidRPr="00B9297F">
        <w:rPr>
          <w:rFonts w:ascii="Times New Roman" w:hAnsi="Times New Roman"/>
          <w:sz w:val="28"/>
          <w:szCs w:val="28"/>
        </w:rPr>
        <w:t xml:space="preserve"> </w:t>
      </w:r>
      <w:r w:rsidRPr="00B9297F">
        <w:rPr>
          <w:rFonts w:ascii="Times New Roman" w:hAnsi="Times New Roman"/>
          <w:sz w:val="28"/>
          <w:szCs w:val="28"/>
          <w:lang w:val="en-US"/>
        </w:rPr>
        <w:t>Galla</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2019</w:t>
      </w:r>
      <w:r w:rsidRPr="00B9297F">
        <w:rPr>
          <w:rFonts w:ascii="Times New Roman" w:eastAsia="Times New Roman" w:hAnsi="Times New Roman"/>
          <w:sz w:val="28"/>
          <w:szCs w:val="28"/>
          <w:lang w:eastAsia="ru-RU"/>
        </w:rPr>
        <w:t>].</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Мировой опыт показал, что наиболее часто применяется позадилонный доступ, которая связано с рядом преимуществ по сравнению с трансперинеальной. Применяя вышеуказанный доступ, оперирующему хирургу лучше и легче   удаётся мобилизировать сосудисто-нервный пучок, что в свою очередь позволяет у достаточно значимого количества больных сохранить потенцию. Кроме того, из этого же доступа выполняется тазовая</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 xml:space="preserve">лимфаденэктомия до удаления предстательной железы. </w:t>
      </w:r>
      <w:r w:rsidRPr="00B9297F">
        <w:rPr>
          <w:rFonts w:ascii="Times New Roman" w:eastAsia="Times New Roman" w:hAnsi="Times New Roman"/>
          <w:sz w:val="28"/>
          <w:szCs w:val="28"/>
          <w:lang w:val="en-US" w:eastAsia="ru-RU"/>
        </w:rPr>
        <w:t>[</w:t>
      </w:r>
      <w:r w:rsidRPr="00B9297F">
        <w:rPr>
          <w:rFonts w:ascii="Times New Roman" w:hAnsi="Times New Roman"/>
          <w:sz w:val="28"/>
          <w:szCs w:val="28"/>
          <w:lang w:val="en-US"/>
        </w:rPr>
        <w:t>Xianlu Zhang et al. 2023, Jonas J. L. Meenderink et al. 2023].</w:t>
      </w:r>
      <w:r w:rsidRPr="00B9297F">
        <w:rPr>
          <w:rFonts w:ascii="Times New Roman" w:eastAsia="Times New Roman" w:hAnsi="Times New Roman"/>
          <w:sz w:val="28"/>
          <w:szCs w:val="28"/>
          <w:lang w:val="en-US" w:eastAsia="ru-RU"/>
        </w:rPr>
        <w:t xml:space="preserve"> </w:t>
      </w:r>
      <w:r w:rsidRPr="00B9297F">
        <w:rPr>
          <w:rFonts w:ascii="Times New Roman" w:eastAsia="Times New Roman" w:hAnsi="Times New Roman"/>
          <w:sz w:val="28"/>
          <w:szCs w:val="28"/>
          <w:lang w:eastAsia="ru-RU"/>
        </w:rPr>
        <w:t>На сегодняшний день методика проведения радикальной позадилонной</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простатэктомии встречается во многих медицинских руководствах.</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 xml:space="preserve">РПЭ выполняется с целью полной циторедукции с обязательным выполнением лимфоаденэктомии с гистологическим исследованием   во время оперативного вмешательства. При выявлении метастатического поражения лимфатических узлов большинство хирургов воздерживаются от проведения радикального удаления простаты. Однако, ряд урологов не согласны с вышеуказанным действием, имея в виду возможность и эффективность применения РПЭ при местно-распространённых случаях, в качестве монотерапии, а также ключевого компонента мультимодального лечения в достижении безрецидивной и раково-специфической выживаемости. Клиническая стадия, уровень PSA, ожидаемая продолжительность жизни служат </w:t>
      </w:r>
      <w:r w:rsidRPr="00B9297F">
        <w:rPr>
          <w:rFonts w:ascii="Times New Roman" w:eastAsia="Times New Roman" w:hAnsi="Times New Roman"/>
          <w:sz w:val="28"/>
          <w:szCs w:val="28"/>
          <w:lang w:eastAsia="ru-RU"/>
        </w:rPr>
        <w:lastRenderedPageBreak/>
        <w:t>критериями отбора пациентов, имеющих метастазы в лимфатических узлах. Тем не менее, выполнение радикальной простатэктомии требует хорошего общего состояния пациента и ожидаемую продолжительность жизни 10 лет и более. Касательно лечения пациентов с</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местно-распространённым РПЖ, возникает необходимость в достижении не только онкологических результатов, но и поддержания достаточно комфортного качества жизни [</w:t>
      </w:r>
      <w:r w:rsidRPr="00B9297F">
        <w:rPr>
          <w:rFonts w:ascii="Times New Roman" w:hAnsi="Times New Roman"/>
          <w:sz w:val="28"/>
          <w:szCs w:val="28"/>
          <w:lang w:val="en-US"/>
        </w:rPr>
        <w:t>R</w:t>
      </w:r>
      <w:r w:rsidRPr="00B9297F">
        <w:rPr>
          <w:rFonts w:ascii="Times New Roman" w:hAnsi="Times New Roman"/>
          <w:sz w:val="28"/>
          <w:szCs w:val="28"/>
        </w:rPr>
        <w:t xml:space="preserve"> </w:t>
      </w:r>
      <w:r w:rsidRPr="00B9297F">
        <w:rPr>
          <w:rFonts w:ascii="Times New Roman" w:hAnsi="Times New Roman"/>
          <w:sz w:val="28"/>
          <w:szCs w:val="28"/>
          <w:lang w:val="en-US"/>
        </w:rPr>
        <w:t>Veeratterapillay</w:t>
      </w:r>
      <w:r w:rsidRPr="00B9297F">
        <w:rPr>
          <w:rFonts w:ascii="Times New Roman" w:eastAsia="Times New Roman" w:hAnsi="Times New Roman"/>
          <w:sz w:val="28"/>
          <w:szCs w:val="28"/>
          <w:lang w:eastAsia="ru-RU"/>
        </w:rPr>
        <w:t xml:space="preserve"> et al. 2017, </w:t>
      </w:r>
      <w:r w:rsidRPr="00B9297F">
        <w:rPr>
          <w:rFonts w:ascii="Times New Roman" w:hAnsi="Times New Roman"/>
          <w:sz w:val="28"/>
          <w:szCs w:val="28"/>
          <w:lang w:val="en-US"/>
        </w:rPr>
        <w:t>Zaisheng</w:t>
      </w:r>
      <w:r w:rsidRPr="00B9297F">
        <w:rPr>
          <w:rFonts w:ascii="Times New Roman" w:hAnsi="Times New Roman"/>
          <w:sz w:val="28"/>
          <w:szCs w:val="28"/>
        </w:rPr>
        <w:t xml:space="preserve"> </w:t>
      </w:r>
      <w:r w:rsidRPr="00B9297F">
        <w:rPr>
          <w:rFonts w:ascii="Times New Roman" w:hAnsi="Times New Roman"/>
          <w:sz w:val="28"/>
          <w:szCs w:val="28"/>
          <w:lang w:val="en-US"/>
        </w:rPr>
        <w:t>Zhu</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2022]</w:t>
      </w:r>
      <w:r w:rsidRPr="00B9297F">
        <w:rPr>
          <w:rFonts w:ascii="Times New Roman" w:hAnsi="Times New Roman"/>
          <w:sz w:val="28"/>
          <w:szCs w:val="28"/>
          <w:lang w:val="ky-KG"/>
        </w:rPr>
        <w:t>.</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 xml:space="preserve">До настоящего времени, применение РПЭ при местно-распространённых </w:t>
      </w:r>
      <w:r w:rsidRPr="00B9297F">
        <w:rPr>
          <w:rFonts w:ascii="Times New Roman" w:eastAsia="Times New Roman" w:hAnsi="Times New Roman"/>
          <w:sz w:val="28"/>
          <w:szCs w:val="28"/>
          <w:lang w:val="ky-KG" w:eastAsia="ru-RU"/>
        </w:rPr>
        <w:t>формах</w:t>
      </w:r>
      <w:r w:rsidRPr="00B9297F">
        <w:rPr>
          <w:rFonts w:ascii="Times New Roman" w:eastAsia="Times New Roman" w:hAnsi="Times New Roman"/>
          <w:sz w:val="28"/>
          <w:szCs w:val="28"/>
          <w:lang w:eastAsia="ru-RU"/>
        </w:rPr>
        <w:t xml:space="preserve"> остаётся предметом для дискуссий.</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 xml:space="preserve">Следует отметить, что РПЭ в сочетании с расширенной тазовой лимфодиссекцией при местно-распространённом РПЖ и/или наличия метастазов в лимфатических узлах, позволяет улучшить результаты выполнения РПЭ, а также диагностические возможности у больных с высоким риском прогрессии. </w:t>
      </w:r>
    </w:p>
    <w:p w:rsidR="00B05C4A" w:rsidRPr="00B9297F" w:rsidRDefault="00B05C4A" w:rsidP="00B05C4A">
      <w:pPr>
        <w:shd w:val="clear" w:color="auto" w:fill="FFFFFF"/>
        <w:spacing w:after="0" w:line="360" w:lineRule="auto"/>
        <w:ind w:firstLine="708"/>
        <w:jc w:val="both"/>
        <w:rPr>
          <w:rFonts w:ascii="Times New Roman" w:hAnsi="Times New Roman"/>
          <w:sz w:val="28"/>
          <w:szCs w:val="28"/>
        </w:rPr>
      </w:pPr>
      <w:r w:rsidRPr="00B9297F">
        <w:rPr>
          <w:rFonts w:ascii="Times New Roman" w:eastAsia="Times New Roman" w:hAnsi="Times New Roman"/>
          <w:sz w:val="28"/>
          <w:szCs w:val="28"/>
          <w:lang w:eastAsia="ru-RU"/>
        </w:rPr>
        <w:t>Одно</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из</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исследований</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val="en-US" w:eastAsia="ru-RU"/>
        </w:rPr>
        <w:t>M</w:t>
      </w:r>
      <w:r w:rsidRPr="00B9297F">
        <w:rPr>
          <w:rFonts w:ascii="Times New Roman" w:eastAsia="Times New Roman" w:hAnsi="Times New Roman"/>
          <w:sz w:val="28"/>
          <w:szCs w:val="28"/>
          <w:lang w:eastAsia="ru-RU"/>
        </w:rPr>
        <w:t>.</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val="en-US" w:eastAsia="ru-RU"/>
        </w:rPr>
        <w:t>Bolla</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w:t>
      </w:r>
      <w:r w:rsidRPr="00B9297F">
        <w:rPr>
          <w:rFonts w:ascii="Times New Roman" w:eastAsia="Times New Roman" w:hAnsi="Times New Roman"/>
          <w:sz w:val="28"/>
          <w:szCs w:val="28"/>
          <w:lang w:val="en-US" w:eastAsia="ru-RU"/>
        </w:rPr>
        <w:t>Bolla</w:t>
      </w:r>
      <w:r w:rsidRPr="00B9297F">
        <w:rPr>
          <w:rFonts w:ascii="Times New Roman" w:eastAsia="Times New Roman" w:hAnsi="Times New Roman"/>
          <w:sz w:val="28"/>
          <w:szCs w:val="28"/>
          <w:lang w:eastAsia="ru-RU"/>
        </w:rPr>
        <w:t xml:space="preserve"> </w:t>
      </w:r>
      <w:r w:rsidRPr="00B9297F">
        <w:rPr>
          <w:rFonts w:ascii="Times New Roman" w:eastAsia="Times New Roman" w:hAnsi="Times New Roman"/>
          <w:sz w:val="28"/>
          <w:szCs w:val="28"/>
          <w:lang w:val="en-US" w:eastAsia="ru-RU"/>
        </w:rPr>
        <w:t>M</w:t>
      </w:r>
      <w:r w:rsidRPr="00B9297F">
        <w:rPr>
          <w:rFonts w:ascii="Times New Roman" w:eastAsia="Times New Roman" w:hAnsi="Times New Roman"/>
          <w:sz w:val="28"/>
          <w:szCs w:val="28"/>
          <w:lang w:eastAsia="ru-RU"/>
        </w:rPr>
        <w:t xml:space="preserve"> </w:t>
      </w:r>
      <w:r w:rsidRPr="00B9297F">
        <w:rPr>
          <w:rFonts w:ascii="Times New Roman" w:eastAsia="Times New Roman" w:hAnsi="Times New Roman"/>
          <w:sz w:val="28"/>
          <w:szCs w:val="28"/>
          <w:lang w:val="en-US" w:eastAsia="ru-RU"/>
        </w:rPr>
        <w:t>et</w:t>
      </w:r>
      <w:r w:rsidRPr="00B9297F">
        <w:rPr>
          <w:rFonts w:ascii="Times New Roman" w:eastAsia="Times New Roman" w:hAnsi="Times New Roman"/>
          <w:sz w:val="28"/>
          <w:szCs w:val="28"/>
          <w:lang w:eastAsia="ru-RU"/>
        </w:rPr>
        <w:t xml:space="preserve"> </w:t>
      </w:r>
      <w:r w:rsidRPr="00B9297F">
        <w:rPr>
          <w:rFonts w:ascii="Times New Roman" w:eastAsia="Times New Roman" w:hAnsi="Times New Roman"/>
          <w:sz w:val="28"/>
          <w:szCs w:val="28"/>
          <w:lang w:val="en-US" w:eastAsia="ru-RU"/>
        </w:rPr>
        <w:t>al</w:t>
      </w:r>
      <w:r w:rsidRPr="00B9297F">
        <w:rPr>
          <w:rFonts w:ascii="Times New Roman" w:eastAsia="Times New Roman" w:hAnsi="Times New Roman"/>
          <w:sz w:val="28"/>
          <w:szCs w:val="28"/>
          <w:lang w:eastAsia="ru-RU"/>
        </w:rPr>
        <w:t xml:space="preserve">. 2002, </w:t>
      </w:r>
      <w:r w:rsidRPr="00B9297F">
        <w:rPr>
          <w:rFonts w:ascii="Times New Roman" w:hAnsi="Times New Roman"/>
          <w:sz w:val="28"/>
          <w:szCs w:val="28"/>
          <w:lang w:val="en-US"/>
        </w:rPr>
        <w:t>Fabio</w:t>
      </w:r>
      <w:r w:rsidRPr="00B9297F">
        <w:rPr>
          <w:rFonts w:ascii="Times New Roman" w:hAnsi="Times New Roman"/>
          <w:sz w:val="28"/>
          <w:szCs w:val="28"/>
        </w:rPr>
        <w:t xml:space="preserve"> </w:t>
      </w:r>
      <w:r w:rsidRPr="00B9297F">
        <w:rPr>
          <w:rFonts w:ascii="Times New Roman" w:hAnsi="Times New Roman"/>
          <w:sz w:val="28"/>
          <w:szCs w:val="28"/>
          <w:lang w:val="en-US"/>
        </w:rPr>
        <w:t>Zattoni</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2019] </w:t>
      </w:r>
      <w:r w:rsidRPr="00B9297F">
        <w:rPr>
          <w:rFonts w:ascii="Times New Roman" w:eastAsia="Times New Roman" w:hAnsi="Times New Roman"/>
          <w:sz w:val="28"/>
          <w:szCs w:val="28"/>
          <w:lang w:eastAsia="ru-RU"/>
        </w:rPr>
        <w:t>привело к увеличению показателей 5-летней БРВ применение гозерелина ацетата в сочетании НЛТ. Такой вывод не ставит под сомнение возможности улучшения результатов использования ГТ в сочетании РПЭ, у пациентов с местно-распространённым РПЖ и/или наличием лимфогенных метастазов. Другой</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eastAsia="ru-RU"/>
        </w:rPr>
        <w:t>автор</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cs="Times New Roman"/>
          <w:sz w:val="28"/>
          <w:szCs w:val="28"/>
          <w:lang w:eastAsia="ru-RU"/>
        </w:rPr>
        <w:t>[</w:t>
      </w:r>
      <w:r w:rsidRPr="00B9297F">
        <w:rPr>
          <w:rFonts w:ascii="Times New Roman" w:hAnsi="Times New Roman" w:cs="Times New Roman"/>
          <w:sz w:val="28"/>
          <w:szCs w:val="28"/>
          <w:lang w:val="en-US"/>
        </w:rPr>
        <w:t>Rub</w:t>
      </w:r>
      <w:r w:rsidRPr="00B9297F">
        <w:rPr>
          <w:rFonts w:ascii="Times New Roman" w:hAnsi="Times New Roman" w:cs="Times New Roman"/>
          <w:sz w:val="28"/>
          <w:szCs w:val="28"/>
        </w:rPr>
        <w:t>é</w:t>
      </w:r>
      <w:r w:rsidRPr="00B9297F">
        <w:rPr>
          <w:rFonts w:ascii="Times New Roman" w:hAnsi="Times New Roman" w:cs="Times New Roman"/>
          <w:sz w:val="28"/>
          <w:szCs w:val="28"/>
          <w:lang w:val="en-US"/>
        </w:rPr>
        <w:t>n</w:t>
      </w:r>
      <w:r w:rsidRPr="00B9297F">
        <w:rPr>
          <w:rFonts w:ascii="Times New Roman" w:hAnsi="Times New Roman" w:cs="Times New Roman"/>
          <w:sz w:val="28"/>
          <w:szCs w:val="28"/>
        </w:rPr>
        <w:t xml:space="preserve"> </w:t>
      </w:r>
      <w:r w:rsidRPr="00B9297F">
        <w:rPr>
          <w:rFonts w:ascii="Times New Roman" w:hAnsi="Times New Roman" w:cs="Times New Roman"/>
          <w:sz w:val="28"/>
          <w:szCs w:val="28"/>
          <w:lang w:val="en-US"/>
        </w:rPr>
        <w:t>Algarra</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xml:space="preserve">. 2014, </w:t>
      </w:r>
      <w:r w:rsidRPr="00B9297F">
        <w:rPr>
          <w:rFonts w:ascii="Times New Roman" w:eastAsia="Times New Roman" w:hAnsi="Times New Roman"/>
          <w:sz w:val="28"/>
          <w:szCs w:val="28"/>
          <w:lang w:val="en-US" w:eastAsia="ru-RU"/>
        </w:rPr>
        <w:t>Messing</w:t>
      </w:r>
      <w:r w:rsidRPr="00B9297F">
        <w:rPr>
          <w:rFonts w:ascii="Times New Roman" w:eastAsia="Times New Roman" w:hAnsi="Times New Roman"/>
          <w:sz w:val="28"/>
          <w:szCs w:val="28"/>
          <w:lang w:val="ky-KG" w:eastAsia="ru-RU"/>
        </w:rPr>
        <w:t xml:space="preserve"> </w:t>
      </w:r>
      <w:r w:rsidRPr="00B9297F">
        <w:rPr>
          <w:rFonts w:ascii="Times New Roman" w:eastAsia="Times New Roman" w:hAnsi="Times New Roman"/>
          <w:sz w:val="28"/>
          <w:szCs w:val="28"/>
          <w:lang w:val="en-US" w:eastAsia="ru-RU"/>
        </w:rPr>
        <w:t>et</w:t>
      </w:r>
      <w:r w:rsidRPr="00B9297F">
        <w:rPr>
          <w:rFonts w:ascii="Times New Roman" w:eastAsia="Times New Roman" w:hAnsi="Times New Roman"/>
          <w:sz w:val="28"/>
          <w:szCs w:val="28"/>
          <w:lang w:eastAsia="ru-RU"/>
        </w:rPr>
        <w:t xml:space="preserve"> </w:t>
      </w:r>
      <w:r w:rsidRPr="00B9297F">
        <w:rPr>
          <w:rFonts w:ascii="Times New Roman" w:eastAsia="Times New Roman" w:hAnsi="Times New Roman"/>
          <w:sz w:val="28"/>
          <w:szCs w:val="28"/>
          <w:lang w:val="en-US" w:eastAsia="ru-RU"/>
        </w:rPr>
        <w:t>al</w:t>
      </w:r>
      <w:r w:rsidRPr="00B9297F">
        <w:rPr>
          <w:rFonts w:ascii="Times New Roman" w:eastAsia="Times New Roman" w:hAnsi="Times New Roman"/>
          <w:sz w:val="28"/>
          <w:szCs w:val="28"/>
          <w:lang w:eastAsia="ru-RU"/>
        </w:rPr>
        <w:t xml:space="preserve">. 1999] в исследовании где, пациенты пожилого возраста, с положительными лимфатическими узлами перенёсшие   РПЭ в сочетании с немедленным ГТ, добился 7 летней БРВ у 77% больных. В литературных публикациях </w:t>
      </w:r>
      <w:r w:rsidRPr="00B9297F">
        <w:rPr>
          <w:rFonts w:ascii="Times New Roman" w:eastAsia="Times New Roman" w:hAnsi="Times New Roman"/>
          <w:sz w:val="28"/>
          <w:szCs w:val="28"/>
          <w:lang w:val="ky-KG" w:eastAsia="ru-RU"/>
        </w:rPr>
        <w:t>встречаются</w:t>
      </w:r>
      <w:r w:rsidRPr="00B9297F">
        <w:rPr>
          <w:rFonts w:ascii="Times New Roman" w:eastAsia="Times New Roman" w:hAnsi="Times New Roman"/>
          <w:sz w:val="28"/>
          <w:szCs w:val="28"/>
          <w:lang w:eastAsia="ru-RU"/>
        </w:rPr>
        <w:t xml:space="preserve"> множество аналогичных результатов, однако, следует отметить, что пациенты с метастазами в лимфатических узлах, имеют неблагоприятный прогноз по сравнению с группой высокой прогрессии, имея в виду cT1—2 G3 или T3—4 G любой. [</w:t>
      </w:r>
      <w:r w:rsidRPr="00B9297F">
        <w:rPr>
          <w:rFonts w:ascii="Times New Roman" w:hAnsi="Times New Roman"/>
          <w:sz w:val="28"/>
          <w:szCs w:val="28"/>
          <w:lang w:val="en-US"/>
        </w:rPr>
        <w:t>Rana</w:t>
      </w:r>
      <w:r w:rsidRPr="00B9297F">
        <w:rPr>
          <w:rFonts w:ascii="Times New Roman" w:hAnsi="Times New Roman"/>
          <w:sz w:val="28"/>
          <w:szCs w:val="28"/>
        </w:rPr>
        <w:t xml:space="preserve"> </w:t>
      </w:r>
      <w:r w:rsidRPr="00B9297F">
        <w:rPr>
          <w:rFonts w:ascii="Times New Roman" w:hAnsi="Times New Roman"/>
          <w:sz w:val="28"/>
          <w:szCs w:val="28"/>
          <w:lang w:val="en-US"/>
        </w:rPr>
        <w:t>R</w:t>
      </w:r>
      <w:r w:rsidRPr="00B9297F">
        <w:rPr>
          <w:rFonts w:ascii="Times New Roman" w:hAnsi="Times New Roman"/>
          <w:sz w:val="28"/>
          <w:szCs w:val="28"/>
        </w:rPr>
        <w:t xml:space="preserve">. </w:t>
      </w:r>
      <w:r w:rsidRPr="00B9297F">
        <w:rPr>
          <w:rFonts w:ascii="Times New Roman" w:hAnsi="Times New Roman"/>
          <w:sz w:val="28"/>
          <w:szCs w:val="28"/>
          <w:lang w:val="en-US"/>
        </w:rPr>
        <w:t>McKay</w:t>
      </w:r>
      <w:r w:rsidRPr="00B9297F">
        <w:rPr>
          <w:rFonts w:ascii="Times New Roman" w:hAnsi="Times New Roman"/>
          <w:sz w:val="28"/>
          <w:szCs w:val="28"/>
        </w:rPr>
        <w:t xml:space="preserve"> </w:t>
      </w:r>
      <w:r w:rsidRPr="00B9297F">
        <w:rPr>
          <w:rFonts w:ascii="Times New Roman" w:eastAsia="Times New Roman" w:hAnsi="Times New Roman"/>
          <w:sz w:val="28"/>
          <w:szCs w:val="28"/>
          <w:lang w:val="en-US" w:eastAsia="ru-RU"/>
        </w:rPr>
        <w:t>et</w:t>
      </w:r>
      <w:r w:rsidRPr="00B9297F">
        <w:rPr>
          <w:rFonts w:ascii="Times New Roman" w:eastAsia="Times New Roman" w:hAnsi="Times New Roman"/>
          <w:sz w:val="28"/>
          <w:szCs w:val="28"/>
          <w:lang w:eastAsia="ru-RU"/>
        </w:rPr>
        <w:t xml:space="preserve"> </w:t>
      </w:r>
      <w:r w:rsidRPr="00B9297F">
        <w:rPr>
          <w:rFonts w:ascii="Times New Roman" w:eastAsia="Times New Roman" w:hAnsi="Times New Roman"/>
          <w:sz w:val="28"/>
          <w:szCs w:val="28"/>
          <w:lang w:val="en-US" w:eastAsia="ru-RU"/>
        </w:rPr>
        <w:t>al</w:t>
      </w:r>
      <w:r w:rsidRPr="00B9297F">
        <w:rPr>
          <w:rFonts w:ascii="Times New Roman" w:eastAsia="Times New Roman" w:hAnsi="Times New Roman"/>
          <w:sz w:val="28"/>
          <w:szCs w:val="28"/>
          <w:lang w:eastAsia="ru-RU"/>
        </w:rPr>
        <w:t>. 2021, О.Б. Лоран и соавт 2009]. При радикальной простатэктомии отмечается снижение риска смерти от рака простаты высокого риска по сравнению с активным контролем или только ГТ примерно на 50 %, при этом риск канцероспецифичной смертности может быть снижено до 11 %. [</w:t>
      </w:r>
      <w:r w:rsidRPr="00B9297F">
        <w:rPr>
          <w:rFonts w:ascii="Times New Roman" w:hAnsi="Times New Roman"/>
          <w:sz w:val="28"/>
          <w:szCs w:val="28"/>
        </w:rPr>
        <w:t>Кельн А.А и соавт. 20</w:t>
      </w:r>
      <w:r w:rsidRPr="00B9297F">
        <w:rPr>
          <w:rFonts w:ascii="Times New Roman" w:hAnsi="Times New Roman"/>
          <w:sz w:val="28"/>
          <w:szCs w:val="28"/>
          <w:lang w:val="ky-KG"/>
        </w:rPr>
        <w:t>17</w:t>
      </w:r>
      <w:r w:rsidRPr="00B9297F">
        <w:rPr>
          <w:rFonts w:ascii="Times New Roman" w:hAnsi="Times New Roman"/>
          <w:sz w:val="28"/>
          <w:szCs w:val="28"/>
        </w:rPr>
        <w:t xml:space="preserve">]. </w:t>
      </w:r>
      <w:r w:rsidRPr="00B9297F">
        <w:rPr>
          <w:rFonts w:ascii="Times New Roman" w:eastAsia="Times New Roman" w:hAnsi="Times New Roman"/>
          <w:sz w:val="28"/>
          <w:szCs w:val="28"/>
          <w:lang w:eastAsia="ru-RU"/>
        </w:rPr>
        <w:t xml:space="preserve">Проведение РПЭ при местно-распространённом </w:t>
      </w:r>
      <w:r w:rsidRPr="00B9297F">
        <w:rPr>
          <w:rFonts w:ascii="Times New Roman" w:eastAsia="Times New Roman" w:hAnsi="Times New Roman"/>
          <w:sz w:val="28"/>
          <w:szCs w:val="28"/>
          <w:lang w:val="ky-KG" w:eastAsia="ru-RU"/>
        </w:rPr>
        <w:t xml:space="preserve">раке простаты </w:t>
      </w:r>
      <w:r w:rsidRPr="00B9297F">
        <w:rPr>
          <w:rFonts w:ascii="Times New Roman" w:eastAsia="Times New Roman" w:hAnsi="Times New Roman"/>
          <w:sz w:val="28"/>
          <w:szCs w:val="28"/>
          <w:lang w:eastAsia="ru-RU"/>
        </w:rPr>
        <w:t xml:space="preserve">имеет ряд преимуществ: точное стадирование показателя Т и состояния ЛУ, радикальное удаление </w:t>
      </w:r>
      <w:r w:rsidRPr="00B9297F">
        <w:rPr>
          <w:rFonts w:ascii="Times New Roman" w:eastAsia="Times New Roman" w:hAnsi="Times New Roman"/>
          <w:sz w:val="28"/>
          <w:szCs w:val="28"/>
          <w:lang w:eastAsia="ru-RU"/>
        </w:rPr>
        <w:lastRenderedPageBreak/>
        <w:t>опухоли (рТ3 при отрицательном хирургическом крае), возможность проведения лечебной расширенной тазовой лимфаденэктомии, низкая частота осложнений, мониторирование ПСА в послеоперационном периоде, отсутствие отрицательного влияния на проведение ГТ как компонент   мультимодальной терапии</w:t>
      </w:r>
      <w:r w:rsidRPr="00B9297F">
        <w:rPr>
          <w:rFonts w:ascii="Times New Roman" w:eastAsia="Times New Roman" w:hAnsi="Times New Roman"/>
          <w:sz w:val="28"/>
          <w:szCs w:val="28"/>
          <w:lang w:val="ky-KG" w:eastAsia="ru-RU"/>
        </w:rPr>
        <w:t>.</w:t>
      </w:r>
      <w:r w:rsidRPr="00B9297F">
        <w:rPr>
          <w:rFonts w:ascii="Times New Roman" w:hAnsi="Times New Roman"/>
          <w:sz w:val="28"/>
          <w:szCs w:val="28"/>
        </w:rPr>
        <w:t xml:space="preserve"> Положителен и тот выявленный ассоциациями анестезиологов и реаниматологов Америки и России факт, что </w:t>
      </w:r>
      <w:r w:rsidRPr="00B9297F">
        <w:rPr>
          <w:rFonts w:ascii="Times New Roman" w:eastAsia="Times New Roman" w:hAnsi="Times New Roman"/>
          <w:sz w:val="28"/>
          <w:szCs w:val="28"/>
          <w:lang w:eastAsia="ru-RU"/>
        </w:rPr>
        <w:t xml:space="preserve">возраст не является противопоказанием к выполнению РПЭ даже при местно-распространённых стадиях. Оценка предоперационной стадии РПЖ в классификации </w:t>
      </w:r>
      <w:r w:rsidRPr="00B9297F">
        <w:rPr>
          <w:rFonts w:ascii="Times New Roman" w:eastAsia="Times New Roman" w:hAnsi="Times New Roman"/>
          <w:sz w:val="28"/>
          <w:szCs w:val="28"/>
          <w:lang w:val="en-US" w:eastAsia="ru-RU"/>
        </w:rPr>
        <w:t>TNM</w:t>
      </w:r>
      <w:r w:rsidRPr="00B9297F">
        <w:rPr>
          <w:rFonts w:ascii="Times New Roman" w:eastAsia="Times New Roman" w:hAnsi="Times New Roman"/>
          <w:sz w:val="28"/>
          <w:szCs w:val="28"/>
          <w:lang w:eastAsia="ru-RU"/>
        </w:rPr>
        <w:t xml:space="preserve"> 2002г. показала стадии с</w:t>
      </w:r>
      <w:r w:rsidRPr="00B9297F">
        <w:rPr>
          <w:rFonts w:ascii="Times New Roman" w:eastAsia="Times New Roman" w:hAnsi="Times New Roman"/>
          <w:sz w:val="28"/>
          <w:szCs w:val="28"/>
          <w:lang w:val="en-US" w:eastAsia="ru-RU"/>
        </w:rPr>
        <w:t>T</w:t>
      </w:r>
      <w:r w:rsidRPr="00B9297F">
        <w:rPr>
          <w:rFonts w:ascii="Times New Roman" w:eastAsia="Times New Roman" w:hAnsi="Times New Roman"/>
          <w:sz w:val="28"/>
          <w:szCs w:val="28"/>
          <w:lang w:eastAsia="ru-RU"/>
        </w:rPr>
        <w:t>3</w:t>
      </w:r>
      <w:r w:rsidRPr="00B9297F">
        <w:rPr>
          <w:rFonts w:ascii="Times New Roman" w:eastAsia="Times New Roman" w:hAnsi="Times New Roman"/>
          <w:sz w:val="28"/>
          <w:szCs w:val="28"/>
          <w:lang w:val="en-US" w:eastAsia="ru-RU"/>
        </w:rPr>
        <w:t>a</w:t>
      </w:r>
      <w:r w:rsidRPr="00B9297F">
        <w:rPr>
          <w:rFonts w:ascii="Times New Roman" w:eastAsia="Times New Roman" w:hAnsi="Times New Roman"/>
          <w:sz w:val="28"/>
          <w:szCs w:val="28"/>
          <w:lang w:eastAsia="ru-RU"/>
        </w:rPr>
        <w:t xml:space="preserve"> как наиболее распространённый, составив 27,8%, что в совокупности со стадией сТ3b относящихся к группе высокого риска прогрессии РПЖ по показателю клинической стадии Т, составила 66,7%. [</w:t>
      </w:r>
      <w:r w:rsidRPr="00B9297F">
        <w:rPr>
          <w:rFonts w:ascii="Times New Roman" w:hAnsi="Times New Roman"/>
          <w:sz w:val="28"/>
          <w:szCs w:val="28"/>
        </w:rPr>
        <w:t>С.А. Рева</w:t>
      </w:r>
      <w:r w:rsidRPr="00B9297F">
        <w:rPr>
          <w:rFonts w:ascii="Times New Roman" w:eastAsia="Times New Roman" w:hAnsi="Times New Roman"/>
          <w:sz w:val="28"/>
          <w:szCs w:val="28"/>
          <w:lang w:eastAsia="ru-RU"/>
        </w:rPr>
        <w:t xml:space="preserve"> и соавт. 2020, </w:t>
      </w:r>
      <w:r w:rsidRPr="00B9297F">
        <w:rPr>
          <w:rFonts w:ascii="Times New Roman" w:hAnsi="Times New Roman"/>
          <w:sz w:val="28"/>
          <w:szCs w:val="28"/>
        </w:rPr>
        <w:t>Кельн А.А</w:t>
      </w:r>
      <w:r w:rsidRPr="00B9297F">
        <w:rPr>
          <w:rFonts w:ascii="Times New Roman" w:eastAsia="Times New Roman" w:hAnsi="Times New Roman"/>
          <w:sz w:val="28"/>
          <w:szCs w:val="28"/>
          <w:lang w:eastAsia="ru-RU"/>
        </w:rPr>
        <w:t xml:space="preserve"> и соавт. 2021]. </w:t>
      </w:r>
      <w:r w:rsidRPr="00B9297F">
        <w:rPr>
          <w:rFonts w:ascii="Times New Roman" w:hAnsi="Times New Roman"/>
          <w:sz w:val="28"/>
          <w:szCs w:val="28"/>
        </w:rPr>
        <w:t xml:space="preserve">Наблюдение за уровнем ПСА после радикальной простатэктомии обеспечивает эффективный контроль для своевременного выявления биохимического рецидива. Увеличение ПСА после радикальной простатэктомии </w:t>
      </w:r>
      <w:r w:rsidRPr="00B9297F">
        <w:rPr>
          <w:rFonts w:ascii="Times New Roman" w:hAnsi="Times New Roman"/>
          <w:sz w:val="28"/>
          <w:szCs w:val="28"/>
          <w:lang w:val="ky-KG"/>
        </w:rPr>
        <w:t xml:space="preserve">на </w:t>
      </w:r>
      <w:r w:rsidRPr="00B9297F">
        <w:rPr>
          <w:rFonts w:ascii="Times New Roman" w:hAnsi="Times New Roman"/>
          <w:sz w:val="28"/>
          <w:szCs w:val="28"/>
        </w:rPr>
        <w:t>0,</w:t>
      </w:r>
      <w:r w:rsidRPr="00B9297F">
        <w:rPr>
          <w:rFonts w:ascii="Times New Roman" w:hAnsi="Times New Roman"/>
          <w:sz w:val="28"/>
          <w:szCs w:val="28"/>
          <w:lang w:val="ky-KG"/>
        </w:rPr>
        <w:t>2</w:t>
      </w:r>
      <w:r w:rsidRPr="00B9297F">
        <w:rPr>
          <w:rFonts w:ascii="Times New Roman" w:hAnsi="Times New Roman"/>
          <w:sz w:val="28"/>
          <w:szCs w:val="28"/>
        </w:rPr>
        <w:t xml:space="preserve"> нг\мл и более может рассматриваться как сигнал о возможном наличии остаточной ткани предстательной железы. Показателем биохимического рецидива заболевания после радикального лечения является уровень ПСА 0,2 нг\мл и более.  Приблизительно 17-34% мужчин испытают биохимический рецидив заболевания, в течение 15 лет после проведённой радикальной хирургии простаты. Кроме того, считается, что 2-6% мужчин, которые испытывают БХР после РПЭ, могут умереть от РПЖ. Следует отметить что, риск развития рецидива болезни увеличивается с неблагоприятным патологическим результатом гистопатологического исследования, таким как экстрапростатический рост, более высокий уровень Глисона а также положительный хирургический край [</w:t>
      </w:r>
      <w:r w:rsidRPr="00B9297F">
        <w:rPr>
          <w:rFonts w:ascii="Times New Roman" w:hAnsi="Times New Roman"/>
          <w:sz w:val="28"/>
          <w:szCs w:val="28"/>
          <w:lang w:val="en-US"/>
        </w:rPr>
        <w:t>D</w:t>
      </w:r>
      <w:r w:rsidRPr="00B9297F">
        <w:rPr>
          <w:rFonts w:ascii="Times New Roman" w:hAnsi="Times New Roman"/>
          <w:sz w:val="28"/>
          <w:szCs w:val="28"/>
        </w:rPr>
        <w:t>.</w:t>
      </w:r>
      <w:r w:rsidRPr="00B9297F">
        <w:rPr>
          <w:rFonts w:ascii="Times New Roman" w:hAnsi="Times New Roman"/>
          <w:sz w:val="28"/>
          <w:szCs w:val="28"/>
          <w:lang w:val="en-US"/>
        </w:rPr>
        <w:t>M</w:t>
      </w:r>
      <w:r w:rsidRPr="00B9297F">
        <w:rPr>
          <w:rFonts w:ascii="Times New Roman" w:hAnsi="Times New Roman"/>
          <w:sz w:val="28"/>
          <w:szCs w:val="28"/>
        </w:rPr>
        <w:t xml:space="preserve">. </w:t>
      </w:r>
      <w:r w:rsidRPr="00B9297F">
        <w:rPr>
          <w:rFonts w:ascii="Times New Roman" w:hAnsi="Times New Roman"/>
          <w:sz w:val="28"/>
          <w:szCs w:val="28"/>
          <w:lang w:val="en-US"/>
        </w:rPr>
        <w:t>Bolton</w:t>
      </w:r>
      <w:r w:rsidRPr="00B9297F">
        <w:rPr>
          <w:rFonts w:ascii="Times New Roman" w:hAnsi="Times New Roman"/>
          <w:sz w:val="28"/>
          <w:szCs w:val="28"/>
        </w:rPr>
        <w:t xml:space="preserve"> </w:t>
      </w:r>
      <w:r w:rsidRPr="00B9297F">
        <w:rPr>
          <w:rFonts w:ascii="Times New Roman" w:hAnsi="Times New Roman"/>
          <w:sz w:val="28"/>
          <w:szCs w:val="28"/>
          <w:lang w:val="en-US"/>
        </w:rPr>
        <w:t>et</w:t>
      </w:r>
      <w:r w:rsidRPr="00B9297F">
        <w:rPr>
          <w:rFonts w:ascii="Times New Roman" w:hAnsi="Times New Roman"/>
          <w:sz w:val="28"/>
          <w:szCs w:val="28"/>
        </w:rPr>
        <w:t xml:space="preserve"> </w:t>
      </w:r>
      <w:r w:rsidRPr="00B9297F">
        <w:rPr>
          <w:rFonts w:ascii="Times New Roman" w:hAnsi="Times New Roman"/>
          <w:sz w:val="28"/>
          <w:szCs w:val="28"/>
          <w:lang w:val="en-US"/>
        </w:rPr>
        <w:t>al</w:t>
      </w:r>
      <w:r w:rsidRPr="00B9297F">
        <w:rPr>
          <w:rFonts w:ascii="Times New Roman" w:hAnsi="Times New Roman"/>
          <w:sz w:val="28"/>
          <w:szCs w:val="28"/>
        </w:rPr>
        <w:t>. 2014, И.В.Фокин и соавт. 2019].</w:t>
      </w:r>
    </w:p>
    <w:p w:rsidR="00B05C4A" w:rsidRPr="00B9297F" w:rsidRDefault="00B05C4A" w:rsidP="00B05C4A">
      <w:pPr>
        <w:pStyle w:val="1"/>
        <w:shd w:val="clear" w:color="auto" w:fill="FFFFFF"/>
        <w:spacing w:after="0" w:afterAutospacing="0" w:line="360" w:lineRule="auto"/>
        <w:ind w:firstLine="420"/>
        <w:jc w:val="both"/>
        <w:rPr>
          <w:sz w:val="28"/>
          <w:szCs w:val="28"/>
          <w:lang w:val="ky-KG"/>
        </w:rPr>
      </w:pPr>
      <w:r w:rsidRPr="00B9297F">
        <w:rPr>
          <w:sz w:val="28"/>
          <w:szCs w:val="28"/>
          <w:lang w:val="ky-KG"/>
        </w:rPr>
        <w:t>Лапароскопическая радикальная простатэктомия</w:t>
      </w:r>
      <w:r w:rsidRPr="00B9297F">
        <w:rPr>
          <w:b w:val="0"/>
          <w:sz w:val="28"/>
          <w:szCs w:val="28"/>
          <w:lang w:val="ky-KG"/>
        </w:rPr>
        <w:t xml:space="preserve"> впервые было выполнено </w:t>
      </w:r>
      <w:r w:rsidRPr="00B9297F">
        <w:rPr>
          <w:b w:val="0"/>
          <w:sz w:val="28"/>
          <w:szCs w:val="28"/>
          <w:lang w:val="en-US"/>
        </w:rPr>
        <w:t>Schuessler</w:t>
      </w:r>
      <w:r w:rsidRPr="00B9297F">
        <w:rPr>
          <w:b w:val="0"/>
          <w:sz w:val="28"/>
          <w:szCs w:val="28"/>
        </w:rPr>
        <w:t xml:space="preserve"> </w:t>
      </w:r>
      <w:r w:rsidRPr="00B9297F">
        <w:rPr>
          <w:b w:val="0"/>
          <w:sz w:val="28"/>
          <w:szCs w:val="28"/>
          <w:lang w:val="ky-KG"/>
        </w:rPr>
        <w:t xml:space="preserve"> в 1991 году. Однако, из за длительного времени операции и сложности техники ее выполнения, операция не удавалось получить широкое </w:t>
      </w:r>
      <w:r w:rsidRPr="00B9297F">
        <w:rPr>
          <w:b w:val="0"/>
          <w:sz w:val="28"/>
          <w:szCs w:val="28"/>
          <w:lang w:val="ky-KG"/>
        </w:rPr>
        <w:lastRenderedPageBreak/>
        <w:t xml:space="preserve">распространения. Следует отметить, что в 1999 году </w:t>
      </w:r>
      <w:r w:rsidRPr="00B9297F">
        <w:rPr>
          <w:b w:val="0"/>
          <w:sz w:val="28"/>
          <w:szCs w:val="28"/>
          <w:lang w:val="en-US"/>
        </w:rPr>
        <w:t>Rasweiller</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w:t>
      </w:r>
      <w:r w:rsidRPr="00B9297F">
        <w:rPr>
          <w:b w:val="0"/>
          <w:sz w:val="28"/>
          <w:szCs w:val="28"/>
          <w:lang w:val="ky-KG"/>
        </w:rPr>
        <w:t xml:space="preserve">разработали технические приемы ретроградной лапароскопической радикальной простатэктомии, дублирующие этапы открытой радикальной простатэктомии. </w:t>
      </w:r>
      <w:r w:rsidRPr="00B9297F">
        <w:rPr>
          <w:b w:val="0"/>
          <w:sz w:val="28"/>
          <w:szCs w:val="28"/>
          <w:lang w:val="en-US"/>
        </w:rPr>
        <w:t>Bollens</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w:t>
      </w:r>
      <w:r w:rsidRPr="00B9297F">
        <w:rPr>
          <w:b w:val="0"/>
          <w:sz w:val="28"/>
          <w:szCs w:val="28"/>
          <w:lang w:val="ky-KG"/>
        </w:rPr>
        <w:t xml:space="preserve"> в 2001 году внедрили стандарты техники выполнения экстраперитонеальной радикальной простатэктомии. На сегодня накопленный опыт выполнения простатэктомии лапароскопическим доступом  привело к тому что ЛПРЭ стала альтернативой открытой хирургии </w:t>
      </w:r>
      <w:r w:rsidRPr="00B9297F">
        <w:rPr>
          <w:b w:val="0"/>
          <w:sz w:val="28"/>
          <w:szCs w:val="28"/>
        </w:rPr>
        <w:t>[В.А. Перепечай</w:t>
      </w:r>
      <w:r w:rsidRPr="00B9297F">
        <w:rPr>
          <w:b w:val="0"/>
          <w:sz w:val="28"/>
          <w:szCs w:val="28"/>
          <w:lang w:val="ky-KG"/>
        </w:rPr>
        <w:t xml:space="preserve"> </w:t>
      </w:r>
      <w:r w:rsidRPr="00B9297F">
        <w:rPr>
          <w:b w:val="0"/>
          <w:sz w:val="28"/>
          <w:szCs w:val="28"/>
        </w:rPr>
        <w:t>и соавт. 2018,</w:t>
      </w:r>
      <w:r w:rsidRPr="00B9297F">
        <w:rPr>
          <w:b w:val="0"/>
          <w:sz w:val="28"/>
          <w:szCs w:val="28"/>
          <w:lang w:val="ky-KG"/>
        </w:rPr>
        <w:t xml:space="preserve"> </w:t>
      </w:r>
      <w:r w:rsidRPr="00B9297F">
        <w:rPr>
          <w:b w:val="0"/>
          <w:sz w:val="28"/>
          <w:szCs w:val="28"/>
          <w:lang w:val="en-US"/>
        </w:rPr>
        <w:t>Luka</w:t>
      </w:r>
      <w:r w:rsidRPr="00B9297F">
        <w:rPr>
          <w:b w:val="0"/>
          <w:sz w:val="28"/>
          <w:szCs w:val="28"/>
        </w:rPr>
        <w:t xml:space="preserve"> </w:t>
      </w:r>
      <w:r w:rsidRPr="00B9297F">
        <w:rPr>
          <w:b w:val="0"/>
          <w:sz w:val="28"/>
          <w:szCs w:val="28"/>
          <w:lang w:val="en-US"/>
        </w:rPr>
        <w:t>Penezi</w:t>
      </w:r>
      <w:r w:rsidRPr="00B9297F">
        <w:rPr>
          <w:b w:val="0"/>
          <w:sz w:val="28"/>
          <w:szCs w:val="28"/>
        </w:rPr>
        <w:t>ć</w:t>
      </w:r>
      <w:r w:rsidRPr="00B9297F">
        <w:rPr>
          <w:b w:val="0"/>
          <w:sz w:val="28"/>
          <w:szCs w:val="28"/>
          <w:lang w:val="ky-KG"/>
        </w:rPr>
        <w:t xml:space="preserve"> </w:t>
      </w:r>
      <w:r w:rsidRPr="00B9297F">
        <w:rPr>
          <w:b w:val="0"/>
          <w:sz w:val="28"/>
          <w:szCs w:val="28"/>
        </w:rPr>
        <w:t xml:space="preserve">et al. 2022]. </w:t>
      </w:r>
      <w:r w:rsidRPr="00B9297F">
        <w:rPr>
          <w:b w:val="0"/>
          <w:sz w:val="28"/>
          <w:szCs w:val="28"/>
          <w:lang w:val="ky-KG"/>
        </w:rPr>
        <w:t xml:space="preserve">Малая инвазивность, короткий срок госпитализации и реабилитации, меньший объем кровопотери являются преимуществом лапароскопической простатэктомии, Однако, все вышеуказанное требует наличия эндоскопического оборудования и инструментария а также длительный период обучения технике выполнения в виду сложности оперативного вмешательства. В положении тренделенбурга пациент укладывается на операционном столе после проведения эндотрахеального наркоза. После расстановки сответствующих троакаров между лоном и мочевым пузерым с помощью спейсмейкера создается полость. Выделяются пубопростатические связки и дорсальный венозный комплекс с последующей коагуляцией и рассечением последних. Затем выделяется и пересекается шейка мочевого пузыря. Рассечение уретры дает возможность доступа к ретровезикальное пространство, где семенные пузырьки и семявыносящие протоки выводятся в операционное поле. Простата вместе с семенными пузырьками поэтапно отсекается от окружающих тканей. Операция завершается установлением катетера Фолея и наложением уретровезикального анастомоза викрилом №3 </w:t>
      </w:r>
      <w:r w:rsidRPr="00B9297F">
        <w:rPr>
          <w:b w:val="0"/>
          <w:sz w:val="28"/>
          <w:szCs w:val="28"/>
        </w:rPr>
        <w:t>[</w:t>
      </w:r>
      <w:r w:rsidRPr="00B9297F">
        <w:rPr>
          <w:b w:val="0"/>
          <w:sz w:val="28"/>
          <w:szCs w:val="28"/>
          <w:lang w:val="en-US"/>
        </w:rPr>
        <w:t>Lan</w:t>
      </w:r>
      <w:r w:rsidRPr="00B9297F">
        <w:rPr>
          <w:b w:val="0"/>
          <w:sz w:val="28"/>
          <w:szCs w:val="28"/>
        </w:rPr>
        <w:t xml:space="preserve"> </w:t>
      </w:r>
      <w:r w:rsidRPr="00B9297F">
        <w:rPr>
          <w:b w:val="0"/>
          <w:sz w:val="28"/>
          <w:szCs w:val="28"/>
          <w:lang w:val="en-US"/>
        </w:rPr>
        <w:t>Cao</w:t>
      </w:r>
      <w:r w:rsidRPr="00B9297F">
        <w:rPr>
          <w:b w:val="0"/>
          <w:sz w:val="28"/>
          <w:szCs w:val="28"/>
          <w:lang w:val="ky-KG"/>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2019, </w:t>
      </w:r>
      <w:r w:rsidRPr="00B9297F">
        <w:rPr>
          <w:b w:val="0"/>
          <w:sz w:val="28"/>
          <w:szCs w:val="28"/>
          <w:lang w:val="en-US"/>
        </w:rPr>
        <w:t>Dario</w:t>
      </w:r>
      <w:r w:rsidRPr="00B9297F">
        <w:rPr>
          <w:b w:val="0"/>
          <w:sz w:val="28"/>
          <w:szCs w:val="28"/>
        </w:rPr>
        <w:t xml:space="preserve"> </w:t>
      </w:r>
      <w:r w:rsidRPr="00B9297F">
        <w:rPr>
          <w:b w:val="0"/>
          <w:sz w:val="28"/>
          <w:szCs w:val="28"/>
          <w:lang w:val="en-US"/>
        </w:rPr>
        <w:t>Vazquez</w:t>
      </w:r>
      <w:r w:rsidRPr="00B9297F">
        <w:rPr>
          <w:b w:val="0"/>
          <w:sz w:val="28"/>
          <w:szCs w:val="28"/>
        </w:rPr>
        <w:t>-</w:t>
      </w:r>
      <w:r w:rsidRPr="00B9297F">
        <w:rPr>
          <w:b w:val="0"/>
          <w:sz w:val="28"/>
          <w:szCs w:val="28"/>
          <w:lang w:val="en-US"/>
        </w:rPr>
        <w:t>Martul</w:t>
      </w:r>
      <w:r w:rsidRPr="00B9297F">
        <w:rPr>
          <w:b w:val="0"/>
          <w:sz w:val="28"/>
          <w:szCs w:val="28"/>
          <w:lang w:val="ky-KG"/>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2019].</w:t>
      </w:r>
    </w:p>
    <w:p w:rsidR="00B05C4A" w:rsidRPr="00B9297F" w:rsidRDefault="00B05C4A" w:rsidP="00B05C4A">
      <w:pPr>
        <w:shd w:val="clear" w:color="auto" w:fill="FFFFFF"/>
        <w:spacing w:after="0" w:line="360" w:lineRule="auto"/>
        <w:ind w:firstLine="709"/>
        <w:jc w:val="both"/>
        <w:rPr>
          <w:rFonts w:ascii="Times New Roman" w:hAnsi="Times New Roman"/>
          <w:sz w:val="28"/>
          <w:szCs w:val="28"/>
        </w:rPr>
      </w:pPr>
      <w:r w:rsidRPr="00B9297F">
        <w:rPr>
          <w:rFonts w:ascii="Times New Roman" w:hAnsi="Times New Roman"/>
          <w:sz w:val="28"/>
          <w:szCs w:val="28"/>
          <w:lang w:val="ky-KG"/>
        </w:rPr>
        <w:t xml:space="preserve">Сохранение эректильной функции является одним из важных моментов после проведения радикальной простатэктомии. Несмотря на то что, около 2/3 больных желающих  продолжения сексуальной активности и имеющих показания к радикальной простатэктомии, до 80% у этих пациентов отмечают снижение либидо, эректильную дисфункцию, деформацию полового члена, нарушения эякуляции и оргазмические расстройства. В сообщениях ряда ученых </w:t>
      </w:r>
      <w:r w:rsidRPr="00B9297F">
        <w:rPr>
          <w:rFonts w:ascii="Times New Roman" w:hAnsi="Times New Roman"/>
          <w:sz w:val="28"/>
          <w:szCs w:val="28"/>
          <w:lang w:val="ky-KG"/>
        </w:rPr>
        <w:lastRenderedPageBreak/>
        <w:t xml:space="preserve">частота эректильной дисфункции варьируют от 50 до 80% связанная с выполнением простатэктомии. Для решения вышеуказанной проблемы учеными предложены ряд средств, манипуляций и оперативных вмешательств в виде назначения ингибиторов фосфодиэстеразы 5-го типа, интракавернозные инъекции, ваакумные эректоры, а также фалопротезирование, способных в достаточной степени восстановить сексуальную функцию больных, после радикальной простатэктомии [П.В. Глыбочко 2015, Ficarra V. </w:t>
      </w:r>
      <w:r w:rsidRPr="00B9297F">
        <w:rPr>
          <w:rFonts w:ascii="Times New Roman" w:hAnsi="Times New Roman"/>
          <w:sz w:val="28"/>
          <w:szCs w:val="28"/>
        </w:rPr>
        <w:t xml:space="preserve">2012, </w:t>
      </w:r>
      <w:r w:rsidRPr="00B9297F">
        <w:rPr>
          <w:rFonts w:ascii="Times New Roman" w:hAnsi="Times New Roman"/>
          <w:sz w:val="28"/>
          <w:szCs w:val="28"/>
          <w:lang w:val="ky-KG"/>
        </w:rPr>
        <w:t>С.В. Попов 2020</w:t>
      </w:r>
      <w:r w:rsidRPr="00B9297F">
        <w:rPr>
          <w:rFonts w:ascii="Times New Roman" w:hAnsi="Times New Roman"/>
          <w:sz w:val="28"/>
          <w:szCs w:val="28"/>
        </w:rPr>
        <w:t xml:space="preserve">]. </w:t>
      </w:r>
    </w:p>
    <w:p w:rsidR="00B05C4A" w:rsidRPr="00B9297F" w:rsidRDefault="00B05C4A" w:rsidP="00B05C4A">
      <w:pPr>
        <w:pStyle w:val="1"/>
        <w:shd w:val="clear" w:color="auto" w:fill="FFFFFF"/>
        <w:spacing w:before="0" w:beforeAutospacing="0" w:after="0" w:afterAutospacing="0" w:line="360" w:lineRule="auto"/>
        <w:ind w:firstLine="709"/>
        <w:jc w:val="both"/>
        <w:rPr>
          <w:b w:val="0"/>
          <w:sz w:val="28"/>
          <w:szCs w:val="28"/>
        </w:rPr>
      </w:pPr>
      <w:r w:rsidRPr="00B9297F">
        <w:rPr>
          <w:b w:val="0"/>
          <w:sz w:val="28"/>
          <w:szCs w:val="28"/>
        </w:rPr>
        <w:t xml:space="preserve">Одним из наиболее часто встречающихся осложнений РПЭ является недержание мочи. Согласно некоторым публикациям данное осложнение после радикального хирургического удаления предстательной железы по частоте составляет от 2.5 до 90 %.  Существует гипотеза о взаимосвязи индекса массы тела и способности удержания мочи, т.е. чем меньше массы тела, тем меньше требуется времени для восстановления функции удержания мочи после РПЭ. При этом гиподинамический образ жизни и дополнительные жировые отложения создают давление на мочевой пузырь </w:t>
      </w:r>
      <w:r w:rsidRPr="00B9297F">
        <w:rPr>
          <w:b w:val="0"/>
          <w:color w:val="000000" w:themeColor="text1"/>
          <w:sz w:val="28"/>
          <w:szCs w:val="28"/>
        </w:rPr>
        <w:t>[Р.Э. Амдий 2019, Абоян И.А.</w:t>
      </w:r>
      <w:r w:rsidRPr="00B9297F">
        <w:rPr>
          <w:b w:val="0"/>
          <w:color w:val="000000" w:themeColor="text1"/>
          <w:sz w:val="28"/>
          <w:szCs w:val="28"/>
          <w:lang w:val="ky-KG"/>
        </w:rPr>
        <w:t xml:space="preserve"> </w:t>
      </w:r>
      <w:r w:rsidRPr="00B9297F">
        <w:rPr>
          <w:b w:val="0"/>
          <w:color w:val="000000" w:themeColor="text1"/>
          <w:sz w:val="28"/>
          <w:szCs w:val="28"/>
        </w:rPr>
        <w:t>202</w:t>
      </w:r>
      <w:r w:rsidRPr="00B9297F">
        <w:rPr>
          <w:b w:val="0"/>
          <w:color w:val="000000" w:themeColor="text1"/>
          <w:sz w:val="28"/>
          <w:szCs w:val="28"/>
          <w:lang w:val="ky-KG"/>
        </w:rPr>
        <w:t>1</w:t>
      </w:r>
      <w:r w:rsidRPr="00B9297F">
        <w:rPr>
          <w:b w:val="0"/>
          <w:color w:val="000000" w:themeColor="text1"/>
          <w:sz w:val="28"/>
          <w:szCs w:val="28"/>
        </w:rPr>
        <w:t xml:space="preserve">]. </w:t>
      </w:r>
      <w:r w:rsidRPr="00B9297F">
        <w:rPr>
          <w:b w:val="0"/>
          <w:sz w:val="28"/>
          <w:szCs w:val="28"/>
        </w:rPr>
        <w:t>Нормальный индекс массы тела и достаточная физическая активность дают возможность предупредить риск возникновения недержания мочи после РПЭ за счёт удовлетворительного тонуса тазовых мышц. Около 20-50% мужчин, перенёсших РПЭ по данным урофлоуметрии страдают недержанием мочи по причине недостаточности сфинктерного механизма. [</w:t>
      </w:r>
      <w:r w:rsidRPr="00B9297F">
        <w:rPr>
          <w:b w:val="0"/>
          <w:color w:val="000000" w:themeColor="text1"/>
          <w:sz w:val="28"/>
          <w:szCs w:val="28"/>
          <w:shd w:val="clear" w:color="auto" w:fill="FFFFFF"/>
        </w:rPr>
        <w:t>Ю.Л. Демидко</w:t>
      </w:r>
      <w:r w:rsidRPr="00B9297F">
        <w:rPr>
          <w:b w:val="0"/>
          <w:sz w:val="28"/>
          <w:szCs w:val="28"/>
        </w:rPr>
        <w:t xml:space="preserve"> 2015]. Согласно проведённому анализу 215 случаев РПЭ, следует отметить что, частота осложнений и нежелательных проявлений после РПЭ в частности зависит от опыта оперирующего хирурга. Исследование, медиана которого составляло 53 </w:t>
      </w:r>
      <w:r w:rsidRPr="00B9297F">
        <w:rPr>
          <w:b w:val="0"/>
          <w:sz w:val="28"/>
          <w:szCs w:val="28"/>
          <w:lang w:val="ky-KG"/>
        </w:rPr>
        <w:t>месяцев</w:t>
      </w:r>
      <w:r w:rsidRPr="00B9297F">
        <w:rPr>
          <w:b w:val="0"/>
          <w:sz w:val="28"/>
          <w:szCs w:val="28"/>
        </w:rPr>
        <w:t xml:space="preserve">, показало, что с накоплением опыта снижалась частота послеоперационных осложнений. Так осложнение в виде недержания мочи с улучшением техники оперативного вмешательства снизилась от 22% до 8,3%. Таким образом, авторы утверждают что, несомненно опыт хирурга является основным фактором, влияющим на послеоперационные функциональные и онкологические результаты радикального оперативного вмешательства при </w:t>
      </w:r>
      <w:r w:rsidRPr="00B9297F">
        <w:rPr>
          <w:b w:val="0"/>
          <w:sz w:val="28"/>
          <w:szCs w:val="28"/>
        </w:rPr>
        <w:lastRenderedPageBreak/>
        <w:t>РПЖ и для оптимизации результатов РПЭ необходимо улучшение и оттачивание хирургической техники, применение в хирургической практике современных видов хирургического инструментария а также выполнение оперативного вмешательства исключительно в медицинских организациях имеющих достаточный опыт.  [О.И. Аполихин и соавт 2011, Орлов Ю.Н. 2023].</w:t>
      </w:r>
      <w:r w:rsidRPr="00B9297F">
        <w:rPr>
          <w:sz w:val="28"/>
          <w:szCs w:val="28"/>
        </w:rPr>
        <w:t xml:space="preserve"> </w:t>
      </w:r>
      <w:r w:rsidRPr="00B9297F">
        <w:rPr>
          <w:b w:val="0"/>
          <w:sz w:val="28"/>
          <w:szCs w:val="28"/>
        </w:rPr>
        <w:t>Недержание мочи отрицательно влияет на качество жизни пациента. Однако, с течением послеоперационного периода число пациентов с недержанием мочи уменьшается, тем не менее это осложнени</w:t>
      </w:r>
      <w:r w:rsidRPr="00B9297F">
        <w:rPr>
          <w:b w:val="0"/>
          <w:sz w:val="28"/>
          <w:szCs w:val="28"/>
          <w:lang w:val="ky-KG"/>
        </w:rPr>
        <w:t>е</w:t>
      </w:r>
      <w:r w:rsidRPr="00B9297F">
        <w:rPr>
          <w:b w:val="0"/>
          <w:sz w:val="28"/>
          <w:szCs w:val="28"/>
        </w:rPr>
        <w:t xml:space="preserve"> заставляет менять образ жизни пациентов, ограничивая нахождение в обществе в виду постоянной необходимости соблюдать личную гигиену.   Следует отметить, что показатели недержания мочи различные, что связано с методикой радикальной простатэктомии. В последние годы робот-ассистированная радикальная проста</w:t>
      </w:r>
      <w:r w:rsidRPr="00B9297F">
        <w:rPr>
          <w:b w:val="0"/>
          <w:sz w:val="28"/>
          <w:szCs w:val="28"/>
          <w:lang w:val="ky-KG"/>
        </w:rPr>
        <w:t>т</w:t>
      </w:r>
      <w:r w:rsidRPr="00B9297F">
        <w:rPr>
          <w:b w:val="0"/>
          <w:sz w:val="28"/>
          <w:szCs w:val="28"/>
        </w:rPr>
        <w:t>эктомия (РАРП) зарекомендовала себя в качестве лечения с минимальными осложнениями и лучшими послеоперационными результатами. Несмотря на это даже после РАРП пациенты сталкиваются с недержанием мочи. Так, в одном из исследований показатели недержания мочи после РАРП через 1,3 и 6 месяцев составили 59%, 37% и 26% соответственно [</w:t>
      </w:r>
      <w:r w:rsidRPr="00B9297F">
        <w:rPr>
          <w:b w:val="0"/>
          <w:sz w:val="28"/>
          <w:szCs w:val="28"/>
          <w:lang w:val="en-US"/>
        </w:rPr>
        <w:t>Luciano</w:t>
      </w:r>
      <w:r w:rsidRPr="00B9297F">
        <w:rPr>
          <w:b w:val="0"/>
          <w:sz w:val="28"/>
          <w:szCs w:val="28"/>
        </w:rPr>
        <w:t xml:space="preserve"> </w:t>
      </w:r>
      <w:r w:rsidRPr="00B9297F">
        <w:rPr>
          <w:b w:val="0"/>
          <w:sz w:val="28"/>
          <w:szCs w:val="28"/>
          <w:lang w:val="en-US"/>
        </w:rPr>
        <w:t>A</w:t>
      </w:r>
      <w:r w:rsidRPr="00B9297F">
        <w:rPr>
          <w:b w:val="0"/>
          <w:sz w:val="28"/>
          <w:szCs w:val="28"/>
        </w:rPr>
        <w:t xml:space="preserve">. </w:t>
      </w:r>
      <w:r w:rsidRPr="00B9297F">
        <w:rPr>
          <w:b w:val="0"/>
          <w:sz w:val="28"/>
          <w:szCs w:val="28"/>
          <w:lang w:val="en-US"/>
        </w:rPr>
        <w:t>Favorito</w:t>
      </w:r>
      <w:r w:rsidRPr="00B9297F">
        <w:rPr>
          <w:b w:val="0"/>
          <w:sz w:val="28"/>
          <w:szCs w:val="28"/>
        </w:rPr>
        <w:t xml:space="preserve"> 2019, </w:t>
      </w:r>
      <w:r w:rsidRPr="00B9297F">
        <w:rPr>
          <w:b w:val="0"/>
          <w:sz w:val="28"/>
          <w:szCs w:val="28"/>
          <w:lang w:val="en-US"/>
        </w:rPr>
        <w:t>K</w:t>
      </w:r>
      <w:r w:rsidRPr="00B9297F">
        <w:rPr>
          <w:b w:val="0"/>
          <w:sz w:val="28"/>
          <w:szCs w:val="28"/>
        </w:rPr>
        <w:t xml:space="preserve">. </w:t>
      </w:r>
      <w:r w:rsidRPr="00B9297F">
        <w:rPr>
          <w:b w:val="0"/>
          <w:sz w:val="28"/>
          <w:szCs w:val="28"/>
          <w:lang w:val="en-US"/>
        </w:rPr>
        <w:t>Limani</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xml:space="preserve">. 2017, </w:t>
      </w:r>
      <w:r w:rsidRPr="00B9297F">
        <w:rPr>
          <w:b w:val="0"/>
          <w:sz w:val="28"/>
          <w:szCs w:val="28"/>
          <w:lang w:val="en-US"/>
        </w:rPr>
        <w:t>Chen</w:t>
      </w:r>
      <w:r w:rsidRPr="00B9297F">
        <w:rPr>
          <w:b w:val="0"/>
          <w:sz w:val="28"/>
          <w:szCs w:val="28"/>
        </w:rPr>
        <w:t xml:space="preserve"> </w:t>
      </w:r>
      <w:r w:rsidRPr="00B9297F">
        <w:rPr>
          <w:b w:val="0"/>
          <w:sz w:val="28"/>
          <w:szCs w:val="28"/>
          <w:lang w:val="en-US"/>
        </w:rPr>
        <w:t>Y</w:t>
      </w:r>
      <w:r w:rsidRPr="00B9297F">
        <w:rPr>
          <w:b w:val="0"/>
          <w:sz w:val="28"/>
          <w:szCs w:val="28"/>
        </w:rPr>
        <w:t>-</w:t>
      </w:r>
      <w:r w:rsidRPr="00B9297F">
        <w:rPr>
          <w:b w:val="0"/>
          <w:sz w:val="28"/>
          <w:szCs w:val="28"/>
          <w:lang w:val="en-US"/>
        </w:rPr>
        <w:t>C</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2017]. Другое исследование показало отсутствие различия времени восстановления удержания мочи в группах где применялись открытый и роботизированный виды радикальной простатэктомии</w:t>
      </w:r>
      <w:r w:rsidRPr="00B9297F">
        <w:rPr>
          <w:sz w:val="28"/>
          <w:szCs w:val="28"/>
        </w:rPr>
        <w:t xml:space="preserve"> [</w:t>
      </w:r>
      <w:r w:rsidRPr="00B9297F">
        <w:rPr>
          <w:b w:val="0"/>
          <w:sz w:val="28"/>
          <w:szCs w:val="28"/>
          <w:lang w:val="en-US"/>
        </w:rPr>
        <w:t>Anika</w:t>
      </w:r>
      <w:r w:rsidRPr="00B9297F">
        <w:rPr>
          <w:b w:val="0"/>
          <w:sz w:val="28"/>
          <w:szCs w:val="28"/>
        </w:rPr>
        <w:t xml:space="preserve"> </w:t>
      </w:r>
      <w:r w:rsidRPr="00B9297F">
        <w:rPr>
          <w:b w:val="0"/>
          <w:sz w:val="28"/>
          <w:szCs w:val="28"/>
          <w:lang w:val="en-US"/>
        </w:rPr>
        <w:t>Sehgal</w:t>
      </w:r>
      <w:r w:rsidRPr="00B9297F">
        <w:rPr>
          <w:b w:val="0"/>
          <w:sz w:val="28"/>
          <w:szCs w:val="28"/>
        </w:rPr>
        <w:t xml:space="preserve"> </w:t>
      </w:r>
      <w:r w:rsidRPr="00B9297F">
        <w:rPr>
          <w:b w:val="0"/>
          <w:sz w:val="28"/>
          <w:szCs w:val="28"/>
          <w:lang w:val="en-US"/>
        </w:rPr>
        <w:t>et</w:t>
      </w:r>
      <w:r w:rsidRPr="00B9297F">
        <w:rPr>
          <w:b w:val="0"/>
          <w:sz w:val="28"/>
          <w:szCs w:val="28"/>
        </w:rPr>
        <w:t xml:space="preserve"> </w:t>
      </w:r>
      <w:r w:rsidRPr="00B9297F">
        <w:rPr>
          <w:b w:val="0"/>
          <w:sz w:val="28"/>
          <w:szCs w:val="28"/>
          <w:lang w:val="en-US"/>
        </w:rPr>
        <w:t>al</w:t>
      </w:r>
      <w:r w:rsidRPr="00B9297F">
        <w:rPr>
          <w:b w:val="0"/>
          <w:sz w:val="28"/>
          <w:szCs w:val="28"/>
        </w:rPr>
        <w:t>. 2019].</w:t>
      </w:r>
    </w:p>
    <w:p w:rsidR="00B05C4A" w:rsidRPr="00B9297F" w:rsidRDefault="00B05C4A" w:rsidP="00B05C4A">
      <w:pPr>
        <w:shd w:val="clear" w:color="auto" w:fill="FFFFFF"/>
        <w:spacing w:line="360" w:lineRule="auto"/>
        <w:ind w:firstLine="709"/>
        <w:jc w:val="both"/>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Наиболее часто применяемым методом формирования шейки мочевого пузыря является пластика по типу теннисной ракетки</w:t>
      </w:r>
      <w:r w:rsidRPr="00B9297F">
        <w:rPr>
          <w:rFonts w:ascii="Times New Roman" w:eastAsia="Times New Roman" w:hAnsi="Times New Roman"/>
          <w:sz w:val="28"/>
          <w:szCs w:val="28"/>
          <w:lang w:val="ky-KG" w:eastAsia="ru-RU"/>
        </w:rPr>
        <w:t>, р</w:t>
      </w:r>
      <w:r w:rsidRPr="00B9297F">
        <w:rPr>
          <w:rFonts w:ascii="Times New Roman" w:eastAsia="Times New Roman" w:hAnsi="Times New Roman"/>
          <w:sz w:val="28"/>
          <w:szCs w:val="28"/>
          <w:lang w:eastAsia="ru-RU"/>
        </w:rPr>
        <w:t>азработанный Волш. Однако существуют различные методы оперативного так и консервативного достижения удержания мочи после радикальной проста</w:t>
      </w:r>
      <w:r w:rsidRPr="00B9297F">
        <w:rPr>
          <w:rFonts w:ascii="Times New Roman" w:eastAsia="Times New Roman" w:hAnsi="Times New Roman"/>
          <w:sz w:val="28"/>
          <w:szCs w:val="28"/>
          <w:lang w:val="ky-KG" w:eastAsia="ru-RU"/>
        </w:rPr>
        <w:t>т</w:t>
      </w:r>
      <w:r w:rsidRPr="00B9297F">
        <w:rPr>
          <w:rFonts w:ascii="Times New Roman" w:eastAsia="Times New Roman" w:hAnsi="Times New Roman"/>
          <w:sz w:val="28"/>
          <w:szCs w:val="28"/>
          <w:lang w:eastAsia="ru-RU"/>
        </w:rPr>
        <w:t>эктомии. Оперативные методы лечения направлены на создание сфинктерного механизма, который мог бы адекватно удерживать мочу и контролировать процесс мочеиспускания. Консервативные методы способствуют развитию и укреплению мышц тазового дна, которые направлены на улучшение регуляции акта мочеиспускания [</w:t>
      </w:r>
      <w:r w:rsidRPr="00B9297F">
        <w:rPr>
          <w:rFonts w:ascii="Times New Roman" w:hAnsi="Times New Roman"/>
          <w:sz w:val="28"/>
          <w:szCs w:val="28"/>
        </w:rPr>
        <w:t xml:space="preserve">С.В. Попов и соавт. 2014, </w:t>
      </w:r>
      <w:r w:rsidRPr="00B9297F">
        <w:rPr>
          <w:rFonts w:ascii="Times New Roman" w:hAnsi="Times New Roman"/>
          <w:sz w:val="28"/>
          <w:szCs w:val="28"/>
          <w:shd w:val="clear" w:color="auto" w:fill="FFFFFF"/>
          <w:lang w:val="en-US"/>
        </w:rPr>
        <w:t>Abbas</w:t>
      </w:r>
      <w:r w:rsidRPr="00B9297F">
        <w:rPr>
          <w:rFonts w:ascii="Times New Roman" w:hAnsi="Times New Roman"/>
          <w:sz w:val="28"/>
          <w:szCs w:val="28"/>
          <w:shd w:val="clear" w:color="auto" w:fill="FFFFFF"/>
        </w:rPr>
        <w:t xml:space="preserve"> </w:t>
      </w:r>
      <w:r w:rsidRPr="00B9297F">
        <w:rPr>
          <w:rFonts w:ascii="Times New Roman" w:hAnsi="Times New Roman"/>
          <w:sz w:val="28"/>
          <w:szCs w:val="28"/>
          <w:shd w:val="clear" w:color="auto" w:fill="FFFFFF"/>
          <w:lang w:val="en-US"/>
        </w:rPr>
        <w:t>Basiri</w:t>
      </w:r>
      <w:r w:rsidRPr="00B9297F">
        <w:rPr>
          <w:rFonts w:ascii="Times New Roman" w:hAnsi="Times New Roman"/>
          <w:sz w:val="28"/>
          <w:szCs w:val="28"/>
          <w:shd w:val="clear" w:color="auto" w:fill="FFFFFF"/>
        </w:rPr>
        <w:t xml:space="preserve"> </w:t>
      </w:r>
      <w:r w:rsidRPr="00B9297F">
        <w:rPr>
          <w:rFonts w:ascii="Times New Roman" w:hAnsi="Times New Roman"/>
          <w:sz w:val="28"/>
          <w:szCs w:val="28"/>
          <w:shd w:val="clear" w:color="auto" w:fill="FFFFFF"/>
          <w:lang w:val="en-US"/>
        </w:rPr>
        <w:t>et</w:t>
      </w:r>
      <w:r w:rsidRPr="00B9297F">
        <w:rPr>
          <w:rFonts w:ascii="Times New Roman" w:hAnsi="Times New Roman"/>
          <w:sz w:val="28"/>
          <w:szCs w:val="28"/>
          <w:shd w:val="clear" w:color="auto" w:fill="FFFFFF"/>
        </w:rPr>
        <w:t xml:space="preserve"> </w:t>
      </w:r>
      <w:r w:rsidRPr="00B9297F">
        <w:rPr>
          <w:rFonts w:ascii="Times New Roman" w:hAnsi="Times New Roman"/>
          <w:sz w:val="28"/>
          <w:szCs w:val="28"/>
          <w:shd w:val="clear" w:color="auto" w:fill="FFFFFF"/>
          <w:lang w:val="en-US"/>
        </w:rPr>
        <w:t>al</w:t>
      </w:r>
      <w:r w:rsidRPr="00B9297F">
        <w:rPr>
          <w:rFonts w:ascii="Times New Roman" w:hAnsi="Times New Roman"/>
          <w:sz w:val="28"/>
          <w:szCs w:val="28"/>
          <w:shd w:val="clear" w:color="auto" w:fill="FFFFFF"/>
        </w:rPr>
        <w:t xml:space="preserve">. 2019, </w:t>
      </w:r>
      <w:r w:rsidRPr="00B9297F">
        <w:rPr>
          <w:rFonts w:ascii="Times New Roman" w:hAnsi="Times New Roman"/>
          <w:sz w:val="28"/>
          <w:szCs w:val="28"/>
          <w:lang w:val="en-US"/>
        </w:rPr>
        <w:t>Tomasz</w:t>
      </w:r>
      <w:r w:rsidRPr="00B9297F">
        <w:rPr>
          <w:rFonts w:ascii="Times New Roman" w:hAnsi="Times New Roman"/>
          <w:sz w:val="28"/>
          <w:szCs w:val="28"/>
        </w:rPr>
        <w:t xml:space="preserve"> </w:t>
      </w:r>
      <w:r w:rsidRPr="00B9297F">
        <w:rPr>
          <w:rFonts w:ascii="Times New Roman" w:hAnsi="Times New Roman"/>
          <w:sz w:val="28"/>
          <w:szCs w:val="28"/>
          <w:lang w:val="en-US"/>
        </w:rPr>
        <w:t>Wiatr</w:t>
      </w:r>
      <w:r w:rsidRPr="00B9297F">
        <w:rPr>
          <w:rFonts w:ascii="Times New Roman" w:hAnsi="Times New Roman"/>
          <w:sz w:val="28"/>
          <w:szCs w:val="28"/>
        </w:rPr>
        <w:t xml:space="preserve"> 2023].</w:t>
      </w:r>
    </w:p>
    <w:p w:rsidR="00B05C4A" w:rsidRPr="00B9297F" w:rsidRDefault="00B05C4A" w:rsidP="00B05C4A">
      <w:pPr>
        <w:pStyle w:val="1"/>
        <w:shd w:val="clear" w:color="auto" w:fill="FFFFFF"/>
        <w:jc w:val="center"/>
        <w:rPr>
          <w:sz w:val="28"/>
          <w:szCs w:val="28"/>
        </w:rPr>
      </w:pPr>
      <w:r w:rsidRPr="00B9297F">
        <w:rPr>
          <w:sz w:val="28"/>
          <w:szCs w:val="28"/>
        </w:rPr>
        <w:lastRenderedPageBreak/>
        <w:t>Резюме</w:t>
      </w:r>
    </w:p>
    <w:p w:rsidR="00B05C4A" w:rsidRPr="00B9297F" w:rsidRDefault="00B05C4A" w:rsidP="00B05C4A">
      <w:pPr>
        <w:pStyle w:val="1"/>
        <w:shd w:val="clear" w:color="auto" w:fill="FFFFFF"/>
        <w:spacing w:before="0" w:beforeAutospacing="0" w:after="0" w:afterAutospacing="0" w:line="360" w:lineRule="auto"/>
        <w:ind w:firstLine="708"/>
        <w:jc w:val="both"/>
        <w:rPr>
          <w:b w:val="0"/>
          <w:sz w:val="28"/>
          <w:szCs w:val="28"/>
        </w:rPr>
      </w:pPr>
      <w:r w:rsidRPr="00B9297F">
        <w:rPr>
          <w:b w:val="0"/>
          <w:sz w:val="28"/>
          <w:szCs w:val="28"/>
          <w:lang w:val="ky-KG"/>
        </w:rPr>
        <w:t>Таким образом, обобщая вышеизложенное можно сделать выводы что, РПЖ</w:t>
      </w:r>
      <w:r w:rsidRPr="00B9297F">
        <w:rPr>
          <w:b w:val="0"/>
          <w:sz w:val="28"/>
          <w:szCs w:val="28"/>
        </w:rPr>
        <w:t xml:space="preserve"> является глобальной и активно изучаемой проблемой современной онкологии, заболеваемость которого достигает до 214 случаев на 1000 мужчин. Так, в 2017 году Республиканским научным центром урологии Кыргызской Республики было впервые выявлено РПЖ: локализованной стадии-54%, местно-распространённой и метастатической стадии 46 %, что говорит о высоких показателях выявляемости новообразований простаты в терминальных стадиях.</w:t>
      </w:r>
      <w:r w:rsidRPr="00B9297F">
        <w:rPr>
          <w:sz w:val="28"/>
          <w:szCs w:val="28"/>
        </w:rPr>
        <w:t xml:space="preserve"> </w:t>
      </w:r>
      <w:r w:rsidRPr="00B9297F">
        <w:rPr>
          <w:b w:val="0"/>
          <w:sz w:val="28"/>
          <w:szCs w:val="28"/>
        </w:rPr>
        <w:t>Традиционно, при лечении РПЖ применяются следующие подходы: отсроченное лечение, радикальная простатэктомия, гормональная терапия, лучевая терапия. Эксперты считают, что при РПЖ целесообразно следовать принципам мультимодальной терапии и диагностики с использованием новейших методов визуализации, а также использовать предикторные модели и молекулярные маркёры.</w:t>
      </w:r>
    </w:p>
    <w:p w:rsidR="00B05C4A" w:rsidRPr="00B9297F" w:rsidRDefault="00B05C4A" w:rsidP="00B05C4A">
      <w:pPr>
        <w:pStyle w:val="1"/>
        <w:shd w:val="clear" w:color="auto" w:fill="FFFFFF"/>
        <w:spacing w:before="0" w:beforeAutospacing="0" w:after="0" w:afterAutospacing="0" w:line="360" w:lineRule="auto"/>
        <w:ind w:firstLine="708"/>
        <w:jc w:val="both"/>
        <w:rPr>
          <w:b w:val="0"/>
          <w:sz w:val="28"/>
          <w:szCs w:val="28"/>
          <w:lang w:val="ky-KG"/>
        </w:rPr>
      </w:pPr>
      <w:r w:rsidRPr="00B9297F">
        <w:rPr>
          <w:b w:val="0"/>
          <w:sz w:val="28"/>
          <w:szCs w:val="28"/>
        </w:rPr>
        <w:t xml:space="preserve">В последние десятилетия появляются все новые исследования, показывающие хорошие и удовлетворительные результаты оперативного лечения локального и локально-распространённого РПЖ. Большинство учёных отдают предпочтение радикальной простатэктомии в качестве золотого стандарта лечения, локализованного РПЖ, которое связано с тем, что данный подход может избавить пациента от злокачественного образования, а также позволяет в течение долгосрочного времени контролировать течение заболевания и высокую выживаемость пациентов. Радикальная простатэктомия формирует важную часть мультимодального подхода при лечении РПЖ. Важно отметить, что на данный момент происходят значительные изменения в хирургическом подходе к ведению пациентов с местно-распространённым РПЖ. Одним из наиболее часто встречающихся осложнений РПЭ является недержание мочи. Согласно некоторым публикациям данное осложнение после радикального хирургического удаления предстательной железы по частоте составляет от 2,5 до 90 %. Около 20-50% мужчин, перенёсших РПЭ по данным урофлоуметрии, страдают недержанием мочи по причине недостаточности </w:t>
      </w:r>
      <w:r w:rsidRPr="00B9297F">
        <w:rPr>
          <w:b w:val="0"/>
          <w:sz w:val="28"/>
          <w:szCs w:val="28"/>
        </w:rPr>
        <w:lastRenderedPageBreak/>
        <w:t xml:space="preserve">сфинктерного механизма. Согласно проведённому анализу 215 случаев РПЭ, следует отметить что, частота осложнений и нежелательных проявлений после РПЭ в частности зависит от опыта оперирующего хирурга. Исследование, медиана которого составляло 53 </w:t>
      </w:r>
      <w:r w:rsidRPr="00B9297F">
        <w:rPr>
          <w:b w:val="0"/>
          <w:sz w:val="28"/>
          <w:szCs w:val="28"/>
          <w:lang w:val="ky-KG"/>
        </w:rPr>
        <w:t>месяцев</w:t>
      </w:r>
      <w:r w:rsidRPr="00B9297F">
        <w:rPr>
          <w:b w:val="0"/>
          <w:sz w:val="28"/>
          <w:szCs w:val="28"/>
        </w:rPr>
        <w:t>, показало, что с накоплением опыта снижалась частота послеоперационных осложнений. Так осложнение в виде недержания мочи с улучшением техники оперативного вмешательства снизилась от 22% до 8,3%. Таким образом, авторы утверждают, что несомненно опыт хирурга является основным фактором, влияющим на послеоперационные функциональные и онкологические результаты радикального оперативного вмешательства при РПЖ и для оптимизации результатов РПЭ необходимо улучшение и оттачивание хирургической техники, применение в хирургической практике современных видов инструментария, а также выполнение оперативного вмешательства исключительно в медицинских организациях, имеющих достаточный опыт. Наиболее часто применяемым методом формирования шейки мочевого пузыря является пластика по типу теннисной ракетки. Разработанный Волш.</w:t>
      </w:r>
      <w:r w:rsidRPr="00B9297F">
        <w:rPr>
          <w:b w:val="0"/>
          <w:sz w:val="28"/>
          <w:szCs w:val="28"/>
          <w:lang w:val="ky-KG"/>
        </w:rPr>
        <w:t xml:space="preserve"> </w:t>
      </w:r>
      <w:r w:rsidRPr="00B9297F">
        <w:rPr>
          <w:b w:val="0"/>
          <w:sz w:val="28"/>
          <w:szCs w:val="28"/>
        </w:rPr>
        <w:t>[С.В. Попов и соавт. 2014] Однако существуют различные методы оперативного так и консервативного достижения удержания мочи после радикальной проста</w:t>
      </w:r>
      <w:r w:rsidRPr="00B9297F">
        <w:rPr>
          <w:b w:val="0"/>
          <w:sz w:val="28"/>
          <w:szCs w:val="28"/>
          <w:lang w:val="ky-KG"/>
        </w:rPr>
        <w:t>т</w:t>
      </w:r>
      <w:r w:rsidRPr="00B9297F">
        <w:rPr>
          <w:b w:val="0"/>
          <w:sz w:val="28"/>
          <w:szCs w:val="28"/>
        </w:rPr>
        <w:t>эктомии. Оперативные методы лечения направлены на создание сфинктерного механизма, который мог бы адекватно удерживать мочу и контролировать процесс мочеиспускания. Консервативные методы способствуют развитию и укреплению мышц тазового дна, которые направлены на улучшение регуляции акта мочеиспускания.</w:t>
      </w:r>
      <w:r w:rsidRPr="00B9297F">
        <w:rPr>
          <w:b w:val="0"/>
          <w:sz w:val="28"/>
          <w:szCs w:val="28"/>
          <w:lang w:val="ky-KG"/>
        </w:rPr>
        <w:t xml:space="preserve"> </w:t>
      </w:r>
    </w:p>
    <w:p w:rsidR="00B05C4A" w:rsidRPr="00B9297F" w:rsidRDefault="00B05C4A" w:rsidP="00B05C4A"/>
    <w:p w:rsidR="00B05C4A" w:rsidRDefault="00B05C4A" w:rsidP="00B05C4A"/>
    <w:p w:rsidR="00B05C4A" w:rsidRDefault="00B05C4A" w:rsidP="00B05C4A"/>
    <w:p w:rsidR="00B05C4A" w:rsidRDefault="00B05C4A" w:rsidP="00B05C4A"/>
    <w:p w:rsidR="00B05C4A" w:rsidRDefault="00B05C4A" w:rsidP="00B05C4A"/>
    <w:p w:rsidR="00B05C4A" w:rsidRDefault="00B05C4A" w:rsidP="00B05C4A"/>
    <w:p w:rsidR="00B05C4A" w:rsidRDefault="00B05C4A" w:rsidP="00B05C4A"/>
    <w:p w:rsidR="00B05C4A" w:rsidRPr="00B9297F" w:rsidRDefault="00B05C4A" w:rsidP="00B05C4A"/>
    <w:p w:rsidR="00B05C4A" w:rsidRDefault="00B05C4A" w:rsidP="00B05C4A">
      <w:pPr>
        <w:jc w:val="center"/>
        <w:rPr>
          <w:rFonts w:ascii="Times New Roman" w:hAnsi="Times New Roman" w:cs="Times New Roman"/>
          <w:b/>
          <w:sz w:val="28"/>
          <w:szCs w:val="28"/>
        </w:rPr>
      </w:pPr>
      <w:r>
        <w:rPr>
          <w:rFonts w:ascii="Times New Roman" w:hAnsi="Times New Roman" w:cs="Times New Roman"/>
          <w:b/>
          <w:sz w:val="28"/>
          <w:szCs w:val="28"/>
        </w:rPr>
        <w:lastRenderedPageBreak/>
        <w:t>ГЛАВА 2.</w:t>
      </w:r>
    </w:p>
    <w:p w:rsidR="00B05C4A" w:rsidRDefault="00B05C4A" w:rsidP="00B05C4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МЕТОДОЛОГИЯ И МЕТОДЫ ИССЛЕДОВАНИЯ</w:t>
      </w:r>
    </w:p>
    <w:p w:rsidR="00B05C4A" w:rsidRDefault="00B05C4A" w:rsidP="00B05C4A">
      <w:pPr>
        <w:ind w:left="142" w:right="-143" w:firstLine="709"/>
        <w:jc w:val="center"/>
        <w:rPr>
          <w:rFonts w:ascii="Times New Roman" w:eastAsiaTheme="minorEastAsia" w:hAnsi="Times New Roman"/>
          <w:spacing w:val="-6"/>
          <w:sz w:val="28"/>
          <w:szCs w:val="28"/>
        </w:rPr>
      </w:pPr>
      <w:r>
        <w:rPr>
          <w:rFonts w:ascii="Times New Roman" w:hAnsi="Times New Roman"/>
          <w:b/>
          <w:spacing w:val="-6"/>
          <w:sz w:val="28"/>
          <w:szCs w:val="28"/>
        </w:rPr>
        <w:t>2.1. Методология исследования.</w:t>
      </w:r>
    </w:p>
    <w:p w:rsidR="00B05C4A" w:rsidRDefault="00B05C4A" w:rsidP="00B05C4A">
      <w:pPr>
        <w:spacing w:after="0" w:line="360" w:lineRule="auto"/>
        <w:ind w:left="142" w:right="-143" w:firstLine="567"/>
        <w:jc w:val="both"/>
        <w:rPr>
          <w:rFonts w:ascii="Times New Roman" w:hAnsi="Times New Roman"/>
          <w:sz w:val="28"/>
          <w:szCs w:val="28"/>
        </w:rPr>
      </w:pPr>
      <w:r>
        <w:rPr>
          <w:rFonts w:ascii="Times New Roman" w:hAnsi="Times New Roman"/>
          <w:b/>
          <w:sz w:val="28"/>
          <w:szCs w:val="28"/>
        </w:rPr>
        <w:t xml:space="preserve">Объект исследования: </w:t>
      </w:r>
      <w:r>
        <w:rPr>
          <w:rFonts w:ascii="Times New Roman" w:hAnsi="Times New Roman"/>
          <w:sz w:val="28"/>
          <w:szCs w:val="28"/>
        </w:rPr>
        <w:t xml:space="preserve">больные пожилого возраста с местно-распространенным РПЖ (Т3-4N0M0 и любая T N1 M0).  </w:t>
      </w:r>
    </w:p>
    <w:p w:rsidR="00B05C4A" w:rsidRDefault="00B05C4A" w:rsidP="00B05C4A">
      <w:pPr>
        <w:spacing w:after="0" w:line="360" w:lineRule="auto"/>
        <w:ind w:left="142" w:right="-143" w:firstLine="567"/>
        <w:jc w:val="both"/>
        <w:rPr>
          <w:rFonts w:ascii="Times New Roman" w:eastAsia="Calibri" w:hAnsi="Times New Roman" w:cs="Times New Roman"/>
          <w:sz w:val="28"/>
          <w:szCs w:val="28"/>
        </w:rPr>
      </w:pPr>
      <w:r>
        <w:rPr>
          <w:rFonts w:ascii="Times New Roman" w:eastAsia="Times New Roman" w:hAnsi="Times New Roman"/>
          <w:b/>
          <w:sz w:val="28"/>
          <w:szCs w:val="28"/>
        </w:rPr>
        <w:t xml:space="preserve">Предмет исследования: </w:t>
      </w:r>
      <w:r>
        <w:rPr>
          <w:rFonts w:ascii="Times New Roman" w:eastAsia="Times New Roman" w:hAnsi="Times New Roman"/>
          <w:bCs/>
          <w:sz w:val="28"/>
          <w:szCs w:val="28"/>
        </w:rPr>
        <w:t xml:space="preserve">изучение эффективности </w:t>
      </w:r>
      <w:r>
        <w:rPr>
          <w:rFonts w:ascii="Times New Roman" w:eastAsia="Times New Roman" w:hAnsi="Times New Roman"/>
          <w:bCs/>
          <w:sz w:val="28"/>
          <w:szCs w:val="28"/>
          <w:lang w:val="ky-KG"/>
        </w:rPr>
        <w:t xml:space="preserve">комбинированного </w:t>
      </w:r>
      <w:r>
        <w:rPr>
          <w:rFonts w:ascii="Times New Roman" w:eastAsia="Times New Roman" w:hAnsi="Times New Roman"/>
          <w:bCs/>
          <w:sz w:val="28"/>
          <w:szCs w:val="28"/>
        </w:rPr>
        <w:t xml:space="preserve">лечения </w:t>
      </w:r>
      <w:r>
        <w:rPr>
          <w:rFonts w:ascii="Times New Roman" w:hAnsi="Times New Roman"/>
          <w:sz w:val="28"/>
          <w:szCs w:val="28"/>
        </w:rPr>
        <w:t>местно-распространенной формы РПЖ у пациентов пожилого возраста</w:t>
      </w:r>
      <w:r>
        <w:rPr>
          <w:rFonts w:ascii="Times New Roman" w:eastAsia="Times New Roman" w:hAnsi="Times New Roman"/>
          <w:bCs/>
          <w:sz w:val="28"/>
          <w:szCs w:val="28"/>
        </w:rPr>
        <w:t xml:space="preserve">. </w:t>
      </w:r>
    </w:p>
    <w:p w:rsidR="00B05C4A" w:rsidRDefault="00B05C4A" w:rsidP="00B05C4A">
      <w:pPr>
        <w:spacing w:after="0" w:line="360" w:lineRule="auto"/>
        <w:ind w:left="142" w:right="-143" w:firstLine="567"/>
        <w:jc w:val="both"/>
        <w:rPr>
          <w:rFonts w:ascii="Times New Roman" w:eastAsia="Calibri" w:hAnsi="Times New Roman" w:cs="Times New Roman"/>
          <w:sz w:val="28"/>
          <w:szCs w:val="28"/>
        </w:rPr>
      </w:pPr>
      <w:r>
        <w:rPr>
          <w:rFonts w:ascii="Times New Roman" w:hAnsi="Times New Roman"/>
          <w:b/>
          <w:bCs/>
          <w:sz w:val="28"/>
          <w:szCs w:val="28"/>
        </w:rPr>
        <w:t xml:space="preserve">Дизайн исследования. </w:t>
      </w:r>
      <w:r>
        <w:rPr>
          <w:rFonts w:ascii="Times New Roman" w:hAnsi="Times New Roman"/>
          <w:sz w:val="28"/>
          <w:szCs w:val="28"/>
        </w:rPr>
        <w:t>Настоящее исследование выполнено на кафедре урологии и андрологии до- и последипломного обучения КГМА им. И.К. Ахунбаева на клинической базе НЦУ НГ МЗ КР с 2010 по 2024г.</w:t>
      </w:r>
    </w:p>
    <w:p w:rsidR="00B05C4A" w:rsidRDefault="00B05C4A" w:rsidP="00B05C4A">
      <w:pPr>
        <w:spacing w:after="0" w:line="360" w:lineRule="auto"/>
        <w:ind w:left="142" w:right="-143" w:firstLine="567"/>
        <w:jc w:val="both"/>
        <w:rPr>
          <w:rFonts w:ascii="Times New Roman" w:hAnsi="Times New Roman"/>
          <w:sz w:val="28"/>
          <w:szCs w:val="28"/>
        </w:rPr>
      </w:pPr>
      <w:r>
        <w:rPr>
          <w:rFonts w:ascii="Times New Roman" w:hAnsi="Times New Roman"/>
          <w:sz w:val="28"/>
          <w:szCs w:val="28"/>
        </w:rPr>
        <w:t xml:space="preserve">Исследование было проведено в несколько этапов: </w:t>
      </w:r>
    </w:p>
    <w:p w:rsidR="00B05C4A" w:rsidRDefault="00B05C4A" w:rsidP="00B05C4A">
      <w:pPr>
        <w:spacing w:after="0" w:line="360" w:lineRule="auto"/>
        <w:ind w:left="142" w:right="-143" w:firstLine="709"/>
        <w:jc w:val="both"/>
        <w:rPr>
          <w:rFonts w:ascii="Times New Roman" w:hAnsi="Times New Roman"/>
          <w:sz w:val="28"/>
          <w:szCs w:val="28"/>
        </w:rPr>
      </w:pPr>
      <w:r>
        <w:rPr>
          <w:rFonts w:ascii="Times New Roman" w:hAnsi="Times New Roman"/>
          <w:sz w:val="28"/>
          <w:szCs w:val="28"/>
        </w:rPr>
        <w:t xml:space="preserve">1) ретроспективный анализ клинического статуса по данным историй болезней пациентов с РПЖ, пролеченных в НЦУ за 20 лет; </w:t>
      </w:r>
    </w:p>
    <w:p w:rsidR="00B05C4A" w:rsidRDefault="00B05C4A" w:rsidP="00B05C4A">
      <w:pPr>
        <w:spacing w:after="0" w:line="360" w:lineRule="auto"/>
        <w:ind w:left="142" w:right="-143" w:firstLine="709"/>
        <w:jc w:val="both"/>
        <w:rPr>
          <w:rFonts w:ascii="Times New Roman" w:hAnsi="Times New Roman"/>
          <w:sz w:val="28"/>
          <w:szCs w:val="28"/>
        </w:rPr>
      </w:pPr>
      <w:r>
        <w:rPr>
          <w:rFonts w:ascii="Times New Roman" w:hAnsi="Times New Roman"/>
          <w:sz w:val="28"/>
          <w:szCs w:val="28"/>
        </w:rPr>
        <w:t>2) проспективный – проведён сравнительный анализ послеоперационных осложнений у пациентов после открытой простатэктомии и ТУРП в различные сроки;</w:t>
      </w:r>
    </w:p>
    <w:p w:rsidR="00B05C4A" w:rsidRDefault="00B05C4A" w:rsidP="00B05C4A">
      <w:pPr>
        <w:spacing w:after="0" w:line="360" w:lineRule="auto"/>
        <w:ind w:left="142" w:right="-143" w:firstLine="709"/>
        <w:jc w:val="both"/>
        <w:rPr>
          <w:rFonts w:ascii="Times New Roman" w:hAnsi="Times New Roman"/>
          <w:sz w:val="28"/>
          <w:szCs w:val="28"/>
        </w:rPr>
      </w:pPr>
      <w:r>
        <w:rPr>
          <w:rFonts w:ascii="Times New Roman" w:hAnsi="Times New Roman"/>
          <w:sz w:val="28"/>
          <w:szCs w:val="28"/>
        </w:rPr>
        <w:t xml:space="preserve">3) клинический - лечение пациентов с РПЖ предлагаемыми комбинированными методами в сравнительном аспекте с традиционными; </w:t>
      </w:r>
    </w:p>
    <w:p w:rsidR="00B05C4A" w:rsidRDefault="00B05C4A" w:rsidP="00B05C4A">
      <w:pPr>
        <w:spacing w:after="0" w:line="360" w:lineRule="auto"/>
        <w:ind w:left="142" w:right="-143" w:firstLine="709"/>
        <w:jc w:val="both"/>
        <w:rPr>
          <w:rFonts w:ascii="Times New Roman" w:hAnsi="Times New Roman"/>
          <w:sz w:val="28"/>
          <w:szCs w:val="28"/>
        </w:rPr>
      </w:pPr>
      <w:r>
        <w:rPr>
          <w:rFonts w:ascii="Times New Roman" w:hAnsi="Times New Roman"/>
          <w:sz w:val="28"/>
          <w:szCs w:val="28"/>
        </w:rPr>
        <w:t>4) постклинический – наблюдение пациентов после операции на протяжении всей жизни с прогнозированием 5-летней выживаемости.</w:t>
      </w:r>
    </w:p>
    <w:p w:rsidR="00B05C4A" w:rsidRDefault="00B05C4A" w:rsidP="00B05C4A">
      <w:pPr>
        <w:spacing w:after="0" w:line="360" w:lineRule="auto"/>
        <w:ind w:right="-143" w:firstLine="709"/>
        <w:jc w:val="both"/>
        <w:rPr>
          <w:rFonts w:ascii="Times New Roman" w:hAnsi="Times New Roman"/>
          <w:sz w:val="28"/>
          <w:szCs w:val="28"/>
        </w:rPr>
      </w:pPr>
      <w:r>
        <w:rPr>
          <w:rFonts w:ascii="Times New Roman" w:hAnsi="Times New Roman"/>
          <w:sz w:val="28"/>
          <w:szCs w:val="28"/>
        </w:rPr>
        <w:t>Ретроспективный анализ включал изучение клинического статуса 1117 историй болезней пациентов с диагнозом РПЖ, находившихся на стационарном лечении с момента открытия НЦУ в 2004г.</w:t>
      </w:r>
    </w:p>
    <w:p w:rsidR="00B05C4A" w:rsidRDefault="00B05C4A" w:rsidP="00B05C4A">
      <w:pPr>
        <w:spacing w:after="0" w:line="360" w:lineRule="auto"/>
        <w:ind w:right="-143" w:firstLine="709"/>
        <w:jc w:val="both"/>
        <w:rPr>
          <w:rFonts w:ascii="Times New Roman" w:hAnsi="Times New Roman"/>
          <w:sz w:val="28"/>
          <w:szCs w:val="28"/>
        </w:rPr>
      </w:pPr>
      <w:r>
        <w:rPr>
          <w:rFonts w:ascii="Times New Roman" w:hAnsi="Times New Roman"/>
          <w:sz w:val="28"/>
          <w:szCs w:val="28"/>
        </w:rPr>
        <w:t>Нами применен обширный термин клинический статус пациента, который охватывал состояние на момент исследования и характеристики диагностики, а также оценку эффективности проводимого лечения.</w:t>
      </w:r>
    </w:p>
    <w:p w:rsidR="00B05C4A" w:rsidRDefault="00B05C4A" w:rsidP="00B05C4A">
      <w:pPr>
        <w:spacing w:after="0" w:line="360" w:lineRule="auto"/>
        <w:ind w:right="-143" w:firstLine="709"/>
        <w:jc w:val="both"/>
        <w:rPr>
          <w:rFonts w:ascii="Times New Roman" w:hAnsi="Times New Roman"/>
          <w:sz w:val="28"/>
          <w:szCs w:val="28"/>
        </w:rPr>
      </w:pPr>
      <w:r>
        <w:rPr>
          <w:rFonts w:ascii="Times New Roman" w:hAnsi="Times New Roman"/>
          <w:sz w:val="28"/>
          <w:szCs w:val="28"/>
        </w:rPr>
        <w:t xml:space="preserve">Клинический статус включал общее состояние пациента, возраст, жалобы (симптоматика), анамнез заболевания, объективный и локальный статус, данные общего и специального клинического обследования, оценка эффективности и </w:t>
      </w:r>
      <w:r>
        <w:rPr>
          <w:rFonts w:ascii="Times New Roman" w:hAnsi="Times New Roman"/>
          <w:sz w:val="28"/>
          <w:szCs w:val="28"/>
        </w:rPr>
        <w:lastRenderedPageBreak/>
        <w:t xml:space="preserve">выбора метода проводимого лечения, а также прогноз и планирование дальнейшей тактики ведения пациента при выписке. </w:t>
      </w:r>
    </w:p>
    <w:p w:rsidR="00B05C4A" w:rsidRDefault="00B05C4A" w:rsidP="00B05C4A">
      <w:pPr>
        <w:spacing w:after="0" w:line="360" w:lineRule="auto"/>
        <w:ind w:right="-143" w:firstLine="709"/>
        <w:jc w:val="both"/>
        <w:rPr>
          <w:rFonts w:ascii="Times New Roman" w:hAnsi="Times New Roman"/>
          <w:sz w:val="28"/>
          <w:szCs w:val="28"/>
        </w:rPr>
      </w:pPr>
      <w:r>
        <w:rPr>
          <w:rFonts w:ascii="Times New Roman" w:hAnsi="Times New Roman"/>
          <w:sz w:val="28"/>
          <w:szCs w:val="28"/>
        </w:rPr>
        <w:t>Результаты подробного анализа представлены в главе 3.</w:t>
      </w:r>
    </w:p>
    <w:p w:rsidR="00B05C4A" w:rsidRDefault="00B05C4A" w:rsidP="00B05C4A">
      <w:pPr>
        <w:spacing w:after="0" w:line="360" w:lineRule="auto"/>
        <w:ind w:right="-143" w:firstLine="709"/>
        <w:jc w:val="both"/>
        <w:rPr>
          <w:rFonts w:ascii="Times New Roman" w:hAnsi="Times New Roman" w:cs="Times New Roman"/>
          <w:sz w:val="28"/>
          <w:szCs w:val="28"/>
          <w:lang w:val="ky-KG"/>
        </w:rPr>
      </w:pPr>
      <w:r>
        <w:rPr>
          <w:rFonts w:ascii="Times New Roman" w:hAnsi="Times New Roman"/>
          <w:sz w:val="28"/>
          <w:szCs w:val="28"/>
        </w:rPr>
        <w:t xml:space="preserve">Проспективный этап включал анализ послеоперационных осложнений у пациентов после открытой простатэктомии и ТУРП в ранние послеоперационные и поздние сроки, а также при выписке пациента из стационара у 348 пациентов с РПЖ, </w:t>
      </w:r>
      <w:r>
        <w:rPr>
          <w:rFonts w:ascii="Times New Roman" w:hAnsi="Times New Roman" w:cs="Times New Roman"/>
          <w:sz w:val="28"/>
          <w:szCs w:val="28"/>
          <w:lang w:val="ky-KG"/>
        </w:rPr>
        <w:t xml:space="preserve">перенесших радикальную простатэктомию (РПЭ) или трансуретральную резекцию простаты (ТУРП) в комбинации с гормональным лечением по поводу верифицированного РПЖ с 2004 по 2024 года </w:t>
      </w:r>
      <w:r>
        <w:rPr>
          <w:rFonts w:ascii="Times New Roman" w:hAnsi="Times New Roman" w:cs="Times New Roman"/>
          <w:sz w:val="28"/>
          <w:szCs w:val="28"/>
        </w:rPr>
        <w:t xml:space="preserve">в </w:t>
      </w:r>
      <w:r>
        <w:rPr>
          <w:rFonts w:ascii="Times New Roman" w:hAnsi="Times New Roman" w:cs="Times New Roman"/>
          <w:sz w:val="28"/>
          <w:szCs w:val="28"/>
          <w:lang w:val="ky-KG"/>
        </w:rPr>
        <w:t xml:space="preserve">отделениях </w:t>
      </w:r>
      <w:r>
        <w:rPr>
          <w:rFonts w:ascii="Times New Roman" w:hAnsi="Times New Roman" w:cs="Times New Roman"/>
          <w:sz w:val="28"/>
          <w:szCs w:val="28"/>
        </w:rPr>
        <w:t>НЦУ НГ МЗ КР</w:t>
      </w:r>
      <w:r>
        <w:rPr>
          <w:rFonts w:ascii="Times New Roman" w:hAnsi="Times New Roman" w:cs="Times New Roman"/>
          <w:sz w:val="28"/>
          <w:szCs w:val="28"/>
          <w:lang w:val="ky-KG"/>
        </w:rPr>
        <w:t>.</w:t>
      </w:r>
    </w:p>
    <w:p w:rsidR="00B05C4A" w:rsidRDefault="00B05C4A" w:rsidP="00B05C4A">
      <w:pPr>
        <w:spacing w:after="0"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Полученные результаты детально изложены в п.</w:t>
      </w:r>
      <w:r>
        <w:rPr>
          <w:rFonts w:ascii="Times New Roman" w:hAnsi="Times New Roman" w:cs="Times New Roman"/>
          <w:sz w:val="28"/>
          <w:szCs w:val="28"/>
          <w:lang w:val="ky-KG"/>
        </w:rPr>
        <w:t>3</w:t>
      </w:r>
      <w:r>
        <w:rPr>
          <w:rFonts w:ascii="Times New Roman" w:hAnsi="Times New Roman" w:cs="Times New Roman"/>
          <w:sz w:val="28"/>
          <w:szCs w:val="28"/>
        </w:rPr>
        <w:t>.1 главы 3.</w:t>
      </w:r>
    </w:p>
    <w:p w:rsidR="00B05C4A" w:rsidRDefault="00B05C4A" w:rsidP="00B05C4A">
      <w:pPr>
        <w:spacing w:after="0" w:line="360" w:lineRule="auto"/>
        <w:ind w:right="-143" w:firstLine="709"/>
        <w:jc w:val="both"/>
        <w:rPr>
          <w:rFonts w:ascii="Times New Roman" w:hAnsi="Times New Roman"/>
          <w:sz w:val="28"/>
          <w:szCs w:val="28"/>
        </w:rPr>
      </w:pPr>
      <w:r>
        <w:rPr>
          <w:rFonts w:ascii="Times New Roman" w:hAnsi="Times New Roman"/>
          <w:sz w:val="28"/>
          <w:szCs w:val="28"/>
        </w:rPr>
        <w:t>Клинический этап включал разработку и оценку клинической эффективности предлагаемого комбинированного метода в сравнительном аспекте с традиционным методом 144 больных пожилого возраста (согласно возрастной классификации по ВОЗ) с местно-распространенным РПЖ (Т3-4N</w:t>
      </w:r>
      <w:r>
        <w:rPr>
          <w:rFonts w:ascii="Times New Roman" w:hAnsi="Times New Roman"/>
          <w:sz w:val="28"/>
          <w:szCs w:val="28"/>
          <w:vertAlign w:val="subscript"/>
        </w:rPr>
        <w:t>0</w:t>
      </w:r>
      <w:r>
        <w:rPr>
          <w:rFonts w:ascii="Times New Roman" w:hAnsi="Times New Roman"/>
          <w:sz w:val="28"/>
          <w:szCs w:val="28"/>
        </w:rPr>
        <w:t>M</w:t>
      </w:r>
      <w:r>
        <w:rPr>
          <w:rFonts w:ascii="Times New Roman" w:hAnsi="Times New Roman"/>
          <w:sz w:val="28"/>
          <w:szCs w:val="28"/>
          <w:vertAlign w:val="subscript"/>
        </w:rPr>
        <w:t>0</w:t>
      </w:r>
      <w:r>
        <w:rPr>
          <w:rFonts w:ascii="Times New Roman" w:hAnsi="Times New Roman"/>
          <w:sz w:val="28"/>
          <w:szCs w:val="28"/>
        </w:rPr>
        <w:t xml:space="preserve"> и любая TN1M</w:t>
      </w:r>
      <w:r>
        <w:rPr>
          <w:rFonts w:ascii="Times New Roman" w:hAnsi="Times New Roman"/>
          <w:sz w:val="28"/>
          <w:szCs w:val="28"/>
          <w:vertAlign w:val="subscript"/>
        </w:rPr>
        <w:t>0</w:t>
      </w:r>
      <w:r>
        <w:rPr>
          <w:rFonts w:ascii="Times New Roman" w:hAnsi="Times New Roman"/>
          <w:sz w:val="28"/>
          <w:szCs w:val="28"/>
        </w:rPr>
        <w:t>) верифицированный на основании результатов биопсии предстательной железы, которые были отобраны среди 348 пациентов.</w:t>
      </w:r>
    </w:p>
    <w:p w:rsidR="00B05C4A" w:rsidRDefault="00B05C4A" w:rsidP="00B05C4A">
      <w:pPr>
        <w:spacing w:after="0" w:line="360" w:lineRule="auto"/>
        <w:ind w:right="-143" w:firstLine="709"/>
        <w:jc w:val="both"/>
        <w:rPr>
          <w:rFonts w:ascii="Times New Roman" w:hAnsi="Times New Roman"/>
          <w:sz w:val="28"/>
          <w:szCs w:val="28"/>
        </w:rPr>
      </w:pPr>
      <w:r>
        <w:rPr>
          <w:rFonts w:ascii="Times New Roman" w:hAnsi="Times New Roman"/>
          <w:sz w:val="28"/>
          <w:szCs w:val="28"/>
        </w:rPr>
        <w:t>Согласно дизайна исследования, отобранные 144 пациента с указанным диагнозом и согласно критериям включения, в свою очередь были разделены на 2 клинические группы (рис.2.1.1).</w:t>
      </w:r>
    </w:p>
    <w:p w:rsidR="00B05C4A" w:rsidRPr="006A4058" w:rsidRDefault="00B05C4A" w:rsidP="00B05C4A">
      <w:pPr>
        <w:spacing w:after="0"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 xml:space="preserve">1-я группа </w:t>
      </w:r>
      <w:r w:rsidRPr="006A4058">
        <w:rPr>
          <w:rFonts w:ascii="Times New Roman" w:hAnsi="Times New Roman" w:cs="Times New Roman"/>
          <w:sz w:val="28"/>
          <w:szCs w:val="28"/>
        </w:rPr>
        <w:t xml:space="preserve">50 больных с местно-распространенным РПЖ, получивших лечение ТУР </w:t>
      </w:r>
      <w:r w:rsidRPr="006A4058">
        <w:rPr>
          <w:rFonts w:ascii="Times New Roman" w:hAnsi="Times New Roman" w:cs="Times New Roman"/>
          <w:color w:val="000000"/>
          <w:sz w:val="28"/>
          <w:szCs w:val="28"/>
        </w:rPr>
        <w:t>в комбинации с</w:t>
      </w:r>
      <w:r>
        <w:rPr>
          <w:rFonts w:ascii="Times New Roman" w:hAnsi="Times New Roman" w:cs="Times New Roman"/>
          <w:color w:val="000000"/>
          <w:sz w:val="28"/>
          <w:szCs w:val="28"/>
        </w:rPr>
        <w:t xml:space="preserve"> гормонотерапией в режиме</w:t>
      </w:r>
      <w:r w:rsidRPr="006A4058">
        <w:rPr>
          <w:rFonts w:ascii="Times New Roman" w:hAnsi="Times New Roman" w:cs="Times New Roman"/>
          <w:color w:val="000000"/>
          <w:sz w:val="28"/>
          <w:szCs w:val="28"/>
        </w:rPr>
        <w:t xml:space="preserve"> МАБ.</w:t>
      </w:r>
    </w:p>
    <w:p w:rsidR="00B05C4A" w:rsidRPr="006A4058" w:rsidRDefault="00B05C4A" w:rsidP="00B05C4A">
      <w:pPr>
        <w:pStyle w:val="a8"/>
        <w:spacing w:before="0" w:beforeAutospacing="0" w:after="0" w:afterAutospacing="0" w:line="360" w:lineRule="auto"/>
        <w:ind w:firstLine="708"/>
        <w:jc w:val="both"/>
        <w:rPr>
          <w:sz w:val="28"/>
          <w:szCs w:val="28"/>
          <w:lang w:val="ky-KG"/>
        </w:rPr>
      </w:pPr>
      <w:r>
        <w:rPr>
          <w:sz w:val="28"/>
          <w:szCs w:val="28"/>
        </w:rPr>
        <w:t>2-я группа включала больных, перенёсших радикальную простатэктомию (РПЭ)</w:t>
      </w:r>
      <w:r>
        <w:rPr>
          <w:sz w:val="28"/>
          <w:szCs w:val="28"/>
          <w:lang w:val="ky-KG"/>
        </w:rPr>
        <w:t xml:space="preserve">, при этом, данная группа пациентов была разделена на две подгруппы: </w:t>
      </w:r>
      <w:r>
        <w:rPr>
          <w:sz w:val="28"/>
          <w:szCs w:val="28"/>
          <w:lang w:val="en-US"/>
        </w:rPr>
        <w:t>IIA</w:t>
      </w:r>
      <w:r w:rsidRPr="006A4058">
        <w:rPr>
          <w:sz w:val="28"/>
          <w:szCs w:val="28"/>
        </w:rPr>
        <w:t xml:space="preserve"> </w:t>
      </w:r>
      <w:r>
        <w:rPr>
          <w:sz w:val="28"/>
          <w:szCs w:val="28"/>
          <w:lang w:val="ky-KG"/>
        </w:rPr>
        <w:t xml:space="preserve">группа – 46 пациентов, перенесшие РПЭ с преимущественным поражением основания предстательной железы (ПЖ) и проростания опухолевого процесса в шейку мочевого пузыря (ШМП). В этой связи, </w:t>
      </w:r>
      <w:r>
        <w:rPr>
          <w:sz w:val="28"/>
          <w:szCs w:val="28"/>
        </w:rPr>
        <w:t xml:space="preserve"> формирование ШМП осуществлялось методом разработанным нашей клиникой</w:t>
      </w:r>
      <w:r>
        <w:rPr>
          <w:sz w:val="28"/>
          <w:szCs w:val="28"/>
          <w:lang w:val="ky-KG"/>
        </w:rPr>
        <w:t xml:space="preserve"> с целью минимизации диастаза уретро-везикального анастомоза и случаев недержания мочи в послеоперационном периоде  </w:t>
      </w:r>
      <w:r>
        <w:rPr>
          <w:color w:val="000000" w:themeColor="text1"/>
          <w:sz w:val="28"/>
          <w:szCs w:val="28"/>
        </w:rPr>
        <w:t xml:space="preserve">(патент № </w:t>
      </w:r>
      <w:r>
        <w:rPr>
          <w:color w:val="000000" w:themeColor="text1"/>
          <w:sz w:val="28"/>
          <w:szCs w:val="28"/>
          <w:lang w:val="ky-KG"/>
        </w:rPr>
        <w:t>1975 от 19.01.2017г</w:t>
      </w:r>
      <w:r>
        <w:rPr>
          <w:color w:val="000000" w:themeColor="text1"/>
          <w:sz w:val="28"/>
          <w:szCs w:val="28"/>
        </w:rPr>
        <w:t>)</w:t>
      </w:r>
      <w:r>
        <w:rPr>
          <w:sz w:val="28"/>
          <w:szCs w:val="28"/>
        </w:rPr>
        <w:t xml:space="preserve"> </w:t>
      </w:r>
      <w:r>
        <w:rPr>
          <w:color w:val="000000"/>
          <w:sz w:val="28"/>
          <w:szCs w:val="28"/>
        </w:rPr>
        <w:t>в комбинации с гормонотерапией</w:t>
      </w:r>
      <w:r>
        <w:rPr>
          <w:color w:val="000000"/>
          <w:sz w:val="28"/>
          <w:szCs w:val="28"/>
          <w:lang w:val="ky-KG"/>
        </w:rPr>
        <w:t xml:space="preserve"> при возникновении биохимического рецидива</w:t>
      </w:r>
      <w:r>
        <w:rPr>
          <w:color w:val="000000"/>
          <w:sz w:val="28"/>
          <w:szCs w:val="28"/>
        </w:rPr>
        <w:t xml:space="preserve"> </w:t>
      </w:r>
      <w:r>
        <w:rPr>
          <w:color w:val="000000"/>
          <w:sz w:val="28"/>
          <w:szCs w:val="28"/>
        </w:rPr>
        <w:lastRenderedPageBreak/>
        <w:t>(неоадъювантная и адъювантная).</w:t>
      </w:r>
      <w:r>
        <w:rPr>
          <w:color w:val="000000"/>
          <w:sz w:val="28"/>
          <w:szCs w:val="28"/>
          <w:lang w:val="ky-KG"/>
        </w:rPr>
        <w:t xml:space="preserve"> </w:t>
      </w:r>
      <w:r>
        <w:rPr>
          <w:color w:val="000000"/>
          <w:sz w:val="28"/>
          <w:szCs w:val="28"/>
          <w:lang w:val="en-US"/>
        </w:rPr>
        <w:t>IIB</w:t>
      </w:r>
      <w:r w:rsidRPr="006A4058">
        <w:rPr>
          <w:color w:val="000000"/>
          <w:sz w:val="28"/>
          <w:szCs w:val="28"/>
        </w:rPr>
        <w:t xml:space="preserve"> </w:t>
      </w:r>
      <w:r>
        <w:rPr>
          <w:color w:val="000000"/>
          <w:sz w:val="28"/>
          <w:szCs w:val="28"/>
          <w:lang w:val="ky-KG"/>
        </w:rPr>
        <w:t xml:space="preserve">группа </w:t>
      </w:r>
      <w:r>
        <w:rPr>
          <w:sz w:val="28"/>
          <w:szCs w:val="28"/>
        </w:rPr>
        <w:t xml:space="preserve">48 больных, перенесших РПЭ у которых формирование ШМП осуществлялось традиционным методом по типу «теннисной ракетки» </w:t>
      </w:r>
      <w:r>
        <w:rPr>
          <w:color w:val="000000"/>
          <w:sz w:val="28"/>
          <w:szCs w:val="28"/>
        </w:rPr>
        <w:t>в комбинации гормонотерапией (неоадъювантная и адъювантная).</w:t>
      </w:r>
    </w:p>
    <w:p w:rsidR="00B05C4A" w:rsidRDefault="00B05C4A" w:rsidP="00B05C4A">
      <w:pPr>
        <w:spacing w:after="0" w:line="360" w:lineRule="auto"/>
        <w:ind w:right="-143"/>
        <w:jc w:val="center"/>
        <w:rPr>
          <w:rFonts w:ascii="Times New Roman" w:hAnsi="Times New Roman"/>
          <w:sz w:val="28"/>
          <w:szCs w:val="28"/>
        </w:rPr>
      </w:pPr>
      <w:r w:rsidRPr="00C10E91">
        <w:rPr>
          <w:rFonts w:ascii="Times New Roman" w:hAnsi="Times New Roman"/>
          <w:noProof/>
          <w:sz w:val="28"/>
          <w:szCs w:val="28"/>
          <w:lang w:eastAsia="ru-RU"/>
        </w:rPr>
        <w:drawing>
          <wp:anchor distT="0" distB="0" distL="114300" distR="114300" simplePos="0" relativeHeight="251671552" behindDoc="1" locked="0" layoutInCell="1" allowOverlap="1" wp14:anchorId="6174C722" wp14:editId="580848CE">
            <wp:simplePos x="0" y="0"/>
            <wp:positionH relativeFrom="margin">
              <wp:posOffset>1342390</wp:posOffset>
            </wp:positionH>
            <wp:positionV relativeFrom="paragraph">
              <wp:posOffset>3810</wp:posOffset>
            </wp:positionV>
            <wp:extent cx="3369310" cy="3413760"/>
            <wp:effectExtent l="0" t="0" r="2540" b="0"/>
            <wp:wrapTight wrapText="bothSides">
              <wp:wrapPolygon edited="0">
                <wp:start x="0" y="0"/>
                <wp:lineTo x="0" y="21455"/>
                <wp:lineTo x="21494" y="21455"/>
                <wp:lineTo x="2149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69310" cy="3413760"/>
                    </a:xfrm>
                    <a:prstGeom prst="rect">
                      <a:avLst/>
                    </a:prstGeom>
                  </pic:spPr>
                </pic:pic>
              </a:graphicData>
            </a:graphic>
            <wp14:sizeRelH relativeFrom="page">
              <wp14:pctWidth>0</wp14:pctWidth>
            </wp14:sizeRelH>
            <wp14:sizeRelV relativeFrom="page">
              <wp14:pctHeight>0</wp14:pctHeight>
            </wp14:sizeRelV>
          </wp:anchor>
        </w:drawing>
      </w:r>
    </w:p>
    <w:p w:rsidR="00B05C4A" w:rsidRDefault="00B05C4A" w:rsidP="00B05C4A">
      <w:pPr>
        <w:spacing w:after="0" w:line="360" w:lineRule="auto"/>
        <w:ind w:right="-143"/>
        <w:jc w:val="center"/>
        <w:rPr>
          <w:rFonts w:ascii="Times New Roman" w:hAnsi="Times New Roman"/>
          <w:sz w:val="28"/>
          <w:szCs w:val="28"/>
        </w:rPr>
      </w:pPr>
    </w:p>
    <w:p w:rsidR="00B05C4A" w:rsidRDefault="00B05C4A" w:rsidP="00B05C4A">
      <w:pPr>
        <w:spacing w:after="0" w:line="360" w:lineRule="auto"/>
        <w:ind w:right="-143"/>
        <w:jc w:val="center"/>
        <w:rPr>
          <w:rFonts w:ascii="Times New Roman" w:hAnsi="Times New Roman"/>
          <w:sz w:val="28"/>
          <w:szCs w:val="28"/>
        </w:rPr>
      </w:pPr>
    </w:p>
    <w:p w:rsidR="00B05C4A" w:rsidRDefault="00B05C4A" w:rsidP="00B05C4A">
      <w:pPr>
        <w:spacing w:after="0" w:line="360" w:lineRule="auto"/>
        <w:ind w:right="-143"/>
        <w:jc w:val="center"/>
        <w:rPr>
          <w:rFonts w:ascii="Times New Roman" w:hAnsi="Times New Roman"/>
          <w:sz w:val="28"/>
          <w:szCs w:val="28"/>
        </w:rPr>
      </w:pPr>
    </w:p>
    <w:p w:rsidR="00B05C4A" w:rsidRDefault="00B05C4A" w:rsidP="00B05C4A">
      <w:pPr>
        <w:spacing w:after="0" w:line="360" w:lineRule="auto"/>
        <w:ind w:right="-143"/>
        <w:jc w:val="center"/>
        <w:rPr>
          <w:rFonts w:ascii="Times New Roman" w:hAnsi="Times New Roman"/>
          <w:sz w:val="28"/>
          <w:szCs w:val="28"/>
        </w:rPr>
      </w:pPr>
    </w:p>
    <w:p w:rsidR="00B05C4A" w:rsidRDefault="00B05C4A" w:rsidP="00B05C4A">
      <w:pPr>
        <w:spacing w:after="0" w:line="360" w:lineRule="auto"/>
        <w:ind w:right="-143"/>
        <w:jc w:val="center"/>
        <w:rPr>
          <w:rFonts w:ascii="Times New Roman" w:hAnsi="Times New Roman"/>
          <w:sz w:val="28"/>
          <w:szCs w:val="28"/>
        </w:rPr>
      </w:pPr>
    </w:p>
    <w:p w:rsidR="00B05C4A" w:rsidRDefault="00B05C4A" w:rsidP="00B05C4A">
      <w:pPr>
        <w:spacing w:after="0" w:line="360" w:lineRule="auto"/>
        <w:ind w:right="-143"/>
        <w:jc w:val="center"/>
        <w:rPr>
          <w:rFonts w:ascii="Times New Roman" w:hAnsi="Times New Roman"/>
          <w:sz w:val="28"/>
          <w:szCs w:val="28"/>
        </w:rPr>
      </w:pPr>
    </w:p>
    <w:p w:rsidR="00B05C4A" w:rsidRDefault="00B05C4A" w:rsidP="00B05C4A">
      <w:pPr>
        <w:spacing w:after="0" w:line="360" w:lineRule="auto"/>
        <w:ind w:right="-143"/>
        <w:jc w:val="center"/>
        <w:rPr>
          <w:rFonts w:ascii="Times New Roman" w:hAnsi="Times New Roman"/>
          <w:sz w:val="28"/>
          <w:szCs w:val="28"/>
        </w:rPr>
      </w:pPr>
    </w:p>
    <w:p w:rsidR="00B05C4A" w:rsidRDefault="00B05C4A" w:rsidP="00B05C4A">
      <w:pPr>
        <w:spacing w:after="0" w:line="360" w:lineRule="auto"/>
        <w:ind w:right="-143"/>
        <w:jc w:val="center"/>
        <w:rPr>
          <w:rFonts w:ascii="Times New Roman" w:hAnsi="Times New Roman"/>
          <w:sz w:val="28"/>
          <w:szCs w:val="28"/>
        </w:rPr>
      </w:pPr>
    </w:p>
    <w:p w:rsidR="00B05C4A" w:rsidRDefault="00B05C4A" w:rsidP="00B05C4A">
      <w:pPr>
        <w:spacing w:after="0" w:line="360" w:lineRule="auto"/>
        <w:ind w:right="-143"/>
        <w:jc w:val="center"/>
        <w:rPr>
          <w:rFonts w:ascii="Times New Roman" w:hAnsi="Times New Roman"/>
          <w:sz w:val="28"/>
          <w:szCs w:val="28"/>
        </w:rPr>
      </w:pPr>
    </w:p>
    <w:p w:rsidR="00B05C4A" w:rsidRDefault="00B05C4A" w:rsidP="00B05C4A">
      <w:pPr>
        <w:spacing w:after="0" w:line="360" w:lineRule="auto"/>
        <w:ind w:right="-143"/>
        <w:jc w:val="center"/>
        <w:rPr>
          <w:rFonts w:ascii="Times New Roman" w:hAnsi="Times New Roman"/>
          <w:sz w:val="28"/>
          <w:szCs w:val="28"/>
        </w:rPr>
      </w:pPr>
    </w:p>
    <w:p w:rsidR="00B05C4A" w:rsidRDefault="00B05C4A" w:rsidP="00B05C4A">
      <w:pPr>
        <w:spacing w:after="0" w:line="360" w:lineRule="auto"/>
        <w:ind w:right="-143"/>
        <w:jc w:val="center"/>
        <w:rPr>
          <w:rFonts w:ascii="Times New Roman" w:hAnsi="Times New Roman"/>
          <w:sz w:val="28"/>
          <w:szCs w:val="28"/>
        </w:rPr>
      </w:pPr>
    </w:p>
    <w:p w:rsidR="00B05C4A" w:rsidRDefault="00B05C4A" w:rsidP="00B05C4A">
      <w:pPr>
        <w:pStyle w:val="a8"/>
        <w:spacing w:before="0" w:beforeAutospacing="0" w:after="0" w:afterAutospacing="0" w:line="276" w:lineRule="auto"/>
        <w:ind w:left="1418" w:hanging="1418"/>
        <w:jc w:val="both"/>
        <w:rPr>
          <w:i/>
          <w:sz w:val="28"/>
          <w:szCs w:val="28"/>
          <w:lang w:val="ky-KG"/>
        </w:rPr>
      </w:pPr>
      <w:r>
        <w:rPr>
          <w:sz w:val="28"/>
          <w:szCs w:val="28"/>
          <w:lang w:val="ky-KG"/>
        </w:rPr>
        <w:t xml:space="preserve">Рис.2.1.1. Распределение пациентов по клиническим группам </w:t>
      </w:r>
      <w:r w:rsidRPr="00940E55">
        <w:rPr>
          <w:i/>
          <w:sz w:val="28"/>
          <w:szCs w:val="28"/>
          <w:lang w:val="ky-KG"/>
        </w:rPr>
        <w:t>(РПЭ - радикальная простатэктомия; ВУА – везико-уретральный анастомоз; МАБ – максимальная андрогенная блокада и ТУРП – транс</w:t>
      </w:r>
      <w:r>
        <w:rPr>
          <w:i/>
          <w:sz w:val="28"/>
          <w:szCs w:val="28"/>
          <w:lang w:val="ky-KG"/>
        </w:rPr>
        <w:t>уретральная резекция простаты).</w:t>
      </w:r>
    </w:p>
    <w:p w:rsidR="00B05C4A" w:rsidRPr="00C10E91" w:rsidRDefault="00B05C4A" w:rsidP="00B05C4A">
      <w:pPr>
        <w:pStyle w:val="a8"/>
        <w:spacing w:before="0" w:beforeAutospacing="0" w:after="0" w:afterAutospacing="0" w:line="276" w:lineRule="auto"/>
        <w:ind w:left="1418" w:hanging="1418"/>
        <w:jc w:val="both"/>
        <w:rPr>
          <w:i/>
          <w:sz w:val="28"/>
          <w:szCs w:val="28"/>
          <w:lang w:val="ky-KG"/>
        </w:rPr>
      </w:pPr>
    </w:p>
    <w:p w:rsidR="00B05C4A" w:rsidRDefault="00B05C4A" w:rsidP="00B05C4A">
      <w:pPr>
        <w:pStyle w:val="a8"/>
        <w:spacing w:before="0" w:beforeAutospacing="0" w:after="0" w:afterAutospacing="0" w:line="360" w:lineRule="auto"/>
        <w:ind w:firstLine="709"/>
        <w:jc w:val="both"/>
        <w:rPr>
          <w:sz w:val="28"/>
          <w:szCs w:val="28"/>
          <w:lang w:val="ky-KG"/>
        </w:rPr>
      </w:pPr>
      <w:r>
        <w:rPr>
          <w:sz w:val="28"/>
          <w:szCs w:val="28"/>
          <w:lang w:val="ky-KG"/>
        </w:rPr>
        <w:t xml:space="preserve">Критерии включения в исследование: </w:t>
      </w:r>
    </w:p>
    <w:p w:rsidR="00B05C4A" w:rsidRDefault="00B05C4A" w:rsidP="00B05C4A">
      <w:pPr>
        <w:pStyle w:val="a8"/>
        <w:numPr>
          <w:ilvl w:val="0"/>
          <w:numId w:val="9"/>
        </w:numPr>
        <w:spacing w:before="0" w:beforeAutospacing="0" w:after="0" w:afterAutospacing="0" w:line="360" w:lineRule="auto"/>
        <w:ind w:left="0" w:firstLine="709"/>
        <w:jc w:val="both"/>
        <w:rPr>
          <w:sz w:val="28"/>
          <w:szCs w:val="28"/>
          <w:lang w:val="ky-KG"/>
        </w:rPr>
      </w:pPr>
      <w:r>
        <w:rPr>
          <w:sz w:val="28"/>
          <w:szCs w:val="28"/>
          <w:lang w:val="ky-KG"/>
        </w:rPr>
        <w:t>Перенесенная РПЭ в отделениях НЦУ НГ МЗ КР с 2004 по 2023 года по поводу верифицированного РПЖ.</w:t>
      </w:r>
    </w:p>
    <w:p w:rsidR="00B05C4A" w:rsidRDefault="00B05C4A" w:rsidP="00B05C4A">
      <w:pPr>
        <w:pStyle w:val="a8"/>
        <w:numPr>
          <w:ilvl w:val="0"/>
          <w:numId w:val="9"/>
        </w:numPr>
        <w:spacing w:before="0" w:beforeAutospacing="0" w:after="0" w:afterAutospacing="0" w:line="360" w:lineRule="auto"/>
        <w:ind w:left="0" w:firstLine="709"/>
        <w:jc w:val="both"/>
        <w:rPr>
          <w:sz w:val="28"/>
          <w:szCs w:val="28"/>
          <w:lang w:val="ky-KG"/>
        </w:rPr>
      </w:pPr>
      <w:r>
        <w:rPr>
          <w:sz w:val="28"/>
          <w:szCs w:val="28"/>
          <w:lang w:val="ky-KG"/>
        </w:rPr>
        <w:t>Перенесенная ТУР в отделениях НЦУ НГ МЗ КР с 2004 по 2023 года по поводу верифицированного РПЖ.</w:t>
      </w:r>
    </w:p>
    <w:p w:rsidR="00B05C4A" w:rsidRDefault="00B05C4A" w:rsidP="00B05C4A">
      <w:pPr>
        <w:pStyle w:val="a8"/>
        <w:numPr>
          <w:ilvl w:val="0"/>
          <w:numId w:val="9"/>
        </w:numPr>
        <w:spacing w:before="0" w:beforeAutospacing="0" w:after="0" w:afterAutospacing="0" w:line="360" w:lineRule="auto"/>
        <w:ind w:left="0" w:firstLine="709"/>
        <w:jc w:val="both"/>
        <w:rPr>
          <w:sz w:val="28"/>
          <w:szCs w:val="28"/>
          <w:lang w:val="ky-KG"/>
        </w:rPr>
      </w:pPr>
      <w:r>
        <w:rPr>
          <w:sz w:val="28"/>
          <w:szCs w:val="28"/>
          <w:lang w:val="ky-KG"/>
        </w:rPr>
        <w:t xml:space="preserve">Местно распространенный РПЖ </w:t>
      </w:r>
      <w:r>
        <w:rPr>
          <w:sz w:val="28"/>
          <w:szCs w:val="28"/>
        </w:rPr>
        <w:t>(Т3-4</w:t>
      </w:r>
      <w:r>
        <w:rPr>
          <w:sz w:val="28"/>
          <w:szCs w:val="28"/>
          <w:lang w:val="en-US"/>
        </w:rPr>
        <w:t>N</w:t>
      </w:r>
      <w:r>
        <w:rPr>
          <w:sz w:val="28"/>
          <w:szCs w:val="28"/>
        </w:rPr>
        <w:t>0</w:t>
      </w:r>
      <w:r>
        <w:rPr>
          <w:sz w:val="28"/>
          <w:szCs w:val="28"/>
          <w:lang w:val="en-US"/>
        </w:rPr>
        <w:t>M</w:t>
      </w:r>
      <w:r>
        <w:rPr>
          <w:sz w:val="28"/>
          <w:szCs w:val="28"/>
        </w:rPr>
        <w:t xml:space="preserve">0 и любая </w:t>
      </w:r>
      <w:r>
        <w:rPr>
          <w:sz w:val="28"/>
          <w:szCs w:val="28"/>
          <w:lang w:val="en-US"/>
        </w:rPr>
        <w:t>T</w:t>
      </w:r>
      <w:r w:rsidRPr="001C5DCA">
        <w:rPr>
          <w:sz w:val="28"/>
          <w:szCs w:val="28"/>
        </w:rPr>
        <w:t xml:space="preserve"> </w:t>
      </w:r>
      <w:r>
        <w:rPr>
          <w:sz w:val="28"/>
          <w:szCs w:val="28"/>
          <w:lang w:val="en-US"/>
        </w:rPr>
        <w:t>N</w:t>
      </w:r>
      <w:r>
        <w:rPr>
          <w:sz w:val="28"/>
          <w:szCs w:val="28"/>
        </w:rPr>
        <w:t xml:space="preserve">1 </w:t>
      </w:r>
      <w:r>
        <w:rPr>
          <w:sz w:val="28"/>
          <w:szCs w:val="28"/>
          <w:lang w:val="en-US"/>
        </w:rPr>
        <w:t>M</w:t>
      </w:r>
      <w:r>
        <w:rPr>
          <w:sz w:val="28"/>
          <w:szCs w:val="28"/>
        </w:rPr>
        <w:t>0)</w:t>
      </w:r>
    </w:p>
    <w:p w:rsidR="00B05C4A" w:rsidRDefault="00B05C4A" w:rsidP="00B05C4A">
      <w:pPr>
        <w:pStyle w:val="a8"/>
        <w:numPr>
          <w:ilvl w:val="0"/>
          <w:numId w:val="9"/>
        </w:numPr>
        <w:spacing w:before="0" w:beforeAutospacing="0" w:after="0" w:afterAutospacing="0" w:line="360" w:lineRule="auto"/>
        <w:ind w:left="0" w:firstLine="709"/>
        <w:jc w:val="both"/>
        <w:rPr>
          <w:sz w:val="28"/>
          <w:szCs w:val="28"/>
          <w:lang w:val="ky-KG"/>
        </w:rPr>
      </w:pPr>
      <w:r>
        <w:rPr>
          <w:sz w:val="28"/>
          <w:szCs w:val="28"/>
          <w:lang w:val="ky-KG"/>
        </w:rPr>
        <w:t>Пожилой возраст 60-75 лет (согласно возрастной классификации по рекомендациям ВОЗ (2023 год)</w:t>
      </w:r>
    </w:p>
    <w:p w:rsidR="00B05C4A" w:rsidRDefault="00B05C4A" w:rsidP="00B05C4A">
      <w:pPr>
        <w:pStyle w:val="a8"/>
        <w:spacing w:before="0" w:beforeAutospacing="0" w:after="0" w:afterAutospacing="0" w:line="360" w:lineRule="auto"/>
        <w:ind w:firstLine="709"/>
        <w:jc w:val="both"/>
        <w:rPr>
          <w:sz w:val="28"/>
          <w:szCs w:val="28"/>
          <w:lang w:val="ky-KG"/>
        </w:rPr>
      </w:pPr>
      <w:r>
        <w:rPr>
          <w:sz w:val="28"/>
          <w:szCs w:val="28"/>
          <w:lang w:val="ky-KG"/>
        </w:rPr>
        <w:t>Критерии исключения:</w:t>
      </w:r>
    </w:p>
    <w:p w:rsidR="00B05C4A" w:rsidRDefault="00B05C4A" w:rsidP="00B05C4A">
      <w:pPr>
        <w:pStyle w:val="a8"/>
        <w:numPr>
          <w:ilvl w:val="0"/>
          <w:numId w:val="10"/>
        </w:numPr>
        <w:spacing w:before="0" w:beforeAutospacing="0" w:after="0" w:afterAutospacing="0" w:line="360" w:lineRule="auto"/>
        <w:jc w:val="both"/>
        <w:rPr>
          <w:sz w:val="28"/>
          <w:szCs w:val="28"/>
          <w:lang w:val="ky-KG"/>
        </w:rPr>
      </w:pPr>
      <w:r>
        <w:rPr>
          <w:sz w:val="28"/>
          <w:szCs w:val="28"/>
          <w:lang w:val="ky-KG"/>
        </w:rPr>
        <w:t>Локализованный РПЖ</w:t>
      </w:r>
    </w:p>
    <w:p w:rsidR="00B05C4A" w:rsidRDefault="00B05C4A" w:rsidP="00B05C4A">
      <w:pPr>
        <w:pStyle w:val="a8"/>
        <w:numPr>
          <w:ilvl w:val="0"/>
          <w:numId w:val="10"/>
        </w:numPr>
        <w:spacing w:before="0" w:beforeAutospacing="0" w:after="0" w:afterAutospacing="0" w:line="360" w:lineRule="auto"/>
        <w:jc w:val="both"/>
        <w:rPr>
          <w:sz w:val="28"/>
          <w:szCs w:val="28"/>
          <w:lang w:val="ky-KG"/>
        </w:rPr>
      </w:pPr>
      <w:r>
        <w:rPr>
          <w:sz w:val="28"/>
          <w:szCs w:val="28"/>
          <w:lang w:val="ky-KG"/>
        </w:rPr>
        <w:lastRenderedPageBreak/>
        <w:t>Лучевая и химиотерапия терапия до и после РПЭ</w:t>
      </w:r>
    </w:p>
    <w:p w:rsidR="00B05C4A" w:rsidRDefault="00B05C4A" w:rsidP="00B05C4A">
      <w:pPr>
        <w:pStyle w:val="a8"/>
        <w:numPr>
          <w:ilvl w:val="0"/>
          <w:numId w:val="10"/>
        </w:numPr>
        <w:spacing w:before="0" w:beforeAutospacing="0" w:after="0" w:afterAutospacing="0" w:line="360" w:lineRule="auto"/>
        <w:jc w:val="both"/>
        <w:rPr>
          <w:sz w:val="28"/>
          <w:szCs w:val="28"/>
          <w:lang w:val="ky-KG"/>
        </w:rPr>
      </w:pPr>
      <w:r>
        <w:rPr>
          <w:sz w:val="28"/>
          <w:szCs w:val="28"/>
          <w:lang w:val="ky-KG"/>
        </w:rPr>
        <w:t>Молодой, средний и старческий возраста</w:t>
      </w:r>
    </w:p>
    <w:p w:rsidR="00B05C4A" w:rsidRDefault="00B05C4A" w:rsidP="00B05C4A">
      <w:pPr>
        <w:pStyle w:val="a8"/>
        <w:spacing w:before="240" w:beforeAutospacing="0" w:after="0" w:afterAutospacing="0" w:line="360" w:lineRule="auto"/>
        <w:ind w:firstLine="708"/>
        <w:jc w:val="center"/>
        <w:rPr>
          <w:b/>
          <w:color w:val="000000"/>
          <w:sz w:val="28"/>
          <w:szCs w:val="28"/>
          <w:lang w:val="ky-KG"/>
        </w:rPr>
      </w:pPr>
      <w:r>
        <w:rPr>
          <w:b/>
          <w:color w:val="000000"/>
          <w:sz w:val="28"/>
          <w:szCs w:val="28"/>
          <w:lang w:val="ky-KG"/>
        </w:rPr>
        <w:t>2.2. Общая клиническая характеристика материалов исследования.</w:t>
      </w:r>
    </w:p>
    <w:p w:rsidR="00B05C4A" w:rsidRDefault="00B05C4A" w:rsidP="00B05C4A">
      <w:pPr>
        <w:pStyle w:val="a8"/>
        <w:spacing w:before="240" w:beforeAutospacing="0" w:after="0" w:afterAutospacing="0" w:line="360" w:lineRule="auto"/>
        <w:ind w:firstLine="708"/>
        <w:jc w:val="both"/>
        <w:rPr>
          <w:color w:val="000000"/>
          <w:sz w:val="28"/>
          <w:szCs w:val="28"/>
        </w:rPr>
      </w:pPr>
      <w:r>
        <w:rPr>
          <w:color w:val="000000"/>
          <w:sz w:val="28"/>
          <w:szCs w:val="28"/>
        </w:rPr>
        <w:t>Данные в разрезе возраста представлены в табл.2.2.1. и на рис.2.</w:t>
      </w:r>
      <w:r>
        <w:rPr>
          <w:color w:val="000000"/>
          <w:sz w:val="28"/>
          <w:szCs w:val="28"/>
          <w:lang w:val="ky-KG"/>
        </w:rPr>
        <w:t>2.</w:t>
      </w:r>
      <w:r>
        <w:rPr>
          <w:color w:val="000000"/>
          <w:sz w:val="28"/>
          <w:szCs w:val="28"/>
        </w:rPr>
        <w:t>2.</w:t>
      </w:r>
    </w:p>
    <w:p w:rsidR="00B05C4A" w:rsidRDefault="00B05C4A" w:rsidP="00B05C4A">
      <w:pPr>
        <w:spacing w:before="24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Таблица 2. 2.1</w:t>
      </w:r>
      <w:r>
        <w:rPr>
          <w:rFonts w:ascii="Times New Roman" w:eastAsia="Times New Roman" w:hAnsi="Times New Roman"/>
          <w:color w:val="000000"/>
          <w:sz w:val="28"/>
          <w:szCs w:val="28"/>
          <w:lang w:val="ky-KG" w:eastAsia="ru-RU"/>
        </w:rPr>
        <w:t>.</w:t>
      </w:r>
      <w:r>
        <w:rPr>
          <w:rFonts w:ascii="Times New Roman" w:eastAsia="Times New Roman" w:hAnsi="Times New Roman"/>
          <w:color w:val="000000"/>
          <w:sz w:val="28"/>
          <w:szCs w:val="28"/>
          <w:lang w:eastAsia="ru-RU"/>
        </w:rPr>
        <w:t xml:space="preserve"> – Возраст пациентов в клинических группах (</w:t>
      </w:r>
      <w:r>
        <w:rPr>
          <w:rFonts w:ascii="Times New Roman" w:eastAsia="Times New Roman" w:hAnsi="Times New Roman"/>
          <w:color w:val="000000"/>
          <w:sz w:val="28"/>
          <w:szCs w:val="28"/>
          <w:lang w:val="en-US" w:eastAsia="ru-RU"/>
        </w:rPr>
        <w:t>n</w:t>
      </w:r>
      <w:r>
        <w:rPr>
          <w:rFonts w:ascii="Times New Roman" w:eastAsia="Times New Roman" w:hAnsi="Times New Roman"/>
          <w:color w:val="000000"/>
          <w:sz w:val="28"/>
          <w:szCs w:val="28"/>
          <w:lang w:eastAsia="ru-RU"/>
        </w:rPr>
        <w:t>=144).</w:t>
      </w:r>
    </w:p>
    <w:tbl>
      <w:tblPr>
        <w:tblStyle w:val="ac"/>
        <w:tblW w:w="0" w:type="auto"/>
        <w:tblInd w:w="281" w:type="dxa"/>
        <w:tblLook w:val="04A0" w:firstRow="1" w:lastRow="0" w:firstColumn="1" w:lastColumn="0" w:noHBand="0" w:noVBand="1"/>
      </w:tblPr>
      <w:tblGrid>
        <w:gridCol w:w="2689"/>
        <w:gridCol w:w="1701"/>
        <w:gridCol w:w="1701"/>
        <w:gridCol w:w="1842"/>
      </w:tblGrid>
      <w:tr w:rsidR="00B05C4A" w:rsidTr="00B929C4">
        <w:tc>
          <w:tcPr>
            <w:tcW w:w="2689" w:type="dxa"/>
            <w:vMerge w:val="restart"/>
            <w:vAlign w:val="center"/>
          </w:tcPr>
          <w:p w:rsidR="00B05C4A" w:rsidRDefault="00B05C4A" w:rsidP="00B929C4">
            <w:pPr>
              <w:jc w:val="center"/>
              <w:rPr>
                <w:rFonts w:ascii="Times New Roman" w:hAnsi="Times New Roman"/>
                <w:b/>
                <w:sz w:val="28"/>
                <w:szCs w:val="28"/>
              </w:rPr>
            </w:pPr>
            <w:r>
              <w:rPr>
                <w:rFonts w:ascii="Times New Roman" w:hAnsi="Times New Roman"/>
                <w:b/>
                <w:sz w:val="28"/>
                <w:szCs w:val="28"/>
              </w:rPr>
              <w:t>Показатели</w:t>
            </w:r>
          </w:p>
        </w:tc>
        <w:tc>
          <w:tcPr>
            <w:tcW w:w="1701" w:type="dxa"/>
            <w:vMerge w:val="restart"/>
          </w:tcPr>
          <w:p w:rsidR="00B05C4A" w:rsidRDefault="00B05C4A" w:rsidP="00B929C4">
            <w:pPr>
              <w:jc w:val="center"/>
              <w:rPr>
                <w:rFonts w:ascii="Times New Roman" w:hAnsi="Times New Roman"/>
                <w:b/>
                <w:sz w:val="28"/>
                <w:szCs w:val="28"/>
                <w:lang w:val="en-US"/>
              </w:rPr>
            </w:pPr>
          </w:p>
          <w:p w:rsidR="00B05C4A" w:rsidRDefault="00B05C4A" w:rsidP="00B929C4">
            <w:pPr>
              <w:jc w:val="center"/>
              <w:rPr>
                <w:rFonts w:ascii="Times New Roman" w:hAnsi="Times New Roman"/>
                <w:b/>
                <w:sz w:val="28"/>
                <w:szCs w:val="28"/>
                <w:lang w:val="en-US"/>
              </w:rPr>
            </w:pPr>
          </w:p>
          <w:p w:rsidR="00B05C4A" w:rsidRDefault="00B05C4A" w:rsidP="00B929C4">
            <w:pPr>
              <w:jc w:val="center"/>
              <w:rPr>
                <w:rFonts w:ascii="Times New Roman" w:hAnsi="Times New Roman"/>
                <w:b/>
                <w:sz w:val="28"/>
                <w:szCs w:val="28"/>
                <w:lang w:val="ky-KG"/>
              </w:rPr>
            </w:pPr>
            <w:r>
              <w:rPr>
                <w:rFonts w:ascii="Times New Roman" w:hAnsi="Times New Roman"/>
                <w:b/>
                <w:sz w:val="28"/>
                <w:szCs w:val="28"/>
                <w:lang w:val="en-US"/>
              </w:rPr>
              <w:t xml:space="preserve">I </w:t>
            </w:r>
            <w:r>
              <w:rPr>
                <w:rFonts w:ascii="Times New Roman" w:hAnsi="Times New Roman"/>
                <w:b/>
                <w:sz w:val="28"/>
                <w:szCs w:val="28"/>
                <w:lang w:val="ky-KG"/>
              </w:rPr>
              <w:t>группа</w:t>
            </w:r>
          </w:p>
          <w:p w:rsidR="00B05C4A" w:rsidRDefault="00B05C4A" w:rsidP="00B929C4">
            <w:pPr>
              <w:spacing w:before="240"/>
              <w:jc w:val="center"/>
              <w:rPr>
                <w:rFonts w:ascii="Times New Roman" w:hAnsi="Times New Roman"/>
                <w:color w:val="000000"/>
                <w:sz w:val="28"/>
                <w:szCs w:val="28"/>
              </w:rPr>
            </w:pPr>
            <w:r>
              <w:rPr>
                <w:rFonts w:ascii="Times New Roman" w:hAnsi="Times New Roman"/>
                <w:color w:val="000000"/>
                <w:sz w:val="28"/>
                <w:szCs w:val="28"/>
                <w:lang w:val="en-US"/>
              </w:rPr>
              <w:t>n</w:t>
            </w:r>
            <w:r>
              <w:rPr>
                <w:rFonts w:ascii="Times New Roman" w:hAnsi="Times New Roman"/>
                <w:color w:val="000000"/>
                <w:sz w:val="28"/>
                <w:szCs w:val="28"/>
              </w:rPr>
              <w:t>=50</w:t>
            </w:r>
          </w:p>
        </w:tc>
        <w:tc>
          <w:tcPr>
            <w:tcW w:w="3543" w:type="dxa"/>
            <w:gridSpan w:val="2"/>
          </w:tcPr>
          <w:p w:rsidR="00B05C4A" w:rsidRPr="00472AA8" w:rsidRDefault="00B05C4A" w:rsidP="00B929C4">
            <w:pPr>
              <w:spacing w:before="240" w:line="360" w:lineRule="auto"/>
              <w:jc w:val="center"/>
              <w:rPr>
                <w:rFonts w:ascii="Times New Roman" w:hAnsi="Times New Roman"/>
                <w:b/>
                <w:color w:val="000000"/>
                <w:sz w:val="28"/>
                <w:szCs w:val="28"/>
                <w:lang w:val="en-US"/>
              </w:rPr>
            </w:pPr>
            <w:r w:rsidRPr="00707F1D">
              <w:rPr>
                <w:rFonts w:ascii="Times New Roman" w:hAnsi="Times New Roman"/>
                <w:b/>
                <w:color w:val="000000"/>
                <w:sz w:val="28"/>
                <w:szCs w:val="28"/>
                <w:lang w:val="en-US"/>
              </w:rPr>
              <w:t>II</w:t>
            </w:r>
            <w:r w:rsidRPr="00707F1D">
              <w:rPr>
                <w:rFonts w:ascii="Times New Roman" w:hAnsi="Times New Roman"/>
                <w:b/>
                <w:color w:val="000000"/>
                <w:sz w:val="28"/>
                <w:szCs w:val="28"/>
                <w:lang w:val="ky-KG"/>
              </w:rPr>
              <w:t xml:space="preserve"> группа</w:t>
            </w:r>
            <w:r>
              <w:rPr>
                <w:rFonts w:ascii="Times New Roman" w:hAnsi="Times New Roman"/>
                <w:b/>
                <w:color w:val="000000"/>
                <w:sz w:val="28"/>
                <w:szCs w:val="28"/>
                <w:lang w:val="ky-KG"/>
              </w:rPr>
              <w:t xml:space="preserve"> </w:t>
            </w:r>
            <w:r>
              <w:rPr>
                <w:rFonts w:ascii="Times New Roman" w:hAnsi="Times New Roman"/>
                <w:b/>
                <w:color w:val="000000"/>
                <w:sz w:val="28"/>
                <w:szCs w:val="28"/>
                <w:lang w:val="en-US"/>
              </w:rPr>
              <w:t>(n=94)</w:t>
            </w:r>
          </w:p>
        </w:tc>
      </w:tr>
      <w:tr w:rsidR="00B05C4A" w:rsidTr="00B929C4">
        <w:tc>
          <w:tcPr>
            <w:tcW w:w="2689" w:type="dxa"/>
            <w:vMerge/>
          </w:tcPr>
          <w:p w:rsidR="00B05C4A" w:rsidRDefault="00B05C4A" w:rsidP="00B929C4">
            <w:pPr>
              <w:jc w:val="center"/>
              <w:rPr>
                <w:rFonts w:ascii="Times New Roman" w:hAnsi="Times New Roman"/>
                <w:b/>
                <w:sz w:val="28"/>
                <w:szCs w:val="28"/>
              </w:rPr>
            </w:pPr>
          </w:p>
        </w:tc>
        <w:tc>
          <w:tcPr>
            <w:tcW w:w="1701" w:type="dxa"/>
            <w:vMerge/>
          </w:tcPr>
          <w:p w:rsidR="00B05C4A" w:rsidRDefault="00B05C4A" w:rsidP="00B929C4">
            <w:pPr>
              <w:spacing w:before="240" w:line="360" w:lineRule="auto"/>
              <w:jc w:val="both"/>
              <w:rPr>
                <w:rFonts w:ascii="Times New Roman" w:hAnsi="Times New Roman"/>
                <w:color w:val="000000"/>
                <w:sz w:val="28"/>
                <w:szCs w:val="28"/>
              </w:rPr>
            </w:pPr>
          </w:p>
        </w:tc>
        <w:tc>
          <w:tcPr>
            <w:tcW w:w="1701" w:type="dxa"/>
          </w:tcPr>
          <w:p w:rsidR="00B05C4A" w:rsidRDefault="00B05C4A" w:rsidP="00B929C4">
            <w:pPr>
              <w:jc w:val="center"/>
              <w:rPr>
                <w:rFonts w:ascii="Times New Roman" w:hAnsi="Times New Roman"/>
                <w:b/>
                <w:sz w:val="28"/>
                <w:szCs w:val="28"/>
                <w:lang w:val="ky-KG"/>
              </w:rPr>
            </w:pPr>
            <w:r>
              <w:rPr>
                <w:rFonts w:ascii="Times New Roman" w:hAnsi="Times New Roman"/>
                <w:b/>
                <w:sz w:val="28"/>
                <w:szCs w:val="28"/>
                <w:lang w:val="en-US"/>
              </w:rPr>
              <w:t xml:space="preserve">IIA </w:t>
            </w:r>
            <w:r>
              <w:rPr>
                <w:rFonts w:ascii="Times New Roman" w:hAnsi="Times New Roman"/>
                <w:b/>
                <w:sz w:val="28"/>
                <w:szCs w:val="28"/>
                <w:lang w:val="ky-KG"/>
              </w:rPr>
              <w:t>группа</w:t>
            </w:r>
          </w:p>
          <w:p w:rsidR="00B05C4A" w:rsidRDefault="00B05C4A" w:rsidP="00B929C4">
            <w:pPr>
              <w:spacing w:before="240"/>
              <w:jc w:val="center"/>
              <w:rPr>
                <w:rFonts w:ascii="Times New Roman" w:hAnsi="Times New Roman"/>
                <w:color w:val="000000"/>
                <w:sz w:val="28"/>
                <w:szCs w:val="28"/>
              </w:rPr>
            </w:pPr>
            <w:r>
              <w:rPr>
                <w:rFonts w:ascii="Times New Roman" w:hAnsi="Times New Roman"/>
                <w:color w:val="000000"/>
                <w:sz w:val="28"/>
                <w:szCs w:val="28"/>
                <w:lang w:val="en-US"/>
              </w:rPr>
              <w:t>n</w:t>
            </w:r>
            <w:r>
              <w:rPr>
                <w:rFonts w:ascii="Times New Roman" w:hAnsi="Times New Roman"/>
                <w:color w:val="000000"/>
                <w:sz w:val="28"/>
                <w:szCs w:val="28"/>
              </w:rPr>
              <w:t>=46</w:t>
            </w:r>
          </w:p>
        </w:tc>
        <w:tc>
          <w:tcPr>
            <w:tcW w:w="1842" w:type="dxa"/>
          </w:tcPr>
          <w:p w:rsidR="00B05C4A" w:rsidRDefault="00B05C4A" w:rsidP="00B929C4">
            <w:pPr>
              <w:jc w:val="center"/>
              <w:rPr>
                <w:rFonts w:ascii="Times New Roman" w:hAnsi="Times New Roman"/>
                <w:b/>
                <w:sz w:val="28"/>
                <w:szCs w:val="28"/>
                <w:lang w:val="ky-KG"/>
              </w:rPr>
            </w:pPr>
            <w:r>
              <w:rPr>
                <w:rFonts w:ascii="Times New Roman" w:hAnsi="Times New Roman"/>
                <w:b/>
                <w:sz w:val="28"/>
                <w:szCs w:val="28"/>
                <w:lang w:val="en-US"/>
              </w:rPr>
              <w:t xml:space="preserve">IIB </w:t>
            </w:r>
            <w:r>
              <w:rPr>
                <w:rFonts w:ascii="Times New Roman" w:hAnsi="Times New Roman"/>
                <w:b/>
                <w:sz w:val="28"/>
                <w:szCs w:val="28"/>
                <w:lang w:val="ky-KG"/>
              </w:rPr>
              <w:t>группа</w:t>
            </w:r>
          </w:p>
          <w:p w:rsidR="00B05C4A" w:rsidRDefault="00B05C4A" w:rsidP="00B929C4">
            <w:pPr>
              <w:spacing w:before="240"/>
              <w:jc w:val="center"/>
              <w:rPr>
                <w:rFonts w:ascii="Times New Roman" w:hAnsi="Times New Roman"/>
                <w:color w:val="000000"/>
                <w:sz w:val="28"/>
                <w:szCs w:val="28"/>
              </w:rPr>
            </w:pPr>
            <w:r>
              <w:rPr>
                <w:rFonts w:ascii="Times New Roman" w:hAnsi="Times New Roman"/>
                <w:color w:val="000000"/>
                <w:sz w:val="28"/>
                <w:szCs w:val="28"/>
                <w:lang w:val="en-US"/>
              </w:rPr>
              <w:t>n</w:t>
            </w:r>
            <w:r>
              <w:rPr>
                <w:rFonts w:ascii="Times New Roman" w:hAnsi="Times New Roman"/>
                <w:color w:val="000000"/>
                <w:sz w:val="28"/>
                <w:szCs w:val="28"/>
              </w:rPr>
              <w:t>=48</w:t>
            </w:r>
          </w:p>
        </w:tc>
      </w:tr>
      <w:tr w:rsidR="00B05C4A" w:rsidTr="00B929C4">
        <w:tc>
          <w:tcPr>
            <w:tcW w:w="2689" w:type="dxa"/>
          </w:tcPr>
          <w:p w:rsidR="00B05C4A" w:rsidRDefault="00B05C4A" w:rsidP="00B929C4">
            <w:pPr>
              <w:rPr>
                <w:rFonts w:ascii="Times New Roman" w:hAnsi="Times New Roman"/>
                <w:sz w:val="28"/>
                <w:szCs w:val="28"/>
              </w:rPr>
            </w:pPr>
            <w:r>
              <w:rPr>
                <w:rFonts w:ascii="Times New Roman" w:hAnsi="Times New Roman"/>
                <w:sz w:val="28"/>
                <w:szCs w:val="28"/>
              </w:rPr>
              <w:t>Средняя арифметическая</w:t>
            </w:r>
          </w:p>
        </w:tc>
        <w:tc>
          <w:tcPr>
            <w:tcW w:w="1701" w:type="dxa"/>
          </w:tcPr>
          <w:p w:rsidR="00B05C4A" w:rsidRPr="00DF0D9B" w:rsidRDefault="00B05C4A" w:rsidP="00B929C4">
            <w:pPr>
              <w:pStyle w:val="a8"/>
              <w:spacing w:before="240" w:beforeAutospacing="0"/>
              <w:jc w:val="center"/>
              <w:rPr>
                <w:color w:val="000000" w:themeColor="text1"/>
                <w:sz w:val="28"/>
                <w:szCs w:val="28"/>
                <w:lang w:eastAsia="en-US"/>
              </w:rPr>
            </w:pPr>
            <w:r w:rsidRPr="00DF0D9B">
              <w:rPr>
                <w:rStyle w:val="result"/>
                <w:color w:val="000000" w:themeColor="text1"/>
                <w:sz w:val="28"/>
                <w:szCs w:val="28"/>
                <w:lang w:eastAsia="en-US"/>
              </w:rPr>
              <w:t>67,9</w:t>
            </w:r>
          </w:p>
        </w:tc>
        <w:tc>
          <w:tcPr>
            <w:tcW w:w="1701" w:type="dxa"/>
          </w:tcPr>
          <w:p w:rsidR="00B05C4A" w:rsidRPr="00DF0D9B" w:rsidRDefault="00B05C4A" w:rsidP="00B929C4">
            <w:pPr>
              <w:spacing w:before="240"/>
              <w:jc w:val="center"/>
              <w:rPr>
                <w:rFonts w:ascii="Times New Roman" w:hAnsi="Times New Roman"/>
                <w:color w:val="000000" w:themeColor="text1"/>
                <w:sz w:val="28"/>
                <w:szCs w:val="28"/>
              </w:rPr>
            </w:pPr>
            <w:r w:rsidRPr="00DF0D9B">
              <w:rPr>
                <w:rFonts w:ascii="Times New Roman" w:hAnsi="Times New Roman"/>
                <w:color w:val="000000" w:themeColor="text1"/>
                <w:sz w:val="28"/>
                <w:szCs w:val="28"/>
              </w:rPr>
              <w:t>70,9</w:t>
            </w:r>
          </w:p>
        </w:tc>
        <w:tc>
          <w:tcPr>
            <w:tcW w:w="1842" w:type="dxa"/>
          </w:tcPr>
          <w:p w:rsidR="00B05C4A" w:rsidRPr="00DF0D9B" w:rsidRDefault="00B05C4A" w:rsidP="00B929C4">
            <w:pPr>
              <w:spacing w:before="240"/>
              <w:jc w:val="center"/>
              <w:rPr>
                <w:rFonts w:ascii="Times New Roman" w:hAnsi="Times New Roman"/>
                <w:color w:val="000000" w:themeColor="text1"/>
                <w:sz w:val="28"/>
                <w:szCs w:val="28"/>
              </w:rPr>
            </w:pPr>
            <w:r w:rsidRPr="00DF0D9B">
              <w:rPr>
                <w:rFonts w:ascii="Times New Roman" w:hAnsi="Times New Roman"/>
                <w:color w:val="000000" w:themeColor="text1"/>
                <w:sz w:val="28"/>
                <w:szCs w:val="28"/>
              </w:rPr>
              <w:t>67,6</w:t>
            </w:r>
          </w:p>
        </w:tc>
      </w:tr>
      <w:tr w:rsidR="00B05C4A" w:rsidTr="00B929C4">
        <w:tc>
          <w:tcPr>
            <w:tcW w:w="2689" w:type="dxa"/>
          </w:tcPr>
          <w:p w:rsidR="00B05C4A" w:rsidRDefault="00B05C4A" w:rsidP="00B929C4">
            <w:pPr>
              <w:rPr>
                <w:rFonts w:ascii="Times New Roman" w:hAnsi="Times New Roman"/>
                <w:sz w:val="28"/>
                <w:szCs w:val="28"/>
              </w:rPr>
            </w:pPr>
            <w:r>
              <w:rPr>
                <w:rFonts w:ascii="Times New Roman" w:hAnsi="Times New Roman"/>
                <w:sz w:val="28"/>
                <w:szCs w:val="28"/>
              </w:rPr>
              <w:t>Медиана</w:t>
            </w:r>
          </w:p>
        </w:tc>
        <w:tc>
          <w:tcPr>
            <w:tcW w:w="1701" w:type="dxa"/>
            <w:vAlign w:val="center"/>
          </w:tcPr>
          <w:p w:rsidR="00B05C4A" w:rsidRPr="00DF0D9B" w:rsidRDefault="00B05C4A" w:rsidP="00B929C4">
            <w:pPr>
              <w:pStyle w:val="a8"/>
              <w:jc w:val="center"/>
              <w:rPr>
                <w:color w:val="000000" w:themeColor="text1"/>
                <w:sz w:val="28"/>
                <w:szCs w:val="28"/>
                <w:lang w:eastAsia="en-US"/>
              </w:rPr>
            </w:pPr>
            <w:r w:rsidRPr="00DF0D9B">
              <w:rPr>
                <w:rStyle w:val="result"/>
                <w:color w:val="000000" w:themeColor="text1"/>
                <w:sz w:val="28"/>
                <w:szCs w:val="28"/>
                <w:lang w:eastAsia="en-US"/>
              </w:rPr>
              <w:t>68,0</w:t>
            </w:r>
          </w:p>
        </w:tc>
        <w:tc>
          <w:tcPr>
            <w:tcW w:w="1701" w:type="dxa"/>
            <w:vAlign w:val="center"/>
          </w:tcPr>
          <w:p w:rsidR="00B05C4A" w:rsidRPr="00DF0D9B" w:rsidRDefault="00B05C4A" w:rsidP="00B929C4">
            <w:pPr>
              <w:jc w:val="center"/>
              <w:rPr>
                <w:rFonts w:ascii="Times New Roman" w:hAnsi="Times New Roman"/>
                <w:color w:val="000000" w:themeColor="text1"/>
                <w:sz w:val="28"/>
                <w:szCs w:val="28"/>
              </w:rPr>
            </w:pPr>
            <w:r w:rsidRPr="00DF0D9B">
              <w:rPr>
                <w:rFonts w:ascii="Times New Roman" w:hAnsi="Times New Roman"/>
                <w:color w:val="000000" w:themeColor="text1"/>
                <w:sz w:val="28"/>
                <w:szCs w:val="28"/>
              </w:rPr>
              <w:t>74,0</w:t>
            </w:r>
          </w:p>
        </w:tc>
        <w:tc>
          <w:tcPr>
            <w:tcW w:w="1842" w:type="dxa"/>
            <w:vAlign w:val="center"/>
          </w:tcPr>
          <w:p w:rsidR="00B05C4A" w:rsidRPr="00DF0D9B" w:rsidRDefault="00B05C4A" w:rsidP="00B929C4">
            <w:pPr>
              <w:jc w:val="center"/>
              <w:rPr>
                <w:rFonts w:ascii="Times New Roman" w:hAnsi="Times New Roman"/>
                <w:color w:val="000000" w:themeColor="text1"/>
                <w:sz w:val="28"/>
                <w:szCs w:val="28"/>
              </w:rPr>
            </w:pPr>
            <w:r w:rsidRPr="00DF0D9B">
              <w:rPr>
                <w:rFonts w:ascii="Times New Roman" w:hAnsi="Times New Roman"/>
                <w:color w:val="000000" w:themeColor="text1"/>
                <w:sz w:val="28"/>
                <w:szCs w:val="28"/>
              </w:rPr>
              <w:t>67,0</w:t>
            </w:r>
          </w:p>
        </w:tc>
      </w:tr>
      <w:tr w:rsidR="00B05C4A" w:rsidTr="00B929C4">
        <w:tc>
          <w:tcPr>
            <w:tcW w:w="2689" w:type="dxa"/>
          </w:tcPr>
          <w:p w:rsidR="00B05C4A" w:rsidRPr="00707F1D" w:rsidRDefault="00B05C4A" w:rsidP="00B929C4">
            <w:pPr>
              <w:rPr>
                <w:rFonts w:ascii="Times New Roman" w:hAnsi="Times New Roman"/>
                <w:sz w:val="28"/>
                <w:szCs w:val="28"/>
                <w:lang w:val="ky-KG"/>
              </w:rPr>
            </w:pPr>
            <w:r>
              <w:rPr>
                <w:rFonts w:ascii="Times New Roman" w:hAnsi="Times New Roman"/>
                <w:sz w:val="28"/>
                <w:szCs w:val="28"/>
                <w:lang w:val="ky-KG"/>
              </w:rPr>
              <w:t>Минимальное значение</w:t>
            </w:r>
          </w:p>
        </w:tc>
        <w:tc>
          <w:tcPr>
            <w:tcW w:w="1701" w:type="dxa"/>
            <w:vAlign w:val="center"/>
          </w:tcPr>
          <w:p w:rsidR="00B05C4A" w:rsidRPr="00707F1D" w:rsidRDefault="00B05C4A" w:rsidP="00B929C4">
            <w:pPr>
              <w:pStyle w:val="a8"/>
              <w:jc w:val="center"/>
              <w:rPr>
                <w:rStyle w:val="result"/>
                <w:color w:val="000000" w:themeColor="text1"/>
                <w:sz w:val="28"/>
                <w:szCs w:val="28"/>
                <w:lang w:val="ky-KG" w:eastAsia="en-US"/>
              </w:rPr>
            </w:pPr>
            <w:r>
              <w:rPr>
                <w:rStyle w:val="result"/>
                <w:color w:val="000000" w:themeColor="text1"/>
                <w:sz w:val="28"/>
                <w:szCs w:val="28"/>
                <w:lang w:val="ky-KG" w:eastAsia="en-US"/>
              </w:rPr>
              <w:t>61</w:t>
            </w:r>
          </w:p>
        </w:tc>
        <w:tc>
          <w:tcPr>
            <w:tcW w:w="1701" w:type="dxa"/>
            <w:vAlign w:val="center"/>
          </w:tcPr>
          <w:p w:rsidR="00B05C4A" w:rsidRPr="00707F1D" w:rsidRDefault="00B05C4A" w:rsidP="00B929C4">
            <w:pPr>
              <w:jc w:val="center"/>
              <w:rPr>
                <w:rFonts w:ascii="Times New Roman" w:hAnsi="Times New Roman"/>
                <w:color w:val="000000" w:themeColor="text1"/>
                <w:sz w:val="28"/>
                <w:szCs w:val="28"/>
                <w:lang w:val="ky-KG"/>
              </w:rPr>
            </w:pPr>
            <w:r>
              <w:rPr>
                <w:rFonts w:ascii="Times New Roman" w:hAnsi="Times New Roman"/>
                <w:color w:val="000000" w:themeColor="text1"/>
                <w:sz w:val="28"/>
                <w:szCs w:val="28"/>
                <w:lang w:val="ky-KG"/>
              </w:rPr>
              <w:t>61</w:t>
            </w:r>
          </w:p>
        </w:tc>
        <w:tc>
          <w:tcPr>
            <w:tcW w:w="1842" w:type="dxa"/>
            <w:vAlign w:val="center"/>
          </w:tcPr>
          <w:p w:rsidR="00B05C4A" w:rsidRPr="00707F1D" w:rsidRDefault="00B05C4A" w:rsidP="00B929C4">
            <w:pPr>
              <w:jc w:val="center"/>
              <w:rPr>
                <w:rFonts w:ascii="Times New Roman" w:hAnsi="Times New Roman"/>
                <w:color w:val="000000" w:themeColor="text1"/>
                <w:sz w:val="28"/>
                <w:szCs w:val="28"/>
                <w:lang w:val="ky-KG"/>
              </w:rPr>
            </w:pPr>
            <w:r>
              <w:rPr>
                <w:rFonts w:ascii="Times New Roman" w:hAnsi="Times New Roman"/>
                <w:color w:val="000000" w:themeColor="text1"/>
                <w:sz w:val="28"/>
                <w:szCs w:val="28"/>
                <w:lang w:val="ky-KG"/>
              </w:rPr>
              <w:t>61</w:t>
            </w:r>
          </w:p>
        </w:tc>
      </w:tr>
      <w:tr w:rsidR="00B05C4A" w:rsidTr="00B929C4">
        <w:tc>
          <w:tcPr>
            <w:tcW w:w="2689" w:type="dxa"/>
          </w:tcPr>
          <w:p w:rsidR="00B05C4A" w:rsidRDefault="00B05C4A" w:rsidP="00B929C4">
            <w:pPr>
              <w:rPr>
                <w:rFonts w:ascii="Times New Roman" w:hAnsi="Times New Roman"/>
                <w:sz w:val="28"/>
                <w:szCs w:val="28"/>
                <w:lang w:val="ky-KG"/>
              </w:rPr>
            </w:pPr>
            <w:r>
              <w:rPr>
                <w:rFonts w:ascii="Times New Roman" w:hAnsi="Times New Roman"/>
                <w:sz w:val="28"/>
                <w:szCs w:val="28"/>
                <w:lang w:val="ky-KG"/>
              </w:rPr>
              <w:t>Максимальное значение</w:t>
            </w:r>
          </w:p>
        </w:tc>
        <w:tc>
          <w:tcPr>
            <w:tcW w:w="1701" w:type="dxa"/>
            <w:vAlign w:val="center"/>
          </w:tcPr>
          <w:p w:rsidR="00B05C4A" w:rsidRPr="00707F1D" w:rsidRDefault="00B05C4A" w:rsidP="00B929C4">
            <w:pPr>
              <w:pStyle w:val="a8"/>
              <w:jc w:val="center"/>
              <w:rPr>
                <w:rStyle w:val="result"/>
                <w:color w:val="000000" w:themeColor="text1"/>
                <w:sz w:val="28"/>
                <w:szCs w:val="28"/>
                <w:lang w:val="ky-KG" w:eastAsia="en-US"/>
              </w:rPr>
            </w:pPr>
            <w:r>
              <w:rPr>
                <w:rStyle w:val="result"/>
                <w:color w:val="000000" w:themeColor="text1"/>
                <w:sz w:val="28"/>
                <w:szCs w:val="28"/>
                <w:lang w:val="ky-KG" w:eastAsia="en-US"/>
              </w:rPr>
              <w:t>74</w:t>
            </w:r>
          </w:p>
        </w:tc>
        <w:tc>
          <w:tcPr>
            <w:tcW w:w="1701" w:type="dxa"/>
            <w:vAlign w:val="center"/>
          </w:tcPr>
          <w:p w:rsidR="00B05C4A" w:rsidRPr="00707F1D" w:rsidRDefault="00B05C4A" w:rsidP="00B929C4">
            <w:pPr>
              <w:jc w:val="center"/>
              <w:rPr>
                <w:rFonts w:ascii="Times New Roman" w:hAnsi="Times New Roman"/>
                <w:color w:val="000000" w:themeColor="text1"/>
                <w:sz w:val="28"/>
                <w:szCs w:val="28"/>
                <w:lang w:val="ky-KG"/>
              </w:rPr>
            </w:pPr>
            <w:r>
              <w:rPr>
                <w:rFonts w:ascii="Times New Roman" w:hAnsi="Times New Roman"/>
                <w:color w:val="000000" w:themeColor="text1"/>
                <w:sz w:val="28"/>
                <w:szCs w:val="28"/>
                <w:lang w:val="ky-KG"/>
              </w:rPr>
              <w:t>75</w:t>
            </w:r>
          </w:p>
        </w:tc>
        <w:tc>
          <w:tcPr>
            <w:tcW w:w="1842" w:type="dxa"/>
            <w:vAlign w:val="center"/>
          </w:tcPr>
          <w:p w:rsidR="00B05C4A" w:rsidRPr="00707F1D" w:rsidRDefault="00B05C4A" w:rsidP="00B929C4">
            <w:pPr>
              <w:jc w:val="center"/>
              <w:rPr>
                <w:rFonts w:ascii="Times New Roman" w:hAnsi="Times New Roman"/>
                <w:color w:val="000000" w:themeColor="text1"/>
                <w:sz w:val="28"/>
                <w:szCs w:val="28"/>
                <w:lang w:val="ky-KG"/>
              </w:rPr>
            </w:pPr>
            <w:r>
              <w:rPr>
                <w:rFonts w:ascii="Times New Roman" w:hAnsi="Times New Roman"/>
                <w:color w:val="000000" w:themeColor="text1"/>
                <w:sz w:val="28"/>
                <w:szCs w:val="28"/>
                <w:lang w:val="ky-KG"/>
              </w:rPr>
              <w:t>75</w:t>
            </w:r>
          </w:p>
        </w:tc>
      </w:tr>
      <w:tr w:rsidR="00B05C4A" w:rsidTr="00B929C4">
        <w:tc>
          <w:tcPr>
            <w:tcW w:w="2689" w:type="dxa"/>
          </w:tcPr>
          <w:p w:rsidR="00B05C4A" w:rsidRDefault="00B05C4A" w:rsidP="00B929C4">
            <w:pPr>
              <w:rPr>
                <w:rFonts w:ascii="Times New Roman" w:hAnsi="Times New Roman"/>
                <w:sz w:val="28"/>
                <w:szCs w:val="28"/>
                <w:lang w:val="ky-KG"/>
              </w:rPr>
            </w:pPr>
            <w:r>
              <w:rPr>
                <w:rFonts w:ascii="Times New Roman" w:hAnsi="Times New Roman"/>
                <w:sz w:val="28"/>
                <w:szCs w:val="28"/>
              </w:rPr>
              <w:t>95% </w:t>
            </w:r>
            <w:r>
              <w:rPr>
                <w:rFonts w:ascii="Times New Roman" w:hAnsi="Times New Roman"/>
                <w:sz w:val="28"/>
                <w:szCs w:val="28"/>
                <w:lang w:val="ky-KG"/>
              </w:rPr>
              <w:t>ДИ</w:t>
            </w:r>
          </w:p>
        </w:tc>
        <w:tc>
          <w:tcPr>
            <w:tcW w:w="1701" w:type="dxa"/>
            <w:vAlign w:val="center"/>
          </w:tcPr>
          <w:p w:rsidR="00B05C4A" w:rsidRPr="00DF0D9B" w:rsidRDefault="00B05C4A" w:rsidP="00B929C4">
            <w:pPr>
              <w:pStyle w:val="a8"/>
              <w:jc w:val="center"/>
              <w:rPr>
                <w:color w:val="000000" w:themeColor="text1"/>
                <w:sz w:val="28"/>
                <w:szCs w:val="28"/>
                <w:lang w:eastAsia="en-US"/>
              </w:rPr>
            </w:pPr>
            <w:r w:rsidRPr="00DF0D9B">
              <w:rPr>
                <w:rStyle w:val="result"/>
                <w:color w:val="000000" w:themeColor="text1"/>
                <w:sz w:val="28"/>
                <w:szCs w:val="28"/>
                <w:lang w:eastAsia="en-US"/>
              </w:rPr>
              <w:t xml:space="preserve">66,5 </w:t>
            </w:r>
            <w:r w:rsidRPr="00DF0D9B">
              <w:rPr>
                <w:rStyle w:val="result"/>
                <w:color w:val="000000" w:themeColor="text1"/>
                <w:sz w:val="28"/>
                <w:szCs w:val="28"/>
                <w:lang w:val="ky-KG" w:eastAsia="en-US"/>
              </w:rPr>
              <w:t>-</w:t>
            </w:r>
            <w:r w:rsidRPr="00DF0D9B">
              <w:rPr>
                <w:rStyle w:val="result"/>
                <w:color w:val="000000" w:themeColor="text1"/>
                <w:sz w:val="28"/>
                <w:szCs w:val="28"/>
                <w:lang w:eastAsia="en-US"/>
              </w:rPr>
              <w:t xml:space="preserve"> 69,2</w:t>
            </w:r>
          </w:p>
        </w:tc>
        <w:tc>
          <w:tcPr>
            <w:tcW w:w="1701" w:type="dxa"/>
            <w:vAlign w:val="center"/>
          </w:tcPr>
          <w:p w:rsidR="00B05C4A" w:rsidRPr="00DF0D9B" w:rsidRDefault="00B05C4A" w:rsidP="00B929C4">
            <w:pPr>
              <w:jc w:val="center"/>
              <w:rPr>
                <w:rFonts w:ascii="Times New Roman" w:hAnsi="Times New Roman"/>
                <w:color w:val="000000" w:themeColor="text1"/>
                <w:sz w:val="28"/>
                <w:szCs w:val="28"/>
              </w:rPr>
            </w:pPr>
            <w:r w:rsidRPr="00DF0D9B">
              <w:rPr>
                <w:rFonts w:ascii="Times New Roman" w:hAnsi="Times New Roman"/>
                <w:color w:val="000000" w:themeColor="text1"/>
                <w:sz w:val="28"/>
                <w:szCs w:val="28"/>
              </w:rPr>
              <w:t xml:space="preserve">66,3 </w:t>
            </w:r>
            <w:r w:rsidRPr="00DF0D9B">
              <w:rPr>
                <w:rFonts w:ascii="Times New Roman" w:hAnsi="Times New Roman"/>
                <w:color w:val="000000" w:themeColor="text1"/>
                <w:sz w:val="28"/>
                <w:szCs w:val="28"/>
                <w:lang w:val="ky-KG"/>
              </w:rPr>
              <w:t>-</w:t>
            </w:r>
            <w:r w:rsidRPr="00DF0D9B">
              <w:rPr>
                <w:rFonts w:ascii="Times New Roman" w:hAnsi="Times New Roman"/>
                <w:color w:val="000000" w:themeColor="text1"/>
                <w:sz w:val="28"/>
                <w:szCs w:val="28"/>
              </w:rPr>
              <w:t xml:space="preserve"> 68,9</w:t>
            </w:r>
          </w:p>
        </w:tc>
        <w:tc>
          <w:tcPr>
            <w:tcW w:w="1842" w:type="dxa"/>
            <w:vAlign w:val="center"/>
          </w:tcPr>
          <w:p w:rsidR="00B05C4A" w:rsidRPr="00DF0D9B" w:rsidRDefault="00B05C4A" w:rsidP="00B929C4">
            <w:pPr>
              <w:pStyle w:val="a8"/>
              <w:jc w:val="center"/>
              <w:rPr>
                <w:color w:val="000000" w:themeColor="text1"/>
                <w:sz w:val="28"/>
                <w:szCs w:val="28"/>
                <w:lang w:eastAsia="en-US"/>
              </w:rPr>
            </w:pPr>
            <w:r w:rsidRPr="00DF0D9B">
              <w:rPr>
                <w:rStyle w:val="result"/>
                <w:color w:val="000000" w:themeColor="text1"/>
                <w:sz w:val="28"/>
                <w:szCs w:val="28"/>
                <w:lang w:eastAsia="en-US"/>
              </w:rPr>
              <w:t xml:space="preserve">69,7 </w:t>
            </w:r>
            <w:r w:rsidRPr="00DF0D9B">
              <w:rPr>
                <w:rStyle w:val="result"/>
                <w:color w:val="000000" w:themeColor="text1"/>
                <w:sz w:val="28"/>
                <w:szCs w:val="28"/>
                <w:lang w:val="ky-KG" w:eastAsia="en-US"/>
              </w:rPr>
              <w:t>-</w:t>
            </w:r>
            <w:r w:rsidRPr="00DF0D9B">
              <w:rPr>
                <w:rStyle w:val="result"/>
                <w:color w:val="000000" w:themeColor="text1"/>
                <w:sz w:val="28"/>
                <w:szCs w:val="28"/>
                <w:lang w:eastAsia="en-US"/>
              </w:rPr>
              <w:t xml:space="preserve"> 72,2</w:t>
            </w:r>
          </w:p>
        </w:tc>
      </w:tr>
      <w:tr w:rsidR="00B05C4A" w:rsidTr="00B929C4">
        <w:tc>
          <w:tcPr>
            <w:tcW w:w="2689" w:type="dxa"/>
          </w:tcPr>
          <w:p w:rsidR="00B05C4A" w:rsidRDefault="00B05C4A" w:rsidP="00B929C4">
            <w:pPr>
              <w:rPr>
                <w:rFonts w:ascii="Times New Roman" w:hAnsi="Times New Roman"/>
                <w:sz w:val="28"/>
                <w:szCs w:val="28"/>
                <w:lang w:val="ky-KG"/>
              </w:rPr>
            </w:pPr>
            <w:r>
              <w:rPr>
                <w:rFonts w:ascii="Times New Roman" w:hAnsi="Times New Roman"/>
                <w:sz w:val="28"/>
                <w:szCs w:val="28"/>
                <w:lang w:val="ky-KG"/>
              </w:rPr>
              <w:t>Уровень значимости</w:t>
            </w:r>
          </w:p>
        </w:tc>
        <w:tc>
          <w:tcPr>
            <w:tcW w:w="1701" w:type="dxa"/>
            <w:vAlign w:val="center"/>
          </w:tcPr>
          <w:p w:rsidR="00B05C4A" w:rsidRPr="00DF0D9B" w:rsidRDefault="00B05C4A" w:rsidP="00B929C4">
            <w:pPr>
              <w:pStyle w:val="a8"/>
              <w:jc w:val="center"/>
              <w:rPr>
                <w:color w:val="000000" w:themeColor="text1"/>
                <w:sz w:val="28"/>
                <w:szCs w:val="28"/>
                <w:lang w:eastAsia="en-US"/>
              </w:rPr>
            </w:pPr>
            <w:r w:rsidRPr="00DF0D9B">
              <w:rPr>
                <w:rStyle w:val="result"/>
                <w:color w:val="000000" w:themeColor="text1"/>
                <w:sz w:val="28"/>
                <w:szCs w:val="28"/>
                <w:lang w:eastAsia="en-US"/>
              </w:rPr>
              <w:t>P &lt; 0,0001</w:t>
            </w:r>
          </w:p>
        </w:tc>
        <w:tc>
          <w:tcPr>
            <w:tcW w:w="1701" w:type="dxa"/>
            <w:vAlign w:val="center"/>
          </w:tcPr>
          <w:p w:rsidR="00B05C4A" w:rsidRPr="00DF0D9B" w:rsidRDefault="00B05C4A" w:rsidP="00B929C4">
            <w:pPr>
              <w:jc w:val="center"/>
              <w:rPr>
                <w:rFonts w:ascii="Times New Roman" w:hAnsi="Times New Roman"/>
                <w:color w:val="000000" w:themeColor="text1"/>
                <w:sz w:val="28"/>
                <w:szCs w:val="28"/>
              </w:rPr>
            </w:pPr>
            <w:r w:rsidRPr="00DF0D9B">
              <w:rPr>
                <w:rFonts w:ascii="Times New Roman" w:hAnsi="Times New Roman"/>
                <w:color w:val="000000" w:themeColor="text1"/>
                <w:sz w:val="28"/>
                <w:szCs w:val="28"/>
              </w:rPr>
              <w:t>P &lt; 0,0001</w:t>
            </w:r>
          </w:p>
        </w:tc>
        <w:tc>
          <w:tcPr>
            <w:tcW w:w="1842" w:type="dxa"/>
            <w:vAlign w:val="center"/>
          </w:tcPr>
          <w:p w:rsidR="00B05C4A" w:rsidRPr="00DF0D9B" w:rsidRDefault="00B05C4A" w:rsidP="00B929C4">
            <w:pPr>
              <w:pStyle w:val="a8"/>
              <w:jc w:val="center"/>
              <w:rPr>
                <w:color w:val="000000" w:themeColor="text1"/>
                <w:sz w:val="28"/>
                <w:szCs w:val="28"/>
                <w:lang w:eastAsia="en-US"/>
              </w:rPr>
            </w:pPr>
            <w:r w:rsidRPr="00DF0D9B">
              <w:rPr>
                <w:rStyle w:val="result"/>
                <w:color w:val="000000" w:themeColor="text1"/>
                <w:sz w:val="28"/>
                <w:szCs w:val="28"/>
                <w:lang w:eastAsia="en-US"/>
              </w:rPr>
              <w:t>P &lt; 0,0001</w:t>
            </w:r>
          </w:p>
        </w:tc>
      </w:tr>
    </w:tbl>
    <w:p w:rsidR="00B05C4A" w:rsidRDefault="00B05C4A" w:rsidP="00B05C4A">
      <w:pPr>
        <w:pStyle w:val="a8"/>
        <w:spacing w:before="0" w:beforeAutospacing="0" w:after="0" w:afterAutospacing="0" w:line="360" w:lineRule="auto"/>
        <w:jc w:val="both"/>
        <w:rPr>
          <w:rFonts w:cstheme="minorBidi"/>
          <w:color w:val="000000"/>
          <w:sz w:val="28"/>
          <w:szCs w:val="28"/>
        </w:rPr>
      </w:pPr>
    </w:p>
    <w:p w:rsidR="00B05C4A" w:rsidRPr="007D757F" w:rsidRDefault="00B05C4A" w:rsidP="00B05C4A">
      <w:pPr>
        <w:pStyle w:val="a8"/>
        <w:spacing w:before="0" w:beforeAutospacing="0" w:after="0" w:afterAutospacing="0" w:line="360" w:lineRule="auto"/>
        <w:jc w:val="both"/>
        <w:rPr>
          <w:sz w:val="28"/>
          <w:szCs w:val="28"/>
        </w:rPr>
      </w:pPr>
      <w:r w:rsidRPr="007D757F">
        <w:rPr>
          <w:sz w:val="28"/>
          <w:szCs w:val="28"/>
        </w:rPr>
        <w:t>Полученные данные свидетельствуют о наличии статистически значимых различий между группами (ANOVA, p &lt; 0,0001). Кроме того, медианные значения в I и IIB группах были схожи (68,0 и 67,0 соответственно), в то время как в подгруппе IIA медиана составила 74,0, что также указывает на выраженные различия.</w:t>
      </w:r>
    </w:p>
    <w:p w:rsidR="00B05C4A" w:rsidRDefault="00B05C4A" w:rsidP="00B05C4A">
      <w:pPr>
        <w:pStyle w:val="a8"/>
        <w:spacing w:before="0" w:beforeAutospacing="0" w:after="0" w:afterAutospacing="0" w:line="360" w:lineRule="auto"/>
        <w:jc w:val="both"/>
        <w:rPr>
          <w:sz w:val="28"/>
          <w:szCs w:val="28"/>
        </w:rPr>
      </w:pPr>
      <w:r>
        <w:rPr>
          <w:noProof/>
        </w:rPr>
        <w:drawing>
          <wp:anchor distT="0" distB="0" distL="114300" distR="114300" simplePos="0" relativeHeight="251668480" behindDoc="1" locked="0" layoutInCell="1" allowOverlap="1" wp14:anchorId="50DDDE6D" wp14:editId="6AAAE266">
            <wp:simplePos x="0" y="0"/>
            <wp:positionH relativeFrom="margin">
              <wp:posOffset>1215390</wp:posOffset>
            </wp:positionH>
            <wp:positionV relativeFrom="paragraph">
              <wp:posOffset>38100</wp:posOffset>
            </wp:positionV>
            <wp:extent cx="3203575" cy="2301240"/>
            <wp:effectExtent l="0" t="0" r="15875" b="3810"/>
            <wp:wrapTight wrapText="bothSides">
              <wp:wrapPolygon edited="0">
                <wp:start x="0" y="0"/>
                <wp:lineTo x="0" y="21457"/>
                <wp:lineTo x="21579" y="21457"/>
                <wp:lineTo x="21579" y="0"/>
                <wp:lineTo x="0" y="0"/>
              </wp:wrapPolygon>
            </wp:wrapTight>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240" w:beforeAutospacing="0" w:after="0" w:afterAutospacing="0" w:line="360" w:lineRule="auto"/>
        <w:jc w:val="center"/>
        <w:rPr>
          <w:sz w:val="28"/>
          <w:szCs w:val="28"/>
          <w:lang w:val="ky-KG"/>
        </w:rPr>
      </w:pPr>
    </w:p>
    <w:p w:rsidR="00B05C4A" w:rsidRDefault="00B05C4A" w:rsidP="00B05C4A">
      <w:pPr>
        <w:pStyle w:val="a8"/>
        <w:spacing w:before="240" w:beforeAutospacing="0" w:after="0" w:afterAutospacing="0" w:line="360" w:lineRule="auto"/>
        <w:jc w:val="center"/>
        <w:rPr>
          <w:sz w:val="28"/>
          <w:szCs w:val="28"/>
          <w:lang w:val="ky-KG"/>
        </w:rPr>
      </w:pPr>
    </w:p>
    <w:p w:rsidR="00B05C4A" w:rsidRDefault="00B05C4A" w:rsidP="00B05C4A">
      <w:pPr>
        <w:pStyle w:val="a8"/>
        <w:spacing w:before="240" w:beforeAutospacing="0" w:after="0" w:afterAutospacing="0" w:line="360" w:lineRule="auto"/>
        <w:jc w:val="center"/>
        <w:rPr>
          <w:sz w:val="28"/>
          <w:szCs w:val="28"/>
          <w:lang w:val="ky-KG"/>
        </w:rPr>
      </w:pPr>
      <w:r>
        <w:rPr>
          <w:sz w:val="28"/>
          <w:szCs w:val="28"/>
          <w:lang w:val="ky-KG"/>
        </w:rPr>
        <w:t>Рис.2.2.1. Распределение пациентов по возрастной классификации ВОЗ.</w:t>
      </w:r>
    </w:p>
    <w:p w:rsidR="00B05C4A" w:rsidRDefault="00B05C4A" w:rsidP="00B05C4A">
      <w:pPr>
        <w:pStyle w:val="a8"/>
        <w:spacing w:before="0" w:beforeAutospacing="0" w:after="0" w:afterAutospacing="0"/>
        <w:jc w:val="center"/>
        <w:rPr>
          <w:sz w:val="28"/>
          <w:szCs w:val="28"/>
          <w:lang w:val="ky-KG"/>
        </w:rPr>
      </w:pPr>
    </w:p>
    <w:p w:rsidR="00B05C4A" w:rsidRDefault="00B05C4A" w:rsidP="00B05C4A">
      <w:pPr>
        <w:pStyle w:val="a8"/>
        <w:spacing w:before="0" w:beforeAutospacing="0" w:after="0" w:afterAutospacing="0" w:line="360" w:lineRule="auto"/>
        <w:ind w:firstLine="708"/>
        <w:jc w:val="both"/>
        <w:rPr>
          <w:sz w:val="28"/>
          <w:szCs w:val="28"/>
        </w:rPr>
      </w:pPr>
      <w:r>
        <w:rPr>
          <w:sz w:val="28"/>
          <w:szCs w:val="28"/>
        </w:rPr>
        <w:t>Средние значения показывают, что пациенты в I</w:t>
      </w:r>
      <w:r>
        <w:rPr>
          <w:sz w:val="28"/>
          <w:szCs w:val="28"/>
          <w:lang w:val="en-US"/>
        </w:rPr>
        <w:t>IA</w:t>
      </w:r>
      <w:r>
        <w:rPr>
          <w:sz w:val="28"/>
          <w:szCs w:val="28"/>
        </w:rPr>
        <w:t xml:space="preserve"> группе в целом старше, чем в </w:t>
      </w:r>
      <w:r>
        <w:rPr>
          <w:sz w:val="28"/>
          <w:szCs w:val="28"/>
          <w:lang w:val="en-US"/>
        </w:rPr>
        <w:t>I</w:t>
      </w:r>
      <w:r>
        <w:rPr>
          <w:sz w:val="28"/>
          <w:szCs w:val="28"/>
        </w:rPr>
        <w:t xml:space="preserve"> и II</w:t>
      </w:r>
      <w:r>
        <w:rPr>
          <w:sz w:val="28"/>
          <w:szCs w:val="28"/>
          <w:lang w:val="en-US"/>
        </w:rPr>
        <w:t>B</w:t>
      </w:r>
      <w:r>
        <w:rPr>
          <w:sz w:val="28"/>
          <w:szCs w:val="28"/>
        </w:rPr>
        <w:t xml:space="preserve"> подгруппах. Медиана также подтверждает, что I группа состоит из более пожилых пациентов по сравнению с другими группами. Стандартная ошибка среднего для </w:t>
      </w:r>
      <w:r>
        <w:rPr>
          <w:sz w:val="28"/>
          <w:szCs w:val="28"/>
          <w:lang w:val="en-US"/>
        </w:rPr>
        <w:t>IIA</w:t>
      </w:r>
      <w:r>
        <w:rPr>
          <w:sz w:val="28"/>
          <w:szCs w:val="28"/>
        </w:rPr>
        <w:t xml:space="preserve"> группы ниже, что может указывать на большую стабильность среднего значения. Для всех групп уровень значимости P &lt;0,0001 свидетельствует о том, что расчеты статистически значимы, и различия между группами не являются случайными.</w:t>
      </w:r>
    </w:p>
    <w:p w:rsidR="00B05C4A" w:rsidRDefault="00B05C4A" w:rsidP="00B05C4A">
      <w:pPr>
        <w:pStyle w:val="a8"/>
        <w:spacing w:before="0" w:beforeAutospacing="0" w:after="0" w:afterAutospacing="0" w:line="360" w:lineRule="auto"/>
        <w:ind w:firstLine="708"/>
        <w:jc w:val="both"/>
        <w:rPr>
          <w:sz w:val="28"/>
          <w:szCs w:val="28"/>
        </w:rPr>
      </w:pPr>
      <w:r>
        <w:rPr>
          <w:sz w:val="28"/>
          <w:szCs w:val="28"/>
        </w:rPr>
        <w:t>Таким образом, пациенты в I</w:t>
      </w:r>
      <w:r>
        <w:rPr>
          <w:sz w:val="28"/>
          <w:szCs w:val="28"/>
          <w:lang w:val="en-US"/>
        </w:rPr>
        <w:t>IA</w:t>
      </w:r>
      <w:r>
        <w:rPr>
          <w:sz w:val="28"/>
          <w:szCs w:val="28"/>
        </w:rPr>
        <w:t xml:space="preserve"> группе являются самыми старыми по сравнению с другими группами, что может указывать на то, что они могли быть отобраны на основании более тяжелых осложнений или запоздалой диагностики. Разница в средней арифметической и медиане между группами подтверждает наличие значимого возрастного разброса, что может иметь клиническое значение при оценке состояния пациента и выборе лечения для каждого из групп, а высокие уровни статистической значимости подтверждают надежность наблюдаемых различий.</w:t>
      </w:r>
    </w:p>
    <w:p w:rsidR="00B05C4A" w:rsidRDefault="00B05C4A" w:rsidP="00B05C4A">
      <w:pPr>
        <w:pStyle w:val="a8"/>
        <w:spacing w:before="0" w:beforeAutospacing="0" w:after="0" w:afterAutospacing="0" w:line="360" w:lineRule="auto"/>
        <w:ind w:firstLine="708"/>
        <w:jc w:val="both"/>
        <w:rPr>
          <w:sz w:val="28"/>
          <w:szCs w:val="28"/>
        </w:rPr>
      </w:pPr>
      <w:r>
        <w:rPr>
          <w:sz w:val="28"/>
          <w:szCs w:val="28"/>
        </w:rPr>
        <w:t xml:space="preserve">В таблице 2.1.2 приводим жалобы, предъявляемы пациентами при поступлении в стационар, то есть до лечения в сравниваемых группах. </w:t>
      </w:r>
    </w:p>
    <w:p w:rsidR="00B05C4A" w:rsidRDefault="00B05C4A" w:rsidP="00B05C4A">
      <w:pPr>
        <w:spacing w:before="24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Таблица </w:t>
      </w:r>
      <w:r>
        <w:rPr>
          <w:rFonts w:ascii="Times New Roman" w:eastAsia="Times New Roman" w:hAnsi="Times New Roman"/>
          <w:color w:val="000000"/>
          <w:sz w:val="28"/>
          <w:szCs w:val="28"/>
          <w:lang w:val="ky-KG" w:eastAsia="ru-RU"/>
        </w:rPr>
        <w:t>– 2.2.2</w:t>
      </w:r>
      <w:r>
        <w:rPr>
          <w:rFonts w:ascii="Times New Roman" w:eastAsia="Times New Roman" w:hAnsi="Times New Roman"/>
          <w:color w:val="000000"/>
          <w:sz w:val="28"/>
          <w:szCs w:val="28"/>
          <w:lang w:eastAsia="ru-RU"/>
        </w:rPr>
        <w:t xml:space="preserve"> -  Жалобы пациентов при поступлении в стационар.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843"/>
        <w:gridCol w:w="1843"/>
        <w:gridCol w:w="1814"/>
      </w:tblGrid>
      <w:tr w:rsidR="00B05C4A" w:rsidTr="00B929C4">
        <w:trPr>
          <w:jc w:val="center"/>
        </w:trPr>
        <w:tc>
          <w:tcPr>
            <w:tcW w:w="4106" w:type="dxa"/>
            <w:vMerge w:val="restart"/>
            <w:tcBorders>
              <w:top w:val="single" w:sz="4" w:space="0" w:color="auto"/>
              <w:left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Жалобы</w:t>
            </w:r>
          </w:p>
        </w:tc>
        <w:tc>
          <w:tcPr>
            <w:tcW w:w="1843" w:type="dxa"/>
            <w:vMerge w:val="restart"/>
            <w:tcBorders>
              <w:top w:val="single" w:sz="4" w:space="0" w:color="auto"/>
              <w:left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50</w:t>
            </w:r>
            <w:r>
              <w:rPr>
                <w:rFonts w:ascii="Times New Roman" w:eastAsia="Times New Roman" w:hAnsi="Times New Roman"/>
                <w:b/>
                <w:color w:val="000000"/>
                <w:sz w:val="28"/>
                <w:szCs w:val="28"/>
                <w:lang w:eastAsia="ru-RU"/>
              </w:rPr>
              <w:t>)</w:t>
            </w:r>
          </w:p>
        </w:tc>
        <w:tc>
          <w:tcPr>
            <w:tcW w:w="3657" w:type="dxa"/>
            <w:gridSpan w:val="2"/>
            <w:tcBorders>
              <w:top w:val="single" w:sz="4" w:space="0" w:color="auto"/>
              <w:left w:val="single" w:sz="4" w:space="0" w:color="auto"/>
              <w:bottom w:val="single" w:sz="4" w:space="0" w:color="auto"/>
              <w:right w:val="single" w:sz="4" w:space="0" w:color="auto"/>
            </w:tcBorders>
            <w:vAlign w:val="center"/>
          </w:tcPr>
          <w:p w:rsidR="00B05C4A" w:rsidRPr="00472AA8" w:rsidRDefault="00B05C4A" w:rsidP="00B929C4">
            <w:pPr>
              <w:spacing w:after="0" w:line="240" w:lineRule="auto"/>
              <w:jc w:val="center"/>
              <w:rPr>
                <w:rFonts w:ascii="Times New Roman" w:eastAsia="Times New Roman" w:hAnsi="Times New Roman"/>
                <w:b/>
                <w:color w:val="000000"/>
                <w:sz w:val="28"/>
                <w:szCs w:val="28"/>
                <w:lang w:val="en-US" w:eastAsia="ru-RU"/>
              </w:rPr>
            </w:pPr>
            <w:r>
              <w:rPr>
                <w:rFonts w:ascii="Times New Roman" w:eastAsia="Times New Roman" w:hAnsi="Times New Roman"/>
                <w:b/>
                <w:color w:val="000000"/>
                <w:sz w:val="28"/>
                <w:szCs w:val="28"/>
                <w:lang w:val="en-US" w:eastAsia="ru-RU"/>
              </w:rPr>
              <w:t xml:space="preserve">II </w:t>
            </w:r>
            <w:r>
              <w:rPr>
                <w:rFonts w:ascii="Times New Roman" w:eastAsia="Times New Roman" w:hAnsi="Times New Roman"/>
                <w:b/>
                <w:color w:val="000000"/>
                <w:sz w:val="28"/>
                <w:szCs w:val="28"/>
                <w:lang w:val="ky-KG" w:eastAsia="ru-RU"/>
              </w:rPr>
              <w:t>группа</w:t>
            </w:r>
            <w:r>
              <w:rPr>
                <w:rFonts w:ascii="Times New Roman" w:eastAsia="Times New Roman" w:hAnsi="Times New Roman"/>
                <w:b/>
                <w:color w:val="000000"/>
                <w:sz w:val="28"/>
                <w:szCs w:val="28"/>
                <w:lang w:val="en-US" w:eastAsia="ru-RU"/>
              </w:rPr>
              <w:t xml:space="preserve"> </w:t>
            </w:r>
            <w:r>
              <w:rPr>
                <w:rFonts w:ascii="Times New Roman" w:hAnsi="Times New Roman"/>
                <w:b/>
                <w:color w:val="000000"/>
                <w:sz w:val="28"/>
                <w:szCs w:val="28"/>
                <w:lang w:val="en-US"/>
              </w:rPr>
              <w:t>(n=94)</w:t>
            </w:r>
          </w:p>
        </w:tc>
      </w:tr>
      <w:tr w:rsidR="00B05C4A" w:rsidTr="00B929C4">
        <w:trPr>
          <w:jc w:val="center"/>
        </w:trPr>
        <w:tc>
          <w:tcPr>
            <w:tcW w:w="4106" w:type="dxa"/>
            <w:vMerge/>
            <w:tcBorders>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p>
        </w:tc>
        <w:tc>
          <w:tcPr>
            <w:tcW w:w="1843" w:type="dxa"/>
            <w:vMerge/>
            <w:tcBorders>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IIA</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-4</w:t>
            </w:r>
            <w:r>
              <w:rPr>
                <w:rFonts w:ascii="Times New Roman" w:eastAsia="Times New Roman" w:hAnsi="Times New Roman"/>
                <w:b/>
                <w:color w:val="000000"/>
                <w:sz w:val="28"/>
                <w:szCs w:val="28"/>
                <w:lang w:val="en-US" w:eastAsia="ru-RU"/>
              </w:rPr>
              <w:t>6</w:t>
            </w:r>
            <w:r>
              <w:rPr>
                <w:rFonts w:ascii="Times New Roman" w:eastAsia="Times New Roman" w:hAnsi="Times New Roman"/>
                <w:b/>
                <w:color w:val="000000"/>
                <w:sz w:val="28"/>
                <w:szCs w:val="28"/>
                <w:lang w:eastAsia="ru-RU"/>
              </w:rPr>
              <w:t>)</w:t>
            </w:r>
          </w:p>
        </w:tc>
        <w:tc>
          <w:tcPr>
            <w:tcW w:w="1814"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IIB</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48</w:t>
            </w:r>
            <w:r>
              <w:rPr>
                <w:rFonts w:ascii="Times New Roman" w:eastAsia="Times New Roman" w:hAnsi="Times New Roman"/>
                <w:b/>
                <w:color w:val="000000"/>
                <w:sz w:val="28"/>
                <w:szCs w:val="28"/>
                <w:lang w:eastAsia="ru-RU"/>
              </w:rPr>
              <w:t>)</w:t>
            </w:r>
          </w:p>
        </w:tc>
      </w:tr>
      <w:tr w:rsidR="00B05C4A" w:rsidTr="00B929C4">
        <w:trPr>
          <w:jc w:val="center"/>
        </w:trPr>
        <w:tc>
          <w:tcPr>
            <w:tcW w:w="4106"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Ночное мочеиспускание</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tabs>
                <w:tab w:val="center" w:pos="813"/>
                <w:tab w:val="left" w:pos="1410"/>
              </w:tabs>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18 (36%)</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25 (54,3%)</w:t>
            </w:r>
          </w:p>
        </w:tc>
        <w:tc>
          <w:tcPr>
            <w:tcW w:w="1814"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 (41,6%)</w:t>
            </w:r>
          </w:p>
        </w:tc>
      </w:tr>
      <w:tr w:rsidR="00B05C4A" w:rsidTr="00B929C4">
        <w:trPr>
          <w:trHeight w:val="719"/>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Чувство неполного опорожнения мочевого пузыря</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 (24%)</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16 (34,7%)</w:t>
            </w:r>
          </w:p>
        </w:tc>
        <w:tc>
          <w:tcPr>
            <w:tcW w:w="1814"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15 (31,3%)</w:t>
            </w:r>
          </w:p>
        </w:tc>
      </w:tr>
      <w:tr w:rsidR="00B05C4A" w:rsidTr="00B929C4">
        <w:trPr>
          <w:jc w:val="center"/>
        </w:trPr>
        <w:tc>
          <w:tcPr>
            <w:tcW w:w="4106"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Частое мочеиспускание</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39 (78%)</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35 (76%)</w:t>
            </w:r>
          </w:p>
        </w:tc>
        <w:tc>
          <w:tcPr>
            <w:tcW w:w="1814"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35 (72,9%)</w:t>
            </w:r>
          </w:p>
        </w:tc>
      </w:tr>
      <w:tr w:rsidR="00B05C4A" w:rsidTr="00B929C4">
        <w:trPr>
          <w:jc w:val="center"/>
        </w:trPr>
        <w:tc>
          <w:tcPr>
            <w:tcW w:w="4106"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Недержание мочи</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(4%)</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(10,9%)</w:t>
            </w:r>
          </w:p>
        </w:tc>
        <w:tc>
          <w:tcPr>
            <w:tcW w:w="1814"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(6,3%)</w:t>
            </w:r>
          </w:p>
        </w:tc>
      </w:tr>
      <w:tr w:rsidR="00B05C4A" w:rsidTr="00B929C4">
        <w:trPr>
          <w:jc w:val="center"/>
        </w:trPr>
        <w:tc>
          <w:tcPr>
            <w:tcW w:w="4106"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Затрудненное мочеиспускание</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33  (66%)</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43 (93,5%)</w:t>
            </w:r>
          </w:p>
        </w:tc>
        <w:tc>
          <w:tcPr>
            <w:tcW w:w="1814"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39 (81,2%)</w:t>
            </w:r>
          </w:p>
        </w:tc>
      </w:tr>
      <w:tr w:rsidR="00B05C4A" w:rsidTr="00B929C4">
        <w:trPr>
          <w:jc w:val="center"/>
        </w:trPr>
        <w:tc>
          <w:tcPr>
            <w:tcW w:w="4106"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Прерывистое мочеиспускание</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13 (26%)</w:t>
            </w:r>
          </w:p>
        </w:tc>
        <w:tc>
          <w:tcPr>
            <w:tcW w:w="184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16 (34,7%)</w:t>
            </w:r>
          </w:p>
        </w:tc>
        <w:tc>
          <w:tcPr>
            <w:tcW w:w="1814"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 (22,9%)</w:t>
            </w:r>
          </w:p>
        </w:tc>
      </w:tr>
      <w:tr w:rsidR="00B05C4A" w:rsidTr="00B929C4">
        <w:trPr>
          <w:jc w:val="center"/>
        </w:trPr>
        <w:tc>
          <w:tcPr>
            <w:tcW w:w="4106"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Слабая струя мочи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39 (78,0%)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37 (77,1%)</w:t>
            </w:r>
          </w:p>
        </w:tc>
        <w:tc>
          <w:tcPr>
            <w:tcW w:w="1814"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35 (70%)</w:t>
            </w:r>
          </w:p>
        </w:tc>
      </w:tr>
      <w:tr w:rsidR="00B05C4A" w:rsidTr="00B929C4">
        <w:trPr>
          <w:jc w:val="center"/>
        </w:trPr>
        <w:tc>
          <w:tcPr>
            <w:tcW w:w="4106"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Изменение цвета мочи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(12,0%)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(10,4%)</w:t>
            </w:r>
          </w:p>
        </w:tc>
        <w:tc>
          <w:tcPr>
            <w:tcW w:w="1814"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 (14%)</w:t>
            </w:r>
          </w:p>
        </w:tc>
      </w:tr>
    </w:tbl>
    <w:p w:rsidR="00B05C4A" w:rsidRDefault="00B05C4A" w:rsidP="00B05C4A">
      <w:pPr>
        <w:pStyle w:val="a8"/>
        <w:spacing w:before="0" w:beforeAutospacing="0"/>
        <w:ind w:firstLine="708"/>
        <w:jc w:val="both"/>
        <w:rPr>
          <w:color w:val="000000"/>
          <w:sz w:val="18"/>
          <w:szCs w:val="28"/>
        </w:rPr>
      </w:pPr>
    </w:p>
    <w:p w:rsidR="00B05C4A" w:rsidRPr="00990639"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990639">
        <w:rPr>
          <w:rFonts w:ascii="Times New Roman" w:eastAsia="Times New Roman" w:hAnsi="Times New Roman" w:cs="Times New Roman"/>
          <w:sz w:val="28"/>
          <w:szCs w:val="28"/>
          <w:lang w:eastAsia="ru-RU"/>
        </w:rPr>
        <w:t xml:space="preserve">Анализ частоты жалоб у пациентов с РПЖ показал различия между исследуемыми группами (таблица </w:t>
      </w:r>
      <w:r>
        <w:rPr>
          <w:rFonts w:ascii="Times New Roman" w:eastAsia="Times New Roman" w:hAnsi="Times New Roman" w:cs="Times New Roman"/>
          <w:sz w:val="28"/>
          <w:szCs w:val="28"/>
          <w:lang w:val="ky-KG" w:eastAsia="ru-RU"/>
        </w:rPr>
        <w:t>2.1.2.</w:t>
      </w:r>
      <w:r w:rsidRPr="00990639">
        <w:rPr>
          <w:rFonts w:ascii="Times New Roman" w:eastAsia="Times New Roman" w:hAnsi="Times New Roman" w:cs="Times New Roman"/>
          <w:sz w:val="28"/>
          <w:szCs w:val="28"/>
          <w:lang w:eastAsia="ru-RU"/>
        </w:rPr>
        <w:t>).</w:t>
      </w:r>
    </w:p>
    <w:p w:rsidR="00B05C4A" w:rsidRPr="00990639"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990639">
        <w:rPr>
          <w:rFonts w:ascii="Times New Roman" w:eastAsia="Times New Roman" w:hAnsi="Times New Roman" w:cs="Times New Roman"/>
          <w:sz w:val="28"/>
          <w:szCs w:val="28"/>
          <w:lang w:eastAsia="ru-RU"/>
        </w:rPr>
        <w:t>Наиболее часто встречающимися симптомами в I группе были частое мочеиспускание (78%), слабая струя мочи (78%) и затрудненное мочеиспускание (66%). Во II группе доминировали жалобы на затрудненное мочеиспускание (93,5%), частое мочеиспускание (76%) и слабую струю мочи (77,1%). В подгруппе IIA затрудненное мочеиспускание отмечено в 93,5% случаев, а в подгруппе IIB — в 81,2% случаев.</w:t>
      </w:r>
    </w:p>
    <w:p w:rsidR="00B05C4A" w:rsidRPr="00990639"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990639">
        <w:rPr>
          <w:rFonts w:ascii="Times New Roman" w:eastAsia="Times New Roman" w:hAnsi="Times New Roman" w:cs="Times New Roman"/>
          <w:sz w:val="28"/>
          <w:szCs w:val="28"/>
          <w:lang w:eastAsia="ru-RU"/>
        </w:rPr>
        <w:t>Жалоба на ночное мочеиспускание наблюдалась чаще во II группе (54,3%) по сравнению с I группой (36%). Также в подгруппе IIA частота данной жалобы составила 54,3%, в то время как в подгруппе IIB — 41,6%.</w:t>
      </w:r>
    </w:p>
    <w:p w:rsidR="00B05C4A" w:rsidRPr="00990639"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990639">
        <w:rPr>
          <w:rFonts w:ascii="Times New Roman" w:eastAsia="Times New Roman" w:hAnsi="Times New Roman" w:cs="Times New Roman"/>
          <w:sz w:val="28"/>
          <w:szCs w:val="28"/>
          <w:lang w:eastAsia="ru-RU"/>
        </w:rPr>
        <w:t>Чувство неполного опорожнения мочевого пузыря отмечалось у 24% пациентов I группы и у 34,7% и 31,3% пациентов подгрупп IIA и IIB соответственно.</w:t>
      </w:r>
    </w:p>
    <w:p w:rsidR="00B05C4A" w:rsidRPr="00990639"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990639">
        <w:rPr>
          <w:rFonts w:ascii="Times New Roman" w:eastAsia="Times New Roman" w:hAnsi="Times New Roman" w:cs="Times New Roman"/>
          <w:sz w:val="28"/>
          <w:szCs w:val="28"/>
          <w:lang w:eastAsia="ru-RU"/>
        </w:rPr>
        <w:t>Проблема недержания мочи наблюдалась редко, но чаще встречалась у пациентов II группы (10,9%), чем в I группе (4%).</w:t>
      </w:r>
    </w:p>
    <w:p w:rsidR="00B05C4A" w:rsidRPr="00990639"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990639">
        <w:rPr>
          <w:rFonts w:ascii="Times New Roman" w:eastAsia="Times New Roman" w:hAnsi="Times New Roman" w:cs="Times New Roman"/>
          <w:sz w:val="28"/>
          <w:szCs w:val="28"/>
          <w:lang w:eastAsia="ru-RU"/>
        </w:rPr>
        <w:t>Жалоба на изменение цвета мочи отмечалась в пределах 10–14% в обеих группах без существенных различий.</w:t>
      </w:r>
    </w:p>
    <w:p w:rsidR="00B05C4A" w:rsidRPr="00990639"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990639">
        <w:rPr>
          <w:rFonts w:ascii="Times New Roman" w:hAnsi="Times New Roman" w:cs="Times New Roman"/>
          <w:sz w:val="28"/>
          <w:szCs w:val="28"/>
        </w:rPr>
        <w:t xml:space="preserve">Таким образом, среди обследованных пациентов с РПЖ наиболее распространёнными жалобами во всех группах являлись частое мочеиспускание, затрудненное мочеиспускание и слабая струя мочи. Однако, выраженность и частота жалоб в группах отличались. У пациентов II группы (особенно в </w:t>
      </w:r>
      <w:r w:rsidRPr="00990639">
        <w:rPr>
          <w:rFonts w:ascii="Times New Roman" w:hAnsi="Times New Roman" w:cs="Times New Roman"/>
          <w:sz w:val="28"/>
          <w:szCs w:val="28"/>
        </w:rPr>
        <w:lastRenderedPageBreak/>
        <w:t>подгруппе IIA) чаще отмечались симптомы, связанные с нарушением мочеиспускания, такие как затрудненное и ночное мочеиспускание. В то же время, в I группе преобладали жалобы на частое мочеиспускание и слабую струю мочи, но с меньшей выраженностью других симптомов. Полученные данные свидетельствуют о большей выраженности уродинамических нарушений у пациентов II группы по сравнению с I группой.</w:t>
      </w:r>
    </w:p>
    <w:p w:rsidR="00B05C4A" w:rsidRDefault="00B05C4A" w:rsidP="00B05C4A">
      <w:pPr>
        <w:spacing w:line="360" w:lineRule="auto"/>
        <w:ind w:right="-143" w:firstLine="709"/>
        <w:jc w:val="both"/>
        <w:rPr>
          <w:rFonts w:ascii="Times New Roman" w:hAnsi="Times New Roman"/>
          <w:sz w:val="28"/>
          <w:szCs w:val="28"/>
        </w:rPr>
      </w:pPr>
      <w:r>
        <w:rPr>
          <w:rFonts w:ascii="Times New Roman" w:hAnsi="Times New Roman"/>
          <w:sz w:val="28"/>
          <w:szCs w:val="28"/>
        </w:rPr>
        <w:t>Далее приводим данные по давности появления указанной симптоматики, то есть давности заболевания (табл.2.1.3). Данные, как было указано выше, касаются давности заболевания у пациентов с местно-распространенным РПЖ Каждая группа содержит информацию о процентном соотношении пациентов в зависимости от времени, прошедшего с момента диагностики рака.</w:t>
      </w:r>
    </w:p>
    <w:p w:rsidR="00B05C4A" w:rsidRDefault="00B05C4A" w:rsidP="00B05C4A">
      <w:pPr>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Таблица </w:t>
      </w:r>
      <w:r>
        <w:rPr>
          <w:rFonts w:ascii="Times New Roman" w:eastAsia="Times New Roman" w:hAnsi="Times New Roman"/>
          <w:color w:val="000000"/>
          <w:sz w:val="28"/>
          <w:szCs w:val="28"/>
          <w:lang w:val="ky-KG" w:eastAsia="ru-RU"/>
        </w:rPr>
        <w:t>2.2.3</w:t>
      </w:r>
      <w:r>
        <w:rPr>
          <w:rFonts w:ascii="Times New Roman" w:eastAsia="Times New Roman" w:hAnsi="Times New Roman"/>
          <w:color w:val="000000"/>
          <w:sz w:val="28"/>
          <w:szCs w:val="28"/>
          <w:lang w:eastAsia="ru-RU"/>
        </w:rPr>
        <w:t xml:space="preserve"> – Давность заболевания в группах.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127"/>
        <w:gridCol w:w="1842"/>
        <w:gridCol w:w="1560"/>
      </w:tblGrid>
      <w:tr w:rsidR="00B05C4A" w:rsidTr="00B929C4">
        <w:trPr>
          <w:jc w:val="center"/>
        </w:trPr>
        <w:tc>
          <w:tcPr>
            <w:tcW w:w="4077" w:type="dxa"/>
            <w:vMerge w:val="restart"/>
            <w:tcBorders>
              <w:top w:val="single" w:sz="4" w:space="0" w:color="auto"/>
              <w:left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Давность</w:t>
            </w:r>
          </w:p>
        </w:tc>
        <w:tc>
          <w:tcPr>
            <w:tcW w:w="2127" w:type="dxa"/>
            <w:vMerge w:val="restart"/>
            <w:tcBorders>
              <w:top w:val="single" w:sz="4" w:space="0" w:color="auto"/>
              <w:left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50</w:t>
            </w:r>
            <w:r>
              <w:rPr>
                <w:rFonts w:ascii="Times New Roman" w:eastAsia="Times New Roman" w:hAnsi="Times New Roman"/>
                <w:b/>
                <w:color w:val="000000"/>
                <w:sz w:val="28"/>
                <w:szCs w:val="28"/>
                <w:lang w:eastAsia="ru-RU"/>
              </w:rPr>
              <w:t>)</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B05C4A" w:rsidRPr="00472AA8" w:rsidRDefault="00B05C4A" w:rsidP="00B929C4">
            <w:pPr>
              <w:spacing w:after="0" w:line="240" w:lineRule="auto"/>
              <w:jc w:val="center"/>
              <w:rPr>
                <w:rFonts w:ascii="Times New Roman" w:eastAsia="Times New Roman" w:hAnsi="Times New Roman"/>
                <w:b/>
                <w:color w:val="000000"/>
                <w:sz w:val="28"/>
                <w:szCs w:val="28"/>
                <w:lang w:val="en-US" w:eastAsia="ru-RU"/>
              </w:rPr>
            </w:pPr>
            <w:r>
              <w:rPr>
                <w:rFonts w:ascii="Times New Roman" w:eastAsia="Times New Roman" w:hAnsi="Times New Roman"/>
                <w:b/>
                <w:color w:val="000000"/>
                <w:sz w:val="28"/>
                <w:szCs w:val="28"/>
                <w:lang w:val="en-US" w:eastAsia="ru-RU"/>
              </w:rPr>
              <w:t xml:space="preserve">II </w:t>
            </w:r>
            <w:r>
              <w:rPr>
                <w:rFonts w:ascii="Times New Roman" w:eastAsia="Times New Roman" w:hAnsi="Times New Roman"/>
                <w:b/>
                <w:color w:val="000000"/>
                <w:sz w:val="28"/>
                <w:szCs w:val="28"/>
                <w:lang w:eastAsia="ru-RU"/>
              </w:rPr>
              <w:t>группа</w:t>
            </w:r>
            <w:r>
              <w:rPr>
                <w:rFonts w:ascii="Times New Roman" w:eastAsia="Times New Roman" w:hAnsi="Times New Roman"/>
                <w:b/>
                <w:color w:val="000000"/>
                <w:sz w:val="28"/>
                <w:szCs w:val="28"/>
                <w:lang w:val="en-US" w:eastAsia="ru-RU"/>
              </w:rPr>
              <w:t xml:space="preserve"> </w:t>
            </w:r>
            <w:r>
              <w:rPr>
                <w:rFonts w:ascii="Times New Roman" w:hAnsi="Times New Roman"/>
                <w:b/>
                <w:color w:val="000000"/>
                <w:sz w:val="28"/>
                <w:szCs w:val="28"/>
                <w:lang w:val="en-US"/>
              </w:rPr>
              <w:t>(n=94)</w:t>
            </w:r>
          </w:p>
        </w:tc>
      </w:tr>
      <w:tr w:rsidR="00B05C4A" w:rsidTr="00B929C4">
        <w:trPr>
          <w:jc w:val="center"/>
        </w:trPr>
        <w:tc>
          <w:tcPr>
            <w:tcW w:w="4077" w:type="dxa"/>
            <w:vMerge/>
            <w:tcBorders>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p>
        </w:tc>
        <w:tc>
          <w:tcPr>
            <w:tcW w:w="2127" w:type="dxa"/>
            <w:vMerge/>
            <w:tcBorders>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IIA</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-4</w:t>
            </w:r>
            <w:r>
              <w:rPr>
                <w:rFonts w:ascii="Times New Roman" w:eastAsia="Times New Roman" w:hAnsi="Times New Roman"/>
                <w:b/>
                <w:color w:val="000000"/>
                <w:sz w:val="28"/>
                <w:szCs w:val="28"/>
                <w:lang w:val="en-US" w:eastAsia="ru-RU"/>
              </w:rPr>
              <w:t>6</w:t>
            </w:r>
            <w:r>
              <w:rPr>
                <w:rFonts w:ascii="Times New Roman" w:eastAsia="Times New Roman" w:hAnsi="Times New Roman"/>
                <w:b/>
                <w:color w:val="000000"/>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IIB</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48</w:t>
            </w:r>
            <w:r>
              <w:rPr>
                <w:rFonts w:ascii="Times New Roman" w:eastAsia="Times New Roman" w:hAnsi="Times New Roman"/>
                <w:b/>
                <w:color w:val="000000"/>
                <w:sz w:val="28"/>
                <w:szCs w:val="28"/>
                <w:lang w:eastAsia="ru-RU"/>
              </w:rPr>
              <w:t>)</w:t>
            </w:r>
          </w:p>
        </w:tc>
      </w:tr>
      <w:tr w:rsidR="00B05C4A" w:rsidTr="00B929C4">
        <w:trPr>
          <w:jc w:val="center"/>
        </w:trPr>
        <w:tc>
          <w:tcPr>
            <w:tcW w:w="4077"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Впервые </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tabs>
                <w:tab w:val="center" w:pos="813"/>
                <w:tab w:val="left" w:pos="1410"/>
              </w:tabs>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 – 0%</w:t>
            </w:r>
          </w:p>
        </w:tc>
        <w:tc>
          <w:tcPr>
            <w:tcW w:w="1842"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2 - 4,3%</w:t>
            </w:r>
          </w:p>
        </w:tc>
        <w:tc>
          <w:tcPr>
            <w:tcW w:w="1560"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 2%</w:t>
            </w:r>
          </w:p>
        </w:tc>
      </w:tr>
      <w:tr w:rsidR="00B05C4A" w:rsidTr="00B929C4">
        <w:trPr>
          <w:trHeight w:val="719"/>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течение года</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 4%</w:t>
            </w:r>
          </w:p>
        </w:tc>
        <w:tc>
          <w:tcPr>
            <w:tcW w:w="1842"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 8,7%</w:t>
            </w:r>
          </w:p>
        </w:tc>
        <w:tc>
          <w:tcPr>
            <w:tcW w:w="1560"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 12,5%</w:t>
            </w:r>
          </w:p>
        </w:tc>
      </w:tr>
      <w:tr w:rsidR="00B05C4A" w:rsidTr="00B929C4">
        <w:trPr>
          <w:trHeight w:val="719"/>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течение 3-х лет</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19 – 38%</w:t>
            </w:r>
          </w:p>
        </w:tc>
        <w:tc>
          <w:tcPr>
            <w:tcW w:w="1842"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21 – 45,6%</w:t>
            </w:r>
          </w:p>
        </w:tc>
        <w:tc>
          <w:tcPr>
            <w:tcW w:w="1560"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16 – 33,4%</w:t>
            </w:r>
          </w:p>
        </w:tc>
      </w:tr>
      <w:tr w:rsidR="00B05C4A" w:rsidTr="00B929C4">
        <w:trPr>
          <w:trHeight w:val="719"/>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Более 3-х лет</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29 – 58%</w:t>
            </w:r>
          </w:p>
        </w:tc>
        <w:tc>
          <w:tcPr>
            <w:tcW w:w="1842"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19 – 41,4%</w:t>
            </w:r>
          </w:p>
        </w:tc>
        <w:tc>
          <w:tcPr>
            <w:tcW w:w="1560"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25 – 52,1%</w:t>
            </w:r>
          </w:p>
        </w:tc>
      </w:tr>
    </w:tbl>
    <w:p w:rsidR="00B05C4A" w:rsidRPr="00990639"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990639">
        <w:rPr>
          <w:rFonts w:ascii="Times New Roman" w:eastAsia="Times New Roman" w:hAnsi="Times New Roman" w:cs="Times New Roman"/>
          <w:sz w:val="28"/>
          <w:szCs w:val="28"/>
          <w:lang w:eastAsia="ru-RU"/>
        </w:rPr>
        <w:t xml:space="preserve">Анализ давности заболевания среди пациентов с РПЖ показал, что в обеих группах преобладали пациенты с длительной историей заболевания (более 3-х лет и до 3-х лет включительно). В I группе большинство пациентов (58%) отмечали давность заболевания более 3-х лет, тогда как во II группе этот показатель был ниже — 41,4% в подгруппе IIA и 52,1% в подгруппе IIB. Отмечено, что впервые выявленный РПЖ диагностирован только у пациентов II группы: в подгруппе IIA — 4,3% и в подгруппе IIB — 2%. Также пациенты II группы чаще отмечали давность заболевания в пределах 1 года (8,7% в IIA и </w:t>
      </w:r>
      <w:r w:rsidRPr="00990639">
        <w:rPr>
          <w:rFonts w:ascii="Times New Roman" w:eastAsia="Times New Roman" w:hAnsi="Times New Roman" w:cs="Times New Roman"/>
          <w:sz w:val="28"/>
          <w:szCs w:val="28"/>
          <w:lang w:eastAsia="ru-RU"/>
        </w:rPr>
        <w:lastRenderedPageBreak/>
        <w:t>12,5% в IIB подгруппах), по сравнению с I группой, где данный показатель составил лишь 4%.</w:t>
      </w:r>
    </w:p>
    <w:p w:rsidR="00B05C4A" w:rsidRPr="00990639"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990639">
        <w:rPr>
          <w:rFonts w:ascii="Times New Roman" w:eastAsia="Times New Roman" w:hAnsi="Times New Roman" w:cs="Times New Roman"/>
          <w:sz w:val="28"/>
          <w:szCs w:val="28"/>
          <w:lang w:eastAsia="ru-RU"/>
        </w:rPr>
        <w:t>Таким образом, пациенты I группы в большей степени имели более длительный анамнез заболевания по сравнению с пациентами II группы.</w:t>
      </w:r>
    </w:p>
    <w:p w:rsidR="00B05C4A" w:rsidRDefault="00B05C4A" w:rsidP="00B05C4A">
      <w:pPr>
        <w:spacing w:line="360" w:lineRule="auto"/>
        <w:ind w:right="-143" w:firstLine="709"/>
        <w:jc w:val="both"/>
        <w:rPr>
          <w:rFonts w:ascii="Times New Roman" w:hAnsi="Times New Roman"/>
          <w:sz w:val="28"/>
          <w:szCs w:val="28"/>
        </w:rPr>
      </w:pPr>
      <w:r>
        <w:rPr>
          <w:rFonts w:ascii="Times New Roman" w:hAnsi="Times New Roman"/>
          <w:sz w:val="28"/>
          <w:szCs w:val="28"/>
        </w:rPr>
        <w:t>Нами проведен объективного состояния пациента при госпитализации в стационар и данные представлены в табл.2.1.4.</w:t>
      </w:r>
    </w:p>
    <w:p w:rsidR="00B05C4A" w:rsidRDefault="00B05C4A" w:rsidP="00B05C4A">
      <w:pPr>
        <w:spacing w:line="360" w:lineRule="auto"/>
        <w:ind w:right="-143" w:firstLine="709"/>
        <w:jc w:val="both"/>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color w:val="000000"/>
          <w:sz w:val="28"/>
          <w:szCs w:val="28"/>
          <w:lang w:eastAsia="ru-RU"/>
        </w:rPr>
        <w:t xml:space="preserve">Таблица </w:t>
      </w:r>
      <w:r>
        <w:rPr>
          <w:rFonts w:ascii="Times New Roman" w:eastAsia="Times New Roman" w:hAnsi="Times New Roman"/>
          <w:color w:val="000000"/>
          <w:sz w:val="28"/>
          <w:szCs w:val="28"/>
          <w:lang w:val="ky-KG" w:eastAsia="ru-RU"/>
        </w:rPr>
        <w:t xml:space="preserve">2.2.4 </w:t>
      </w:r>
      <w:r>
        <w:rPr>
          <w:rFonts w:ascii="Times New Roman" w:eastAsia="Times New Roman" w:hAnsi="Times New Roman"/>
          <w:color w:val="000000"/>
          <w:sz w:val="28"/>
          <w:szCs w:val="28"/>
          <w:lang w:eastAsia="ru-RU"/>
        </w:rPr>
        <w:t xml:space="preserve">- Состояние пациентов при поступлении в стационар, связанного с основным диагнозом.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127"/>
        <w:gridCol w:w="1729"/>
        <w:gridCol w:w="1673"/>
      </w:tblGrid>
      <w:tr w:rsidR="00B05C4A" w:rsidTr="00B929C4">
        <w:trPr>
          <w:jc w:val="center"/>
        </w:trPr>
        <w:tc>
          <w:tcPr>
            <w:tcW w:w="4077" w:type="dxa"/>
            <w:vMerge w:val="restart"/>
            <w:tcBorders>
              <w:top w:val="single" w:sz="4" w:space="0" w:color="auto"/>
              <w:left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Состояние</w:t>
            </w:r>
          </w:p>
        </w:tc>
        <w:tc>
          <w:tcPr>
            <w:tcW w:w="2127" w:type="dxa"/>
            <w:vMerge w:val="restart"/>
            <w:tcBorders>
              <w:top w:val="single" w:sz="4" w:space="0" w:color="auto"/>
              <w:left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ky-KG" w:eastAsia="ru-RU"/>
              </w:rPr>
              <w:t>50</w:t>
            </w:r>
            <w:r>
              <w:rPr>
                <w:rFonts w:ascii="Times New Roman" w:eastAsia="Times New Roman" w:hAnsi="Times New Roman"/>
                <w:b/>
                <w:color w:val="000000"/>
                <w:sz w:val="28"/>
                <w:szCs w:val="28"/>
                <w:lang w:eastAsia="ru-RU"/>
              </w:rPr>
              <w:t>)</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B05C4A" w:rsidRPr="00990639" w:rsidRDefault="00B05C4A" w:rsidP="00B929C4">
            <w:pPr>
              <w:spacing w:after="0" w:line="240" w:lineRule="auto"/>
              <w:jc w:val="center"/>
              <w:rPr>
                <w:rFonts w:ascii="Times New Roman" w:eastAsia="Times New Roman" w:hAnsi="Times New Roman"/>
                <w:b/>
                <w:color w:val="000000"/>
                <w:sz w:val="28"/>
                <w:szCs w:val="28"/>
                <w:lang w:val="ky-KG" w:eastAsia="ru-RU"/>
              </w:rPr>
            </w:pPr>
            <w:r>
              <w:rPr>
                <w:rFonts w:ascii="Times New Roman" w:eastAsia="Times New Roman" w:hAnsi="Times New Roman"/>
                <w:b/>
                <w:color w:val="000000"/>
                <w:sz w:val="28"/>
                <w:szCs w:val="28"/>
                <w:lang w:val="en-US" w:eastAsia="ru-RU"/>
              </w:rPr>
              <w:t xml:space="preserve">II </w:t>
            </w:r>
            <w:r>
              <w:rPr>
                <w:rFonts w:ascii="Times New Roman" w:eastAsia="Times New Roman" w:hAnsi="Times New Roman"/>
                <w:b/>
                <w:color w:val="000000"/>
                <w:sz w:val="28"/>
                <w:szCs w:val="28"/>
                <w:lang w:val="ky-KG" w:eastAsia="ru-RU"/>
              </w:rPr>
              <w:t>группа</w:t>
            </w:r>
          </w:p>
        </w:tc>
      </w:tr>
      <w:tr w:rsidR="00B05C4A" w:rsidTr="00B929C4">
        <w:trPr>
          <w:jc w:val="center"/>
        </w:trPr>
        <w:tc>
          <w:tcPr>
            <w:tcW w:w="4077" w:type="dxa"/>
            <w:vMerge/>
            <w:tcBorders>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p>
        </w:tc>
        <w:tc>
          <w:tcPr>
            <w:tcW w:w="2127" w:type="dxa"/>
            <w:vMerge/>
            <w:tcBorders>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IIA</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-4</w:t>
            </w:r>
            <w:r>
              <w:rPr>
                <w:rFonts w:ascii="Times New Roman" w:eastAsia="Times New Roman" w:hAnsi="Times New Roman"/>
                <w:b/>
                <w:color w:val="000000"/>
                <w:sz w:val="28"/>
                <w:szCs w:val="28"/>
                <w:lang w:val="ky-KG" w:eastAsia="ru-RU"/>
              </w:rPr>
              <w:t>6</w:t>
            </w:r>
            <w:r>
              <w:rPr>
                <w:rFonts w:ascii="Times New Roman" w:eastAsia="Times New Roman" w:hAnsi="Times New Roman"/>
                <w:b/>
                <w:color w:val="000000"/>
                <w:sz w:val="28"/>
                <w:szCs w:val="28"/>
                <w:lang w:eastAsia="ru-RU"/>
              </w:rPr>
              <w:t>)</w:t>
            </w:r>
          </w:p>
        </w:tc>
        <w:tc>
          <w:tcPr>
            <w:tcW w:w="167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IIB</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ky-KG" w:eastAsia="ru-RU"/>
              </w:rPr>
              <w:t>48</w:t>
            </w:r>
            <w:r>
              <w:rPr>
                <w:rFonts w:ascii="Times New Roman" w:eastAsia="Times New Roman" w:hAnsi="Times New Roman"/>
                <w:b/>
                <w:color w:val="000000"/>
                <w:sz w:val="28"/>
                <w:szCs w:val="28"/>
                <w:lang w:eastAsia="ru-RU"/>
              </w:rPr>
              <w:t>)</w:t>
            </w:r>
          </w:p>
        </w:tc>
      </w:tr>
      <w:tr w:rsidR="00B05C4A" w:rsidTr="00B929C4">
        <w:trPr>
          <w:jc w:val="center"/>
        </w:trPr>
        <w:tc>
          <w:tcPr>
            <w:tcW w:w="4077"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Удовлетворительное</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tabs>
                <w:tab w:val="center" w:pos="813"/>
                <w:tab w:val="left" w:pos="1410"/>
              </w:tabs>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 12%</w:t>
            </w:r>
          </w:p>
        </w:tc>
        <w:tc>
          <w:tcPr>
            <w:tcW w:w="172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 – 19,5%</w:t>
            </w:r>
          </w:p>
        </w:tc>
        <w:tc>
          <w:tcPr>
            <w:tcW w:w="167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 – 25%</w:t>
            </w:r>
          </w:p>
        </w:tc>
      </w:tr>
      <w:tr w:rsidR="00B05C4A" w:rsidTr="00B929C4">
        <w:trPr>
          <w:trHeight w:val="719"/>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Относительно удовлетворительное</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29 – 58%</w:t>
            </w:r>
          </w:p>
        </w:tc>
        <w:tc>
          <w:tcPr>
            <w:tcW w:w="172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31 – 67,4%</w:t>
            </w:r>
          </w:p>
        </w:tc>
        <w:tc>
          <w:tcPr>
            <w:tcW w:w="167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32 – 66,6%</w:t>
            </w:r>
          </w:p>
        </w:tc>
      </w:tr>
      <w:tr w:rsidR="00B05C4A" w:rsidTr="00B929C4">
        <w:trPr>
          <w:trHeight w:val="719"/>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Средней тяжести</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15 – 30%</w:t>
            </w:r>
          </w:p>
        </w:tc>
        <w:tc>
          <w:tcPr>
            <w:tcW w:w="172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 13,1%</w:t>
            </w:r>
          </w:p>
        </w:tc>
        <w:tc>
          <w:tcPr>
            <w:tcW w:w="167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 8,4%</w:t>
            </w:r>
          </w:p>
        </w:tc>
      </w:tr>
      <w:tr w:rsidR="00B05C4A" w:rsidTr="00B929C4">
        <w:trPr>
          <w:trHeight w:val="719"/>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Тяжелое</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0 - 0%</w:t>
            </w:r>
          </w:p>
        </w:tc>
        <w:tc>
          <w:tcPr>
            <w:tcW w:w="172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 – 0%</w:t>
            </w:r>
          </w:p>
        </w:tc>
        <w:tc>
          <w:tcPr>
            <w:tcW w:w="167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 – 0%</w:t>
            </w:r>
          </w:p>
        </w:tc>
      </w:tr>
    </w:tbl>
    <w:p w:rsidR="00B05C4A" w:rsidRDefault="00B05C4A" w:rsidP="00B05C4A">
      <w:pPr>
        <w:spacing w:after="0" w:line="360" w:lineRule="auto"/>
        <w:ind w:right="-143"/>
        <w:jc w:val="both"/>
        <w:rPr>
          <w:rFonts w:ascii="Times New Roman" w:hAnsi="Times New Roman"/>
          <w:sz w:val="28"/>
          <w:szCs w:val="28"/>
        </w:rPr>
      </w:pPr>
    </w:p>
    <w:p w:rsidR="00B05C4A" w:rsidRPr="00990639" w:rsidRDefault="00B05C4A" w:rsidP="00B05C4A">
      <w:pPr>
        <w:spacing w:before="100" w:beforeAutospacing="1" w:after="100" w:afterAutospacing="1" w:line="360" w:lineRule="auto"/>
        <w:ind w:firstLine="708"/>
        <w:jc w:val="both"/>
        <w:rPr>
          <w:rFonts w:ascii="Times New Roman" w:hAnsi="Times New Roman" w:cs="Times New Roman"/>
          <w:sz w:val="28"/>
          <w:szCs w:val="28"/>
        </w:rPr>
      </w:pPr>
      <w:r w:rsidRPr="00990639">
        <w:rPr>
          <w:rFonts w:ascii="Times New Roman" w:hAnsi="Times New Roman" w:cs="Times New Roman"/>
          <w:sz w:val="28"/>
          <w:szCs w:val="28"/>
        </w:rPr>
        <w:t>Анализ общего состояния пациентов с РПЖ на момент обследования показал, что большинство пациентов в обеих группах оценивали своё состояние как удовлетворительное или относительно удовлетворительное. В I группе относительное удовлетворительное состояние отмечено у 58% пациентов, в то время как в подгруппах II группы этот показатель был несколько выше — 67,4% в подгруппе IIA и 66,6% в подгруппе IIB.</w:t>
      </w:r>
    </w:p>
    <w:p w:rsidR="00B05C4A" w:rsidRPr="00990639" w:rsidRDefault="00B05C4A" w:rsidP="00B05C4A">
      <w:pPr>
        <w:spacing w:before="100" w:beforeAutospacing="1" w:after="100" w:afterAutospacing="1" w:line="360" w:lineRule="auto"/>
        <w:ind w:firstLine="708"/>
        <w:jc w:val="both"/>
        <w:rPr>
          <w:rFonts w:ascii="Times New Roman" w:hAnsi="Times New Roman" w:cs="Times New Roman"/>
          <w:sz w:val="28"/>
          <w:szCs w:val="28"/>
        </w:rPr>
      </w:pPr>
      <w:r w:rsidRPr="00990639">
        <w:rPr>
          <w:rFonts w:ascii="Times New Roman" w:hAnsi="Times New Roman" w:cs="Times New Roman"/>
          <w:sz w:val="28"/>
          <w:szCs w:val="28"/>
        </w:rPr>
        <w:t xml:space="preserve">Удовлетворительное состояние чаще встречалось среди пациентов II группы (19,5% и 25% в подгруппах IIA и IIB соответственно) по сравнению с I группой (12%). Пациенты с состоянием средней тяжести были преимущественно представлены в I группе (30%), тогда как в подгруппах II группы данный </w:t>
      </w:r>
      <w:r w:rsidRPr="00990639">
        <w:rPr>
          <w:rFonts w:ascii="Times New Roman" w:hAnsi="Times New Roman" w:cs="Times New Roman"/>
          <w:sz w:val="28"/>
          <w:szCs w:val="28"/>
        </w:rPr>
        <w:lastRenderedPageBreak/>
        <w:t>показатель был значительно ниже — 13,1% и 8,4% соответственно.</w:t>
      </w:r>
      <w:r>
        <w:rPr>
          <w:rFonts w:ascii="Times New Roman" w:hAnsi="Times New Roman" w:cs="Times New Roman"/>
          <w:sz w:val="28"/>
          <w:szCs w:val="28"/>
          <w:lang w:val="ky-KG"/>
        </w:rPr>
        <w:t xml:space="preserve"> </w:t>
      </w:r>
      <w:r w:rsidRPr="00990639">
        <w:rPr>
          <w:rFonts w:ascii="Times New Roman" w:hAnsi="Times New Roman" w:cs="Times New Roman"/>
          <w:sz w:val="28"/>
          <w:szCs w:val="28"/>
        </w:rPr>
        <w:t>Тяжелых состояний в исследуемых группах не выявлено.</w:t>
      </w:r>
    </w:p>
    <w:p w:rsidR="00B05C4A" w:rsidRPr="00990639" w:rsidRDefault="00B05C4A" w:rsidP="00B05C4A">
      <w:pPr>
        <w:spacing w:before="100" w:beforeAutospacing="1" w:after="100" w:afterAutospacing="1" w:line="360" w:lineRule="auto"/>
        <w:ind w:firstLine="708"/>
        <w:jc w:val="both"/>
        <w:rPr>
          <w:rFonts w:ascii="Times New Roman" w:hAnsi="Times New Roman" w:cs="Times New Roman"/>
          <w:sz w:val="28"/>
          <w:szCs w:val="28"/>
        </w:rPr>
      </w:pPr>
      <w:r w:rsidRPr="00990639">
        <w:rPr>
          <w:rFonts w:ascii="Times New Roman" w:hAnsi="Times New Roman" w:cs="Times New Roman"/>
          <w:sz w:val="28"/>
          <w:szCs w:val="28"/>
        </w:rPr>
        <w:t>Таким образом, пациенты II группы характеризовались более благоприятным общим состоянием по сравнению с пациентами I группы, у которых значительно чаще встречались состояния средней тяжести. В подгруппах II группы преобладали пациенты с удовлетворительным и относительно удовлетворительным состоянием.</w:t>
      </w:r>
    </w:p>
    <w:p w:rsidR="00B05C4A" w:rsidRDefault="00B05C4A" w:rsidP="00B05C4A">
      <w:pPr>
        <w:spacing w:line="360" w:lineRule="auto"/>
        <w:ind w:right="-143" w:firstLine="709"/>
        <w:jc w:val="both"/>
        <w:rPr>
          <w:rFonts w:ascii="Times New Roman" w:hAnsi="Times New Roman"/>
          <w:sz w:val="28"/>
          <w:szCs w:val="28"/>
        </w:rPr>
      </w:pPr>
      <w:r>
        <w:rPr>
          <w:rFonts w:ascii="Times New Roman" w:hAnsi="Times New Roman"/>
          <w:sz w:val="28"/>
          <w:szCs w:val="28"/>
        </w:rPr>
        <w:t xml:space="preserve">Следующая таблица 2.1.5. представляет информацию о способе обращения за медицинской помощью. Так самообращение отмечено в </w:t>
      </w:r>
      <w:r>
        <w:rPr>
          <w:rFonts w:ascii="Times New Roman" w:hAnsi="Times New Roman"/>
          <w:sz w:val="28"/>
          <w:szCs w:val="28"/>
          <w:lang w:val="en-US"/>
        </w:rPr>
        <w:t>IIA</w:t>
      </w:r>
      <w:r>
        <w:rPr>
          <w:rFonts w:ascii="Times New Roman" w:hAnsi="Times New Roman"/>
          <w:sz w:val="28"/>
          <w:szCs w:val="28"/>
        </w:rPr>
        <w:t xml:space="preserve"> группе (41,3%), что может указывать на более высокую осведомленность и активность пациентов с менее агрессивными опухолями. В поликлинику и к семейному врачу наибольшее количество обращений зарегистрировано в </w:t>
      </w:r>
      <w:r>
        <w:rPr>
          <w:rFonts w:ascii="Times New Roman" w:hAnsi="Times New Roman"/>
          <w:sz w:val="28"/>
          <w:szCs w:val="28"/>
          <w:lang w:val="en-US"/>
        </w:rPr>
        <w:t>I</w:t>
      </w:r>
      <w:r>
        <w:rPr>
          <w:rFonts w:ascii="Times New Roman" w:hAnsi="Times New Roman"/>
          <w:sz w:val="28"/>
          <w:szCs w:val="28"/>
        </w:rPr>
        <w:t xml:space="preserve"> группе (46%), что может свидетельствовать о том, что пациенты с более агрессивными опухолями чаще обращаются за медицинской помощью через поликлиники по месту проживания.</w:t>
      </w:r>
    </w:p>
    <w:p w:rsidR="00B05C4A" w:rsidRDefault="00B05C4A" w:rsidP="00B05C4A">
      <w:pPr>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Таблица </w:t>
      </w:r>
      <w:r>
        <w:rPr>
          <w:rFonts w:ascii="Times New Roman" w:eastAsia="Times New Roman" w:hAnsi="Times New Roman"/>
          <w:color w:val="000000"/>
          <w:sz w:val="28"/>
          <w:szCs w:val="28"/>
          <w:lang w:val="ky-KG" w:eastAsia="ru-RU"/>
        </w:rPr>
        <w:t xml:space="preserve">2.2.5 </w:t>
      </w:r>
      <w:r>
        <w:rPr>
          <w:rFonts w:ascii="Times New Roman" w:eastAsia="Times New Roman" w:hAnsi="Times New Roman"/>
          <w:color w:val="000000"/>
          <w:sz w:val="28"/>
          <w:szCs w:val="28"/>
          <w:lang w:eastAsia="ru-RU"/>
        </w:rPr>
        <w:t xml:space="preserve">– Обращение пациентов при поступлении в стационар.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127"/>
        <w:gridCol w:w="1729"/>
        <w:gridCol w:w="1673"/>
      </w:tblGrid>
      <w:tr w:rsidR="00B05C4A" w:rsidTr="00B929C4">
        <w:trPr>
          <w:jc w:val="center"/>
        </w:trPr>
        <w:tc>
          <w:tcPr>
            <w:tcW w:w="4077" w:type="dxa"/>
            <w:vMerge w:val="restart"/>
            <w:tcBorders>
              <w:top w:val="single" w:sz="4" w:space="0" w:color="auto"/>
              <w:left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Обращение</w:t>
            </w:r>
          </w:p>
        </w:tc>
        <w:tc>
          <w:tcPr>
            <w:tcW w:w="2127" w:type="dxa"/>
            <w:vMerge w:val="restart"/>
            <w:tcBorders>
              <w:top w:val="single" w:sz="4" w:space="0" w:color="auto"/>
              <w:left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ky-KG" w:eastAsia="ru-RU"/>
              </w:rPr>
              <w:t>50</w:t>
            </w:r>
            <w:r>
              <w:rPr>
                <w:rFonts w:ascii="Times New Roman" w:eastAsia="Times New Roman" w:hAnsi="Times New Roman"/>
                <w:b/>
                <w:color w:val="000000"/>
                <w:sz w:val="28"/>
                <w:szCs w:val="28"/>
                <w:lang w:eastAsia="ru-RU"/>
              </w:rPr>
              <w:t>)</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B05C4A" w:rsidRPr="00472AA8" w:rsidRDefault="00B05C4A" w:rsidP="00B929C4">
            <w:pPr>
              <w:spacing w:after="0" w:line="240" w:lineRule="auto"/>
              <w:jc w:val="center"/>
              <w:rPr>
                <w:rFonts w:ascii="Times New Roman" w:eastAsia="Times New Roman" w:hAnsi="Times New Roman"/>
                <w:b/>
                <w:color w:val="000000"/>
                <w:sz w:val="28"/>
                <w:szCs w:val="28"/>
                <w:lang w:val="en-US" w:eastAsia="ru-RU"/>
              </w:rPr>
            </w:pPr>
            <w:r>
              <w:rPr>
                <w:rFonts w:ascii="Times New Roman" w:eastAsia="Times New Roman" w:hAnsi="Times New Roman"/>
                <w:b/>
                <w:color w:val="000000"/>
                <w:sz w:val="28"/>
                <w:szCs w:val="28"/>
                <w:lang w:val="en-US" w:eastAsia="ru-RU"/>
              </w:rPr>
              <w:t xml:space="preserve">II </w:t>
            </w:r>
            <w:r>
              <w:rPr>
                <w:rFonts w:ascii="Times New Roman" w:eastAsia="Times New Roman" w:hAnsi="Times New Roman"/>
                <w:b/>
                <w:color w:val="000000"/>
                <w:sz w:val="28"/>
                <w:szCs w:val="28"/>
                <w:lang w:val="ky-KG" w:eastAsia="ru-RU"/>
              </w:rPr>
              <w:t>группа</w:t>
            </w:r>
            <w:r>
              <w:rPr>
                <w:rFonts w:ascii="Times New Roman" w:eastAsia="Times New Roman" w:hAnsi="Times New Roman"/>
                <w:b/>
                <w:color w:val="000000"/>
                <w:sz w:val="28"/>
                <w:szCs w:val="28"/>
                <w:lang w:val="en-US" w:eastAsia="ru-RU"/>
              </w:rPr>
              <w:t xml:space="preserve"> </w:t>
            </w:r>
            <w:r>
              <w:rPr>
                <w:rFonts w:ascii="Times New Roman" w:hAnsi="Times New Roman"/>
                <w:b/>
                <w:color w:val="000000"/>
                <w:sz w:val="28"/>
                <w:szCs w:val="28"/>
                <w:lang w:val="en-US"/>
              </w:rPr>
              <w:t>(n=94)</w:t>
            </w:r>
          </w:p>
        </w:tc>
      </w:tr>
      <w:tr w:rsidR="00B05C4A" w:rsidTr="00B929C4">
        <w:trPr>
          <w:jc w:val="center"/>
        </w:trPr>
        <w:tc>
          <w:tcPr>
            <w:tcW w:w="4077" w:type="dxa"/>
            <w:vMerge/>
            <w:tcBorders>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p>
        </w:tc>
        <w:tc>
          <w:tcPr>
            <w:tcW w:w="2127" w:type="dxa"/>
            <w:vMerge/>
            <w:tcBorders>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p>
        </w:tc>
        <w:tc>
          <w:tcPr>
            <w:tcW w:w="172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IIA</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-4</w:t>
            </w:r>
            <w:r>
              <w:rPr>
                <w:rFonts w:ascii="Times New Roman" w:eastAsia="Times New Roman" w:hAnsi="Times New Roman"/>
                <w:b/>
                <w:color w:val="000000"/>
                <w:sz w:val="28"/>
                <w:szCs w:val="28"/>
                <w:lang w:val="ky-KG" w:eastAsia="ru-RU"/>
              </w:rPr>
              <w:t>6</w:t>
            </w:r>
            <w:r>
              <w:rPr>
                <w:rFonts w:ascii="Times New Roman" w:eastAsia="Times New Roman" w:hAnsi="Times New Roman"/>
                <w:b/>
                <w:color w:val="000000"/>
                <w:sz w:val="28"/>
                <w:szCs w:val="28"/>
                <w:lang w:eastAsia="ru-RU"/>
              </w:rPr>
              <w:t>)</w:t>
            </w:r>
          </w:p>
        </w:tc>
        <w:tc>
          <w:tcPr>
            <w:tcW w:w="1673" w:type="dxa"/>
            <w:tcBorders>
              <w:top w:val="single" w:sz="4" w:space="0" w:color="auto"/>
              <w:left w:val="single" w:sz="4" w:space="0" w:color="auto"/>
              <w:bottom w:val="single" w:sz="4" w:space="0" w:color="auto"/>
              <w:right w:val="single" w:sz="4" w:space="0" w:color="auto"/>
            </w:tcBorders>
            <w:vAlign w:val="center"/>
          </w:tcPr>
          <w:p w:rsidR="00B05C4A" w:rsidRPr="00F97621" w:rsidRDefault="00B05C4A" w:rsidP="00B929C4">
            <w:pPr>
              <w:spacing w:after="0" w:line="240" w:lineRule="auto"/>
              <w:jc w:val="center"/>
              <w:rPr>
                <w:rFonts w:ascii="Times New Roman" w:eastAsia="Times New Roman" w:hAnsi="Times New Roman"/>
                <w:b/>
                <w:color w:val="000000"/>
                <w:sz w:val="28"/>
                <w:szCs w:val="28"/>
                <w:lang w:val="en-US" w:eastAsia="ru-RU"/>
              </w:rPr>
            </w:pPr>
            <w:r>
              <w:rPr>
                <w:rFonts w:ascii="Times New Roman" w:eastAsia="Times New Roman" w:hAnsi="Times New Roman"/>
                <w:b/>
                <w:color w:val="000000"/>
                <w:sz w:val="28"/>
                <w:szCs w:val="28"/>
                <w:lang w:val="en-US" w:eastAsia="ru-RU"/>
              </w:rPr>
              <w:t xml:space="preserve">IIB </w:t>
            </w:r>
            <w:r>
              <w:rPr>
                <w:rFonts w:ascii="Times New Roman" w:eastAsia="Times New Roman" w:hAnsi="Times New Roman"/>
                <w:b/>
                <w:color w:val="000000"/>
                <w:sz w:val="28"/>
                <w:szCs w:val="28"/>
                <w:lang w:val="ky-KG" w:eastAsia="ru-RU"/>
              </w:rPr>
              <w:t>группа</w:t>
            </w:r>
            <w:r>
              <w:rPr>
                <w:rFonts w:ascii="Times New Roman" w:eastAsia="Times New Roman" w:hAnsi="Times New Roman"/>
                <w:b/>
                <w:color w:val="000000"/>
                <w:sz w:val="28"/>
                <w:szCs w:val="28"/>
                <w:lang w:val="en-US" w:eastAsia="ru-RU"/>
              </w:rPr>
              <w:t xml:space="preserve"> </w:t>
            </w:r>
            <w:r w:rsidRPr="00F97621">
              <w:rPr>
                <w:rFonts w:ascii="Times New Roman" w:hAnsi="Times New Roman" w:cs="Times New Roman"/>
                <w:b/>
                <w:color w:val="000000"/>
                <w:sz w:val="28"/>
                <w:szCs w:val="28"/>
                <w:lang w:val="en-US"/>
              </w:rPr>
              <w:t>(n=48)</w:t>
            </w:r>
          </w:p>
        </w:tc>
      </w:tr>
      <w:tr w:rsidR="00B05C4A" w:rsidTr="00B929C4">
        <w:trPr>
          <w:jc w:val="center"/>
        </w:trPr>
        <w:tc>
          <w:tcPr>
            <w:tcW w:w="4077"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Самообращение в ЛПУ</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tabs>
                <w:tab w:val="center" w:pos="813"/>
                <w:tab w:val="left" w:pos="1410"/>
              </w:tabs>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13 – 26%</w:t>
            </w:r>
          </w:p>
        </w:tc>
        <w:tc>
          <w:tcPr>
            <w:tcW w:w="172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19 – 41,3%</w:t>
            </w:r>
          </w:p>
        </w:tc>
        <w:tc>
          <w:tcPr>
            <w:tcW w:w="167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17 – 35,4%</w:t>
            </w:r>
          </w:p>
        </w:tc>
      </w:tr>
      <w:tr w:rsidR="00B05C4A" w:rsidTr="00B929C4">
        <w:trPr>
          <w:jc w:val="center"/>
        </w:trPr>
        <w:tc>
          <w:tcPr>
            <w:tcW w:w="4077"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Поликлиника, ГСВ</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tabs>
                <w:tab w:val="center" w:pos="813"/>
                <w:tab w:val="left" w:pos="1410"/>
              </w:tabs>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23 – 46%</w:t>
            </w:r>
          </w:p>
        </w:tc>
        <w:tc>
          <w:tcPr>
            <w:tcW w:w="172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 – 23,9%</w:t>
            </w:r>
          </w:p>
        </w:tc>
        <w:tc>
          <w:tcPr>
            <w:tcW w:w="167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16 – 33,3%</w:t>
            </w:r>
          </w:p>
        </w:tc>
      </w:tr>
      <w:tr w:rsidR="00B05C4A" w:rsidTr="00B929C4">
        <w:trPr>
          <w:jc w:val="center"/>
        </w:trPr>
        <w:tc>
          <w:tcPr>
            <w:tcW w:w="4077"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Скорая помощь</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tabs>
                <w:tab w:val="center" w:pos="813"/>
                <w:tab w:val="left" w:pos="1410"/>
              </w:tabs>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 12%</w:t>
            </w:r>
          </w:p>
        </w:tc>
        <w:tc>
          <w:tcPr>
            <w:tcW w:w="172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 – 19,6%</w:t>
            </w:r>
          </w:p>
        </w:tc>
        <w:tc>
          <w:tcPr>
            <w:tcW w:w="167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 – 16,7%</w:t>
            </w:r>
          </w:p>
        </w:tc>
      </w:tr>
      <w:tr w:rsidR="00B05C4A" w:rsidTr="00B929C4">
        <w:trPr>
          <w:jc w:val="center"/>
        </w:trPr>
        <w:tc>
          <w:tcPr>
            <w:tcW w:w="4077"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Выявлен случайно</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tabs>
                <w:tab w:val="center" w:pos="813"/>
                <w:tab w:val="left" w:pos="1410"/>
              </w:tabs>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 2%</w:t>
            </w:r>
          </w:p>
        </w:tc>
        <w:tc>
          <w:tcPr>
            <w:tcW w:w="172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 4,4%</w:t>
            </w:r>
          </w:p>
        </w:tc>
        <w:tc>
          <w:tcPr>
            <w:tcW w:w="167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 8,4%</w:t>
            </w:r>
          </w:p>
        </w:tc>
      </w:tr>
      <w:tr w:rsidR="00B05C4A" w:rsidTr="00B929C4">
        <w:trPr>
          <w:jc w:val="center"/>
        </w:trPr>
        <w:tc>
          <w:tcPr>
            <w:tcW w:w="4077"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Выявлен на акции Недели мужского здоровья</w:t>
            </w:r>
          </w:p>
        </w:tc>
        <w:tc>
          <w:tcPr>
            <w:tcW w:w="212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tabs>
                <w:tab w:val="center" w:pos="813"/>
                <w:tab w:val="left" w:pos="1410"/>
              </w:tabs>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 – 14%</w:t>
            </w:r>
          </w:p>
        </w:tc>
        <w:tc>
          <w:tcPr>
            <w:tcW w:w="172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 10,8%</w:t>
            </w:r>
          </w:p>
        </w:tc>
        <w:tc>
          <w:tcPr>
            <w:tcW w:w="1673"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 6,2%</w:t>
            </w:r>
          </w:p>
        </w:tc>
      </w:tr>
    </w:tbl>
    <w:p w:rsidR="00B05C4A" w:rsidRDefault="00B05C4A" w:rsidP="00B05C4A">
      <w:pPr>
        <w:spacing w:after="0" w:line="360" w:lineRule="auto"/>
        <w:ind w:right="-143" w:firstLine="709"/>
        <w:jc w:val="both"/>
        <w:rPr>
          <w:rFonts w:ascii="Times New Roman" w:hAnsi="Times New Roman"/>
          <w:sz w:val="28"/>
          <w:szCs w:val="28"/>
        </w:rPr>
      </w:pPr>
    </w:p>
    <w:p w:rsidR="00B05C4A" w:rsidRDefault="00B05C4A" w:rsidP="00B05C4A">
      <w:pPr>
        <w:spacing w:after="0" w:line="360" w:lineRule="auto"/>
        <w:ind w:right="-143" w:firstLine="709"/>
        <w:jc w:val="both"/>
        <w:rPr>
          <w:rFonts w:ascii="Times New Roman" w:hAnsi="Times New Roman"/>
          <w:sz w:val="28"/>
          <w:szCs w:val="28"/>
        </w:rPr>
      </w:pPr>
      <w:r>
        <w:rPr>
          <w:rFonts w:ascii="Times New Roman" w:hAnsi="Times New Roman"/>
          <w:sz w:val="28"/>
          <w:szCs w:val="28"/>
        </w:rPr>
        <w:t xml:space="preserve">Обращения через скорую помощь составляют значительную долю в </w:t>
      </w:r>
      <w:r>
        <w:rPr>
          <w:rFonts w:ascii="Times New Roman" w:hAnsi="Times New Roman"/>
          <w:sz w:val="28"/>
          <w:szCs w:val="28"/>
          <w:lang w:val="en-US"/>
        </w:rPr>
        <w:t>IIA</w:t>
      </w:r>
      <w:r>
        <w:rPr>
          <w:rFonts w:ascii="Times New Roman" w:hAnsi="Times New Roman"/>
          <w:sz w:val="28"/>
          <w:szCs w:val="28"/>
        </w:rPr>
        <w:t xml:space="preserve"> группе, что может указывать на наличие острых симптомов у некоторых пациентов. Доля пациентов, у которых рак был выявлен случайно, невелика, но в </w:t>
      </w:r>
      <w:r>
        <w:rPr>
          <w:rFonts w:ascii="Times New Roman" w:hAnsi="Times New Roman"/>
          <w:sz w:val="28"/>
          <w:szCs w:val="28"/>
          <w:lang w:val="en-US"/>
        </w:rPr>
        <w:t>IIB</w:t>
      </w:r>
      <w:r>
        <w:rPr>
          <w:rFonts w:ascii="Times New Roman" w:hAnsi="Times New Roman"/>
          <w:sz w:val="28"/>
          <w:szCs w:val="28"/>
        </w:rPr>
        <w:t xml:space="preserve"> группе она выше, что может говорить о более тщательном обследовании. </w:t>
      </w:r>
      <w:r>
        <w:rPr>
          <w:rFonts w:ascii="Times New Roman" w:hAnsi="Times New Roman"/>
          <w:sz w:val="28"/>
          <w:szCs w:val="28"/>
        </w:rPr>
        <w:lastRenderedPageBreak/>
        <w:t xml:space="preserve">Следует отметить, что наибольшее количество пациентов, выявленных на акциях недели мужского здоровья, наблюдается в </w:t>
      </w:r>
      <w:r>
        <w:rPr>
          <w:rFonts w:ascii="Times New Roman" w:hAnsi="Times New Roman"/>
          <w:sz w:val="28"/>
          <w:szCs w:val="28"/>
          <w:lang w:val="en-US"/>
        </w:rPr>
        <w:t>I</w:t>
      </w:r>
      <w:r>
        <w:rPr>
          <w:rFonts w:ascii="Times New Roman" w:hAnsi="Times New Roman"/>
          <w:sz w:val="28"/>
          <w:szCs w:val="28"/>
        </w:rPr>
        <w:t xml:space="preserve"> группе (14%), что может указывать на активное участие пациентов с более агрессивными формами рака в профилактических мероприятиях.</w:t>
      </w:r>
    </w:p>
    <w:p w:rsidR="00B05C4A" w:rsidRDefault="00B05C4A" w:rsidP="00B05C4A">
      <w:pPr>
        <w:spacing w:line="360" w:lineRule="auto"/>
        <w:ind w:firstLine="709"/>
        <w:jc w:val="both"/>
        <w:rPr>
          <w:rFonts w:ascii="Times New Roman" w:hAnsi="Times New Roman"/>
          <w:sz w:val="28"/>
          <w:szCs w:val="28"/>
        </w:rPr>
      </w:pPr>
      <w:r>
        <w:rPr>
          <w:rFonts w:ascii="Times New Roman" w:hAnsi="Times New Roman"/>
          <w:sz w:val="28"/>
          <w:szCs w:val="28"/>
        </w:rPr>
        <w:t xml:space="preserve">При проведении всем пациентам УЗИ органов брюшной полости, забрюшинного пространства, органов малого таза и органов мошонки, обращает на себя внимание объем ПЖ по данным УЗИ в исследуемых группах были различными (табл.2.1.6), в </w:t>
      </w:r>
      <w:r>
        <w:rPr>
          <w:rFonts w:ascii="Times New Roman" w:hAnsi="Times New Roman"/>
          <w:sz w:val="28"/>
          <w:szCs w:val="28"/>
          <w:lang w:val="en-US"/>
        </w:rPr>
        <w:t>IIA</w:t>
      </w:r>
      <w:r>
        <w:rPr>
          <w:rFonts w:ascii="Times New Roman" w:hAnsi="Times New Roman"/>
          <w:sz w:val="28"/>
          <w:szCs w:val="28"/>
        </w:rPr>
        <w:t xml:space="preserve"> группе минимальный объем составил 56,0 см</w:t>
      </w:r>
      <w:r>
        <w:rPr>
          <w:rFonts w:ascii="Times New Roman" w:hAnsi="Times New Roman"/>
          <w:sz w:val="28"/>
          <w:szCs w:val="28"/>
          <w:vertAlign w:val="superscript"/>
        </w:rPr>
        <w:t>3</w:t>
      </w:r>
      <w:r>
        <w:rPr>
          <w:rFonts w:ascii="Times New Roman" w:hAnsi="Times New Roman"/>
          <w:sz w:val="28"/>
          <w:szCs w:val="28"/>
        </w:rPr>
        <w:t>, максимальный – 140см</w:t>
      </w:r>
      <w:r>
        <w:rPr>
          <w:rFonts w:ascii="Times New Roman" w:hAnsi="Times New Roman"/>
          <w:sz w:val="28"/>
          <w:szCs w:val="28"/>
          <w:vertAlign w:val="superscript"/>
        </w:rPr>
        <w:t>3</w:t>
      </w:r>
      <w:r>
        <w:rPr>
          <w:rFonts w:ascii="Times New Roman" w:hAnsi="Times New Roman"/>
          <w:sz w:val="28"/>
          <w:szCs w:val="28"/>
        </w:rPr>
        <w:t xml:space="preserve">, во </w:t>
      </w:r>
      <w:r>
        <w:rPr>
          <w:rFonts w:ascii="Times New Roman" w:hAnsi="Times New Roman"/>
          <w:sz w:val="28"/>
          <w:szCs w:val="28"/>
          <w:lang w:val="en-US"/>
        </w:rPr>
        <w:t>IIB</w:t>
      </w:r>
      <w:r>
        <w:rPr>
          <w:rFonts w:ascii="Times New Roman" w:hAnsi="Times New Roman"/>
          <w:sz w:val="28"/>
          <w:szCs w:val="28"/>
        </w:rPr>
        <w:t xml:space="preserve"> группе минимальный объем ПЖ составил 62,5 см</w:t>
      </w:r>
      <w:r>
        <w:rPr>
          <w:rFonts w:ascii="Times New Roman" w:hAnsi="Times New Roman"/>
          <w:sz w:val="28"/>
          <w:szCs w:val="28"/>
          <w:vertAlign w:val="superscript"/>
        </w:rPr>
        <w:t>3</w:t>
      </w:r>
      <w:r>
        <w:rPr>
          <w:rFonts w:ascii="Times New Roman" w:hAnsi="Times New Roman"/>
          <w:sz w:val="28"/>
          <w:szCs w:val="28"/>
        </w:rPr>
        <w:t>, максимальный – 132 см</w:t>
      </w:r>
      <w:r>
        <w:rPr>
          <w:rFonts w:ascii="Times New Roman" w:hAnsi="Times New Roman"/>
          <w:sz w:val="28"/>
          <w:szCs w:val="28"/>
          <w:vertAlign w:val="superscript"/>
        </w:rPr>
        <w:t>3</w:t>
      </w:r>
      <w:r>
        <w:rPr>
          <w:rFonts w:ascii="Times New Roman" w:hAnsi="Times New Roman"/>
          <w:sz w:val="28"/>
          <w:szCs w:val="28"/>
        </w:rPr>
        <w:t xml:space="preserve">, и в </w:t>
      </w:r>
      <w:r>
        <w:rPr>
          <w:rFonts w:ascii="Times New Roman" w:hAnsi="Times New Roman"/>
          <w:sz w:val="28"/>
          <w:szCs w:val="28"/>
          <w:lang w:val="en-US"/>
        </w:rPr>
        <w:t>I</w:t>
      </w:r>
      <w:r>
        <w:rPr>
          <w:rFonts w:ascii="Times New Roman" w:hAnsi="Times New Roman"/>
          <w:sz w:val="28"/>
          <w:szCs w:val="28"/>
        </w:rPr>
        <w:t xml:space="preserve"> группе минимальный объем составил 53,0 см</w:t>
      </w:r>
      <w:r>
        <w:rPr>
          <w:rFonts w:ascii="Times New Roman" w:hAnsi="Times New Roman"/>
          <w:sz w:val="28"/>
          <w:szCs w:val="28"/>
          <w:vertAlign w:val="superscript"/>
        </w:rPr>
        <w:t>3</w:t>
      </w:r>
      <w:r>
        <w:rPr>
          <w:rFonts w:ascii="Times New Roman" w:hAnsi="Times New Roman"/>
          <w:sz w:val="28"/>
          <w:szCs w:val="28"/>
        </w:rPr>
        <w:t>, максимальный – 120 см</w:t>
      </w:r>
      <w:r>
        <w:rPr>
          <w:rFonts w:ascii="Times New Roman" w:hAnsi="Times New Roman"/>
          <w:sz w:val="28"/>
          <w:szCs w:val="28"/>
          <w:vertAlign w:val="superscript"/>
        </w:rPr>
        <w:t>3</w:t>
      </w:r>
      <w:r>
        <w:rPr>
          <w:rFonts w:ascii="Times New Roman" w:hAnsi="Times New Roman"/>
          <w:sz w:val="28"/>
          <w:szCs w:val="28"/>
        </w:rPr>
        <w:t xml:space="preserve">. Средний объем ПЖ в исследуемых группах составил у больных </w:t>
      </w:r>
      <w:r>
        <w:rPr>
          <w:rFonts w:ascii="Times New Roman" w:hAnsi="Times New Roman"/>
          <w:sz w:val="28"/>
          <w:szCs w:val="28"/>
          <w:lang w:val="en-US"/>
        </w:rPr>
        <w:t>IIA</w:t>
      </w:r>
      <w:r>
        <w:rPr>
          <w:rFonts w:ascii="Times New Roman" w:hAnsi="Times New Roman"/>
          <w:sz w:val="28"/>
          <w:szCs w:val="28"/>
        </w:rPr>
        <w:t xml:space="preserve"> группы 83±4,6 см3 в</w:t>
      </w:r>
      <w:r w:rsidRPr="00070851">
        <w:rPr>
          <w:rFonts w:ascii="Times New Roman" w:hAnsi="Times New Roman"/>
          <w:sz w:val="28"/>
          <w:szCs w:val="28"/>
        </w:rPr>
        <w:t xml:space="preserve"> </w:t>
      </w:r>
      <w:r>
        <w:rPr>
          <w:rFonts w:ascii="Times New Roman" w:hAnsi="Times New Roman"/>
          <w:sz w:val="28"/>
          <w:szCs w:val="28"/>
          <w:lang w:val="en-US"/>
        </w:rPr>
        <w:t>IIB</w:t>
      </w:r>
      <w:r>
        <w:rPr>
          <w:rFonts w:ascii="Times New Roman" w:hAnsi="Times New Roman"/>
          <w:sz w:val="28"/>
          <w:szCs w:val="28"/>
        </w:rPr>
        <w:t xml:space="preserve"> группе </w:t>
      </w:r>
      <w:r>
        <w:rPr>
          <w:rFonts w:ascii="Times New Roman" w:hAnsi="Times New Roman"/>
          <w:color w:val="000000"/>
          <w:sz w:val="28"/>
          <w:szCs w:val="28"/>
          <w:shd w:val="clear" w:color="auto" w:fill="FFFFFF"/>
        </w:rPr>
        <w:t>95</w:t>
      </w:r>
      <w:r>
        <w:rPr>
          <w:rFonts w:ascii="Times New Roman" w:hAnsi="Times New Roman"/>
          <w:color w:val="000000"/>
          <w:sz w:val="28"/>
          <w:szCs w:val="28"/>
        </w:rPr>
        <w:t xml:space="preserve">± </w:t>
      </w:r>
      <w:r>
        <w:rPr>
          <w:rFonts w:ascii="Times New Roman" w:hAnsi="Times New Roman"/>
          <w:color w:val="000000"/>
          <w:sz w:val="28"/>
          <w:szCs w:val="28"/>
          <w:shd w:val="clear" w:color="auto" w:fill="FFFFFF"/>
        </w:rPr>
        <w:t xml:space="preserve">4,9 и в </w:t>
      </w:r>
      <w:r>
        <w:rPr>
          <w:rFonts w:ascii="Times New Roman" w:hAnsi="Times New Roman"/>
          <w:color w:val="000000"/>
          <w:sz w:val="28"/>
          <w:szCs w:val="28"/>
          <w:shd w:val="clear" w:color="auto" w:fill="FFFFFF"/>
          <w:lang w:val="en-US"/>
        </w:rPr>
        <w:t>I</w:t>
      </w:r>
      <w:r>
        <w:rPr>
          <w:rFonts w:ascii="Times New Roman" w:hAnsi="Times New Roman"/>
          <w:color w:val="000000"/>
          <w:sz w:val="28"/>
          <w:szCs w:val="28"/>
          <w:shd w:val="clear" w:color="auto" w:fill="FFFFFF"/>
        </w:rPr>
        <w:t xml:space="preserve"> группе 80 </w:t>
      </w:r>
      <w:r>
        <w:rPr>
          <w:rFonts w:ascii="Times New Roman" w:hAnsi="Times New Roman"/>
          <w:color w:val="000000"/>
          <w:sz w:val="28"/>
          <w:szCs w:val="28"/>
        </w:rPr>
        <w:t>± 3,3</w:t>
      </w:r>
      <w:r>
        <w:rPr>
          <w:rFonts w:ascii="Times New Roman" w:hAnsi="Times New Roman"/>
          <w:sz w:val="28"/>
          <w:szCs w:val="28"/>
        </w:rPr>
        <w:t xml:space="preserve"> см</w:t>
      </w:r>
      <w:r>
        <w:rPr>
          <w:rFonts w:ascii="Times New Roman" w:hAnsi="Times New Roman"/>
          <w:sz w:val="28"/>
          <w:szCs w:val="28"/>
          <w:vertAlign w:val="superscript"/>
        </w:rPr>
        <w:t>3</w:t>
      </w:r>
      <w:r>
        <w:rPr>
          <w:rFonts w:ascii="Times New Roman" w:hAnsi="Times New Roman"/>
          <w:sz w:val="28"/>
          <w:szCs w:val="28"/>
        </w:rPr>
        <w:t>.</w:t>
      </w:r>
    </w:p>
    <w:p w:rsidR="00B05C4A" w:rsidRDefault="00B05C4A" w:rsidP="00B05C4A">
      <w:pPr>
        <w:spacing w:line="360" w:lineRule="auto"/>
        <w:jc w:val="both"/>
        <w:rPr>
          <w:rFonts w:ascii="Times New Roman" w:hAnsi="Times New Roman"/>
          <w:sz w:val="28"/>
          <w:szCs w:val="28"/>
        </w:rPr>
      </w:pPr>
      <w:r>
        <w:rPr>
          <w:rFonts w:ascii="Times New Roman" w:hAnsi="Times New Roman"/>
          <w:color w:val="000000"/>
          <w:sz w:val="28"/>
          <w:szCs w:val="28"/>
          <w:shd w:val="clear" w:color="auto" w:fill="FFFFFF"/>
        </w:rPr>
        <w:t xml:space="preserve">Таблица </w:t>
      </w:r>
      <w:r>
        <w:rPr>
          <w:rFonts w:ascii="Times New Roman" w:hAnsi="Times New Roman"/>
          <w:color w:val="000000"/>
          <w:sz w:val="28"/>
          <w:szCs w:val="28"/>
          <w:shd w:val="clear" w:color="auto" w:fill="FFFFFF"/>
          <w:lang w:val="ky-KG"/>
        </w:rPr>
        <w:t>2.2</w:t>
      </w:r>
      <w:r>
        <w:rPr>
          <w:rFonts w:ascii="Times New Roman" w:hAnsi="Times New Roman"/>
          <w:color w:val="000000"/>
          <w:sz w:val="28"/>
          <w:szCs w:val="28"/>
          <w:shd w:val="clear" w:color="auto" w:fill="FFFFFF"/>
        </w:rPr>
        <w:t xml:space="preserve">.6 - </w:t>
      </w:r>
      <w:r>
        <w:rPr>
          <w:rFonts w:ascii="Times New Roman" w:hAnsi="Times New Roman"/>
          <w:sz w:val="28"/>
          <w:szCs w:val="28"/>
        </w:rPr>
        <w:t>Средний объем ПЖ по данным УЗИ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55"/>
        <w:gridCol w:w="5670"/>
      </w:tblGrid>
      <w:tr w:rsidR="00B05C4A" w:rsidTr="00B929C4">
        <w:trPr>
          <w:trHeight w:val="506"/>
        </w:trPr>
        <w:tc>
          <w:tcPr>
            <w:tcW w:w="3510" w:type="dxa"/>
            <w:gridSpan w:val="2"/>
            <w:tcBorders>
              <w:top w:val="single" w:sz="4" w:space="0" w:color="auto"/>
              <w:left w:val="single" w:sz="4" w:space="0" w:color="auto"/>
              <w:bottom w:val="single" w:sz="4" w:space="0" w:color="auto"/>
              <w:right w:val="single" w:sz="4" w:space="0" w:color="auto"/>
            </w:tcBorders>
            <w:hideMark/>
          </w:tcPr>
          <w:p w:rsidR="00B05C4A" w:rsidRDefault="00B05C4A" w:rsidP="00B929C4">
            <w:pPr>
              <w:pStyle w:val="a8"/>
              <w:spacing w:line="360" w:lineRule="auto"/>
              <w:jc w:val="both"/>
              <w:rPr>
                <w:color w:val="000000"/>
                <w:sz w:val="28"/>
                <w:szCs w:val="28"/>
                <w:shd w:val="clear" w:color="auto" w:fill="FFFFFF"/>
                <w:lang w:eastAsia="en-US"/>
              </w:rPr>
            </w:pPr>
            <w:r>
              <w:rPr>
                <w:color w:val="000000"/>
                <w:sz w:val="28"/>
                <w:szCs w:val="28"/>
                <w:shd w:val="clear" w:color="auto" w:fill="FFFFFF"/>
                <w:lang w:eastAsia="en-US"/>
              </w:rPr>
              <w:t>Исследуемая группа</w:t>
            </w:r>
          </w:p>
        </w:tc>
        <w:tc>
          <w:tcPr>
            <w:tcW w:w="5670" w:type="dxa"/>
            <w:tcBorders>
              <w:top w:val="single" w:sz="4" w:space="0" w:color="auto"/>
              <w:left w:val="single" w:sz="4" w:space="0" w:color="auto"/>
              <w:bottom w:val="single" w:sz="4" w:space="0" w:color="auto"/>
              <w:right w:val="single" w:sz="4" w:space="0" w:color="auto"/>
            </w:tcBorders>
            <w:hideMark/>
          </w:tcPr>
          <w:p w:rsidR="00B05C4A" w:rsidRDefault="00B05C4A" w:rsidP="00B929C4">
            <w:pPr>
              <w:pStyle w:val="a8"/>
              <w:spacing w:line="360" w:lineRule="auto"/>
              <w:jc w:val="center"/>
              <w:rPr>
                <w:color w:val="000000"/>
                <w:sz w:val="28"/>
                <w:szCs w:val="28"/>
                <w:shd w:val="clear" w:color="auto" w:fill="FFFFFF"/>
                <w:lang w:eastAsia="en-US"/>
              </w:rPr>
            </w:pPr>
            <w:r>
              <w:rPr>
                <w:sz w:val="28"/>
                <w:szCs w:val="28"/>
                <w:lang w:eastAsia="en-US"/>
              </w:rPr>
              <w:t>Средний  объем предстательной железы</w:t>
            </w:r>
          </w:p>
        </w:tc>
      </w:tr>
      <w:tr w:rsidR="00B05C4A" w:rsidTr="00B929C4">
        <w:tc>
          <w:tcPr>
            <w:tcW w:w="3510" w:type="dxa"/>
            <w:gridSpan w:val="2"/>
            <w:tcBorders>
              <w:top w:val="single" w:sz="4" w:space="0" w:color="auto"/>
              <w:left w:val="single" w:sz="4" w:space="0" w:color="auto"/>
              <w:bottom w:val="single" w:sz="4" w:space="0" w:color="auto"/>
              <w:right w:val="single" w:sz="4" w:space="0" w:color="auto"/>
            </w:tcBorders>
            <w:hideMark/>
          </w:tcPr>
          <w:p w:rsidR="00B05C4A" w:rsidRDefault="00B05C4A" w:rsidP="00B929C4">
            <w:pPr>
              <w:pStyle w:val="a8"/>
              <w:spacing w:line="360" w:lineRule="auto"/>
              <w:jc w:val="both"/>
              <w:rPr>
                <w:color w:val="000000"/>
                <w:sz w:val="28"/>
                <w:szCs w:val="28"/>
                <w:shd w:val="clear" w:color="auto" w:fill="FFFFFF"/>
                <w:lang w:eastAsia="en-US"/>
              </w:rPr>
            </w:pPr>
            <w:r>
              <w:rPr>
                <w:color w:val="000000"/>
                <w:sz w:val="28"/>
                <w:szCs w:val="28"/>
                <w:shd w:val="clear" w:color="auto" w:fill="FFFFFF"/>
                <w:lang w:val="en-US" w:eastAsia="en-US"/>
              </w:rPr>
              <w:t>I</w:t>
            </w:r>
            <w:r>
              <w:rPr>
                <w:color w:val="000000"/>
                <w:sz w:val="28"/>
                <w:szCs w:val="28"/>
                <w:shd w:val="clear" w:color="auto" w:fill="FFFFFF"/>
                <w:lang w:eastAsia="en-US"/>
              </w:rPr>
              <w:t xml:space="preserve"> группа (</w:t>
            </w:r>
            <w:r>
              <w:rPr>
                <w:color w:val="000000"/>
                <w:sz w:val="28"/>
                <w:szCs w:val="28"/>
                <w:shd w:val="clear" w:color="auto" w:fill="FFFFFF"/>
                <w:lang w:val="en-US" w:eastAsia="en-US"/>
              </w:rPr>
              <w:t>n</w:t>
            </w:r>
            <w:r>
              <w:rPr>
                <w:color w:val="000000"/>
                <w:sz w:val="28"/>
                <w:szCs w:val="28"/>
                <w:shd w:val="clear" w:color="auto" w:fill="FFFFFF"/>
                <w:lang w:eastAsia="en-US"/>
              </w:rPr>
              <w:t>=</w:t>
            </w:r>
            <w:r>
              <w:rPr>
                <w:color w:val="000000"/>
                <w:sz w:val="28"/>
                <w:szCs w:val="28"/>
                <w:shd w:val="clear" w:color="auto" w:fill="FFFFFF"/>
                <w:lang w:val="en-US" w:eastAsia="en-US"/>
              </w:rPr>
              <w:t>50</w:t>
            </w:r>
            <w:r>
              <w:rPr>
                <w:color w:val="000000"/>
                <w:sz w:val="28"/>
                <w:szCs w:val="28"/>
                <w:shd w:val="clear" w:color="auto" w:fill="FFFFFF"/>
                <w:lang w:eastAsia="en-US"/>
              </w:rPr>
              <w:t>)</w:t>
            </w:r>
          </w:p>
        </w:tc>
        <w:tc>
          <w:tcPr>
            <w:tcW w:w="5670" w:type="dxa"/>
            <w:tcBorders>
              <w:top w:val="single" w:sz="4" w:space="0" w:color="auto"/>
              <w:left w:val="single" w:sz="4" w:space="0" w:color="auto"/>
              <w:bottom w:val="single" w:sz="4" w:space="0" w:color="auto"/>
              <w:right w:val="single" w:sz="4" w:space="0" w:color="auto"/>
            </w:tcBorders>
            <w:hideMark/>
          </w:tcPr>
          <w:p w:rsidR="00B05C4A" w:rsidRDefault="00B05C4A" w:rsidP="00B929C4">
            <w:pPr>
              <w:pStyle w:val="a8"/>
              <w:spacing w:line="360" w:lineRule="auto"/>
              <w:jc w:val="center"/>
              <w:rPr>
                <w:color w:val="000000"/>
                <w:sz w:val="28"/>
                <w:szCs w:val="28"/>
                <w:shd w:val="clear" w:color="auto" w:fill="FFFFFF"/>
                <w:lang w:eastAsia="en-US"/>
              </w:rPr>
            </w:pPr>
            <w:r>
              <w:rPr>
                <w:color w:val="000000"/>
                <w:sz w:val="28"/>
                <w:szCs w:val="28"/>
                <w:shd w:val="clear" w:color="auto" w:fill="FFFFFF"/>
                <w:lang w:eastAsia="en-US"/>
              </w:rPr>
              <w:t xml:space="preserve">80 </w:t>
            </w:r>
            <w:r>
              <w:rPr>
                <w:color w:val="000000"/>
                <w:sz w:val="28"/>
                <w:szCs w:val="28"/>
                <w:lang w:eastAsia="en-US"/>
              </w:rPr>
              <w:t>± 3,3</w:t>
            </w:r>
            <w:r>
              <w:rPr>
                <w:sz w:val="28"/>
                <w:szCs w:val="28"/>
                <w:lang w:eastAsia="en-US"/>
              </w:rPr>
              <w:t xml:space="preserve"> см</w:t>
            </w:r>
            <w:r>
              <w:rPr>
                <w:sz w:val="28"/>
                <w:szCs w:val="28"/>
                <w:vertAlign w:val="superscript"/>
                <w:lang w:eastAsia="en-US"/>
              </w:rPr>
              <w:t>3</w:t>
            </w:r>
            <w:r>
              <w:rPr>
                <w:sz w:val="28"/>
                <w:szCs w:val="28"/>
                <w:lang w:eastAsia="en-US"/>
              </w:rPr>
              <w:t>.</w:t>
            </w:r>
          </w:p>
        </w:tc>
      </w:tr>
      <w:tr w:rsidR="00B05C4A" w:rsidTr="00B929C4">
        <w:tc>
          <w:tcPr>
            <w:tcW w:w="1755" w:type="dxa"/>
            <w:vMerge w:val="restart"/>
            <w:tcBorders>
              <w:top w:val="single" w:sz="4" w:space="0" w:color="auto"/>
              <w:left w:val="single" w:sz="4" w:space="0" w:color="auto"/>
              <w:right w:val="single" w:sz="4" w:space="0" w:color="auto"/>
            </w:tcBorders>
            <w:vAlign w:val="center"/>
          </w:tcPr>
          <w:p w:rsidR="00B05C4A" w:rsidRPr="00070851" w:rsidRDefault="00B05C4A" w:rsidP="00B929C4">
            <w:pPr>
              <w:pStyle w:val="a8"/>
              <w:spacing w:line="360" w:lineRule="auto"/>
              <w:jc w:val="center"/>
              <w:rPr>
                <w:color w:val="000000"/>
                <w:sz w:val="28"/>
                <w:szCs w:val="28"/>
                <w:shd w:val="clear" w:color="auto" w:fill="FFFFFF"/>
                <w:lang w:val="ky-KG" w:eastAsia="en-US"/>
              </w:rPr>
            </w:pPr>
            <w:r>
              <w:rPr>
                <w:color w:val="000000"/>
                <w:sz w:val="28"/>
                <w:szCs w:val="28"/>
                <w:shd w:val="clear" w:color="auto" w:fill="FFFFFF"/>
                <w:lang w:val="en-US" w:eastAsia="en-US"/>
              </w:rPr>
              <w:t xml:space="preserve">II </w:t>
            </w:r>
            <w:r>
              <w:rPr>
                <w:color w:val="000000"/>
                <w:sz w:val="28"/>
                <w:szCs w:val="28"/>
                <w:shd w:val="clear" w:color="auto" w:fill="FFFFFF"/>
                <w:lang w:val="ky-KG" w:eastAsia="en-US"/>
              </w:rPr>
              <w:t>группа</w:t>
            </w:r>
          </w:p>
        </w:tc>
        <w:tc>
          <w:tcPr>
            <w:tcW w:w="1755" w:type="dxa"/>
            <w:tcBorders>
              <w:top w:val="single" w:sz="4" w:space="0" w:color="auto"/>
              <w:left w:val="single" w:sz="4" w:space="0" w:color="auto"/>
              <w:bottom w:val="single" w:sz="4" w:space="0" w:color="auto"/>
              <w:right w:val="single" w:sz="4" w:space="0" w:color="auto"/>
            </w:tcBorders>
          </w:tcPr>
          <w:p w:rsidR="00B05C4A" w:rsidRDefault="00B05C4A" w:rsidP="00B929C4">
            <w:pPr>
              <w:pStyle w:val="a8"/>
              <w:spacing w:line="360" w:lineRule="auto"/>
              <w:jc w:val="center"/>
              <w:rPr>
                <w:color w:val="000000"/>
                <w:sz w:val="28"/>
                <w:szCs w:val="28"/>
                <w:shd w:val="clear" w:color="auto" w:fill="FFFFFF"/>
                <w:lang w:eastAsia="en-US"/>
              </w:rPr>
            </w:pPr>
            <w:r>
              <w:rPr>
                <w:color w:val="000000"/>
                <w:sz w:val="28"/>
                <w:szCs w:val="28"/>
                <w:shd w:val="clear" w:color="auto" w:fill="FFFFFF"/>
                <w:lang w:val="en-US" w:eastAsia="en-US"/>
              </w:rPr>
              <w:t>IIA</w:t>
            </w:r>
            <w:r>
              <w:rPr>
                <w:color w:val="000000"/>
                <w:sz w:val="28"/>
                <w:szCs w:val="28"/>
                <w:shd w:val="clear" w:color="auto" w:fill="FFFFFF"/>
                <w:lang w:eastAsia="en-US"/>
              </w:rPr>
              <w:t xml:space="preserve"> группа (</w:t>
            </w:r>
            <w:r>
              <w:rPr>
                <w:color w:val="000000"/>
                <w:sz w:val="28"/>
                <w:szCs w:val="28"/>
                <w:shd w:val="clear" w:color="auto" w:fill="FFFFFF"/>
                <w:lang w:val="en-US" w:eastAsia="en-US"/>
              </w:rPr>
              <w:t>n</w:t>
            </w:r>
            <w:r>
              <w:rPr>
                <w:color w:val="000000"/>
                <w:sz w:val="28"/>
                <w:szCs w:val="28"/>
                <w:shd w:val="clear" w:color="auto" w:fill="FFFFFF"/>
                <w:lang w:eastAsia="en-US"/>
              </w:rPr>
              <w:t>=4</w:t>
            </w:r>
            <w:r>
              <w:rPr>
                <w:color w:val="000000"/>
                <w:sz w:val="28"/>
                <w:szCs w:val="28"/>
                <w:shd w:val="clear" w:color="auto" w:fill="FFFFFF"/>
                <w:lang w:val="en-US" w:eastAsia="en-US"/>
              </w:rPr>
              <w:t>6</w:t>
            </w:r>
            <w:r>
              <w:rPr>
                <w:color w:val="000000"/>
                <w:sz w:val="28"/>
                <w:szCs w:val="28"/>
                <w:shd w:val="clear" w:color="auto" w:fill="FFFFFF"/>
                <w:lang w:eastAsia="en-US"/>
              </w:rPr>
              <w:t>)</w:t>
            </w:r>
          </w:p>
        </w:tc>
        <w:tc>
          <w:tcPr>
            <w:tcW w:w="5670"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pStyle w:val="a8"/>
              <w:spacing w:line="360" w:lineRule="auto"/>
              <w:jc w:val="center"/>
              <w:rPr>
                <w:color w:val="000000"/>
                <w:sz w:val="28"/>
                <w:szCs w:val="28"/>
                <w:shd w:val="clear" w:color="auto" w:fill="FFFFFF"/>
                <w:lang w:eastAsia="en-US"/>
              </w:rPr>
            </w:pPr>
            <w:r>
              <w:rPr>
                <w:color w:val="000000"/>
                <w:sz w:val="28"/>
                <w:szCs w:val="28"/>
                <w:shd w:val="clear" w:color="auto" w:fill="FFFFFF"/>
                <w:lang w:eastAsia="en-US"/>
              </w:rPr>
              <w:t xml:space="preserve">83 </w:t>
            </w:r>
            <w:r>
              <w:rPr>
                <w:color w:val="000000"/>
                <w:sz w:val="28"/>
                <w:szCs w:val="28"/>
                <w:lang w:eastAsia="en-US"/>
              </w:rPr>
              <w:t>± 4,6</w:t>
            </w:r>
            <w:r>
              <w:rPr>
                <w:sz w:val="28"/>
                <w:szCs w:val="28"/>
                <w:lang w:eastAsia="en-US"/>
              </w:rPr>
              <w:t xml:space="preserve"> см</w:t>
            </w:r>
            <w:r>
              <w:rPr>
                <w:sz w:val="28"/>
                <w:szCs w:val="28"/>
                <w:vertAlign w:val="superscript"/>
                <w:lang w:eastAsia="en-US"/>
              </w:rPr>
              <w:t>3</w:t>
            </w:r>
            <w:r>
              <w:rPr>
                <w:sz w:val="28"/>
                <w:szCs w:val="28"/>
                <w:lang w:eastAsia="en-US"/>
              </w:rPr>
              <w:t>.</w:t>
            </w:r>
          </w:p>
        </w:tc>
      </w:tr>
      <w:tr w:rsidR="00B05C4A" w:rsidTr="00B929C4">
        <w:tc>
          <w:tcPr>
            <w:tcW w:w="1755" w:type="dxa"/>
            <w:vMerge/>
            <w:tcBorders>
              <w:left w:val="single" w:sz="4" w:space="0" w:color="auto"/>
              <w:bottom w:val="single" w:sz="4" w:space="0" w:color="auto"/>
              <w:right w:val="single" w:sz="4" w:space="0" w:color="auto"/>
            </w:tcBorders>
          </w:tcPr>
          <w:p w:rsidR="00B05C4A" w:rsidRDefault="00B05C4A" w:rsidP="00B929C4">
            <w:pPr>
              <w:pStyle w:val="a8"/>
              <w:spacing w:line="360" w:lineRule="auto"/>
              <w:jc w:val="both"/>
              <w:rPr>
                <w:color w:val="000000"/>
                <w:sz w:val="28"/>
                <w:szCs w:val="28"/>
                <w:shd w:val="clear" w:color="auto" w:fill="FFFFFF"/>
                <w:lang w:eastAsia="en-US"/>
              </w:rPr>
            </w:pPr>
          </w:p>
        </w:tc>
        <w:tc>
          <w:tcPr>
            <w:tcW w:w="1755" w:type="dxa"/>
            <w:tcBorders>
              <w:top w:val="single" w:sz="4" w:space="0" w:color="auto"/>
              <w:left w:val="single" w:sz="4" w:space="0" w:color="auto"/>
              <w:bottom w:val="single" w:sz="4" w:space="0" w:color="auto"/>
              <w:right w:val="single" w:sz="4" w:space="0" w:color="auto"/>
            </w:tcBorders>
          </w:tcPr>
          <w:p w:rsidR="00B05C4A" w:rsidRDefault="00B05C4A" w:rsidP="00B929C4">
            <w:pPr>
              <w:pStyle w:val="a8"/>
              <w:spacing w:line="360" w:lineRule="auto"/>
              <w:jc w:val="center"/>
              <w:rPr>
                <w:color w:val="000000"/>
                <w:sz w:val="28"/>
                <w:szCs w:val="28"/>
                <w:shd w:val="clear" w:color="auto" w:fill="FFFFFF"/>
                <w:lang w:eastAsia="en-US"/>
              </w:rPr>
            </w:pPr>
            <w:r>
              <w:rPr>
                <w:color w:val="000000"/>
                <w:sz w:val="28"/>
                <w:szCs w:val="28"/>
                <w:shd w:val="clear" w:color="auto" w:fill="FFFFFF"/>
                <w:lang w:val="en-US" w:eastAsia="en-US"/>
              </w:rPr>
              <w:t>IIB</w:t>
            </w:r>
            <w:r>
              <w:rPr>
                <w:color w:val="000000"/>
                <w:sz w:val="28"/>
                <w:szCs w:val="28"/>
                <w:shd w:val="clear" w:color="auto" w:fill="FFFFFF"/>
                <w:lang w:eastAsia="en-US"/>
              </w:rPr>
              <w:t xml:space="preserve"> группа (</w:t>
            </w:r>
            <w:r>
              <w:rPr>
                <w:color w:val="000000"/>
                <w:sz w:val="28"/>
                <w:szCs w:val="28"/>
                <w:shd w:val="clear" w:color="auto" w:fill="FFFFFF"/>
                <w:lang w:val="en-US" w:eastAsia="en-US"/>
              </w:rPr>
              <w:t>n</w:t>
            </w:r>
            <w:r>
              <w:rPr>
                <w:color w:val="000000"/>
                <w:sz w:val="28"/>
                <w:szCs w:val="28"/>
                <w:shd w:val="clear" w:color="auto" w:fill="FFFFFF"/>
                <w:lang w:eastAsia="en-US"/>
              </w:rPr>
              <w:t>=</w:t>
            </w:r>
            <w:r>
              <w:rPr>
                <w:color w:val="000000"/>
                <w:sz w:val="28"/>
                <w:szCs w:val="28"/>
                <w:shd w:val="clear" w:color="auto" w:fill="FFFFFF"/>
                <w:lang w:val="en-US" w:eastAsia="en-US"/>
              </w:rPr>
              <w:t>48</w:t>
            </w:r>
            <w:r>
              <w:rPr>
                <w:color w:val="000000"/>
                <w:sz w:val="28"/>
                <w:szCs w:val="28"/>
                <w:shd w:val="clear" w:color="auto" w:fill="FFFFFF"/>
                <w:lang w:eastAsia="en-US"/>
              </w:rPr>
              <w:t>)</w:t>
            </w:r>
          </w:p>
        </w:tc>
        <w:tc>
          <w:tcPr>
            <w:tcW w:w="5670"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pStyle w:val="a8"/>
              <w:spacing w:line="360" w:lineRule="auto"/>
              <w:jc w:val="center"/>
              <w:rPr>
                <w:color w:val="000000"/>
                <w:sz w:val="28"/>
                <w:szCs w:val="28"/>
                <w:shd w:val="clear" w:color="auto" w:fill="FFFFFF"/>
                <w:lang w:eastAsia="en-US"/>
              </w:rPr>
            </w:pPr>
            <w:r>
              <w:rPr>
                <w:color w:val="000000"/>
                <w:sz w:val="28"/>
                <w:szCs w:val="28"/>
                <w:shd w:val="clear" w:color="auto" w:fill="FFFFFF"/>
                <w:lang w:eastAsia="en-US"/>
              </w:rPr>
              <w:t xml:space="preserve">95 </w:t>
            </w:r>
            <w:r>
              <w:rPr>
                <w:color w:val="000000"/>
                <w:sz w:val="28"/>
                <w:szCs w:val="28"/>
                <w:lang w:eastAsia="en-US"/>
              </w:rPr>
              <w:t>± 4,9</w:t>
            </w:r>
            <w:r>
              <w:rPr>
                <w:sz w:val="28"/>
                <w:szCs w:val="28"/>
                <w:lang w:eastAsia="en-US"/>
              </w:rPr>
              <w:t xml:space="preserve"> см</w:t>
            </w:r>
            <w:r>
              <w:rPr>
                <w:sz w:val="28"/>
                <w:szCs w:val="28"/>
                <w:vertAlign w:val="superscript"/>
                <w:lang w:eastAsia="en-US"/>
              </w:rPr>
              <w:t>3</w:t>
            </w:r>
            <w:r>
              <w:rPr>
                <w:sz w:val="28"/>
                <w:szCs w:val="28"/>
                <w:lang w:eastAsia="en-US"/>
              </w:rPr>
              <w:t>.</w:t>
            </w:r>
          </w:p>
        </w:tc>
      </w:tr>
    </w:tbl>
    <w:p w:rsidR="00B05C4A" w:rsidRDefault="00B05C4A" w:rsidP="00B05C4A">
      <w:pPr>
        <w:spacing w:after="0" w:line="360" w:lineRule="auto"/>
        <w:ind w:firstLine="708"/>
        <w:jc w:val="both"/>
        <w:rPr>
          <w:rFonts w:ascii="Times New Roman" w:hAnsi="Times New Roman"/>
          <w:sz w:val="28"/>
          <w:szCs w:val="28"/>
        </w:rPr>
      </w:pPr>
    </w:p>
    <w:p w:rsidR="00B05C4A" w:rsidRDefault="00B05C4A" w:rsidP="00B05C4A">
      <w:pPr>
        <w:spacing w:line="360" w:lineRule="auto"/>
        <w:ind w:firstLine="709"/>
        <w:jc w:val="both"/>
        <w:rPr>
          <w:rFonts w:ascii="Times New Roman" w:hAnsi="Times New Roman"/>
          <w:sz w:val="28"/>
          <w:szCs w:val="28"/>
        </w:rPr>
      </w:pPr>
      <w:r>
        <w:rPr>
          <w:rFonts w:ascii="Times New Roman" w:hAnsi="Times New Roman"/>
          <w:sz w:val="28"/>
          <w:szCs w:val="28"/>
        </w:rPr>
        <w:t xml:space="preserve">Во всех клинических группах согласно диагностического стандарта по ведению пациентов с РПЖ выполнены лабораторные, биохимические методы исследования как общий анализ крови, мочи и др. (табл.2.1.7). </w:t>
      </w:r>
    </w:p>
    <w:p w:rsidR="00B05C4A" w:rsidRDefault="00B05C4A" w:rsidP="00B05C4A">
      <w:pPr>
        <w:spacing w:after="0" w:line="360" w:lineRule="auto"/>
        <w:ind w:firstLine="709"/>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y-KG"/>
        </w:rPr>
        <w:t>2.2.7 -</w:t>
      </w:r>
      <w:r>
        <w:rPr>
          <w:rFonts w:ascii="Times New Roman" w:hAnsi="Times New Roman"/>
          <w:sz w:val="28"/>
          <w:szCs w:val="28"/>
        </w:rPr>
        <w:t xml:space="preserve"> Показатели анализов крови у исследуемых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62"/>
        <w:gridCol w:w="2162"/>
        <w:gridCol w:w="2162"/>
      </w:tblGrid>
      <w:tr w:rsidR="00B05C4A" w:rsidTr="00B929C4">
        <w:tc>
          <w:tcPr>
            <w:tcW w:w="3085" w:type="dxa"/>
            <w:vMerge w:val="restart"/>
            <w:tcBorders>
              <w:top w:val="single" w:sz="4" w:space="0" w:color="auto"/>
              <w:left w:val="single" w:sz="4" w:space="0" w:color="auto"/>
              <w:right w:val="single" w:sz="4" w:space="0" w:color="auto"/>
            </w:tcBorders>
            <w:hideMark/>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Параметр</w:t>
            </w:r>
          </w:p>
        </w:tc>
        <w:tc>
          <w:tcPr>
            <w:tcW w:w="2162" w:type="dxa"/>
            <w:vMerge w:val="restart"/>
            <w:tcBorders>
              <w:top w:val="single" w:sz="4" w:space="0" w:color="auto"/>
              <w:left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ky-KG" w:eastAsia="ru-RU"/>
              </w:rPr>
              <w:t>50</w:t>
            </w:r>
            <w:r>
              <w:rPr>
                <w:rFonts w:ascii="Times New Roman" w:eastAsia="Times New Roman" w:hAnsi="Times New Roman"/>
                <w:b/>
                <w:color w:val="000000"/>
                <w:sz w:val="28"/>
                <w:szCs w:val="28"/>
                <w:lang w:eastAsia="ru-RU"/>
              </w:rPr>
              <w:t>)</w:t>
            </w:r>
          </w:p>
        </w:tc>
        <w:tc>
          <w:tcPr>
            <w:tcW w:w="4324" w:type="dxa"/>
            <w:gridSpan w:val="2"/>
            <w:tcBorders>
              <w:top w:val="single" w:sz="4" w:space="0" w:color="auto"/>
              <w:left w:val="single" w:sz="4" w:space="0" w:color="auto"/>
              <w:bottom w:val="single" w:sz="4" w:space="0" w:color="auto"/>
              <w:right w:val="single" w:sz="4" w:space="0" w:color="auto"/>
            </w:tcBorders>
            <w:vAlign w:val="center"/>
          </w:tcPr>
          <w:p w:rsidR="00B05C4A" w:rsidRPr="00472AA8" w:rsidRDefault="00B05C4A" w:rsidP="00B929C4">
            <w:pPr>
              <w:spacing w:after="0" w:line="240" w:lineRule="auto"/>
              <w:jc w:val="center"/>
              <w:rPr>
                <w:rFonts w:ascii="Times New Roman" w:eastAsia="Times New Roman" w:hAnsi="Times New Roman"/>
                <w:b/>
                <w:color w:val="000000"/>
                <w:sz w:val="28"/>
                <w:szCs w:val="28"/>
                <w:lang w:val="en-US" w:eastAsia="ru-RU"/>
              </w:rPr>
            </w:pPr>
            <w:r>
              <w:rPr>
                <w:rFonts w:ascii="Times New Roman" w:eastAsia="Times New Roman" w:hAnsi="Times New Roman"/>
                <w:b/>
                <w:color w:val="000000"/>
                <w:sz w:val="28"/>
                <w:szCs w:val="28"/>
                <w:lang w:val="en-US" w:eastAsia="ru-RU"/>
              </w:rPr>
              <w:t xml:space="preserve">II </w:t>
            </w:r>
            <w:r>
              <w:rPr>
                <w:rFonts w:ascii="Times New Roman" w:eastAsia="Times New Roman" w:hAnsi="Times New Roman"/>
                <w:b/>
                <w:color w:val="000000"/>
                <w:sz w:val="28"/>
                <w:szCs w:val="28"/>
                <w:lang w:val="ky-KG" w:eastAsia="ru-RU"/>
              </w:rPr>
              <w:t>группа</w:t>
            </w:r>
            <w:r>
              <w:rPr>
                <w:rFonts w:ascii="Times New Roman" w:eastAsia="Times New Roman" w:hAnsi="Times New Roman"/>
                <w:b/>
                <w:color w:val="000000"/>
                <w:sz w:val="28"/>
                <w:szCs w:val="28"/>
                <w:lang w:val="en-US" w:eastAsia="ru-RU"/>
              </w:rPr>
              <w:t xml:space="preserve"> </w:t>
            </w:r>
            <w:r>
              <w:rPr>
                <w:rFonts w:ascii="Times New Roman" w:hAnsi="Times New Roman"/>
                <w:b/>
                <w:color w:val="000000"/>
                <w:sz w:val="28"/>
                <w:szCs w:val="28"/>
                <w:lang w:val="en-US"/>
              </w:rPr>
              <w:t>(n=94)</w:t>
            </w:r>
          </w:p>
        </w:tc>
      </w:tr>
      <w:tr w:rsidR="00B05C4A" w:rsidTr="00B929C4">
        <w:tc>
          <w:tcPr>
            <w:tcW w:w="3085" w:type="dxa"/>
            <w:vMerge/>
            <w:tcBorders>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p>
        </w:tc>
        <w:tc>
          <w:tcPr>
            <w:tcW w:w="2162" w:type="dxa"/>
            <w:vMerge/>
            <w:tcBorders>
              <w:left w:val="single" w:sz="4" w:space="0" w:color="auto"/>
              <w:bottom w:val="single" w:sz="4" w:space="0" w:color="auto"/>
              <w:right w:val="single" w:sz="4" w:space="0" w:color="auto"/>
            </w:tcBorders>
            <w:vAlign w:val="center"/>
          </w:tcPr>
          <w:p w:rsidR="00B05C4A" w:rsidRDefault="00B05C4A" w:rsidP="00B929C4">
            <w:pPr>
              <w:spacing w:line="360" w:lineRule="auto"/>
              <w:jc w:val="center"/>
              <w:rPr>
                <w:rFonts w:ascii="Times New Roman" w:eastAsia="Times New Roman" w:hAnsi="Times New Roman"/>
                <w:sz w:val="28"/>
                <w:szCs w:val="28"/>
              </w:rPr>
            </w:pPr>
          </w:p>
        </w:tc>
        <w:tc>
          <w:tcPr>
            <w:tcW w:w="2162"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IIA</w:t>
            </w:r>
            <w:r>
              <w:rPr>
                <w:rFonts w:ascii="Times New Roman" w:eastAsia="Times New Roman" w:hAnsi="Times New Roman"/>
                <w:b/>
                <w:color w:val="000000"/>
                <w:sz w:val="28"/>
                <w:szCs w:val="28"/>
                <w:lang w:eastAsia="ru-RU"/>
              </w:rPr>
              <w:t xml:space="preserve"> группа</w:t>
            </w:r>
          </w:p>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-4</w:t>
            </w:r>
            <w:r>
              <w:rPr>
                <w:rFonts w:ascii="Times New Roman" w:eastAsia="Times New Roman" w:hAnsi="Times New Roman"/>
                <w:b/>
                <w:color w:val="000000"/>
                <w:sz w:val="28"/>
                <w:szCs w:val="28"/>
                <w:lang w:val="ky-KG" w:eastAsia="ru-RU"/>
              </w:rPr>
              <w:t>6</w:t>
            </w:r>
            <w:r>
              <w:rPr>
                <w:rFonts w:ascii="Times New Roman" w:eastAsia="Times New Roman" w:hAnsi="Times New Roman"/>
                <w:b/>
                <w:color w:val="000000"/>
                <w:sz w:val="28"/>
                <w:szCs w:val="28"/>
                <w:lang w:eastAsia="ru-RU"/>
              </w:rPr>
              <w:t>)</w:t>
            </w:r>
          </w:p>
        </w:tc>
        <w:tc>
          <w:tcPr>
            <w:tcW w:w="2162" w:type="dxa"/>
            <w:tcBorders>
              <w:top w:val="single" w:sz="4" w:space="0" w:color="auto"/>
              <w:left w:val="single" w:sz="4" w:space="0" w:color="auto"/>
              <w:bottom w:val="single" w:sz="4" w:space="0" w:color="auto"/>
              <w:right w:val="single" w:sz="4" w:space="0" w:color="auto"/>
            </w:tcBorders>
            <w:vAlign w:val="center"/>
          </w:tcPr>
          <w:p w:rsidR="00B05C4A" w:rsidRPr="00F97621" w:rsidRDefault="00B05C4A" w:rsidP="00B929C4">
            <w:pPr>
              <w:spacing w:line="360" w:lineRule="auto"/>
              <w:jc w:val="center"/>
              <w:rPr>
                <w:rFonts w:ascii="Times New Roman" w:eastAsia="Times New Roman" w:hAnsi="Times New Roman"/>
                <w:sz w:val="28"/>
                <w:szCs w:val="28"/>
                <w:lang w:val="en-US"/>
              </w:rPr>
            </w:pPr>
            <w:r>
              <w:rPr>
                <w:rFonts w:ascii="Times New Roman" w:eastAsia="Times New Roman" w:hAnsi="Times New Roman"/>
                <w:b/>
                <w:color w:val="000000"/>
                <w:sz w:val="28"/>
                <w:szCs w:val="28"/>
                <w:lang w:val="en-US" w:eastAsia="ru-RU"/>
              </w:rPr>
              <w:t xml:space="preserve">IIB </w:t>
            </w:r>
            <w:r>
              <w:rPr>
                <w:rFonts w:ascii="Times New Roman" w:eastAsia="Times New Roman" w:hAnsi="Times New Roman"/>
                <w:b/>
                <w:color w:val="000000"/>
                <w:sz w:val="28"/>
                <w:szCs w:val="28"/>
                <w:lang w:val="ky-KG" w:eastAsia="ru-RU"/>
              </w:rPr>
              <w:t>группа</w:t>
            </w:r>
            <w:r>
              <w:rPr>
                <w:rFonts w:ascii="Times New Roman" w:eastAsia="Times New Roman" w:hAnsi="Times New Roman"/>
                <w:b/>
                <w:color w:val="000000"/>
                <w:sz w:val="28"/>
                <w:szCs w:val="28"/>
                <w:lang w:val="en-US" w:eastAsia="ru-RU"/>
              </w:rPr>
              <w:t xml:space="preserve"> </w:t>
            </w:r>
            <w:r w:rsidRPr="00F97621">
              <w:rPr>
                <w:rFonts w:ascii="Times New Roman" w:hAnsi="Times New Roman" w:cs="Times New Roman"/>
                <w:b/>
                <w:color w:val="000000"/>
                <w:sz w:val="28"/>
                <w:szCs w:val="28"/>
                <w:lang w:val="en-US"/>
              </w:rPr>
              <w:t>(n=48)</w:t>
            </w:r>
          </w:p>
        </w:tc>
      </w:tr>
      <w:tr w:rsidR="00B05C4A" w:rsidTr="00B929C4">
        <w:tc>
          <w:tcPr>
            <w:tcW w:w="308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line="360" w:lineRule="auto"/>
              <w:rPr>
                <w:rFonts w:ascii="Times New Roman" w:eastAsia="Times New Roman" w:hAnsi="Times New Roman"/>
                <w:sz w:val="28"/>
                <w:szCs w:val="28"/>
              </w:rPr>
            </w:pPr>
            <w:r>
              <w:rPr>
                <w:rFonts w:ascii="Times New Roman" w:eastAsia="Times New Roman" w:hAnsi="Times New Roman"/>
                <w:sz w:val="28"/>
                <w:szCs w:val="28"/>
              </w:rPr>
              <w:t>Эритроциты, 10</w:t>
            </w:r>
            <w:r>
              <w:rPr>
                <w:rFonts w:ascii="Times New Roman" w:eastAsia="Times New Roman" w:hAnsi="Times New Roman"/>
                <w:sz w:val="28"/>
                <w:szCs w:val="28"/>
                <w:vertAlign w:val="superscript"/>
              </w:rPr>
              <w:t>12</w:t>
            </w:r>
            <w:r>
              <w:rPr>
                <w:rFonts w:ascii="Times New Roman" w:eastAsia="Times New Roman" w:hAnsi="Times New Roman"/>
                <w:sz w:val="28"/>
                <w:szCs w:val="28"/>
              </w:rPr>
              <w:t>/мл</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5,4±0,41</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5,42±0,35</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5,32±0,51</w:t>
            </w:r>
          </w:p>
        </w:tc>
      </w:tr>
      <w:tr w:rsidR="00B05C4A" w:rsidTr="00B929C4">
        <w:tc>
          <w:tcPr>
            <w:tcW w:w="308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line="360" w:lineRule="auto"/>
              <w:rPr>
                <w:rFonts w:ascii="Times New Roman" w:eastAsia="Times New Roman" w:hAnsi="Times New Roman"/>
                <w:sz w:val="28"/>
                <w:szCs w:val="28"/>
              </w:rPr>
            </w:pPr>
            <w:r>
              <w:rPr>
                <w:rFonts w:ascii="Times New Roman" w:eastAsia="Times New Roman" w:hAnsi="Times New Roman"/>
                <w:sz w:val="28"/>
                <w:szCs w:val="28"/>
              </w:rPr>
              <w:lastRenderedPageBreak/>
              <w:t>Гемоглобин, г/л</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119,5±20,3</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123,0±30,5</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130,5±16,3</w:t>
            </w:r>
          </w:p>
        </w:tc>
      </w:tr>
      <w:tr w:rsidR="00B05C4A" w:rsidTr="00B929C4">
        <w:tc>
          <w:tcPr>
            <w:tcW w:w="308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line="360" w:lineRule="auto"/>
              <w:rPr>
                <w:rFonts w:ascii="Times New Roman" w:eastAsia="Times New Roman" w:hAnsi="Times New Roman"/>
                <w:sz w:val="28"/>
                <w:szCs w:val="28"/>
              </w:rPr>
            </w:pPr>
            <w:r>
              <w:rPr>
                <w:rFonts w:ascii="Times New Roman" w:eastAsia="Times New Roman" w:hAnsi="Times New Roman"/>
                <w:sz w:val="28"/>
                <w:szCs w:val="28"/>
              </w:rPr>
              <w:t>Лейкоциты, 10</w:t>
            </w:r>
            <w:r>
              <w:rPr>
                <w:rFonts w:ascii="Times New Roman" w:eastAsia="Times New Roman" w:hAnsi="Times New Roman"/>
                <w:sz w:val="28"/>
                <w:szCs w:val="28"/>
                <w:vertAlign w:val="superscript"/>
              </w:rPr>
              <w:t>9</w:t>
            </w:r>
            <w:r>
              <w:rPr>
                <w:rFonts w:ascii="Times New Roman" w:eastAsia="Times New Roman" w:hAnsi="Times New Roman"/>
                <w:sz w:val="28"/>
                <w:szCs w:val="28"/>
              </w:rPr>
              <w:t>/мл</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6,6±2,0</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6,0±2,0</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6,5±1,62</w:t>
            </w:r>
          </w:p>
        </w:tc>
      </w:tr>
      <w:tr w:rsidR="00B05C4A" w:rsidTr="00B929C4">
        <w:tc>
          <w:tcPr>
            <w:tcW w:w="308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line="360" w:lineRule="auto"/>
              <w:rPr>
                <w:rFonts w:ascii="Times New Roman" w:eastAsia="Times New Roman" w:hAnsi="Times New Roman"/>
                <w:sz w:val="28"/>
                <w:szCs w:val="28"/>
              </w:rPr>
            </w:pPr>
            <w:r>
              <w:rPr>
                <w:rFonts w:ascii="Times New Roman" w:eastAsia="Times New Roman" w:hAnsi="Times New Roman"/>
                <w:sz w:val="28"/>
                <w:szCs w:val="28"/>
              </w:rPr>
              <w:t>СОЭ, мм/ч</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11,0±1,5</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13,2±1,8</w:t>
            </w:r>
          </w:p>
        </w:tc>
        <w:tc>
          <w:tcPr>
            <w:tcW w:w="2162"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12,4±1,5</w:t>
            </w:r>
          </w:p>
        </w:tc>
      </w:tr>
    </w:tbl>
    <w:p w:rsidR="00B05C4A" w:rsidRDefault="00B05C4A" w:rsidP="00B05C4A">
      <w:pPr>
        <w:spacing w:after="0" w:line="360" w:lineRule="auto"/>
        <w:ind w:firstLine="708"/>
        <w:jc w:val="both"/>
        <w:rPr>
          <w:rFonts w:ascii="Times New Roman" w:hAnsi="Times New Roman"/>
          <w:sz w:val="28"/>
          <w:szCs w:val="28"/>
        </w:rPr>
      </w:pPr>
    </w:p>
    <w:p w:rsidR="00B05C4A" w:rsidRDefault="00B05C4A" w:rsidP="00B05C4A">
      <w:pPr>
        <w:spacing w:after="0" w:line="360" w:lineRule="auto"/>
        <w:ind w:firstLine="708"/>
        <w:jc w:val="both"/>
        <w:rPr>
          <w:rFonts w:ascii="Times New Roman" w:hAnsi="Times New Roman"/>
          <w:sz w:val="28"/>
          <w:szCs w:val="28"/>
        </w:rPr>
      </w:pPr>
      <w:r>
        <w:rPr>
          <w:rFonts w:ascii="Times New Roman" w:hAnsi="Times New Roman"/>
          <w:sz w:val="28"/>
          <w:szCs w:val="28"/>
        </w:rPr>
        <w:t>При этом не было значимых различий по исходным показателям красной и белой крови. Но тем не менее, следует отметить, тенденцию к анемизации.</w:t>
      </w:r>
    </w:p>
    <w:p w:rsidR="00B05C4A" w:rsidRDefault="00B05C4A" w:rsidP="00B05C4A">
      <w:pPr>
        <w:spacing w:line="360" w:lineRule="auto"/>
        <w:ind w:firstLine="709"/>
        <w:jc w:val="both"/>
        <w:rPr>
          <w:rFonts w:ascii="Times New Roman" w:hAnsi="Times New Roman"/>
          <w:sz w:val="28"/>
          <w:szCs w:val="28"/>
        </w:rPr>
      </w:pPr>
      <w:r>
        <w:rPr>
          <w:rFonts w:ascii="Times New Roman" w:eastAsia="Times New Roman" w:hAnsi="Times New Roman"/>
          <w:color w:val="000000"/>
          <w:sz w:val="28"/>
          <w:szCs w:val="28"/>
          <w:lang w:eastAsia="ru-RU"/>
        </w:rPr>
        <w:t>Общий анализ мочи выполнялся всем исследуемым пациентам (табл.2.1.8)</w:t>
      </w:r>
      <w:r>
        <w:rPr>
          <w:rFonts w:ascii="Times New Roman" w:eastAsia="Times New Roman" w:hAnsi="Times New Roman"/>
          <w:color w:val="000000"/>
          <w:sz w:val="28"/>
          <w:szCs w:val="28"/>
          <w:lang w:val="ky-KG" w:eastAsia="ru-RU"/>
        </w:rPr>
        <w:t xml:space="preserve">. </w:t>
      </w:r>
      <w:r>
        <w:rPr>
          <w:rFonts w:ascii="Times New Roman" w:hAnsi="Times New Roman"/>
          <w:sz w:val="28"/>
          <w:szCs w:val="28"/>
        </w:rPr>
        <w:t xml:space="preserve">При оценке уровня лейкоцитурии у пациентов </w:t>
      </w:r>
      <w:r>
        <w:rPr>
          <w:rFonts w:ascii="Times New Roman" w:hAnsi="Times New Roman"/>
          <w:sz w:val="28"/>
          <w:szCs w:val="28"/>
          <w:lang w:val="en-US"/>
        </w:rPr>
        <w:t>IIA</w:t>
      </w:r>
      <w:r>
        <w:rPr>
          <w:rFonts w:ascii="Times New Roman" w:hAnsi="Times New Roman"/>
          <w:sz w:val="28"/>
          <w:szCs w:val="28"/>
        </w:rPr>
        <w:t xml:space="preserve"> группы отмечалось клинически значимое повышение количества лейкоцитов </w:t>
      </w:r>
      <w:r>
        <w:rPr>
          <w:rFonts w:ascii="Times New Roman" w:hAnsi="Times New Roman"/>
          <w:sz w:val="28"/>
          <w:szCs w:val="28"/>
          <w:lang w:val="ky-KG"/>
        </w:rPr>
        <w:t>-</w:t>
      </w:r>
      <w:r>
        <w:rPr>
          <w:rFonts w:ascii="Times New Roman" w:hAnsi="Times New Roman"/>
          <w:sz w:val="28"/>
          <w:szCs w:val="28"/>
        </w:rPr>
        <w:t xml:space="preserve"> у 32,6 % больных, во </w:t>
      </w:r>
      <w:r>
        <w:rPr>
          <w:rFonts w:ascii="Times New Roman" w:hAnsi="Times New Roman"/>
          <w:sz w:val="28"/>
          <w:szCs w:val="28"/>
          <w:lang w:val="en-US"/>
        </w:rPr>
        <w:t>IIB</w:t>
      </w:r>
      <w:r>
        <w:rPr>
          <w:rFonts w:ascii="Times New Roman" w:hAnsi="Times New Roman"/>
          <w:sz w:val="28"/>
          <w:szCs w:val="28"/>
        </w:rPr>
        <w:t xml:space="preserve"> группе в 37,5% и в </w:t>
      </w:r>
      <w:r>
        <w:rPr>
          <w:rFonts w:ascii="Times New Roman" w:hAnsi="Times New Roman"/>
          <w:sz w:val="28"/>
          <w:szCs w:val="28"/>
          <w:lang w:val="en-US"/>
        </w:rPr>
        <w:t>I</w:t>
      </w:r>
      <w:r>
        <w:rPr>
          <w:rFonts w:ascii="Times New Roman" w:hAnsi="Times New Roman"/>
          <w:sz w:val="28"/>
          <w:szCs w:val="28"/>
        </w:rPr>
        <w:t xml:space="preserve"> группе лейкоцитурия наблюдался в 26%. Гематурия наблюдался реже чем лейкоцитурия, из таблицы 2.1. видно, что у больных </w:t>
      </w:r>
      <w:r>
        <w:rPr>
          <w:rFonts w:ascii="Times New Roman" w:hAnsi="Times New Roman"/>
          <w:sz w:val="28"/>
          <w:szCs w:val="28"/>
          <w:lang w:val="en-US"/>
        </w:rPr>
        <w:t>IIA</w:t>
      </w:r>
      <w:r>
        <w:rPr>
          <w:rFonts w:ascii="Times New Roman" w:hAnsi="Times New Roman"/>
          <w:sz w:val="28"/>
          <w:szCs w:val="28"/>
        </w:rPr>
        <w:t xml:space="preserve"> группы гематурия встречался –у 17,3%, у </w:t>
      </w:r>
      <w:r>
        <w:rPr>
          <w:rFonts w:ascii="Times New Roman" w:hAnsi="Times New Roman"/>
          <w:sz w:val="28"/>
          <w:szCs w:val="28"/>
          <w:lang w:val="en-US"/>
        </w:rPr>
        <w:t>IIB</w:t>
      </w:r>
      <w:r>
        <w:rPr>
          <w:rFonts w:ascii="Times New Roman" w:hAnsi="Times New Roman"/>
          <w:sz w:val="28"/>
          <w:szCs w:val="28"/>
        </w:rPr>
        <w:t xml:space="preserve"> группы больных – у 16,6% больных и у больных </w:t>
      </w:r>
      <w:r>
        <w:rPr>
          <w:rFonts w:ascii="Times New Roman" w:hAnsi="Times New Roman"/>
          <w:sz w:val="28"/>
          <w:szCs w:val="28"/>
          <w:lang w:val="en-US"/>
        </w:rPr>
        <w:t>I</w:t>
      </w:r>
      <w:r>
        <w:rPr>
          <w:rFonts w:ascii="Times New Roman" w:hAnsi="Times New Roman"/>
          <w:sz w:val="28"/>
          <w:szCs w:val="28"/>
        </w:rPr>
        <w:t xml:space="preserve"> группы гематурия наблюдался у 10%.</w:t>
      </w:r>
    </w:p>
    <w:p w:rsidR="00B05C4A" w:rsidRDefault="00B05C4A" w:rsidP="00B05C4A">
      <w:pPr>
        <w:spacing w:after="0" w:line="360" w:lineRule="auto"/>
        <w:ind w:left="1985" w:hanging="1985"/>
        <w:jc w:val="both"/>
        <w:rPr>
          <w:rFonts w:ascii="Times New Roman" w:hAnsi="Times New Roman"/>
          <w:sz w:val="28"/>
          <w:szCs w:val="28"/>
          <w:lang w:val="ky-KG"/>
        </w:rPr>
      </w:pPr>
      <w:r>
        <w:rPr>
          <w:rFonts w:ascii="Times New Roman" w:hAnsi="Times New Roman"/>
          <w:sz w:val="28"/>
          <w:szCs w:val="28"/>
        </w:rPr>
        <w:t xml:space="preserve">Таблица </w:t>
      </w:r>
      <w:r>
        <w:rPr>
          <w:rFonts w:ascii="Times New Roman" w:hAnsi="Times New Roman"/>
          <w:sz w:val="28"/>
          <w:szCs w:val="28"/>
          <w:lang w:val="ky-KG"/>
        </w:rPr>
        <w:t xml:space="preserve">2.2.8 - Данные </w:t>
      </w:r>
      <w:r>
        <w:rPr>
          <w:rFonts w:ascii="Times New Roman" w:hAnsi="Times New Roman"/>
          <w:sz w:val="28"/>
          <w:szCs w:val="28"/>
        </w:rPr>
        <w:t>исследования</w:t>
      </w:r>
      <w:r>
        <w:rPr>
          <w:rFonts w:ascii="Times New Roman" w:hAnsi="Times New Roman"/>
          <w:sz w:val="28"/>
          <w:szCs w:val="28"/>
          <w:lang w:val="ky-KG"/>
        </w:rPr>
        <w:t xml:space="preserve"> микроскопии мочевого осадка </w:t>
      </w:r>
      <w:r>
        <w:rPr>
          <w:rFonts w:ascii="Times New Roman" w:hAnsi="Times New Roman"/>
          <w:sz w:val="28"/>
          <w:szCs w:val="28"/>
        </w:rPr>
        <w:t xml:space="preserve">мочи у </w:t>
      </w:r>
      <w:r>
        <w:rPr>
          <w:rFonts w:ascii="Times New Roman" w:hAnsi="Times New Roman"/>
          <w:sz w:val="28"/>
          <w:szCs w:val="28"/>
          <w:lang w:val="ky-KG"/>
        </w:rPr>
        <w:t>в клинических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1"/>
        <w:gridCol w:w="2580"/>
        <w:gridCol w:w="2205"/>
      </w:tblGrid>
      <w:tr w:rsidR="00B05C4A" w:rsidTr="00B929C4">
        <w:tc>
          <w:tcPr>
            <w:tcW w:w="2235" w:type="dxa"/>
            <w:vMerge w:val="restart"/>
            <w:tcBorders>
              <w:top w:val="single" w:sz="4" w:space="0" w:color="auto"/>
              <w:left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Параметры</w:t>
            </w:r>
          </w:p>
        </w:tc>
        <w:tc>
          <w:tcPr>
            <w:tcW w:w="2551" w:type="dxa"/>
            <w:vMerge w:val="restart"/>
            <w:tcBorders>
              <w:top w:val="single" w:sz="4" w:space="0" w:color="auto"/>
              <w:left w:val="single" w:sz="4" w:space="0" w:color="auto"/>
              <w:right w:val="single" w:sz="4" w:space="0" w:color="auto"/>
            </w:tcBorders>
            <w:vAlign w:val="center"/>
          </w:tcPr>
          <w:p w:rsidR="00B05C4A" w:rsidRPr="00F97621" w:rsidRDefault="00B05C4A" w:rsidP="00B929C4">
            <w:pPr>
              <w:spacing w:after="0" w:line="240" w:lineRule="auto"/>
              <w:jc w:val="center"/>
              <w:rPr>
                <w:rFonts w:ascii="Times New Roman" w:eastAsia="Times New Roman" w:hAnsi="Times New Roman" w:cs="Times New Roman"/>
                <w:b/>
                <w:color w:val="000000"/>
                <w:sz w:val="28"/>
                <w:szCs w:val="28"/>
                <w:lang w:eastAsia="ru-RU"/>
              </w:rPr>
            </w:pPr>
            <w:r w:rsidRPr="00F97621">
              <w:rPr>
                <w:rFonts w:ascii="Times New Roman" w:eastAsia="Times New Roman" w:hAnsi="Times New Roman" w:cs="Times New Roman"/>
                <w:b/>
                <w:color w:val="000000"/>
                <w:sz w:val="28"/>
                <w:szCs w:val="28"/>
                <w:lang w:val="en-US" w:eastAsia="ru-RU"/>
              </w:rPr>
              <w:t>I</w:t>
            </w:r>
            <w:r w:rsidRPr="00F97621">
              <w:rPr>
                <w:rFonts w:ascii="Times New Roman" w:eastAsia="Times New Roman" w:hAnsi="Times New Roman" w:cs="Times New Roman"/>
                <w:b/>
                <w:color w:val="000000"/>
                <w:sz w:val="28"/>
                <w:szCs w:val="28"/>
                <w:lang w:eastAsia="ru-RU"/>
              </w:rPr>
              <w:t xml:space="preserve"> группа</w:t>
            </w:r>
          </w:p>
          <w:p w:rsidR="00B05C4A" w:rsidRPr="00F97621" w:rsidRDefault="00B05C4A" w:rsidP="00B929C4">
            <w:pPr>
              <w:spacing w:after="0" w:line="240" w:lineRule="auto"/>
              <w:jc w:val="center"/>
              <w:rPr>
                <w:rFonts w:ascii="Times New Roman" w:eastAsia="Times New Roman" w:hAnsi="Times New Roman" w:cs="Times New Roman"/>
                <w:b/>
                <w:color w:val="000000"/>
                <w:sz w:val="28"/>
                <w:szCs w:val="28"/>
                <w:lang w:eastAsia="ru-RU"/>
              </w:rPr>
            </w:pPr>
            <w:r w:rsidRPr="00F97621">
              <w:rPr>
                <w:rFonts w:ascii="Times New Roman" w:eastAsia="Times New Roman" w:hAnsi="Times New Roman" w:cs="Times New Roman"/>
                <w:b/>
                <w:color w:val="000000"/>
                <w:sz w:val="28"/>
                <w:szCs w:val="28"/>
                <w:lang w:eastAsia="ru-RU"/>
              </w:rPr>
              <w:t>(</w:t>
            </w:r>
            <w:r w:rsidRPr="00F97621">
              <w:rPr>
                <w:rFonts w:ascii="Times New Roman" w:eastAsia="Times New Roman" w:hAnsi="Times New Roman" w:cs="Times New Roman"/>
                <w:b/>
                <w:color w:val="000000"/>
                <w:sz w:val="28"/>
                <w:szCs w:val="28"/>
                <w:lang w:val="en-US" w:eastAsia="ru-RU"/>
              </w:rPr>
              <w:t>n</w:t>
            </w:r>
            <w:r w:rsidRPr="00F97621">
              <w:rPr>
                <w:rFonts w:ascii="Times New Roman" w:eastAsia="Times New Roman" w:hAnsi="Times New Roman" w:cs="Times New Roman"/>
                <w:b/>
                <w:color w:val="000000"/>
                <w:sz w:val="28"/>
                <w:szCs w:val="28"/>
                <w:lang w:eastAsia="ru-RU"/>
              </w:rPr>
              <w:t>-</w:t>
            </w:r>
            <w:r w:rsidRPr="00F97621">
              <w:rPr>
                <w:rFonts w:ascii="Times New Roman" w:eastAsia="Times New Roman" w:hAnsi="Times New Roman" w:cs="Times New Roman"/>
                <w:b/>
                <w:color w:val="000000"/>
                <w:sz w:val="28"/>
                <w:szCs w:val="28"/>
                <w:lang w:val="ky-KG" w:eastAsia="ru-RU"/>
              </w:rPr>
              <w:t>50</w:t>
            </w:r>
            <w:r w:rsidRPr="00F97621">
              <w:rPr>
                <w:rFonts w:ascii="Times New Roman" w:eastAsia="Times New Roman" w:hAnsi="Times New Roman" w:cs="Times New Roman"/>
                <w:b/>
                <w:color w:val="000000"/>
                <w:sz w:val="28"/>
                <w:szCs w:val="28"/>
                <w:lang w:eastAsia="ru-RU"/>
              </w:rPr>
              <w:t>)</w:t>
            </w:r>
          </w:p>
        </w:tc>
        <w:tc>
          <w:tcPr>
            <w:tcW w:w="4785" w:type="dxa"/>
            <w:gridSpan w:val="2"/>
            <w:tcBorders>
              <w:top w:val="single" w:sz="4" w:space="0" w:color="auto"/>
              <w:left w:val="single" w:sz="4" w:space="0" w:color="auto"/>
              <w:bottom w:val="single" w:sz="4" w:space="0" w:color="auto"/>
              <w:right w:val="single" w:sz="4" w:space="0" w:color="auto"/>
            </w:tcBorders>
            <w:vAlign w:val="center"/>
          </w:tcPr>
          <w:p w:rsidR="00B05C4A" w:rsidRPr="00472AA8" w:rsidRDefault="00B05C4A" w:rsidP="00B929C4">
            <w:pPr>
              <w:spacing w:after="0" w:line="240" w:lineRule="auto"/>
              <w:jc w:val="center"/>
              <w:rPr>
                <w:rFonts w:ascii="Times New Roman" w:eastAsia="Times New Roman" w:hAnsi="Times New Roman" w:cs="Times New Roman"/>
                <w:b/>
                <w:color w:val="000000"/>
                <w:sz w:val="28"/>
                <w:szCs w:val="28"/>
                <w:lang w:val="en-US" w:eastAsia="ru-RU"/>
              </w:rPr>
            </w:pPr>
            <w:r w:rsidRPr="00F97621">
              <w:rPr>
                <w:rFonts w:ascii="Times New Roman" w:eastAsia="Times New Roman" w:hAnsi="Times New Roman" w:cs="Times New Roman"/>
                <w:b/>
                <w:color w:val="000000"/>
                <w:sz w:val="28"/>
                <w:szCs w:val="28"/>
                <w:lang w:val="en-US" w:eastAsia="ru-RU"/>
              </w:rPr>
              <w:t xml:space="preserve">II </w:t>
            </w:r>
            <w:r w:rsidRPr="00F97621">
              <w:rPr>
                <w:rFonts w:ascii="Times New Roman" w:eastAsia="Times New Roman" w:hAnsi="Times New Roman" w:cs="Times New Roman"/>
                <w:b/>
                <w:color w:val="000000"/>
                <w:sz w:val="28"/>
                <w:szCs w:val="28"/>
                <w:lang w:val="ky-KG" w:eastAsia="ru-RU"/>
              </w:rPr>
              <w:t>группа</w:t>
            </w:r>
            <w:r>
              <w:rPr>
                <w:rFonts w:ascii="Times New Roman" w:eastAsia="Times New Roman" w:hAnsi="Times New Roman" w:cs="Times New Roman"/>
                <w:b/>
                <w:color w:val="000000"/>
                <w:sz w:val="28"/>
                <w:szCs w:val="28"/>
                <w:lang w:val="en-US" w:eastAsia="ru-RU"/>
              </w:rPr>
              <w:t xml:space="preserve"> </w:t>
            </w:r>
            <w:r>
              <w:rPr>
                <w:rFonts w:ascii="Times New Roman" w:hAnsi="Times New Roman"/>
                <w:b/>
                <w:color w:val="000000"/>
                <w:sz w:val="28"/>
                <w:szCs w:val="28"/>
                <w:lang w:val="en-US"/>
              </w:rPr>
              <w:t>(n=94)</w:t>
            </w:r>
          </w:p>
        </w:tc>
      </w:tr>
      <w:tr w:rsidR="00B05C4A" w:rsidTr="00B929C4">
        <w:trPr>
          <w:trHeight w:val="801"/>
        </w:trPr>
        <w:tc>
          <w:tcPr>
            <w:tcW w:w="2235" w:type="dxa"/>
            <w:vMerge/>
            <w:tcBorders>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p>
        </w:tc>
        <w:tc>
          <w:tcPr>
            <w:tcW w:w="2551" w:type="dxa"/>
            <w:vMerge/>
            <w:tcBorders>
              <w:left w:val="single" w:sz="4" w:space="0" w:color="auto"/>
              <w:bottom w:val="single" w:sz="4" w:space="0" w:color="auto"/>
              <w:right w:val="single" w:sz="4" w:space="0" w:color="auto"/>
            </w:tcBorders>
            <w:vAlign w:val="center"/>
          </w:tcPr>
          <w:p w:rsidR="00B05C4A" w:rsidRPr="00F97621" w:rsidRDefault="00B05C4A" w:rsidP="00B929C4">
            <w:pPr>
              <w:spacing w:line="360" w:lineRule="auto"/>
              <w:jc w:val="center"/>
              <w:rPr>
                <w:rFonts w:ascii="Times New Roman" w:eastAsia="Times New Roman" w:hAnsi="Times New Roman" w:cs="Times New Roman"/>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tcPr>
          <w:p w:rsidR="00B05C4A" w:rsidRPr="00F97621" w:rsidRDefault="00B05C4A" w:rsidP="00B929C4">
            <w:pPr>
              <w:spacing w:after="0" w:line="240" w:lineRule="auto"/>
              <w:jc w:val="center"/>
              <w:rPr>
                <w:rFonts w:ascii="Times New Roman" w:eastAsia="Times New Roman" w:hAnsi="Times New Roman" w:cs="Times New Roman"/>
                <w:b/>
                <w:color w:val="000000"/>
                <w:sz w:val="28"/>
                <w:szCs w:val="28"/>
                <w:lang w:eastAsia="ru-RU"/>
              </w:rPr>
            </w:pPr>
            <w:r w:rsidRPr="00F97621">
              <w:rPr>
                <w:rFonts w:ascii="Times New Roman" w:eastAsia="Times New Roman" w:hAnsi="Times New Roman" w:cs="Times New Roman"/>
                <w:b/>
                <w:color w:val="000000"/>
                <w:sz w:val="28"/>
                <w:szCs w:val="28"/>
                <w:lang w:val="en-US" w:eastAsia="ru-RU"/>
              </w:rPr>
              <w:t>IIA</w:t>
            </w:r>
            <w:r w:rsidRPr="00F97621">
              <w:rPr>
                <w:rFonts w:ascii="Times New Roman" w:eastAsia="Times New Roman" w:hAnsi="Times New Roman" w:cs="Times New Roman"/>
                <w:b/>
                <w:color w:val="000000"/>
                <w:sz w:val="28"/>
                <w:szCs w:val="28"/>
                <w:lang w:eastAsia="ru-RU"/>
              </w:rPr>
              <w:t xml:space="preserve"> группа</w:t>
            </w:r>
          </w:p>
          <w:p w:rsidR="00B05C4A" w:rsidRPr="00F97621" w:rsidRDefault="00B05C4A" w:rsidP="00B929C4">
            <w:pPr>
              <w:spacing w:line="360" w:lineRule="auto"/>
              <w:jc w:val="center"/>
              <w:rPr>
                <w:rFonts w:ascii="Times New Roman" w:eastAsia="Times New Roman" w:hAnsi="Times New Roman" w:cs="Times New Roman"/>
                <w:sz w:val="28"/>
                <w:szCs w:val="28"/>
              </w:rPr>
            </w:pPr>
            <w:r w:rsidRPr="00F97621">
              <w:rPr>
                <w:rFonts w:ascii="Times New Roman" w:eastAsia="Times New Roman" w:hAnsi="Times New Roman" w:cs="Times New Roman"/>
                <w:b/>
                <w:color w:val="000000"/>
                <w:sz w:val="28"/>
                <w:szCs w:val="28"/>
                <w:lang w:eastAsia="ru-RU"/>
              </w:rPr>
              <w:t>(</w:t>
            </w:r>
            <w:r w:rsidRPr="00F97621">
              <w:rPr>
                <w:rFonts w:ascii="Times New Roman" w:eastAsia="Times New Roman" w:hAnsi="Times New Roman" w:cs="Times New Roman"/>
                <w:b/>
                <w:color w:val="000000"/>
                <w:sz w:val="28"/>
                <w:szCs w:val="28"/>
                <w:lang w:val="en-US" w:eastAsia="ru-RU"/>
              </w:rPr>
              <w:t>n</w:t>
            </w:r>
            <w:r w:rsidRPr="00F97621">
              <w:rPr>
                <w:rFonts w:ascii="Times New Roman" w:eastAsia="Times New Roman" w:hAnsi="Times New Roman" w:cs="Times New Roman"/>
                <w:b/>
                <w:color w:val="000000"/>
                <w:sz w:val="28"/>
                <w:szCs w:val="28"/>
                <w:lang w:eastAsia="ru-RU"/>
              </w:rPr>
              <w:t>-4</w:t>
            </w:r>
            <w:r w:rsidRPr="00F97621">
              <w:rPr>
                <w:rFonts w:ascii="Times New Roman" w:eastAsia="Times New Roman" w:hAnsi="Times New Roman" w:cs="Times New Roman"/>
                <w:b/>
                <w:color w:val="000000"/>
                <w:sz w:val="28"/>
                <w:szCs w:val="28"/>
                <w:lang w:val="ky-KG" w:eastAsia="ru-RU"/>
              </w:rPr>
              <w:t>6</w:t>
            </w:r>
            <w:r w:rsidRPr="00F97621">
              <w:rPr>
                <w:rFonts w:ascii="Times New Roman" w:eastAsia="Times New Roman" w:hAnsi="Times New Roman" w:cs="Times New Roman"/>
                <w:b/>
                <w:color w:val="000000"/>
                <w:sz w:val="28"/>
                <w:szCs w:val="28"/>
                <w:lang w:eastAsia="ru-RU"/>
              </w:rPr>
              <w:t>)</w:t>
            </w:r>
          </w:p>
        </w:tc>
        <w:tc>
          <w:tcPr>
            <w:tcW w:w="2205" w:type="dxa"/>
            <w:tcBorders>
              <w:top w:val="single" w:sz="4" w:space="0" w:color="auto"/>
              <w:left w:val="single" w:sz="4" w:space="0" w:color="auto"/>
              <w:bottom w:val="single" w:sz="4" w:space="0" w:color="auto"/>
              <w:right w:val="single" w:sz="4" w:space="0" w:color="auto"/>
            </w:tcBorders>
            <w:vAlign w:val="center"/>
          </w:tcPr>
          <w:p w:rsidR="00B05C4A" w:rsidRPr="00F97621" w:rsidRDefault="00B05C4A" w:rsidP="00B929C4">
            <w:pPr>
              <w:spacing w:line="360" w:lineRule="auto"/>
              <w:jc w:val="center"/>
              <w:rPr>
                <w:rFonts w:ascii="Times New Roman" w:eastAsia="Times New Roman" w:hAnsi="Times New Roman" w:cs="Times New Roman"/>
                <w:sz w:val="28"/>
                <w:szCs w:val="28"/>
                <w:lang w:val="en-US"/>
              </w:rPr>
            </w:pPr>
            <w:r w:rsidRPr="00F97621">
              <w:rPr>
                <w:rFonts w:ascii="Times New Roman" w:eastAsia="Times New Roman" w:hAnsi="Times New Roman" w:cs="Times New Roman"/>
                <w:b/>
                <w:color w:val="000000"/>
                <w:sz w:val="28"/>
                <w:szCs w:val="28"/>
                <w:lang w:val="en-US" w:eastAsia="ru-RU"/>
              </w:rPr>
              <w:t xml:space="preserve">IIB </w:t>
            </w:r>
            <w:r w:rsidRPr="00F97621">
              <w:rPr>
                <w:rFonts w:ascii="Times New Roman" w:eastAsia="Times New Roman" w:hAnsi="Times New Roman" w:cs="Times New Roman"/>
                <w:b/>
                <w:color w:val="000000"/>
                <w:sz w:val="28"/>
                <w:szCs w:val="28"/>
                <w:lang w:val="ky-KG" w:eastAsia="ru-RU"/>
              </w:rPr>
              <w:t>группа</w:t>
            </w:r>
            <w:r w:rsidRPr="00F97621">
              <w:rPr>
                <w:rFonts w:ascii="Times New Roman" w:eastAsia="Times New Roman" w:hAnsi="Times New Roman" w:cs="Times New Roman"/>
                <w:b/>
                <w:color w:val="000000"/>
                <w:sz w:val="28"/>
                <w:szCs w:val="28"/>
                <w:lang w:val="en-US" w:eastAsia="ru-RU"/>
              </w:rPr>
              <w:t xml:space="preserve"> </w:t>
            </w:r>
            <w:r w:rsidRPr="00F97621">
              <w:rPr>
                <w:rFonts w:ascii="Times New Roman" w:hAnsi="Times New Roman" w:cs="Times New Roman"/>
                <w:b/>
                <w:color w:val="000000"/>
                <w:sz w:val="28"/>
                <w:szCs w:val="28"/>
                <w:lang w:val="en-US"/>
              </w:rPr>
              <w:t>(n=48)</w:t>
            </w:r>
          </w:p>
        </w:tc>
      </w:tr>
      <w:tr w:rsidR="00B05C4A" w:rsidTr="00B929C4">
        <w:tc>
          <w:tcPr>
            <w:tcW w:w="223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Лейкоцитурия </w:t>
            </w:r>
          </w:p>
        </w:tc>
        <w:tc>
          <w:tcPr>
            <w:tcW w:w="2551"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13 (26%)</w:t>
            </w:r>
          </w:p>
        </w:tc>
        <w:tc>
          <w:tcPr>
            <w:tcW w:w="2580"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15 (32,6%)</w:t>
            </w:r>
          </w:p>
        </w:tc>
        <w:tc>
          <w:tcPr>
            <w:tcW w:w="2205"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18 (37%5)</w:t>
            </w:r>
          </w:p>
        </w:tc>
      </w:tr>
      <w:tr w:rsidR="00B05C4A" w:rsidTr="00B929C4">
        <w:tc>
          <w:tcPr>
            <w:tcW w:w="223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Гематурия </w:t>
            </w:r>
          </w:p>
        </w:tc>
        <w:tc>
          <w:tcPr>
            <w:tcW w:w="2551"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5 (10%)</w:t>
            </w:r>
          </w:p>
        </w:tc>
        <w:tc>
          <w:tcPr>
            <w:tcW w:w="2580"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8 (17,3%)</w:t>
            </w:r>
          </w:p>
        </w:tc>
        <w:tc>
          <w:tcPr>
            <w:tcW w:w="2205" w:type="dxa"/>
            <w:tcBorders>
              <w:top w:val="single" w:sz="4" w:space="0" w:color="auto"/>
              <w:left w:val="single" w:sz="4" w:space="0" w:color="auto"/>
              <w:bottom w:val="single" w:sz="4" w:space="0" w:color="auto"/>
              <w:right w:val="single" w:sz="4" w:space="0" w:color="auto"/>
            </w:tcBorders>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8 (16,6%)</w:t>
            </w:r>
          </w:p>
        </w:tc>
      </w:tr>
    </w:tbl>
    <w:p w:rsidR="00B05C4A" w:rsidRDefault="00B05C4A" w:rsidP="00B05C4A">
      <w:pPr>
        <w:spacing w:after="0" w:line="240" w:lineRule="auto"/>
        <w:ind w:firstLine="708"/>
        <w:jc w:val="both"/>
        <w:rPr>
          <w:rFonts w:ascii="Times New Roman" w:hAnsi="Times New Roman"/>
          <w:sz w:val="28"/>
          <w:szCs w:val="28"/>
        </w:rPr>
      </w:pPr>
    </w:p>
    <w:p w:rsidR="00B05C4A" w:rsidRDefault="00B05C4A" w:rsidP="00B05C4A">
      <w:pPr>
        <w:spacing w:before="240" w:after="0" w:line="360" w:lineRule="auto"/>
        <w:ind w:firstLine="708"/>
        <w:jc w:val="both"/>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Из специальных исследований как скрининг  для проведения биопсии простаты был опреден уровень общего ПСА до начала лечения у всех пациентов в клинических группах (табл.2.1.9). Медианные значения показывают, что в группе II</w:t>
      </w:r>
      <w:r>
        <w:rPr>
          <w:rFonts w:ascii="Times New Roman" w:eastAsia="Times New Roman" w:hAnsi="Times New Roman"/>
          <w:color w:val="000000"/>
          <w:sz w:val="28"/>
          <w:szCs w:val="28"/>
          <w:lang w:val="en-US" w:eastAsia="ru-RU"/>
        </w:rPr>
        <w:t>B</w:t>
      </w:r>
      <w:r>
        <w:rPr>
          <w:rFonts w:ascii="Times New Roman" w:eastAsia="Times New Roman" w:hAnsi="Times New Roman"/>
          <w:color w:val="000000"/>
          <w:sz w:val="28"/>
          <w:szCs w:val="28"/>
          <w:lang w:val="ky-KG" w:eastAsia="ru-RU"/>
        </w:rPr>
        <w:t xml:space="preserve"> уровень ПСА ниже (20,7</w:t>
      </w:r>
      <w:r>
        <w:rPr>
          <w:rFonts w:ascii="Times New Roman" w:hAnsi="Times New Roman"/>
          <w:sz w:val="28"/>
          <w:szCs w:val="28"/>
          <w:lang w:val="ky-KG" w:eastAsia="ru-RU"/>
        </w:rPr>
        <w:t xml:space="preserve"> нг/мл</w:t>
      </w:r>
      <w:r>
        <w:rPr>
          <w:rFonts w:ascii="Times New Roman" w:eastAsia="Times New Roman" w:hAnsi="Times New Roman"/>
          <w:color w:val="000000"/>
          <w:sz w:val="28"/>
          <w:szCs w:val="28"/>
          <w:lang w:val="ky-KG" w:eastAsia="ru-RU"/>
        </w:rPr>
        <w:t>), чем в других группах, что может указывать на меньшую степень заболевания.</w:t>
      </w:r>
    </w:p>
    <w:p w:rsidR="00B05C4A" w:rsidRDefault="00B05C4A" w:rsidP="00B05C4A">
      <w:pPr>
        <w:spacing w:before="240" w:line="360" w:lineRule="auto"/>
        <w:ind w:firstLine="708"/>
        <w:jc w:val="both"/>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 xml:space="preserve">Таблица 2.2.9  - Средние показатели ПСА в исследуемых группах </w:t>
      </w:r>
    </w:p>
    <w:tbl>
      <w:tblPr>
        <w:tblW w:w="9606" w:type="dxa"/>
        <w:tblLook w:val="04A0" w:firstRow="1" w:lastRow="0" w:firstColumn="1" w:lastColumn="0" w:noHBand="0" w:noVBand="1"/>
      </w:tblPr>
      <w:tblGrid>
        <w:gridCol w:w="3369"/>
        <w:gridCol w:w="2126"/>
        <w:gridCol w:w="2126"/>
        <w:gridCol w:w="1985"/>
      </w:tblGrid>
      <w:tr w:rsidR="00B05C4A" w:rsidTr="00B929C4">
        <w:tc>
          <w:tcPr>
            <w:tcW w:w="3369" w:type="dxa"/>
            <w:vMerge w:val="restart"/>
            <w:tcBorders>
              <w:top w:val="single" w:sz="4" w:space="0" w:color="auto"/>
              <w:left w:val="single" w:sz="4" w:space="0" w:color="auto"/>
              <w:right w:val="single" w:sz="4" w:space="0" w:color="auto"/>
            </w:tcBorders>
            <w:vAlign w:val="center"/>
            <w:hideMark/>
          </w:tcPr>
          <w:p w:rsidR="00B05C4A" w:rsidRDefault="00B05C4A" w:rsidP="00B929C4">
            <w:pPr>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Показатели</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pStyle w:val="a8"/>
              <w:jc w:val="center"/>
              <w:rPr>
                <w:sz w:val="28"/>
                <w:szCs w:val="28"/>
                <w:lang w:val="ky-KG" w:eastAsia="en-US"/>
              </w:rPr>
            </w:pPr>
            <w:r>
              <w:rPr>
                <w:sz w:val="28"/>
                <w:szCs w:val="28"/>
                <w:lang w:val="ky-KG" w:eastAsia="en-US"/>
              </w:rPr>
              <w:t>ПСА (нг/мл)</w:t>
            </w:r>
          </w:p>
        </w:tc>
      </w:tr>
      <w:tr w:rsidR="00B05C4A" w:rsidTr="00B929C4">
        <w:tc>
          <w:tcPr>
            <w:tcW w:w="0" w:type="auto"/>
            <w:vMerge/>
            <w:tcBorders>
              <w:left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p>
        </w:tc>
        <w:tc>
          <w:tcPr>
            <w:tcW w:w="2126" w:type="dxa"/>
            <w:vMerge w:val="restart"/>
            <w:tcBorders>
              <w:top w:val="single" w:sz="4" w:space="0" w:color="auto"/>
              <w:left w:val="single" w:sz="4" w:space="0" w:color="auto"/>
              <w:right w:val="single" w:sz="4" w:space="0" w:color="auto"/>
            </w:tcBorders>
            <w:vAlign w:val="center"/>
            <w:hideMark/>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ky-KG" w:eastAsia="ru-RU"/>
              </w:rPr>
              <w:t>50</w:t>
            </w:r>
            <w:r>
              <w:rPr>
                <w:rFonts w:ascii="Times New Roman" w:eastAsia="Times New Roman" w:hAnsi="Times New Roman"/>
                <w:b/>
                <w:color w:val="000000"/>
                <w:sz w:val="28"/>
                <w:szCs w:val="28"/>
                <w:lang w:eastAsia="ru-RU"/>
              </w:rPr>
              <w:t>)</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B05C4A" w:rsidRPr="00472AA8" w:rsidRDefault="00B05C4A" w:rsidP="00B929C4">
            <w:pPr>
              <w:spacing w:after="0" w:line="240" w:lineRule="auto"/>
              <w:jc w:val="center"/>
              <w:rPr>
                <w:rFonts w:ascii="Times New Roman" w:eastAsia="Times New Roman" w:hAnsi="Times New Roman"/>
                <w:b/>
                <w:color w:val="000000"/>
                <w:sz w:val="28"/>
                <w:szCs w:val="28"/>
                <w:lang w:val="en-US" w:eastAsia="ru-RU"/>
              </w:rPr>
            </w:pPr>
            <w:r>
              <w:rPr>
                <w:rFonts w:ascii="Times New Roman" w:eastAsia="Times New Roman" w:hAnsi="Times New Roman"/>
                <w:b/>
                <w:color w:val="000000"/>
                <w:sz w:val="28"/>
                <w:szCs w:val="28"/>
                <w:lang w:val="en-US" w:eastAsia="ru-RU"/>
              </w:rPr>
              <w:t xml:space="preserve">II </w:t>
            </w:r>
            <w:r>
              <w:rPr>
                <w:rFonts w:ascii="Times New Roman" w:eastAsia="Times New Roman" w:hAnsi="Times New Roman"/>
                <w:b/>
                <w:color w:val="000000"/>
                <w:sz w:val="28"/>
                <w:szCs w:val="28"/>
                <w:lang w:val="ky-KG" w:eastAsia="ru-RU"/>
              </w:rPr>
              <w:t>группа</w:t>
            </w:r>
            <w:r>
              <w:rPr>
                <w:rFonts w:ascii="Times New Roman" w:eastAsia="Times New Roman" w:hAnsi="Times New Roman"/>
                <w:b/>
                <w:color w:val="000000"/>
                <w:sz w:val="28"/>
                <w:szCs w:val="28"/>
                <w:lang w:val="en-US" w:eastAsia="ru-RU"/>
              </w:rPr>
              <w:t xml:space="preserve"> </w:t>
            </w:r>
            <w:r>
              <w:rPr>
                <w:rFonts w:ascii="Times New Roman" w:hAnsi="Times New Roman"/>
                <w:b/>
                <w:color w:val="000000"/>
                <w:sz w:val="28"/>
                <w:szCs w:val="28"/>
                <w:lang w:val="en-US"/>
              </w:rPr>
              <w:t>(n=94)</w:t>
            </w:r>
          </w:p>
        </w:tc>
      </w:tr>
      <w:tr w:rsidR="00B05C4A" w:rsidTr="00B929C4">
        <w:tc>
          <w:tcPr>
            <w:tcW w:w="0" w:type="auto"/>
            <w:vMerge/>
            <w:tcBorders>
              <w:left w:val="single" w:sz="4" w:space="0" w:color="auto"/>
              <w:bottom w:val="single" w:sz="4" w:space="0" w:color="auto"/>
              <w:right w:val="single" w:sz="4" w:space="0" w:color="auto"/>
            </w:tcBorders>
            <w:vAlign w:val="center"/>
          </w:tcPr>
          <w:p w:rsidR="00B05C4A" w:rsidRDefault="00B05C4A" w:rsidP="00B929C4">
            <w:pPr>
              <w:rPr>
                <w:rFonts w:ascii="Times New Roman" w:hAnsi="Times New Roman"/>
                <w:color w:val="000000" w:themeColor="text1"/>
                <w:sz w:val="28"/>
                <w:szCs w:val="28"/>
              </w:rPr>
            </w:pPr>
          </w:p>
        </w:tc>
        <w:tc>
          <w:tcPr>
            <w:tcW w:w="2126" w:type="dxa"/>
            <w:vMerge/>
            <w:tcBorders>
              <w:left w:val="single" w:sz="4" w:space="0" w:color="auto"/>
              <w:bottom w:val="single" w:sz="4" w:space="0" w:color="auto"/>
              <w:right w:val="single" w:sz="4" w:space="0" w:color="auto"/>
            </w:tcBorders>
            <w:vAlign w:val="center"/>
          </w:tcPr>
          <w:p w:rsidR="00B05C4A" w:rsidRDefault="00B05C4A" w:rsidP="00B929C4">
            <w:pPr>
              <w:jc w:val="center"/>
              <w:rPr>
                <w:rFonts w:ascii="Times New Roman" w:hAnsi="Times New Roman"/>
                <w:sz w:val="28"/>
                <w:szCs w:val="28"/>
                <w:lang w:val="en-US"/>
              </w:rPr>
            </w:pP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IIA</w:t>
            </w:r>
            <w:r>
              <w:rPr>
                <w:rFonts w:ascii="Times New Roman" w:eastAsia="Times New Roman" w:hAnsi="Times New Roman"/>
                <w:b/>
                <w:color w:val="000000"/>
                <w:sz w:val="28"/>
                <w:szCs w:val="28"/>
                <w:lang w:eastAsia="ru-RU"/>
              </w:rPr>
              <w:t xml:space="preserve"> группа</w:t>
            </w:r>
          </w:p>
          <w:p w:rsidR="00B05C4A" w:rsidRDefault="00B05C4A" w:rsidP="00B929C4">
            <w:pPr>
              <w:jc w:val="center"/>
              <w:rPr>
                <w:rFonts w:ascii="Times New Roman" w:hAnsi="Times New Roman"/>
                <w:sz w:val="28"/>
                <w:szCs w:val="28"/>
                <w:lang w:val="en-US"/>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-4</w:t>
            </w:r>
            <w:r>
              <w:rPr>
                <w:rFonts w:ascii="Times New Roman" w:eastAsia="Times New Roman" w:hAnsi="Times New Roman"/>
                <w:b/>
                <w:color w:val="000000"/>
                <w:sz w:val="28"/>
                <w:szCs w:val="28"/>
                <w:lang w:val="ky-KG" w:eastAsia="ru-RU"/>
              </w:rPr>
              <w:t>6</w:t>
            </w:r>
            <w:r>
              <w:rPr>
                <w:rFonts w:ascii="Times New Roman" w:eastAsia="Times New Roman" w:hAnsi="Times New Roman"/>
                <w:b/>
                <w:color w:val="000000"/>
                <w:sz w:val="28"/>
                <w:szCs w:val="28"/>
                <w:lang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Pr="00F97621" w:rsidRDefault="00B05C4A" w:rsidP="00B929C4">
            <w:pPr>
              <w:pStyle w:val="a8"/>
              <w:jc w:val="center"/>
              <w:rPr>
                <w:sz w:val="28"/>
                <w:szCs w:val="28"/>
                <w:lang w:val="en-US" w:eastAsia="en-US"/>
              </w:rPr>
            </w:pPr>
            <w:r>
              <w:rPr>
                <w:b/>
                <w:color w:val="000000"/>
                <w:sz w:val="28"/>
                <w:szCs w:val="28"/>
                <w:lang w:val="en-US"/>
              </w:rPr>
              <w:t xml:space="preserve">IIB </w:t>
            </w:r>
            <w:r>
              <w:rPr>
                <w:b/>
                <w:color w:val="000000"/>
                <w:sz w:val="28"/>
                <w:szCs w:val="28"/>
                <w:lang w:val="ky-KG"/>
              </w:rPr>
              <w:t>группа</w:t>
            </w:r>
            <w:r>
              <w:rPr>
                <w:b/>
                <w:color w:val="000000"/>
                <w:sz w:val="28"/>
                <w:szCs w:val="28"/>
                <w:lang w:val="en-US"/>
              </w:rPr>
              <w:t xml:space="preserve"> (n=48)</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t>Количество пациентов</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sz w:val="28"/>
                <w:szCs w:val="28"/>
                <w:lang w:val="ky-KG" w:eastAsia="en-US"/>
              </w:rPr>
            </w:pPr>
            <w:r>
              <w:rPr>
                <w:sz w:val="28"/>
                <w:szCs w:val="28"/>
                <w:lang w:val="ky-KG" w:eastAsia="en-US"/>
              </w:rPr>
              <w:t>50</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jc w:val="center"/>
              <w:rPr>
                <w:rFonts w:ascii="Times New Roman" w:hAnsi="Times New Roman"/>
                <w:sz w:val="28"/>
                <w:szCs w:val="28"/>
                <w:lang w:val="ky-KG"/>
              </w:rPr>
            </w:pPr>
            <w:r>
              <w:rPr>
                <w:rFonts w:ascii="Times New Roman" w:hAnsi="Times New Roman"/>
                <w:sz w:val="28"/>
                <w:szCs w:val="28"/>
                <w:lang w:val="ky-KG"/>
              </w:rPr>
              <w:t>46</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jc w:val="center"/>
              <w:rPr>
                <w:rFonts w:ascii="Times New Roman" w:hAnsi="Times New Roman"/>
                <w:sz w:val="28"/>
                <w:szCs w:val="28"/>
                <w:lang w:val="ky-KG"/>
              </w:rPr>
            </w:pPr>
            <w:r>
              <w:rPr>
                <w:rFonts w:ascii="Times New Roman" w:hAnsi="Times New Roman"/>
                <w:sz w:val="28"/>
                <w:szCs w:val="28"/>
                <w:lang w:val="ky-KG"/>
              </w:rPr>
              <w:t>48</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t>Нижнее значение</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7,437</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5,5</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0,3</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lang w:val="ky-KG"/>
              </w:rPr>
              <w:t>Верхнее</w:t>
            </w:r>
            <w:r>
              <w:rPr>
                <w:rFonts w:ascii="Times New Roman" w:hAnsi="Times New Roman"/>
                <w:color w:val="000000" w:themeColor="text1"/>
                <w:sz w:val="28"/>
                <w:szCs w:val="28"/>
              </w:rPr>
              <w:t xml:space="preserve"> значение</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100,0</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91,5</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150,0</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t>Средняя арифметическая</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32,0</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33,4</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30,5</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t>Медиана</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28,7</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30,45</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20,7</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t>Стандартное отклонение</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21,2</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20,7</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28,4</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t>Относительное стандартное отклонение</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2,9</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3,1</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4,1</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sz w:val="28"/>
                <w:szCs w:val="28"/>
                <w:lang w:val="ky-KG"/>
              </w:rPr>
            </w:pPr>
            <w:r>
              <w:rPr>
                <w:rFonts w:ascii="Times New Roman" w:hAnsi="Times New Roman"/>
                <w:sz w:val="28"/>
                <w:szCs w:val="28"/>
              </w:rPr>
              <w:t>95% </w:t>
            </w:r>
            <w:r>
              <w:rPr>
                <w:rFonts w:ascii="Times New Roman" w:hAnsi="Times New Roman"/>
                <w:sz w:val="28"/>
                <w:szCs w:val="28"/>
                <w:lang w:val="ky-KG"/>
              </w:rPr>
              <w:t>ДИ</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25,9 </w:t>
            </w:r>
            <w:r>
              <w:rPr>
                <w:rStyle w:val="result"/>
                <w:color w:val="000000" w:themeColor="text1"/>
                <w:sz w:val="28"/>
                <w:szCs w:val="28"/>
                <w:lang w:val="ky-KG" w:eastAsia="en-US"/>
              </w:rPr>
              <w:t>-</w:t>
            </w:r>
            <w:r>
              <w:rPr>
                <w:rStyle w:val="result"/>
                <w:color w:val="000000" w:themeColor="text1"/>
                <w:sz w:val="28"/>
                <w:szCs w:val="28"/>
                <w:lang w:eastAsia="en-US"/>
              </w:rPr>
              <w:t xml:space="preserve"> 37,9</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27,3 </w:t>
            </w:r>
            <w:r>
              <w:rPr>
                <w:rStyle w:val="result"/>
                <w:color w:val="000000" w:themeColor="text1"/>
                <w:sz w:val="28"/>
                <w:szCs w:val="28"/>
                <w:lang w:val="ky-KG" w:eastAsia="en-US"/>
              </w:rPr>
              <w:t>-</w:t>
            </w:r>
            <w:r>
              <w:rPr>
                <w:rStyle w:val="result"/>
                <w:color w:val="000000" w:themeColor="text1"/>
                <w:sz w:val="28"/>
                <w:szCs w:val="28"/>
                <w:lang w:eastAsia="en-US"/>
              </w:rPr>
              <w:t xml:space="preserve"> 39,6</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22,2 </w:t>
            </w:r>
            <w:r>
              <w:rPr>
                <w:rStyle w:val="result"/>
                <w:color w:val="000000" w:themeColor="text1"/>
                <w:sz w:val="28"/>
                <w:szCs w:val="28"/>
                <w:lang w:val="ky-KG" w:eastAsia="en-US"/>
              </w:rPr>
              <w:t>-</w:t>
            </w:r>
            <w:r>
              <w:rPr>
                <w:rStyle w:val="result"/>
                <w:color w:val="000000" w:themeColor="text1"/>
                <w:sz w:val="28"/>
                <w:szCs w:val="28"/>
                <w:lang w:eastAsia="en-US"/>
              </w:rPr>
              <w:t xml:space="preserve"> 38,8</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sz w:val="28"/>
                <w:szCs w:val="28"/>
                <w:lang w:val="ky-KG"/>
              </w:rPr>
            </w:pPr>
            <w:r>
              <w:rPr>
                <w:rFonts w:ascii="Times New Roman" w:hAnsi="Times New Roman"/>
                <w:sz w:val="28"/>
                <w:szCs w:val="28"/>
                <w:lang w:val="ky-KG"/>
              </w:rPr>
              <w:t>Уровень значимости</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r>
    </w:tbl>
    <w:p w:rsidR="00B05C4A" w:rsidRDefault="00B05C4A" w:rsidP="00B05C4A">
      <w:pPr>
        <w:spacing w:after="0" w:line="360" w:lineRule="auto"/>
        <w:jc w:val="both"/>
        <w:rPr>
          <w:rFonts w:ascii="Times New Roman" w:eastAsia="Times New Roman" w:hAnsi="Times New Roman"/>
          <w:color w:val="000000"/>
          <w:sz w:val="28"/>
          <w:szCs w:val="28"/>
          <w:lang w:eastAsia="ru-RU"/>
        </w:rPr>
      </w:pPr>
    </w:p>
    <w:p w:rsidR="00B05C4A" w:rsidRDefault="00B05C4A" w:rsidP="00B05C4A">
      <w:pPr>
        <w:spacing w:after="0" w:line="360" w:lineRule="auto"/>
        <w:ind w:firstLine="708"/>
        <w:jc w:val="both"/>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В группе II</w:t>
      </w:r>
      <w:r>
        <w:rPr>
          <w:rFonts w:ascii="Times New Roman" w:eastAsia="Times New Roman" w:hAnsi="Times New Roman"/>
          <w:color w:val="000000"/>
          <w:sz w:val="28"/>
          <w:szCs w:val="28"/>
          <w:lang w:val="en-US" w:eastAsia="ru-RU"/>
        </w:rPr>
        <w:t>B</w:t>
      </w:r>
      <w:r>
        <w:rPr>
          <w:rFonts w:ascii="Times New Roman" w:eastAsia="Times New Roman" w:hAnsi="Times New Roman"/>
          <w:color w:val="000000"/>
          <w:sz w:val="28"/>
          <w:szCs w:val="28"/>
          <w:lang w:val="ky-KG" w:eastAsia="ru-RU"/>
        </w:rPr>
        <w:t xml:space="preserve"> стандартное отклонение (28,4) выше, чем в других группах, что может указывать на большую вариативность в уровнях ПСА среди пациентов.</w:t>
      </w:r>
    </w:p>
    <w:p w:rsidR="00B05C4A" w:rsidRDefault="00B05C4A" w:rsidP="00B05C4A">
      <w:pPr>
        <w:spacing w:after="0" w:line="360" w:lineRule="auto"/>
        <w:ind w:firstLine="708"/>
        <w:jc w:val="both"/>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 xml:space="preserve">Доверительные интервалы для каждой группы показывают диапазон, в котором с 95% вероятностью находится истинное среднее значение ПСА. Все группы имеют достаточно широкий диапазон, что может указывать на значительные различия в уровнях ПСА. </w:t>
      </w:r>
    </w:p>
    <w:p w:rsidR="00B05C4A" w:rsidRDefault="00B05C4A" w:rsidP="00B05C4A">
      <w:pPr>
        <w:spacing w:after="0" w:line="360" w:lineRule="auto"/>
        <w:ind w:firstLine="708"/>
        <w:jc w:val="both"/>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 xml:space="preserve">Уровень значимости указывает на то, что различия между группами статистически значимы </w:t>
      </w:r>
      <w:r w:rsidRPr="00472AA8">
        <w:rPr>
          <w:rFonts w:ascii="Times New Roman" w:eastAsia="Times New Roman" w:hAnsi="Times New Roman" w:cs="Times New Roman"/>
          <w:sz w:val="28"/>
          <w:szCs w:val="28"/>
          <w:lang w:val="ky-KG" w:eastAsia="ru-RU"/>
        </w:rPr>
        <w:t>(</w:t>
      </w:r>
      <w:r w:rsidRPr="00472AA8">
        <w:rPr>
          <w:rStyle w:val="result"/>
          <w:rFonts w:ascii="Times New Roman" w:hAnsi="Times New Roman" w:cs="Times New Roman"/>
          <w:color w:val="auto"/>
          <w:sz w:val="28"/>
          <w:szCs w:val="28"/>
        </w:rPr>
        <w:t>P &lt; 0,0001</w:t>
      </w:r>
      <w:r w:rsidRPr="00472AA8">
        <w:rPr>
          <w:rFonts w:ascii="Times New Roman" w:eastAsia="Times New Roman" w:hAnsi="Times New Roman" w:cs="Times New Roman"/>
          <w:sz w:val="28"/>
          <w:szCs w:val="28"/>
          <w:lang w:val="ky-KG" w:eastAsia="ru-RU"/>
        </w:rPr>
        <w:t>).</w:t>
      </w:r>
      <w:r w:rsidRPr="00472AA8">
        <w:rPr>
          <w:rFonts w:ascii="Times New Roman" w:eastAsia="Times New Roman" w:hAnsi="Times New Roman"/>
          <w:sz w:val="28"/>
          <w:szCs w:val="28"/>
          <w:lang w:val="ky-KG" w:eastAsia="ru-RU"/>
        </w:rPr>
        <w:t xml:space="preserve"> </w:t>
      </w:r>
      <w:r>
        <w:rPr>
          <w:rFonts w:ascii="Times New Roman" w:eastAsia="Times New Roman" w:hAnsi="Times New Roman"/>
          <w:color w:val="000000"/>
          <w:sz w:val="28"/>
          <w:szCs w:val="28"/>
          <w:lang w:val="ky-KG" w:eastAsia="ru-RU"/>
        </w:rPr>
        <w:t>Это означает, что можно с высокой вероятностью утверждать, что уровни ПСА в группах различаются не случайно.</w:t>
      </w:r>
    </w:p>
    <w:p w:rsidR="00B05C4A" w:rsidRDefault="00B05C4A" w:rsidP="00B05C4A">
      <w:pPr>
        <w:spacing w:line="360" w:lineRule="auto"/>
        <w:ind w:firstLine="708"/>
        <w:jc w:val="both"/>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По данным данной таблицы видно что средние значения ПСА в группах I</w:t>
      </w:r>
      <w:r>
        <w:rPr>
          <w:rFonts w:ascii="Times New Roman" w:eastAsia="Times New Roman" w:hAnsi="Times New Roman"/>
          <w:color w:val="000000"/>
          <w:sz w:val="28"/>
          <w:szCs w:val="28"/>
          <w:lang w:val="en-US" w:eastAsia="ru-RU"/>
        </w:rPr>
        <w:t>IA</w:t>
      </w:r>
      <w:r>
        <w:rPr>
          <w:rFonts w:ascii="Times New Roman" w:eastAsia="Times New Roman" w:hAnsi="Times New Roman"/>
          <w:color w:val="000000"/>
          <w:sz w:val="28"/>
          <w:szCs w:val="28"/>
          <w:lang w:val="ky-KG" w:eastAsia="ru-RU"/>
        </w:rPr>
        <w:t xml:space="preserve"> (33,4 </w:t>
      </w:r>
      <w:r>
        <w:rPr>
          <w:rFonts w:ascii="Times New Roman" w:hAnsi="Times New Roman"/>
          <w:sz w:val="28"/>
          <w:szCs w:val="28"/>
          <w:lang w:val="ky-KG" w:eastAsia="ru-RU"/>
        </w:rPr>
        <w:t>нг/мл</w:t>
      </w:r>
      <w:r>
        <w:rPr>
          <w:rFonts w:ascii="Times New Roman" w:eastAsia="Times New Roman" w:hAnsi="Times New Roman"/>
          <w:color w:val="000000"/>
          <w:sz w:val="28"/>
          <w:szCs w:val="28"/>
          <w:lang w:val="ky-KG" w:eastAsia="ru-RU"/>
        </w:rPr>
        <w:t>), II</w:t>
      </w:r>
      <w:r>
        <w:rPr>
          <w:rFonts w:ascii="Times New Roman" w:eastAsia="Times New Roman" w:hAnsi="Times New Roman"/>
          <w:color w:val="000000"/>
          <w:sz w:val="28"/>
          <w:szCs w:val="28"/>
          <w:lang w:val="en-US" w:eastAsia="ru-RU"/>
        </w:rPr>
        <w:t>B</w:t>
      </w:r>
      <w:r>
        <w:rPr>
          <w:rFonts w:ascii="Times New Roman" w:eastAsia="Times New Roman" w:hAnsi="Times New Roman"/>
          <w:color w:val="000000"/>
          <w:sz w:val="28"/>
          <w:szCs w:val="28"/>
          <w:lang w:val="ky-KG" w:eastAsia="ru-RU"/>
        </w:rPr>
        <w:t xml:space="preserve"> (30,5 </w:t>
      </w:r>
      <w:r>
        <w:rPr>
          <w:rFonts w:ascii="Times New Roman" w:hAnsi="Times New Roman"/>
          <w:sz w:val="28"/>
          <w:szCs w:val="28"/>
          <w:lang w:val="ky-KG" w:eastAsia="ru-RU"/>
        </w:rPr>
        <w:t>нг/мл</w:t>
      </w:r>
      <w:r>
        <w:rPr>
          <w:rFonts w:ascii="Times New Roman" w:eastAsia="Times New Roman" w:hAnsi="Times New Roman"/>
          <w:color w:val="000000"/>
          <w:sz w:val="28"/>
          <w:szCs w:val="28"/>
          <w:lang w:val="ky-KG" w:eastAsia="ru-RU"/>
        </w:rPr>
        <w:t xml:space="preserve">) и I (32,0 </w:t>
      </w:r>
      <w:r>
        <w:rPr>
          <w:rFonts w:ascii="Times New Roman" w:hAnsi="Times New Roman"/>
          <w:sz w:val="28"/>
          <w:szCs w:val="28"/>
          <w:lang w:val="ky-KG" w:eastAsia="ru-RU"/>
        </w:rPr>
        <w:t>нг/мл</w:t>
      </w:r>
      <w:r>
        <w:rPr>
          <w:rFonts w:ascii="Times New Roman" w:eastAsia="Times New Roman" w:hAnsi="Times New Roman"/>
          <w:color w:val="000000"/>
          <w:sz w:val="28"/>
          <w:szCs w:val="28"/>
          <w:lang w:val="ky-KG" w:eastAsia="ru-RU"/>
        </w:rPr>
        <w:t>) близки друг к другу, но все же указывают на различия в уровне ПСА (рис.2.1.3).</w:t>
      </w:r>
    </w:p>
    <w:p w:rsidR="00B05C4A" w:rsidRDefault="00B05C4A" w:rsidP="00B05C4A">
      <w:pPr>
        <w:spacing w:line="276" w:lineRule="auto"/>
        <w:jc w:val="both"/>
        <w:rPr>
          <w:rFonts w:ascii="Times New Roman" w:eastAsia="Times New Roman" w:hAnsi="Times New Roman"/>
          <w:color w:val="000000"/>
          <w:sz w:val="28"/>
          <w:szCs w:val="28"/>
          <w:lang w:eastAsia="ru-RU"/>
        </w:rPr>
      </w:pPr>
      <w:r>
        <w:rPr>
          <w:noProof/>
          <w:lang w:eastAsia="ru-RU"/>
        </w:rPr>
        <w:lastRenderedPageBreak/>
        <w:drawing>
          <wp:anchor distT="0" distB="0" distL="114300" distR="114300" simplePos="0" relativeHeight="251669504" behindDoc="1" locked="0" layoutInCell="1" allowOverlap="1" wp14:anchorId="38BC44FD" wp14:editId="29AF60E6">
            <wp:simplePos x="0" y="0"/>
            <wp:positionH relativeFrom="column">
              <wp:posOffset>629285</wp:posOffset>
            </wp:positionH>
            <wp:positionV relativeFrom="paragraph">
              <wp:posOffset>123825</wp:posOffset>
            </wp:positionV>
            <wp:extent cx="5029200" cy="2493010"/>
            <wp:effectExtent l="0" t="0" r="0" b="2540"/>
            <wp:wrapTight wrapText="bothSides">
              <wp:wrapPolygon edited="0">
                <wp:start x="0" y="0"/>
                <wp:lineTo x="0" y="21457"/>
                <wp:lineTo x="21518" y="21457"/>
                <wp:lineTo x="21518" y="0"/>
                <wp:lineTo x="0" y="0"/>
              </wp:wrapPolygon>
            </wp:wrapTight>
            <wp:docPr id="107" name="Диаграмма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B05C4A" w:rsidRDefault="00B05C4A" w:rsidP="00B05C4A">
      <w:pPr>
        <w:spacing w:line="360" w:lineRule="auto"/>
        <w:jc w:val="both"/>
        <w:rPr>
          <w:rFonts w:ascii="Times New Roman" w:eastAsia="Times New Roman" w:hAnsi="Times New Roman"/>
          <w:color w:val="000000"/>
          <w:sz w:val="28"/>
          <w:szCs w:val="28"/>
          <w:lang w:eastAsia="ru-RU"/>
        </w:rPr>
      </w:pPr>
    </w:p>
    <w:p w:rsidR="00B05C4A" w:rsidRDefault="00B05C4A" w:rsidP="00B05C4A">
      <w:pPr>
        <w:spacing w:line="360" w:lineRule="auto"/>
        <w:ind w:firstLine="708"/>
        <w:jc w:val="both"/>
        <w:rPr>
          <w:rFonts w:ascii="Times New Roman" w:eastAsia="Times New Roman" w:hAnsi="Times New Roman"/>
          <w:color w:val="000000"/>
          <w:sz w:val="28"/>
          <w:szCs w:val="28"/>
          <w:lang w:eastAsia="ru-RU"/>
        </w:rPr>
      </w:pPr>
    </w:p>
    <w:p w:rsidR="00B05C4A" w:rsidRDefault="00B05C4A" w:rsidP="00B05C4A">
      <w:pPr>
        <w:spacing w:line="360" w:lineRule="auto"/>
        <w:ind w:firstLine="708"/>
        <w:jc w:val="both"/>
        <w:rPr>
          <w:rFonts w:ascii="Times New Roman" w:eastAsia="Times New Roman" w:hAnsi="Times New Roman"/>
          <w:color w:val="000000"/>
          <w:sz w:val="28"/>
          <w:szCs w:val="28"/>
          <w:lang w:eastAsia="ru-RU"/>
        </w:rPr>
      </w:pPr>
    </w:p>
    <w:p w:rsidR="00B05C4A" w:rsidRDefault="00B05C4A" w:rsidP="00B05C4A">
      <w:pPr>
        <w:spacing w:line="360" w:lineRule="auto"/>
        <w:ind w:firstLine="708"/>
        <w:jc w:val="both"/>
        <w:rPr>
          <w:rFonts w:ascii="Times New Roman" w:eastAsia="Times New Roman" w:hAnsi="Times New Roman"/>
          <w:color w:val="000000"/>
          <w:sz w:val="28"/>
          <w:szCs w:val="28"/>
          <w:lang w:eastAsia="ru-RU"/>
        </w:rPr>
      </w:pPr>
    </w:p>
    <w:p w:rsidR="00B05C4A" w:rsidRDefault="00B05C4A" w:rsidP="00B05C4A">
      <w:pPr>
        <w:spacing w:line="360" w:lineRule="auto"/>
        <w:ind w:firstLine="708"/>
        <w:jc w:val="both"/>
        <w:rPr>
          <w:rFonts w:ascii="Times New Roman" w:eastAsia="Times New Roman" w:hAnsi="Times New Roman"/>
          <w:color w:val="000000"/>
          <w:sz w:val="28"/>
          <w:szCs w:val="28"/>
          <w:lang w:eastAsia="ru-RU"/>
        </w:rPr>
      </w:pPr>
    </w:p>
    <w:p w:rsidR="00B05C4A" w:rsidRDefault="00B05C4A" w:rsidP="00B05C4A">
      <w:pPr>
        <w:spacing w:line="360" w:lineRule="auto"/>
        <w:ind w:firstLine="708"/>
        <w:jc w:val="both"/>
        <w:rPr>
          <w:rFonts w:ascii="Times New Roman" w:eastAsia="Times New Roman" w:hAnsi="Times New Roman"/>
          <w:color w:val="000000"/>
          <w:sz w:val="28"/>
          <w:szCs w:val="28"/>
          <w:lang w:eastAsia="ru-RU"/>
        </w:rPr>
      </w:pPr>
    </w:p>
    <w:p w:rsidR="00B05C4A" w:rsidRDefault="00B05C4A" w:rsidP="00B05C4A">
      <w:pPr>
        <w:spacing w:line="360" w:lineRule="auto"/>
        <w:ind w:firstLine="709"/>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 xml:space="preserve">Рис.2.2.2. </w:t>
      </w:r>
      <w:r>
        <w:rPr>
          <w:rFonts w:ascii="Times New Roman" w:eastAsia="Times New Roman" w:hAnsi="Times New Roman"/>
          <w:color w:val="000000"/>
          <w:sz w:val="28"/>
          <w:szCs w:val="28"/>
          <w:lang w:eastAsia="ru-RU"/>
        </w:rPr>
        <w:t xml:space="preserve">Средние показатели </w:t>
      </w:r>
      <w:r>
        <w:rPr>
          <w:rFonts w:ascii="Times New Roman" w:eastAsia="Times New Roman" w:hAnsi="Times New Roman"/>
          <w:color w:val="000000"/>
          <w:sz w:val="28"/>
          <w:szCs w:val="28"/>
          <w:lang w:val="ky-KG" w:eastAsia="ru-RU"/>
        </w:rPr>
        <w:t>общего</w:t>
      </w:r>
      <w:r>
        <w:rPr>
          <w:rFonts w:ascii="Times New Roman" w:eastAsia="Times New Roman" w:hAnsi="Times New Roman"/>
          <w:color w:val="000000"/>
          <w:sz w:val="28"/>
          <w:szCs w:val="28"/>
          <w:lang w:eastAsia="ru-RU"/>
        </w:rPr>
        <w:t xml:space="preserve"> ПСА у исследуемых группах</w:t>
      </w:r>
      <w:r>
        <w:rPr>
          <w:rFonts w:ascii="Times New Roman" w:eastAsia="Times New Roman" w:hAnsi="Times New Roman"/>
          <w:color w:val="000000"/>
          <w:sz w:val="28"/>
          <w:szCs w:val="28"/>
          <w:lang w:val="ky-KG" w:eastAsia="ru-RU"/>
        </w:rPr>
        <w:t xml:space="preserve"> (нг/мл) до лечения</w:t>
      </w:r>
      <w:r>
        <w:rPr>
          <w:rFonts w:ascii="Times New Roman" w:eastAsia="Times New Roman" w:hAnsi="Times New Roman"/>
          <w:color w:val="000000"/>
          <w:sz w:val="28"/>
          <w:szCs w:val="28"/>
          <w:lang w:eastAsia="ru-RU"/>
        </w:rPr>
        <w:t>.</w:t>
      </w:r>
    </w:p>
    <w:p w:rsidR="00B05C4A" w:rsidRDefault="00B05C4A" w:rsidP="00B05C4A">
      <w:pPr>
        <w:spacing w:after="0" w:line="360" w:lineRule="auto"/>
        <w:ind w:firstLine="708"/>
        <w:jc w:val="both"/>
        <w:rPr>
          <w:rFonts w:ascii="Times New Roman" w:hAnsi="Times New Roman"/>
          <w:sz w:val="28"/>
          <w:szCs w:val="28"/>
        </w:rPr>
      </w:pPr>
      <w:r>
        <w:rPr>
          <w:rFonts w:ascii="Times New Roman" w:hAnsi="Times New Roman"/>
          <w:sz w:val="28"/>
          <w:szCs w:val="28"/>
          <w:lang w:val="ky-KG"/>
        </w:rPr>
        <w:t>Такиим образом, у</w:t>
      </w:r>
      <w:r>
        <w:rPr>
          <w:rFonts w:ascii="Times New Roman" w:hAnsi="Times New Roman"/>
          <w:sz w:val="28"/>
          <w:szCs w:val="28"/>
        </w:rPr>
        <w:t xml:space="preserve">ровни ПСА в группах различаются, что может указывать на разные состояния здоровья пациентов. </w:t>
      </w:r>
      <w:r>
        <w:rPr>
          <w:rFonts w:ascii="Times New Roman" w:hAnsi="Times New Roman"/>
          <w:sz w:val="28"/>
          <w:szCs w:val="28"/>
          <w:lang w:val="ky-KG"/>
        </w:rPr>
        <w:t xml:space="preserve">Так, у пациентов </w:t>
      </w:r>
      <w:r>
        <w:rPr>
          <w:rFonts w:ascii="Times New Roman" w:hAnsi="Times New Roman"/>
          <w:sz w:val="28"/>
          <w:szCs w:val="28"/>
        </w:rPr>
        <w:t>группы II</w:t>
      </w:r>
      <w:r>
        <w:rPr>
          <w:rFonts w:ascii="Times New Roman" w:hAnsi="Times New Roman"/>
          <w:sz w:val="28"/>
          <w:szCs w:val="28"/>
          <w:lang w:val="en-US"/>
        </w:rPr>
        <w:t>B</w:t>
      </w:r>
      <w:r>
        <w:rPr>
          <w:rFonts w:ascii="Times New Roman" w:hAnsi="Times New Roman"/>
          <w:sz w:val="28"/>
          <w:szCs w:val="28"/>
        </w:rPr>
        <w:t xml:space="preserve"> имелись наименьшие значения, что может быть связано с меньшей степенью заболевания или другими факторами.</w:t>
      </w:r>
    </w:p>
    <w:p w:rsidR="00B05C4A" w:rsidRDefault="00B05C4A" w:rsidP="00B05C4A">
      <w:pPr>
        <w:spacing w:after="0" w:line="360" w:lineRule="auto"/>
        <w:ind w:firstLine="708"/>
        <w:jc w:val="both"/>
        <w:rPr>
          <w:rFonts w:ascii="Times New Roman" w:hAnsi="Times New Roman"/>
          <w:sz w:val="28"/>
          <w:szCs w:val="28"/>
          <w:lang w:val="ky-KG"/>
        </w:rPr>
      </w:pPr>
      <w:r>
        <w:rPr>
          <w:rFonts w:ascii="Times New Roman" w:hAnsi="Times New Roman"/>
          <w:sz w:val="28"/>
          <w:szCs w:val="28"/>
          <w:lang w:val="ky-KG"/>
        </w:rPr>
        <w:t xml:space="preserve">Нами широко применялся неинвазивный метод диагностики нарушений функции мочевыводящей системы (уродинамики), то есть сфинктера и мочевого пузыря, позволяющий оценить функцию нижних отделов мочевых путей – урофлоуметрию (УФМ) до и в динамике после лечения. </w:t>
      </w:r>
    </w:p>
    <w:p w:rsidR="00B05C4A" w:rsidRDefault="00B05C4A" w:rsidP="00B05C4A">
      <w:pPr>
        <w:spacing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lang w:val="ky-KG"/>
        </w:rPr>
        <w:t xml:space="preserve">Основным параметром УФМ является </w:t>
      </w:r>
      <w:r>
        <w:rPr>
          <w:rFonts w:ascii="Times New Roman" w:hAnsi="Times New Roman"/>
          <w:sz w:val="28"/>
          <w:szCs w:val="28"/>
        </w:rPr>
        <w:t>Q максимальное (мл/с)</w:t>
      </w:r>
      <w:r>
        <w:rPr>
          <w:rFonts w:ascii="Times New Roman" w:hAnsi="Times New Roman"/>
          <w:sz w:val="28"/>
          <w:szCs w:val="28"/>
          <w:lang w:val="ky-KG"/>
        </w:rPr>
        <w:t xml:space="preserve"> и результаты представлены в табл.2.1</w:t>
      </w:r>
      <w:r>
        <w:rPr>
          <w:rFonts w:ascii="Times New Roman" w:hAnsi="Times New Roman"/>
          <w:color w:val="000000"/>
          <w:sz w:val="28"/>
          <w:szCs w:val="28"/>
          <w:shd w:val="clear" w:color="auto" w:fill="FFFFFF"/>
        </w:rPr>
        <w:t>.10</w:t>
      </w:r>
      <w:r>
        <w:rPr>
          <w:rFonts w:ascii="Times New Roman" w:hAnsi="Times New Roman"/>
          <w:color w:val="000000"/>
          <w:sz w:val="28"/>
          <w:szCs w:val="28"/>
          <w:shd w:val="clear" w:color="auto" w:fill="FFFFFF"/>
          <w:lang w:val="ky-KG"/>
        </w:rPr>
        <w:t xml:space="preserve">, где по данным видно, что </w:t>
      </w:r>
      <w:r>
        <w:rPr>
          <w:rFonts w:ascii="Times New Roman" w:hAnsi="Times New Roman"/>
          <w:color w:val="000000"/>
          <w:sz w:val="28"/>
          <w:szCs w:val="28"/>
          <w:shd w:val="clear" w:color="auto" w:fill="FFFFFF"/>
        </w:rPr>
        <w:t xml:space="preserve">у всех исследуемых </w:t>
      </w:r>
      <w:r>
        <w:rPr>
          <w:rFonts w:ascii="Times New Roman" w:hAnsi="Times New Roman"/>
          <w:color w:val="000000"/>
          <w:sz w:val="28"/>
          <w:szCs w:val="28"/>
          <w:shd w:val="clear" w:color="auto" w:fill="FFFFFF"/>
          <w:lang w:val="ky-KG"/>
        </w:rPr>
        <w:t xml:space="preserve">пациентов показатели </w:t>
      </w:r>
      <w:r>
        <w:rPr>
          <w:rFonts w:ascii="Times New Roman" w:hAnsi="Times New Roman"/>
          <w:color w:val="000000"/>
          <w:sz w:val="28"/>
          <w:szCs w:val="28"/>
          <w:shd w:val="clear" w:color="auto" w:fill="FFFFFF"/>
        </w:rPr>
        <w:t>были ниже нормы, что свидетельствует о</w:t>
      </w:r>
      <w:r>
        <w:rPr>
          <w:rFonts w:ascii="Times New Roman" w:hAnsi="Times New Roman"/>
          <w:color w:val="000000"/>
          <w:sz w:val="28"/>
          <w:szCs w:val="28"/>
          <w:shd w:val="clear" w:color="auto" w:fill="FFFFFF"/>
          <w:lang w:val="ky-KG"/>
        </w:rPr>
        <w:t xml:space="preserve"> наличии</w:t>
      </w:r>
      <w:r>
        <w:rPr>
          <w:rFonts w:ascii="Times New Roman" w:hAnsi="Times New Roman"/>
          <w:color w:val="000000"/>
          <w:sz w:val="28"/>
          <w:szCs w:val="28"/>
          <w:shd w:val="clear" w:color="auto" w:fill="FFFFFF"/>
        </w:rPr>
        <w:t xml:space="preserve"> обст</w:t>
      </w:r>
      <w:r>
        <w:rPr>
          <w:rFonts w:ascii="Times New Roman" w:hAnsi="Times New Roman"/>
          <w:color w:val="000000"/>
          <w:sz w:val="28"/>
          <w:szCs w:val="28"/>
          <w:shd w:val="clear" w:color="auto" w:fill="FFFFFF"/>
          <w:lang w:val="ky-KG"/>
        </w:rPr>
        <w:t>р</w:t>
      </w:r>
      <w:r>
        <w:rPr>
          <w:rFonts w:ascii="Times New Roman" w:hAnsi="Times New Roman"/>
          <w:color w:val="000000"/>
          <w:sz w:val="28"/>
          <w:szCs w:val="28"/>
          <w:shd w:val="clear" w:color="auto" w:fill="FFFFFF"/>
        </w:rPr>
        <w:t>уктивно</w:t>
      </w:r>
      <w:r>
        <w:rPr>
          <w:rFonts w:ascii="Times New Roman" w:hAnsi="Times New Roman"/>
          <w:color w:val="000000"/>
          <w:sz w:val="28"/>
          <w:szCs w:val="28"/>
          <w:shd w:val="clear" w:color="auto" w:fill="FFFFFF"/>
          <w:lang w:val="ky-KG"/>
        </w:rPr>
        <w:t>го</w:t>
      </w:r>
      <w:r>
        <w:rPr>
          <w:rFonts w:ascii="Times New Roman" w:hAnsi="Times New Roman"/>
          <w:color w:val="000000"/>
          <w:sz w:val="28"/>
          <w:szCs w:val="28"/>
          <w:shd w:val="clear" w:color="auto" w:fill="FFFFFF"/>
        </w:rPr>
        <w:t xml:space="preserve"> тип</w:t>
      </w:r>
      <w:r>
        <w:rPr>
          <w:rFonts w:ascii="Times New Roman" w:hAnsi="Times New Roman"/>
          <w:color w:val="000000"/>
          <w:sz w:val="28"/>
          <w:szCs w:val="28"/>
          <w:shd w:val="clear" w:color="auto" w:fill="FFFFFF"/>
          <w:lang w:val="ky-KG"/>
        </w:rPr>
        <w:t>а</w:t>
      </w:r>
      <w:r>
        <w:rPr>
          <w:rFonts w:ascii="Times New Roman" w:hAnsi="Times New Roman"/>
          <w:color w:val="000000"/>
          <w:sz w:val="28"/>
          <w:szCs w:val="28"/>
          <w:shd w:val="clear" w:color="auto" w:fill="FFFFFF"/>
        </w:rPr>
        <w:t xml:space="preserve"> мочеиспускания. </w:t>
      </w:r>
    </w:p>
    <w:p w:rsidR="00B05C4A" w:rsidRDefault="00B05C4A" w:rsidP="00B05C4A">
      <w:pPr>
        <w:tabs>
          <w:tab w:val="left" w:pos="1845"/>
        </w:tabs>
        <w:spacing w:after="0" w:line="360" w:lineRule="auto"/>
        <w:jc w:val="both"/>
        <w:rPr>
          <w:rFonts w:ascii="Times New Roman" w:hAnsi="Times New Roman"/>
          <w:color w:val="000000"/>
          <w:sz w:val="28"/>
          <w:szCs w:val="28"/>
          <w:lang w:val="ky-KG"/>
        </w:rPr>
      </w:pPr>
      <w:r>
        <w:rPr>
          <w:rFonts w:ascii="Times New Roman" w:hAnsi="Times New Roman"/>
          <w:color w:val="000000"/>
          <w:sz w:val="28"/>
          <w:szCs w:val="28"/>
          <w:shd w:val="clear" w:color="auto" w:fill="FFFFFF"/>
        </w:rPr>
        <w:t xml:space="preserve">Таблица </w:t>
      </w:r>
      <w:r>
        <w:rPr>
          <w:rFonts w:ascii="Times New Roman" w:hAnsi="Times New Roman"/>
          <w:color w:val="000000"/>
          <w:sz w:val="28"/>
          <w:szCs w:val="28"/>
          <w:shd w:val="clear" w:color="auto" w:fill="FFFFFF"/>
          <w:lang w:val="ky-KG"/>
        </w:rPr>
        <w:t xml:space="preserve">2.2.10 - </w:t>
      </w:r>
      <w:r>
        <w:rPr>
          <w:rFonts w:ascii="Times New Roman" w:hAnsi="Times New Roman"/>
          <w:color w:val="000000"/>
          <w:sz w:val="28"/>
          <w:szCs w:val="28"/>
          <w:shd w:val="clear" w:color="auto" w:fill="FFFFFF"/>
        </w:rPr>
        <w:t xml:space="preserve">Показатели </w:t>
      </w:r>
      <w:r>
        <w:rPr>
          <w:rFonts w:ascii="Times New Roman" w:hAnsi="Times New Roman"/>
          <w:sz w:val="28"/>
          <w:szCs w:val="28"/>
        </w:rPr>
        <w:t xml:space="preserve">Qmax (мл/с) </w:t>
      </w:r>
      <w:r>
        <w:rPr>
          <w:rFonts w:ascii="Times New Roman" w:hAnsi="Times New Roman"/>
          <w:sz w:val="28"/>
          <w:szCs w:val="28"/>
          <w:lang w:val="ky-KG"/>
        </w:rPr>
        <w:t>в клинических группах</w:t>
      </w:r>
    </w:p>
    <w:tbl>
      <w:tblPr>
        <w:tblW w:w="9606" w:type="dxa"/>
        <w:tblLook w:val="04A0" w:firstRow="1" w:lastRow="0" w:firstColumn="1" w:lastColumn="0" w:noHBand="0" w:noVBand="1"/>
      </w:tblPr>
      <w:tblGrid>
        <w:gridCol w:w="3369"/>
        <w:gridCol w:w="2126"/>
        <w:gridCol w:w="2126"/>
        <w:gridCol w:w="1985"/>
      </w:tblGrid>
      <w:tr w:rsidR="00B05C4A" w:rsidTr="00B929C4">
        <w:tc>
          <w:tcPr>
            <w:tcW w:w="3369"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B05C4A" w:rsidRDefault="00B05C4A" w:rsidP="00B929C4">
            <w:pPr>
              <w:jc w:val="center"/>
              <w:rPr>
                <w:rFonts w:ascii="Times New Roman" w:hAnsi="Times New Roman"/>
                <w:color w:val="000000" w:themeColor="text1"/>
                <w:sz w:val="28"/>
                <w:szCs w:val="28"/>
                <w:lang w:val="ky-KG"/>
              </w:rPr>
            </w:pPr>
            <w:r>
              <w:rPr>
                <w:rFonts w:ascii="Times New Roman" w:hAnsi="Times New Roman"/>
                <w:color w:val="000000" w:themeColor="text1"/>
                <w:sz w:val="28"/>
                <w:szCs w:val="28"/>
                <w:lang w:val="ky-KG"/>
              </w:rPr>
              <w:t>Показатели</w:t>
            </w:r>
          </w:p>
        </w:tc>
        <w:tc>
          <w:tcPr>
            <w:tcW w:w="623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5C4A" w:rsidRDefault="00B05C4A" w:rsidP="00B929C4">
            <w:pPr>
              <w:pStyle w:val="a8"/>
              <w:jc w:val="center"/>
              <w:rPr>
                <w:sz w:val="28"/>
                <w:szCs w:val="28"/>
                <w:lang w:eastAsia="en-US"/>
              </w:rPr>
            </w:pPr>
            <w:r>
              <w:rPr>
                <w:sz w:val="28"/>
                <w:szCs w:val="28"/>
                <w:lang w:val="en-US" w:eastAsia="en-US"/>
              </w:rPr>
              <w:t>Q</w:t>
            </w:r>
            <w:r>
              <w:rPr>
                <w:sz w:val="28"/>
                <w:szCs w:val="28"/>
                <w:lang w:eastAsia="en-US"/>
              </w:rPr>
              <w:t xml:space="preserve"> максимальное мл/с</w:t>
            </w:r>
          </w:p>
        </w:tc>
      </w:tr>
      <w:tr w:rsidR="00B05C4A" w:rsidTr="00B929C4">
        <w:tc>
          <w:tcPr>
            <w:tcW w:w="0" w:type="auto"/>
            <w:vMerge/>
            <w:tcBorders>
              <w:left w:val="single" w:sz="4" w:space="0" w:color="auto"/>
              <w:right w:val="single" w:sz="4" w:space="0" w:color="auto"/>
            </w:tcBorders>
            <w:shd w:val="clear" w:color="auto" w:fill="FFFFFF" w:themeFill="background1"/>
            <w:vAlign w:val="center"/>
            <w:hideMark/>
          </w:tcPr>
          <w:p w:rsidR="00B05C4A" w:rsidRDefault="00B05C4A" w:rsidP="00B929C4">
            <w:pPr>
              <w:jc w:val="center"/>
              <w:rPr>
                <w:rFonts w:ascii="Times New Roman" w:hAnsi="Times New Roman"/>
                <w:color w:val="000000" w:themeColor="text1"/>
                <w:sz w:val="28"/>
                <w:szCs w:val="28"/>
                <w:lang w:val="ky-KG"/>
              </w:rPr>
            </w:pPr>
          </w:p>
        </w:tc>
        <w:tc>
          <w:tcPr>
            <w:tcW w:w="2126" w:type="dxa"/>
            <w:vMerge w:val="restart"/>
            <w:tcBorders>
              <w:top w:val="single" w:sz="4" w:space="0" w:color="auto"/>
              <w:left w:val="single" w:sz="4" w:space="0" w:color="auto"/>
              <w:right w:val="single" w:sz="4" w:space="0" w:color="auto"/>
            </w:tcBorders>
            <w:shd w:val="clear" w:color="auto" w:fill="FFFFFF" w:themeFill="background1"/>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ky-KG" w:eastAsia="ru-RU"/>
              </w:rPr>
              <w:t>50</w:t>
            </w:r>
            <w:r>
              <w:rPr>
                <w:rFonts w:ascii="Times New Roman" w:eastAsia="Times New Roman" w:hAnsi="Times New Roman"/>
                <w:b/>
                <w:color w:val="000000"/>
                <w:sz w:val="28"/>
                <w:szCs w:val="28"/>
                <w:lang w:eastAsia="ru-RU"/>
              </w:rPr>
              <w:t>)</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5C4A" w:rsidRPr="00472AA8" w:rsidRDefault="00B05C4A" w:rsidP="00B929C4">
            <w:pPr>
              <w:spacing w:after="0" w:line="240" w:lineRule="auto"/>
              <w:jc w:val="center"/>
              <w:rPr>
                <w:rFonts w:ascii="Times New Roman" w:eastAsia="Times New Roman" w:hAnsi="Times New Roman"/>
                <w:b/>
                <w:color w:val="000000"/>
                <w:sz w:val="28"/>
                <w:szCs w:val="28"/>
                <w:lang w:val="en-US" w:eastAsia="ru-RU"/>
              </w:rPr>
            </w:pPr>
            <w:r>
              <w:rPr>
                <w:rFonts w:ascii="Times New Roman" w:eastAsia="Times New Roman" w:hAnsi="Times New Roman"/>
                <w:b/>
                <w:color w:val="000000"/>
                <w:sz w:val="28"/>
                <w:szCs w:val="28"/>
                <w:lang w:val="en-US" w:eastAsia="ru-RU"/>
              </w:rPr>
              <w:t xml:space="preserve">II </w:t>
            </w:r>
            <w:r>
              <w:rPr>
                <w:rFonts w:ascii="Times New Roman" w:eastAsia="Times New Roman" w:hAnsi="Times New Roman"/>
                <w:b/>
                <w:color w:val="000000"/>
                <w:sz w:val="28"/>
                <w:szCs w:val="28"/>
                <w:lang w:val="ky-KG" w:eastAsia="ru-RU"/>
              </w:rPr>
              <w:t>группа</w:t>
            </w:r>
            <w:r>
              <w:rPr>
                <w:rFonts w:ascii="Times New Roman" w:eastAsia="Times New Roman" w:hAnsi="Times New Roman"/>
                <w:b/>
                <w:color w:val="000000"/>
                <w:sz w:val="28"/>
                <w:szCs w:val="28"/>
                <w:lang w:val="en-US" w:eastAsia="ru-RU"/>
              </w:rPr>
              <w:t xml:space="preserve"> </w:t>
            </w:r>
            <w:r>
              <w:rPr>
                <w:rFonts w:ascii="Times New Roman" w:hAnsi="Times New Roman"/>
                <w:b/>
                <w:color w:val="000000"/>
                <w:sz w:val="28"/>
                <w:szCs w:val="28"/>
                <w:lang w:val="en-US"/>
              </w:rPr>
              <w:t>(n=94)</w:t>
            </w:r>
          </w:p>
        </w:tc>
      </w:tr>
      <w:tr w:rsidR="00B05C4A" w:rsidTr="00B929C4">
        <w:tc>
          <w:tcPr>
            <w:tcW w:w="0" w:type="auto"/>
            <w:vMerge/>
            <w:tcBorders>
              <w:left w:val="single" w:sz="4" w:space="0" w:color="auto"/>
              <w:bottom w:val="single" w:sz="4" w:space="0" w:color="auto"/>
              <w:right w:val="single" w:sz="4" w:space="0" w:color="auto"/>
            </w:tcBorders>
            <w:shd w:val="clear" w:color="auto" w:fill="FFFFFF" w:themeFill="background1"/>
            <w:vAlign w:val="center"/>
          </w:tcPr>
          <w:p w:rsidR="00B05C4A" w:rsidRDefault="00B05C4A" w:rsidP="00B929C4">
            <w:pPr>
              <w:jc w:val="center"/>
              <w:rPr>
                <w:rFonts w:ascii="Times New Roman" w:hAnsi="Times New Roman"/>
                <w:color w:val="000000" w:themeColor="text1"/>
                <w:sz w:val="28"/>
                <w:szCs w:val="28"/>
                <w:lang w:val="ky-KG"/>
              </w:rPr>
            </w:pPr>
          </w:p>
        </w:tc>
        <w:tc>
          <w:tcPr>
            <w:tcW w:w="2126" w:type="dxa"/>
            <w:vMerge/>
            <w:tcBorders>
              <w:left w:val="single" w:sz="4" w:space="0" w:color="auto"/>
              <w:bottom w:val="single" w:sz="4" w:space="0" w:color="auto"/>
              <w:right w:val="single" w:sz="4" w:space="0" w:color="auto"/>
            </w:tcBorders>
            <w:shd w:val="clear" w:color="auto" w:fill="FFFFFF" w:themeFill="background1"/>
            <w:vAlign w:val="center"/>
          </w:tcPr>
          <w:p w:rsidR="00B05C4A" w:rsidRDefault="00B05C4A" w:rsidP="00B929C4">
            <w:pPr>
              <w:jc w:val="center"/>
              <w:rPr>
                <w:rFonts w:ascii="Times New Roman" w:hAnsi="Times New Roman"/>
                <w:sz w:val="28"/>
                <w:szCs w:val="28"/>
                <w:lang w:val="ky-K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IIA</w:t>
            </w:r>
            <w:r>
              <w:rPr>
                <w:rFonts w:ascii="Times New Roman" w:eastAsia="Times New Roman" w:hAnsi="Times New Roman"/>
                <w:b/>
                <w:color w:val="000000"/>
                <w:sz w:val="28"/>
                <w:szCs w:val="28"/>
                <w:lang w:eastAsia="ru-RU"/>
              </w:rPr>
              <w:t xml:space="preserve"> группа</w:t>
            </w:r>
          </w:p>
          <w:p w:rsidR="00B05C4A" w:rsidRDefault="00B05C4A" w:rsidP="00B929C4">
            <w:pPr>
              <w:jc w:val="center"/>
              <w:rPr>
                <w:rFonts w:ascii="Times New Roman" w:hAnsi="Times New Roman"/>
                <w:sz w:val="28"/>
                <w:szCs w:val="28"/>
                <w:lang w:val="ky-KG"/>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-4</w:t>
            </w:r>
            <w:r>
              <w:rPr>
                <w:rFonts w:ascii="Times New Roman" w:eastAsia="Times New Roman" w:hAnsi="Times New Roman"/>
                <w:b/>
                <w:color w:val="000000"/>
                <w:sz w:val="28"/>
                <w:szCs w:val="28"/>
                <w:lang w:val="ky-KG" w:eastAsia="ru-RU"/>
              </w:rPr>
              <w:t>6</w:t>
            </w:r>
            <w:r>
              <w:rPr>
                <w:rFonts w:ascii="Times New Roman" w:eastAsia="Times New Roman" w:hAnsi="Times New Roman"/>
                <w:b/>
                <w:color w:val="000000"/>
                <w:sz w:val="28"/>
                <w:szCs w:val="28"/>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5C4A" w:rsidRPr="00F97621" w:rsidRDefault="00B05C4A" w:rsidP="00B929C4">
            <w:pPr>
              <w:pStyle w:val="a8"/>
              <w:jc w:val="center"/>
              <w:rPr>
                <w:sz w:val="28"/>
                <w:szCs w:val="28"/>
                <w:lang w:val="en-US" w:eastAsia="en-US"/>
              </w:rPr>
            </w:pPr>
            <w:r>
              <w:rPr>
                <w:b/>
                <w:color w:val="000000"/>
                <w:sz w:val="28"/>
                <w:szCs w:val="28"/>
                <w:lang w:val="en-US"/>
              </w:rPr>
              <w:t xml:space="preserve">IIB </w:t>
            </w:r>
            <w:r>
              <w:rPr>
                <w:b/>
                <w:color w:val="000000"/>
                <w:sz w:val="28"/>
                <w:szCs w:val="28"/>
                <w:lang w:val="ky-KG"/>
              </w:rPr>
              <w:t>группа</w:t>
            </w:r>
            <w:r>
              <w:rPr>
                <w:b/>
                <w:color w:val="000000"/>
                <w:sz w:val="28"/>
                <w:szCs w:val="28"/>
                <w:lang w:val="en-US"/>
              </w:rPr>
              <w:t xml:space="preserve"> (n=48)</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t>Количество пациентов</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sz w:val="28"/>
                <w:szCs w:val="28"/>
                <w:lang w:val="ky-KG" w:eastAsia="en-US"/>
              </w:rPr>
            </w:pPr>
            <w:r>
              <w:rPr>
                <w:sz w:val="28"/>
                <w:szCs w:val="28"/>
                <w:lang w:val="ky-KG" w:eastAsia="en-US"/>
              </w:rPr>
              <w:t>44</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jc w:val="center"/>
              <w:rPr>
                <w:rFonts w:ascii="Times New Roman" w:hAnsi="Times New Roman"/>
                <w:sz w:val="28"/>
                <w:szCs w:val="28"/>
              </w:rPr>
            </w:pPr>
            <w:r>
              <w:rPr>
                <w:rFonts w:ascii="Times New Roman" w:hAnsi="Times New Roman"/>
                <w:sz w:val="28"/>
                <w:szCs w:val="28"/>
                <w:lang w:val="en-US"/>
              </w:rPr>
              <w:t>37</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jc w:val="center"/>
              <w:rPr>
                <w:rFonts w:ascii="Times New Roman" w:hAnsi="Times New Roman"/>
                <w:sz w:val="28"/>
                <w:szCs w:val="28"/>
              </w:rPr>
            </w:pPr>
            <w:r>
              <w:rPr>
                <w:rFonts w:ascii="Times New Roman" w:hAnsi="Times New Roman"/>
                <w:sz w:val="28"/>
                <w:szCs w:val="28"/>
                <w:lang w:val="ky-KG"/>
              </w:rPr>
              <w:t>40</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lastRenderedPageBreak/>
              <w:t>Нижнее значение</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3,9</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5,6</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5,8</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t>Высшее значение</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12,1</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13,6</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12,9</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t>Средняя арифметическая</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9,1</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10,8</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9,9</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t>Медиана</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9,6</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11,5</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10,45</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color w:val="000000" w:themeColor="text1"/>
                <w:sz w:val="28"/>
                <w:szCs w:val="28"/>
              </w:rPr>
            </w:pPr>
            <w:r>
              <w:rPr>
                <w:rFonts w:ascii="Times New Roman" w:hAnsi="Times New Roman"/>
                <w:color w:val="000000" w:themeColor="text1"/>
                <w:sz w:val="28"/>
                <w:szCs w:val="28"/>
              </w:rPr>
              <w:t>Стандартное отклонение</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2,1</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2,2</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1,9</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sz w:val="28"/>
                <w:szCs w:val="28"/>
                <w:lang w:val="ky-KG"/>
              </w:rPr>
            </w:pPr>
            <w:r>
              <w:rPr>
                <w:rFonts w:ascii="Times New Roman" w:hAnsi="Times New Roman"/>
                <w:sz w:val="28"/>
                <w:szCs w:val="28"/>
              </w:rPr>
              <w:t>95% </w:t>
            </w:r>
            <w:r>
              <w:rPr>
                <w:rFonts w:ascii="Times New Roman" w:hAnsi="Times New Roman"/>
                <w:sz w:val="28"/>
                <w:szCs w:val="28"/>
                <w:lang w:val="ky-KG"/>
              </w:rPr>
              <w:t>ДИ</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8,5 </w:t>
            </w:r>
            <w:r>
              <w:rPr>
                <w:rStyle w:val="result"/>
                <w:color w:val="000000" w:themeColor="text1"/>
                <w:sz w:val="28"/>
                <w:szCs w:val="28"/>
                <w:lang w:val="ky-KG" w:eastAsia="en-US"/>
              </w:rPr>
              <w:t>-</w:t>
            </w:r>
            <w:r>
              <w:rPr>
                <w:rStyle w:val="result"/>
                <w:color w:val="000000" w:themeColor="text1"/>
                <w:sz w:val="28"/>
                <w:szCs w:val="28"/>
                <w:lang w:eastAsia="en-US"/>
              </w:rPr>
              <w:t xml:space="preserve"> 9,8</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10,1 </w:t>
            </w:r>
            <w:r>
              <w:rPr>
                <w:rStyle w:val="result"/>
                <w:color w:val="000000" w:themeColor="text1"/>
                <w:sz w:val="28"/>
                <w:szCs w:val="28"/>
                <w:lang w:val="en-US" w:eastAsia="en-US"/>
              </w:rPr>
              <w:t>-</w:t>
            </w:r>
            <w:r>
              <w:rPr>
                <w:rStyle w:val="result"/>
                <w:color w:val="000000" w:themeColor="text1"/>
                <w:sz w:val="28"/>
                <w:szCs w:val="28"/>
                <w:lang w:eastAsia="en-US"/>
              </w:rPr>
              <w:t xml:space="preserve"> 11,5</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9,4 </w:t>
            </w:r>
            <w:r>
              <w:rPr>
                <w:rStyle w:val="result"/>
                <w:color w:val="000000" w:themeColor="text1"/>
                <w:sz w:val="28"/>
                <w:szCs w:val="28"/>
                <w:lang w:val="en-US" w:eastAsia="en-US"/>
              </w:rPr>
              <w:t>-</w:t>
            </w:r>
            <w:r>
              <w:rPr>
                <w:rStyle w:val="result"/>
                <w:color w:val="000000" w:themeColor="text1"/>
                <w:sz w:val="28"/>
                <w:szCs w:val="28"/>
                <w:lang w:eastAsia="en-US"/>
              </w:rPr>
              <w:t xml:space="preserve"> 10,6</w:t>
            </w:r>
          </w:p>
        </w:tc>
      </w:tr>
      <w:tr w:rsidR="00B05C4A" w:rsidTr="00B929C4">
        <w:tc>
          <w:tcPr>
            <w:tcW w:w="3369"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rPr>
                <w:rFonts w:ascii="Times New Roman" w:hAnsi="Times New Roman"/>
                <w:sz w:val="28"/>
                <w:szCs w:val="28"/>
                <w:lang w:val="ky-KG"/>
              </w:rPr>
            </w:pPr>
            <w:r>
              <w:rPr>
                <w:rFonts w:ascii="Times New Roman" w:hAnsi="Times New Roman"/>
                <w:sz w:val="28"/>
                <w:szCs w:val="28"/>
                <w:lang w:val="ky-KG"/>
              </w:rPr>
              <w:t>Уровень значимости</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r>
    </w:tbl>
    <w:p w:rsidR="00B05C4A" w:rsidRDefault="00B05C4A" w:rsidP="00B05C4A">
      <w:pPr>
        <w:tabs>
          <w:tab w:val="left" w:pos="1845"/>
        </w:tabs>
        <w:spacing w:after="0" w:line="360" w:lineRule="auto"/>
        <w:jc w:val="both"/>
        <w:rPr>
          <w:rFonts w:ascii="Times New Roman" w:hAnsi="Times New Roman"/>
          <w:sz w:val="28"/>
          <w:szCs w:val="28"/>
        </w:rPr>
      </w:pPr>
    </w:p>
    <w:p w:rsidR="00B05C4A" w:rsidRDefault="00B05C4A" w:rsidP="00B05C4A">
      <w:pPr>
        <w:tabs>
          <w:tab w:val="left" w:pos="1845"/>
        </w:tabs>
        <w:spacing w:after="0" w:line="360" w:lineRule="auto"/>
        <w:jc w:val="both"/>
        <w:rPr>
          <w:rFonts w:ascii="Times New Roman" w:hAnsi="Times New Roman"/>
          <w:sz w:val="28"/>
          <w:szCs w:val="28"/>
        </w:rPr>
      </w:pPr>
      <w:r>
        <w:rPr>
          <w:rFonts w:ascii="Times New Roman" w:hAnsi="Times New Roman"/>
          <w:sz w:val="28"/>
          <w:szCs w:val="28"/>
        </w:rPr>
        <w:t xml:space="preserve">          Нижние значения в </w:t>
      </w:r>
      <w:r>
        <w:rPr>
          <w:rFonts w:ascii="Times New Roman" w:hAnsi="Times New Roman"/>
          <w:sz w:val="28"/>
          <w:szCs w:val="28"/>
          <w:lang w:val="en-US"/>
        </w:rPr>
        <w:t>I</w:t>
      </w:r>
      <w:r>
        <w:rPr>
          <w:rFonts w:ascii="Times New Roman" w:hAnsi="Times New Roman"/>
          <w:sz w:val="28"/>
          <w:szCs w:val="28"/>
          <w:lang w:val="ky-KG"/>
        </w:rPr>
        <w:t xml:space="preserve"> группе (3,9мл-с) ниже, чем в </w:t>
      </w:r>
      <w:r>
        <w:rPr>
          <w:rFonts w:ascii="Times New Roman" w:hAnsi="Times New Roman"/>
          <w:sz w:val="28"/>
          <w:szCs w:val="28"/>
          <w:lang w:val="en-US"/>
        </w:rPr>
        <w:t>IIA</w:t>
      </w:r>
      <w:r w:rsidRPr="001C5DCA">
        <w:rPr>
          <w:rFonts w:ascii="Times New Roman" w:hAnsi="Times New Roman"/>
          <w:sz w:val="28"/>
          <w:szCs w:val="28"/>
        </w:rPr>
        <w:t xml:space="preserve"> </w:t>
      </w:r>
      <w:r>
        <w:rPr>
          <w:rFonts w:ascii="Times New Roman" w:hAnsi="Times New Roman"/>
          <w:sz w:val="28"/>
          <w:szCs w:val="28"/>
          <w:lang w:val="ky-KG"/>
        </w:rPr>
        <w:t xml:space="preserve">и </w:t>
      </w:r>
      <w:r>
        <w:rPr>
          <w:rFonts w:ascii="Times New Roman" w:hAnsi="Times New Roman"/>
          <w:sz w:val="28"/>
          <w:szCs w:val="28"/>
          <w:lang w:val="en-US"/>
        </w:rPr>
        <w:t>IIB</w:t>
      </w:r>
      <w:r>
        <w:rPr>
          <w:rFonts w:ascii="Times New Roman" w:hAnsi="Times New Roman"/>
          <w:sz w:val="28"/>
          <w:szCs w:val="28"/>
          <w:lang w:val="ky-KG"/>
        </w:rPr>
        <w:t xml:space="preserve"> группах, что может указывать на более выраженные проблемы с мочеиспусканием, а также верхние значения показывают, что в группе </w:t>
      </w:r>
      <w:r>
        <w:rPr>
          <w:rFonts w:ascii="Times New Roman" w:hAnsi="Times New Roman"/>
          <w:sz w:val="28"/>
          <w:szCs w:val="28"/>
          <w:lang w:val="en-US"/>
        </w:rPr>
        <w:t>IIA</w:t>
      </w:r>
      <w:r>
        <w:rPr>
          <w:rFonts w:ascii="Times New Roman" w:hAnsi="Times New Roman"/>
          <w:sz w:val="28"/>
          <w:szCs w:val="28"/>
          <w:lang w:val="ky-KG"/>
        </w:rPr>
        <w:t xml:space="preserve"> наблюдается самые высокие показатели максимальной скорости потока мочи.  И по средним показателям видно, что пациенты в </w:t>
      </w:r>
      <w:r>
        <w:rPr>
          <w:rFonts w:ascii="Times New Roman" w:hAnsi="Times New Roman"/>
          <w:sz w:val="28"/>
          <w:szCs w:val="28"/>
          <w:lang w:val="en-US"/>
        </w:rPr>
        <w:t>IIA</w:t>
      </w:r>
      <w:r>
        <w:rPr>
          <w:rFonts w:ascii="Times New Roman" w:hAnsi="Times New Roman"/>
          <w:sz w:val="28"/>
          <w:szCs w:val="28"/>
        </w:rPr>
        <w:t xml:space="preserve"> группе имеют наивысшую среднюю скорость мочеиспускания, что может свидетельствовать о лучшем функциональном состоянии НМП по сравнению с другими группами. </w:t>
      </w:r>
    </w:p>
    <w:p w:rsidR="00B05C4A" w:rsidRDefault="00B05C4A" w:rsidP="00B05C4A">
      <w:pPr>
        <w:tabs>
          <w:tab w:val="left" w:pos="1845"/>
        </w:tabs>
        <w:spacing w:after="0" w:line="360" w:lineRule="auto"/>
        <w:ind w:firstLine="709"/>
        <w:jc w:val="both"/>
        <w:rPr>
          <w:rFonts w:ascii="Times New Roman" w:hAnsi="Times New Roman"/>
          <w:sz w:val="28"/>
          <w:szCs w:val="28"/>
          <w:lang w:val="ky-KG"/>
        </w:rPr>
      </w:pPr>
      <w:r>
        <w:rPr>
          <w:rFonts w:ascii="Times New Roman" w:hAnsi="Times New Roman"/>
          <w:sz w:val="28"/>
          <w:szCs w:val="28"/>
        </w:rPr>
        <w:t xml:space="preserve">Медианные значения подтверждают выводы о том, что </w:t>
      </w:r>
      <w:r>
        <w:rPr>
          <w:rFonts w:ascii="Times New Roman" w:hAnsi="Times New Roman"/>
          <w:sz w:val="28"/>
          <w:szCs w:val="28"/>
          <w:lang w:val="en-US"/>
        </w:rPr>
        <w:t>IIA</w:t>
      </w:r>
      <w:r w:rsidRPr="001C5DCA">
        <w:rPr>
          <w:rFonts w:ascii="Times New Roman" w:hAnsi="Times New Roman"/>
          <w:sz w:val="28"/>
          <w:szCs w:val="28"/>
        </w:rPr>
        <w:t xml:space="preserve"> </w:t>
      </w:r>
      <w:r>
        <w:rPr>
          <w:rFonts w:ascii="Times New Roman" w:hAnsi="Times New Roman"/>
          <w:sz w:val="28"/>
          <w:szCs w:val="28"/>
          <w:lang w:val="ky-KG"/>
        </w:rPr>
        <w:t xml:space="preserve">группа имеет паивысшие показатели, однако медиана во </w:t>
      </w:r>
      <w:r>
        <w:rPr>
          <w:rFonts w:ascii="Times New Roman" w:hAnsi="Times New Roman"/>
          <w:sz w:val="28"/>
          <w:szCs w:val="28"/>
          <w:lang w:val="en-US"/>
        </w:rPr>
        <w:t>IIB</w:t>
      </w:r>
      <w:r>
        <w:rPr>
          <w:rFonts w:ascii="Times New Roman" w:hAnsi="Times New Roman"/>
          <w:sz w:val="28"/>
          <w:szCs w:val="28"/>
          <w:lang w:val="ky-KG"/>
        </w:rPr>
        <w:t xml:space="preserve"> группе (10,45) значительно выше, чем в </w:t>
      </w:r>
      <w:r>
        <w:rPr>
          <w:rFonts w:ascii="Times New Roman" w:hAnsi="Times New Roman"/>
          <w:sz w:val="28"/>
          <w:szCs w:val="28"/>
          <w:lang w:val="en-US"/>
        </w:rPr>
        <w:t>I</w:t>
      </w:r>
      <w:r>
        <w:rPr>
          <w:rFonts w:ascii="Times New Roman" w:hAnsi="Times New Roman"/>
          <w:sz w:val="28"/>
          <w:szCs w:val="28"/>
          <w:lang w:val="ky-KG"/>
        </w:rPr>
        <w:t xml:space="preserve"> группе (9,6 мл/с), что указывает на более выраженные проблемы со скоростью потока мочи в </w:t>
      </w:r>
      <w:r>
        <w:rPr>
          <w:rFonts w:ascii="Times New Roman" w:hAnsi="Times New Roman"/>
          <w:sz w:val="28"/>
          <w:szCs w:val="28"/>
          <w:lang w:val="en-US"/>
        </w:rPr>
        <w:t>I</w:t>
      </w:r>
      <w:r>
        <w:rPr>
          <w:rFonts w:ascii="Times New Roman" w:hAnsi="Times New Roman"/>
          <w:sz w:val="28"/>
          <w:szCs w:val="28"/>
          <w:lang w:val="ky-KG"/>
        </w:rPr>
        <w:t xml:space="preserve"> группе. </w:t>
      </w:r>
    </w:p>
    <w:p w:rsidR="00B05C4A" w:rsidRDefault="00B05C4A" w:rsidP="00B05C4A">
      <w:pPr>
        <w:tabs>
          <w:tab w:val="left" w:pos="1845"/>
        </w:tabs>
        <w:spacing w:after="0" w:line="360" w:lineRule="auto"/>
        <w:jc w:val="both"/>
        <w:rPr>
          <w:rFonts w:ascii="Times New Roman" w:hAnsi="Times New Roman"/>
          <w:sz w:val="28"/>
          <w:szCs w:val="28"/>
          <w:lang w:val="ky-KG"/>
        </w:rPr>
      </w:pPr>
      <w:r>
        <w:rPr>
          <w:rFonts w:ascii="Times New Roman" w:hAnsi="Times New Roman"/>
          <w:sz w:val="28"/>
          <w:szCs w:val="28"/>
          <w:lang w:val="ky-KG"/>
        </w:rPr>
        <w:t xml:space="preserve">           Данные УФМ до лечения показывают значимые различия </w:t>
      </w:r>
      <w:r>
        <w:rPr>
          <w:rFonts w:ascii="Times New Roman" w:hAnsi="Times New Roman"/>
          <w:sz w:val="28"/>
          <w:szCs w:val="28"/>
          <w:lang w:val="en-US"/>
        </w:rPr>
        <w:t>Q</w:t>
      </w:r>
      <w:r>
        <w:rPr>
          <w:rFonts w:ascii="Times New Roman" w:hAnsi="Times New Roman"/>
          <w:sz w:val="28"/>
          <w:szCs w:val="28"/>
          <w:lang w:val="ky-KG"/>
        </w:rPr>
        <w:t xml:space="preserve"> максимального между тремя группами пациентов. </w:t>
      </w:r>
      <w:r>
        <w:rPr>
          <w:rFonts w:ascii="Times New Roman" w:hAnsi="Times New Roman"/>
          <w:sz w:val="28"/>
          <w:szCs w:val="28"/>
          <w:lang w:val="en-US"/>
        </w:rPr>
        <w:t>IIA</w:t>
      </w:r>
      <w:r>
        <w:rPr>
          <w:rFonts w:ascii="Times New Roman" w:hAnsi="Times New Roman"/>
          <w:sz w:val="28"/>
          <w:szCs w:val="28"/>
          <w:lang w:val="ky-KG"/>
        </w:rPr>
        <w:t xml:space="preserve"> группа имеет наивысшие значения, что может указывать на более здоровых пациентов или меньшую степень заболеваний по сравнению с </w:t>
      </w:r>
      <w:r>
        <w:rPr>
          <w:rFonts w:ascii="Times New Roman" w:hAnsi="Times New Roman"/>
          <w:sz w:val="28"/>
          <w:szCs w:val="28"/>
          <w:lang w:val="en-US"/>
        </w:rPr>
        <w:t>IIB</w:t>
      </w:r>
      <w:r>
        <w:rPr>
          <w:rFonts w:ascii="Times New Roman" w:hAnsi="Times New Roman"/>
          <w:sz w:val="28"/>
          <w:szCs w:val="28"/>
        </w:rPr>
        <w:t xml:space="preserve"> и </w:t>
      </w:r>
      <w:r>
        <w:rPr>
          <w:rFonts w:ascii="Times New Roman" w:hAnsi="Times New Roman"/>
          <w:sz w:val="28"/>
          <w:szCs w:val="28"/>
          <w:lang w:val="en-US"/>
        </w:rPr>
        <w:t>I</w:t>
      </w:r>
      <w:r>
        <w:rPr>
          <w:rFonts w:ascii="Times New Roman" w:hAnsi="Times New Roman"/>
          <w:sz w:val="28"/>
          <w:szCs w:val="28"/>
          <w:lang w:val="ky-KG"/>
        </w:rPr>
        <w:t xml:space="preserve"> группами, которые демонстрируют более низние значения. Рекомендуется дальнейшее исследование для выснения причин таких различий, так как они могут быть связаны с различными факторами, включая сопутствующие заболевания, возрастные изменения и другие переменные. </w:t>
      </w:r>
    </w:p>
    <w:p w:rsidR="00B05C4A" w:rsidRDefault="00B05C4A" w:rsidP="00B05C4A">
      <w:pPr>
        <w:tabs>
          <w:tab w:val="left" w:pos="1845"/>
        </w:tabs>
        <w:spacing w:after="0" w:line="360" w:lineRule="auto"/>
        <w:jc w:val="both"/>
        <w:rPr>
          <w:rFonts w:ascii="Times New Roman" w:hAnsi="Times New Roman"/>
          <w:sz w:val="28"/>
          <w:szCs w:val="28"/>
          <w:lang w:val="ky-KG"/>
        </w:rPr>
      </w:pPr>
      <w:r>
        <w:rPr>
          <w:rFonts w:ascii="Times New Roman" w:hAnsi="Times New Roman"/>
          <w:sz w:val="28"/>
          <w:szCs w:val="28"/>
          <w:lang w:val="ky-KG"/>
        </w:rPr>
        <w:lastRenderedPageBreak/>
        <w:t xml:space="preserve">            </w:t>
      </w:r>
      <w:r>
        <w:rPr>
          <w:rFonts w:ascii="Times New Roman" w:hAnsi="Times New Roman"/>
          <w:sz w:val="28"/>
          <w:szCs w:val="28"/>
        </w:rPr>
        <w:t xml:space="preserve">Для большей объективности оценки выраженности инфравезикальной обструкции, у исследуемых больных, проведено анкетирование по опроснику визуальной оценки симптомов заболеваний простаты (IPSS). </w:t>
      </w:r>
    </w:p>
    <w:p w:rsidR="00B05C4A" w:rsidRDefault="00B05C4A" w:rsidP="00B05C4A">
      <w:pPr>
        <w:spacing w:after="0" w:line="360" w:lineRule="auto"/>
        <w:ind w:firstLine="708"/>
        <w:jc w:val="both"/>
        <w:rPr>
          <w:rFonts w:ascii="Times New Roman" w:hAnsi="Times New Roman"/>
          <w:color w:val="000000" w:themeColor="text1"/>
          <w:sz w:val="28"/>
          <w:szCs w:val="28"/>
        </w:rPr>
      </w:pPr>
      <w:r>
        <w:rPr>
          <w:rFonts w:ascii="Times New Roman" w:hAnsi="Times New Roman"/>
          <w:sz w:val="28"/>
          <w:szCs w:val="28"/>
        </w:rPr>
        <w:t xml:space="preserve">Как видно из табл.2.1.11. средний балл в </w:t>
      </w:r>
      <w:r>
        <w:rPr>
          <w:rFonts w:ascii="Times New Roman" w:hAnsi="Times New Roman"/>
          <w:sz w:val="28"/>
          <w:szCs w:val="28"/>
          <w:lang w:val="en-US"/>
        </w:rPr>
        <w:t>IIA</w:t>
      </w:r>
      <w:r>
        <w:rPr>
          <w:rFonts w:ascii="Times New Roman" w:hAnsi="Times New Roman"/>
          <w:sz w:val="28"/>
          <w:szCs w:val="28"/>
        </w:rPr>
        <w:t xml:space="preserve"> группе больных составил </w:t>
      </w:r>
      <w:r>
        <w:rPr>
          <w:rStyle w:val="result"/>
          <w:rFonts w:ascii="Times New Roman" w:hAnsi="Times New Roman"/>
          <w:color w:val="000000" w:themeColor="text1"/>
          <w:sz w:val="28"/>
          <w:szCs w:val="28"/>
        </w:rPr>
        <w:t>20,2</w:t>
      </w:r>
      <w:r>
        <w:rPr>
          <w:rFonts w:ascii="Times New Roman" w:hAnsi="Times New Roman"/>
          <w:color w:val="000000" w:themeColor="text1"/>
          <w:sz w:val="28"/>
          <w:szCs w:val="28"/>
        </w:rPr>
        <w:t>±</w:t>
      </w:r>
      <w:r>
        <w:rPr>
          <w:rStyle w:val="result"/>
          <w:rFonts w:ascii="Times New Roman" w:hAnsi="Times New Roman"/>
          <w:color w:val="000000" w:themeColor="text1"/>
          <w:sz w:val="28"/>
          <w:szCs w:val="28"/>
        </w:rPr>
        <w:t>4,7</w:t>
      </w:r>
      <w:r>
        <w:rPr>
          <w:rFonts w:ascii="Times New Roman" w:hAnsi="Times New Roman"/>
          <w:color w:val="000000" w:themeColor="text1"/>
          <w:sz w:val="28"/>
          <w:szCs w:val="28"/>
        </w:rPr>
        <w:t>, в</w:t>
      </w:r>
      <w:r w:rsidRPr="00F97621">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IIB</w:t>
      </w:r>
      <w:r>
        <w:rPr>
          <w:rFonts w:ascii="Times New Roman" w:hAnsi="Times New Roman"/>
          <w:color w:val="000000" w:themeColor="text1"/>
          <w:sz w:val="28"/>
          <w:szCs w:val="28"/>
        </w:rPr>
        <w:t xml:space="preserve"> группе </w:t>
      </w:r>
      <w:r>
        <w:rPr>
          <w:rStyle w:val="result"/>
          <w:rFonts w:ascii="Times New Roman" w:hAnsi="Times New Roman"/>
          <w:color w:val="000000" w:themeColor="text1"/>
          <w:sz w:val="28"/>
          <w:szCs w:val="28"/>
        </w:rPr>
        <w:t>21,5</w:t>
      </w:r>
      <w:r>
        <w:rPr>
          <w:rFonts w:ascii="Times New Roman" w:hAnsi="Times New Roman"/>
          <w:color w:val="000000" w:themeColor="text1"/>
          <w:sz w:val="28"/>
          <w:szCs w:val="28"/>
        </w:rPr>
        <w:t>±</w:t>
      </w:r>
      <w:r>
        <w:rPr>
          <w:rStyle w:val="result"/>
          <w:rFonts w:ascii="Times New Roman" w:hAnsi="Times New Roman"/>
          <w:color w:val="000000" w:themeColor="text1"/>
          <w:sz w:val="28"/>
          <w:szCs w:val="28"/>
        </w:rPr>
        <w:t>11,6</w:t>
      </w:r>
      <w:r>
        <w:rPr>
          <w:rFonts w:ascii="Times New Roman" w:hAnsi="Times New Roman"/>
          <w:color w:val="000000" w:themeColor="text1"/>
          <w:sz w:val="28"/>
          <w:szCs w:val="28"/>
        </w:rPr>
        <w:t xml:space="preserve"> и в </w:t>
      </w:r>
      <w:r>
        <w:rPr>
          <w:rFonts w:ascii="Times New Roman" w:hAnsi="Times New Roman"/>
          <w:color w:val="000000" w:themeColor="text1"/>
          <w:sz w:val="28"/>
          <w:szCs w:val="28"/>
          <w:lang w:val="en-US"/>
        </w:rPr>
        <w:t>I</w:t>
      </w:r>
      <w:r>
        <w:rPr>
          <w:rFonts w:ascii="Times New Roman" w:hAnsi="Times New Roman"/>
          <w:color w:val="000000" w:themeColor="text1"/>
          <w:sz w:val="28"/>
          <w:szCs w:val="28"/>
        </w:rPr>
        <w:t xml:space="preserve"> группе </w:t>
      </w:r>
      <w:r>
        <w:rPr>
          <w:rStyle w:val="result"/>
          <w:rFonts w:ascii="Times New Roman" w:hAnsi="Times New Roman"/>
          <w:color w:val="000000" w:themeColor="text1"/>
          <w:sz w:val="28"/>
          <w:szCs w:val="28"/>
        </w:rPr>
        <w:t>21,4</w:t>
      </w:r>
      <w:r>
        <w:rPr>
          <w:rFonts w:ascii="Times New Roman" w:hAnsi="Times New Roman"/>
          <w:color w:val="000000" w:themeColor="text1"/>
          <w:sz w:val="28"/>
          <w:szCs w:val="28"/>
        </w:rPr>
        <w:t>±</w:t>
      </w:r>
      <w:r>
        <w:rPr>
          <w:rStyle w:val="result"/>
          <w:rFonts w:ascii="Times New Roman" w:hAnsi="Times New Roman"/>
          <w:color w:val="000000" w:themeColor="text1"/>
          <w:sz w:val="28"/>
          <w:szCs w:val="28"/>
        </w:rPr>
        <w:t>5,4</w:t>
      </w:r>
      <w:r>
        <w:rPr>
          <w:rFonts w:ascii="Times New Roman" w:hAnsi="Times New Roman"/>
          <w:color w:val="000000" w:themeColor="text1"/>
          <w:sz w:val="28"/>
          <w:szCs w:val="28"/>
        </w:rPr>
        <w:t>.</w:t>
      </w:r>
    </w:p>
    <w:p w:rsidR="00B05C4A" w:rsidRDefault="00B05C4A" w:rsidP="00B05C4A">
      <w:pPr>
        <w:spacing w:before="240" w:after="0" w:line="360" w:lineRule="auto"/>
        <w:jc w:val="both"/>
        <w:rPr>
          <w:rFonts w:ascii="Times New Roman" w:hAnsi="Times New Roman"/>
          <w:sz w:val="28"/>
          <w:szCs w:val="28"/>
          <w:lang w:val="ky-KG"/>
        </w:rPr>
      </w:pPr>
      <w:r>
        <w:rPr>
          <w:rFonts w:ascii="Times New Roman" w:hAnsi="Times New Roman"/>
          <w:sz w:val="28"/>
          <w:szCs w:val="28"/>
          <w:lang w:val="ky-KG"/>
        </w:rPr>
        <w:t xml:space="preserve">Таблица 2.2.11 – Результаты опросников </w:t>
      </w:r>
      <w:r>
        <w:rPr>
          <w:rFonts w:ascii="Times New Roman" w:hAnsi="Times New Roman"/>
          <w:sz w:val="28"/>
          <w:szCs w:val="28"/>
          <w:lang w:val="en-US"/>
        </w:rPr>
        <w:t>IPSS</w:t>
      </w:r>
      <w:r w:rsidRPr="001C5DCA">
        <w:rPr>
          <w:rFonts w:ascii="Times New Roman" w:hAnsi="Times New Roman"/>
          <w:sz w:val="28"/>
          <w:szCs w:val="28"/>
        </w:rPr>
        <w:t xml:space="preserve"> </w:t>
      </w:r>
      <w:r>
        <w:rPr>
          <w:rFonts w:ascii="Times New Roman" w:hAnsi="Times New Roman"/>
          <w:sz w:val="28"/>
          <w:szCs w:val="28"/>
          <w:lang w:val="ky-KG"/>
        </w:rPr>
        <w:t>в исследуемых группах</w:t>
      </w:r>
    </w:p>
    <w:tbl>
      <w:tblPr>
        <w:tblW w:w="9606" w:type="dxa"/>
        <w:tblLook w:val="04A0" w:firstRow="1" w:lastRow="0" w:firstColumn="1" w:lastColumn="0" w:noHBand="0" w:noVBand="1"/>
      </w:tblPr>
      <w:tblGrid>
        <w:gridCol w:w="3369"/>
        <w:gridCol w:w="2126"/>
        <w:gridCol w:w="2126"/>
        <w:gridCol w:w="1985"/>
      </w:tblGrid>
      <w:tr w:rsidR="00B05C4A" w:rsidTr="00B929C4">
        <w:tc>
          <w:tcPr>
            <w:tcW w:w="3369" w:type="dxa"/>
            <w:vMerge w:val="restart"/>
            <w:tcBorders>
              <w:top w:val="single" w:sz="4" w:space="0" w:color="auto"/>
              <w:left w:val="single" w:sz="4" w:space="0" w:color="auto"/>
              <w:right w:val="single" w:sz="4" w:space="0" w:color="auto"/>
            </w:tcBorders>
            <w:hideMark/>
          </w:tcPr>
          <w:p w:rsidR="00B05C4A" w:rsidRDefault="00B05C4A" w:rsidP="00B929C4">
            <w:pPr>
              <w:jc w:val="center"/>
              <w:rPr>
                <w:rFonts w:ascii="Times New Roman" w:hAnsi="Times New Roman"/>
                <w:sz w:val="28"/>
                <w:szCs w:val="28"/>
                <w:lang w:val="ky-KG"/>
              </w:rPr>
            </w:pPr>
            <w:r>
              <w:rPr>
                <w:rFonts w:ascii="Times New Roman" w:hAnsi="Times New Roman"/>
                <w:sz w:val="28"/>
                <w:szCs w:val="28"/>
                <w:lang w:val="ky-KG"/>
              </w:rPr>
              <w:t>Показатели</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pStyle w:val="a8"/>
              <w:jc w:val="center"/>
              <w:rPr>
                <w:sz w:val="28"/>
                <w:szCs w:val="28"/>
                <w:lang w:val="ky-KG" w:eastAsia="en-US"/>
              </w:rPr>
            </w:pPr>
            <w:r>
              <w:rPr>
                <w:sz w:val="28"/>
                <w:szCs w:val="28"/>
                <w:lang w:val="en-US" w:eastAsia="en-US"/>
              </w:rPr>
              <w:t xml:space="preserve">IPSS </w:t>
            </w:r>
            <w:r>
              <w:rPr>
                <w:sz w:val="28"/>
                <w:szCs w:val="28"/>
                <w:lang w:val="ky-KG" w:eastAsia="en-US"/>
              </w:rPr>
              <w:t>(баллы)</w:t>
            </w:r>
          </w:p>
        </w:tc>
      </w:tr>
      <w:tr w:rsidR="00B05C4A" w:rsidTr="00B929C4">
        <w:tc>
          <w:tcPr>
            <w:tcW w:w="0" w:type="auto"/>
            <w:vMerge/>
            <w:tcBorders>
              <w:left w:val="single" w:sz="4" w:space="0" w:color="auto"/>
              <w:right w:val="single" w:sz="4" w:space="0" w:color="auto"/>
            </w:tcBorders>
            <w:vAlign w:val="center"/>
            <w:hideMark/>
          </w:tcPr>
          <w:p w:rsidR="00B05C4A" w:rsidRDefault="00B05C4A" w:rsidP="00B929C4">
            <w:pPr>
              <w:rPr>
                <w:rFonts w:ascii="Times New Roman" w:hAnsi="Times New Roman"/>
                <w:sz w:val="28"/>
                <w:szCs w:val="28"/>
                <w:lang w:val="ky-KG"/>
              </w:rPr>
            </w:pPr>
          </w:p>
        </w:tc>
        <w:tc>
          <w:tcPr>
            <w:tcW w:w="2126" w:type="dxa"/>
            <w:vMerge w:val="restart"/>
            <w:tcBorders>
              <w:top w:val="single" w:sz="4" w:space="0" w:color="auto"/>
              <w:left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ky-KG" w:eastAsia="ru-RU"/>
              </w:rPr>
              <w:t>50</w:t>
            </w:r>
            <w:r>
              <w:rPr>
                <w:rFonts w:ascii="Times New Roman" w:eastAsia="Times New Roman" w:hAnsi="Times New Roman"/>
                <w:b/>
                <w:color w:val="000000"/>
                <w:sz w:val="28"/>
                <w:szCs w:val="28"/>
                <w:lang w:eastAsia="ru-RU"/>
              </w:rPr>
              <w:t>)</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B05C4A" w:rsidRPr="00990639" w:rsidRDefault="00B05C4A" w:rsidP="00B929C4">
            <w:pPr>
              <w:spacing w:after="0" w:line="240" w:lineRule="auto"/>
              <w:jc w:val="center"/>
              <w:rPr>
                <w:rFonts w:ascii="Times New Roman" w:eastAsia="Times New Roman" w:hAnsi="Times New Roman"/>
                <w:b/>
                <w:color w:val="000000"/>
                <w:sz w:val="28"/>
                <w:szCs w:val="28"/>
                <w:lang w:val="ky-KG" w:eastAsia="ru-RU"/>
              </w:rPr>
            </w:pPr>
            <w:r>
              <w:rPr>
                <w:rFonts w:ascii="Times New Roman" w:eastAsia="Times New Roman" w:hAnsi="Times New Roman"/>
                <w:b/>
                <w:color w:val="000000"/>
                <w:sz w:val="28"/>
                <w:szCs w:val="28"/>
                <w:lang w:val="en-US" w:eastAsia="ru-RU"/>
              </w:rPr>
              <w:t xml:space="preserve">II </w:t>
            </w:r>
            <w:r>
              <w:rPr>
                <w:rFonts w:ascii="Times New Roman" w:eastAsia="Times New Roman" w:hAnsi="Times New Roman"/>
                <w:b/>
                <w:color w:val="000000"/>
                <w:sz w:val="28"/>
                <w:szCs w:val="28"/>
                <w:lang w:val="ky-KG" w:eastAsia="ru-RU"/>
              </w:rPr>
              <w:t>группа</w:t>
            </w:r>
          </w:p>
        </w:tc>
      </w:tr>
      <w:tr w:rsidR="00B05C4A" w:rsidTr="00B929C4">
        <w:tc>
          <w:tcPr>
            <w:tcW w:w="0" w:type="auto"/>
            <w:vMerge/>
            <w:tcBorders>
              <w:left w:val="single" w:sz="4" w:space="0" w:color="auto"/>
              <w:bottom w:val="single" w:sz="4" w:space="0" w:color="auto"/>
              <w:right w:val="single" w:sz="4" w:space="0" w:color="auto"/>
            </w:tcBorders>
            <w:vAlign w:val="center"/>
          </w:tcPr>
          <w:p w:rsidR="00B05C4A" w:rsidRDefault="00B05C4A" w:rsidP="00B929C4">
            <w:pPr>
              <w:rPr>
                <w:rFonts w:ascii="Times New Roman" w:hAnsi="Times New Roman"/>
                <w:sz w:val="28"/>
                <w:szCs w:val="28"/>
                <w:lang w:val="ky-KG"/>
              </w:rPr>
            </w:pPr>
          </w:p>
        </w:tc>
        <w:tc>
          <w:tcPr>
            <w:tcW w:w="2126" w:type="dxa"/>
            <w:vMerge/>
            <w:tcBorders>
              <w:left w:val="single" w:sz="4" w:space="0" w:color="auto"/>
              <w:bottom w:val="single" w:sz="4" w:space="0" w:color="auto"/>
              <w:right w:val="single" w:sz="4" w:space="0" w:color="auto"/>
            </w:tcBorders>
            <w:vAlign w:val="center"/>
          </w:tcPr>
          <w:p w:rsidR="00B05C4A" w:rsidRDefault="00B05C4A" w:rsidP="00B929C4">
            <w:pPr>
              <w:jc w:val="center"/>
              <w:rPr>
                <w:rFonts w:ascii="Times New Roman" w:hAnsi="Times New Roman"/>
                <w:sz w:val="28"/>
                <w:szCs w:val="28"/>
                <w:lang w:val="ky-KG"/>
              </w:rPr>
            </w:pP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IIA</w:t>
            </w:r>
            <w:r>
              <w:rPr>
                <w:rFonts w:ascii="Times New Roman" w:eastAsia="Times New Roman" w:hAnsi="Times New Roman"/>
                <w:b/>
                <w:color w:val="000000"/>
                <w:sz w:val="28"/>
                <w:szCs w:val="28"/>
                <w:lang w:eastAsia="ru-RU"/>
              </w:rPr>
              <w:t xml:space="preserve"> группа</w:t>
            </w:r>
          </w:p>
          <w:p w:rsidR="00B05C4A" w:rsidRDefault="00B05C4A" w:rsidP="00B929C4">
            <w:pPr>
              <w:jc w:val="center"/>
              <w:rPr>
                <w:rFonts w:ascii="Times New Roman" w:hAnsi="Times New Roman"/>
                <w:sz w:val="28"/>
                <w:szCs w:val="28"/>
                <w:lang w:val="ky-KG"/>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-4</w:t>
            </w:r>
            <w:r>
              <w:rPr>
                <w:rFonts w:ascii="Times New Roman" w:eastAsia="Times New Roman" w:hAnsi="Times New Roman"/>
                <w:b/>
                <w:color w:val="000000"/>
                <w:sz w:val="28"/>
                <w:szCs w:val="28"/>
                <w:lang w:val="ky-KG" w:eastAsia="ru-RU"/>
              </w:rPr>
              <w:t>6</w:t>
            </w:r>
            <w:r>
              <w:rPr>
                <w:rFonts w:ascii="Times New Roman" w:eastAsia="Times New Roman" w:hAnsi="Times New Roman"/>
                <w:b/>
                <w:color w:val="000000"/>
                <w:sz w:val="28"/>
                <w:szCs w:val="28"/>
                <w:lang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Pr="00F97621" w:rsidRDefault="00B05C4A" w:rsidP="00B929C4">
            <w:pPr>
              <w:pStyle w:val="a8"/>
              <w:jc w:val="center"/>
              <w:rPr>
                <w:sz w:val="28"/>
                <w:szCs w:val="28"/>
                <w:lang w:val="en-US" w:eastAsia="en-US"/>
              </w:rPr>
            </w:pPr>
            <w:r>
              <w:rPr>
                <w:b/>
                <w:color w:val="000000"/>
                <w:sz w:val="28"/>
                <w:szCs w:val="28"/>
                <w:lang w:val="en-US"/>
              </w:rPr>
              <w:t xml:space="preserve">IIB </w:t>
            </w:r>
            <w:r>
              <w:rPr>
                <w:b/>
                <w:color w:val="000000"/>
                <w:sz w:val="28"/>
                <w:szCs w:val="28"/>
                <w:lang w:val="ky-KG"/>
              </w:rPr>
              <w:t>группа</w:t>
            </w:r>
            <w:r>
              <w:rPr>
                <w:b/>
                <w:color w:val="000000"/>
                <w:sz w:val="28"/>
                <w:szCs w:val="28"/>
                <w:lang w:val="en-US"/>
              </w:rPr>
              <w:t xml:space="preserve"> (n=48)</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Количество пациентов</w:t>
            </w:r>
          </w:p>
        </w:tc>
        <w:tc>
          <w:tcPr>
            <w:tcW w:w="2126" w:type="dxa"/>
            <w:tcBorders>
              <w:top w:val="single" w:sz="4" w:space="0" w:color="auto"/>
              <w:left w:val="single" w:sz="4" w:space="0" w:color="auto"/>
              <w:bottom w:val="single" w:sz="4" w:space="0" w:color="auto"/>
              <w:right w:val="single" w:sz="4" w:space="0" w:color="auto"/>
            </w:tcBorders>
          </w:tcPr>
          <w:p w:rsidR="00B05C4A" w:rsidRDefault="00B05C4A" w:rsidP="00B929C4">
            <w:pPr>
              <w:pStyle w:val="a8"/>
              <w:jc w:val="center"/>
              <w:rPr>
                <w:sz w:val="28"/>
                <w:szCs w:val="28"/>
                <w:lang w:val="ky-KG" w:eastAsia="en-US"/>
              </w:rPr>
            </w:pPr>
            <w:r>
              <w:rPr>
                <w:sz w:val="28"/>
                <w:szCs w:val="28"/>
                <w:lang w:val="ky-KG" w:eastAsia="en-US"/>
              </w:rPr>
              <w:t>44</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jc w:val="center"/>
              <w:rPr>
                <w:rFonts w:ascii="Times New Roman" w:hAnsi="Times New Roman"/>
                <w:sz w:val="28"/>
                <w:szCs w:val="28"/>
              </w:rPr>
            </w:pPr>
            <w:r>
              <w:rPr>
                <w:rFonts w:ascii="Times New Roman" w:hAnsi="Times New Roman"/>
                <w:sz w:val="28"/>
                <w:szCs w:val="28"/>
              </w:rPr>
              <w:t>37</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jc w:val="center"/>
              <w:rPr>
                <w:rFonts w:ascii="Times New Roman" w:hAnsi="Times New Roman"/>
                <w:sz w:val="28"/>
                <w:szCs w:val="28"/>
                <w:lang w:val="ky-KG"/>
              </w:rPr>
            </w:pPr>
            <w:r>
              <w:rPr>
                <w:rFonts w:ascii="Times New Roman" w:hAnsi="Times New Roman"/>
                <w:sz w:val="28"/>
                <w:szCs w:val="28"/>
                <w:lang w:val="ky-KG"/>
              </w:rPr>
              <w:t>40</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Нижнее значение</w:t>
            </w:r>
          </w:p>
        </w:tc>
        <w:tc>
          <w:tcPr>
            <w:tcW w:w="2126" w:type="dxa"/>
            <w:tcBorders>
              <w:top w:val="single" w:sz="4" w:space="0" w:color="auto"/>
              <w:left w:val="single" w:sz="4" w:space="0" w:color="auto"/>
              <w:bottom w:val="single" w:sz="4" w:space="0" w:color="auto"/>
              <w:right w:val="single" w:sz="4" w:space="0" w:color="auto"/>
            </w:tcBorders>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14,0</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11,0</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13,0</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Высшее значение</w:t>
            </w:r>
          </w:p>
        </w:tc>
        <w:tc>
          <w:tcPr>
            <w:tcW w:w="2126" w:type="dxa"/>
            <w:tcBorders>
              <w:top w:val="single" w:sz="4" w:space="0" w:color="auto"/>
              <w:left w:val="single" w:sz="4" w:space="0" w:color="auto"/>
              <w:bottom w:val="single" w:sz="4" w:space="0" w:color="auto"/>
              <w:right w:val="single" w:sz="4" w:space="0" w:color="auto"/>
            </w:tcBorders>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35,0</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30,0</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85,0</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Средняя арифметическая</w:t>
            </w:r>
          </w:p>
        </w:tc>
        <w:tc>
          <w:tcPr>
            <w:tcW w:w="2126" w:type="dxa"/>
            <w:tcBorders>
              <w:top w:val="single" w:sz="4" w:space="0" w:color="auto"/>
              <w:left w:val="single" w:sz="4" w:space="0" w:color="auto"/>
              <w:bottom w:val="single" w:sz="4" w:space="0" w:color="auto"/>
              <w:right w:val="single" w:sz="4" w:space="0" w:color="auto"/>
            </w:tcBorders>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21,4</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20,2</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21,5</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Медиана</w:t>
            </w:r>
          </w:p>
        </w:tc>
        <w:tc>
          <w:tcPr>
            <w:tcW w:w="2126" w:type="dxa"/>
            <w:tcBorders>
              <w:top w:val="single" w:sz="4" w:space="0" w:color="auto"/>
              <w:left w:val="single" w:sz="4" w:space="0" w:color="auto"/>
              <w:bottom w:val="single" w:sz="4" w:space="0" w:color="auto"/>
              <w:right w:val="single" w:sz="4" w:space="0" w:color="auto"/>
            </w:tcBorders>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19,5</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19,0</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18,0</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Стандартное отклонение</w:t>
            </w:r>
          </w:p>
        </w:tc>
        <w:tc>
          <w:tcPr>
            <w:tcW w:w="2126" w:type="dxa"/>
            <w:tcBorders>
              <w:top w:val="single" w:sz="4" w:space="0" w:color="auto"/>
              <w:left w:val="single" w:sz="4" w:space="0" w:color="auto"/>
              <w:bottom w:val="single" w:sz="4" w:space="0" w:color="auto"/>
              <w:right w:val="single" w:sz="4" w:space="0" w:color="auto"/>
            </w:tcBorders>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5,4</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4,7</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11,7</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lang w:val="ky-KG"/>
              </w:rPr>
            </w:pPr>
            <w:r>
              <w:rPr>
                <w:rFonts w:ascii="Times New Roman" w:hAnsi="Times New Roman"/>
                <w:sz w:val="28"/>
                <w:szCs w:val="28"/>
              </w:rPr>
              <w:t>95% </w:t>
            </w:r>
            <w:r>
              <w:rPr>
                <w:rFonts w:ascii="Times New Roman" w:hAnsi="Times New Roman"/>
                <w:sz w:val="28"/>
                <w:szCs w:val="28"/>
                <w:lang w:val="ky-KG"/>
              </w:rPr>
              <w:t>ДИ</w:t>
            </w:r>
          </w:p>
        </w:tc>
        <w:tc>
          <w:tcPr>
            <w:tcW w:w="2126" w:type="dxa"/>
            <w:tcBorders>
              <w:top w:val="single" w:sz="4" w:space="0" w:color="auto"/>
              <w:left w:val="single" w:sz="4" w:space="0" w:color="auto"/>
              <w:bottom w:val="single" w:sz="4" w:space="0" w:color="auto"/>
              <w:right w:val="single" w:sz="4" w:space="0" w:color="auto"/>
            </w:tcBorders>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19,7 </w:t>
            </w:r>
            <w:r>
              <w:rPr>
                <w:rStyle w:val="result"/>
                <w:color w:val="000000" w:themeColor="text1"/>
                <w:sz w:val="28"/>
                <w:szCs w:val="28"/>
                <w:lang w:val="ky-KG" w:eastAsia="en-US"/>
              </w:rPr>
              <w:t>-</w:t>
            </w:r>
            <w:r>
              <w:rPr>
                <w:rStyle w:val="result"/>
                <w:color w:val="000000" w:themeColor="text1"/>
                <w:sz w:val="28"/>
                <w:szCs w:val="28"/>
                <w:lang w:eastAsia="en-US"/>
              </w:rPr>
              <w:t xml:space="preserve"> 23,01</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18,6 </w:t>
            </w:r>
            <w:r>
              <w:rPr>
                <w:rStyle w:val="result"/>
                <w:color w:val="000000" w:themeColor="text1"/>
                <w:sz w:val="28"/>
                <w:szCs w:val="28"/>
                <w:lang w:val="en-US" w:eastAsia="en-US"/>
              </w:rPr>
              <w:t>-</w:t>
            </w:r>
            <w:r>
              <w:rPr>
                <w:rStyle w:val="result"/>
                <w:color w:val="000000" w:themeColor="text1"/>
                <w:sz w:val="28"/>
                <w:szCs w:val="28"/>
                <w:lang w:eastAsia="en-US"/>
              </w:rPr>
              <w:t xml:space="preserve"> 21,7</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17,7 </w:t>
            </w:r>
            <w:r>
              <w:rPr>
                <w:rStyle w:val="result"/>
                <w:color w:val="000000" w:themeColor="text1"/>
                <w:sz w:val="28"/>
                <w:szCs w:val="28"/>
                <w:lang w:val="en-US" w:eastAsia="en-US"/>
              </w:rPr>
              <w:t>-</w:t>
            </w:r>
            <w:r>
              <w:rPr>
                <w:rStyle w:val="result"/>
                <w:color w:val="000000" w:themeColor="text1"/>
                <w:sz w:val="28"/>
                <w:szCs w:val="28"/>
                <w:lang w:eastAsia="en-US"/>
              </w:rPr>
              <w:t xml:space="preserve"> 25,2</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lang w:val="ky-KG"/>
              </w:rPr>
            </w:pPr>
            <w:r>
              <w:rPr>
                <w:rFonts w:ascii="Times New Roman" w:hAnsi="Times New Roman"/>
                <w:sz w:val="28"/>
                <w:szCs w:val="28"/>
                <w:lang w:val="ky-KG"/>
              </w:rPr>
              <w:t>Уровень значимости</w:t>
            </w:r>
          </w:p>
        </w:tc>
        <w:tc>
          <w:tcPr>
            <w:tcW w:w="2126" w:type="dxa"/>
            <w:tcBorders>
              <w:top w:val="single" w:sz="4" w:space="0" w:color="auto"/>
              <w:left w:val="single" w:sz="4" w:space="0" w:color="auto"/>
              <w:bottom w:val="single" w:sz="4" w:space="0" w:color="auto"/>
              <w:right w:val="single" w:sz="4" w:space="0" w:color="auto"/>
            </w:tcBorders>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r>
    </w:tbl>
    <w:p w:rsidR="00B05C4A" w:rsidRDefault="00B05C4A" w:rsidP="00B05C4A">
      <w:pPr>
        <w:ind w:firstLine="708"/>
        <w:jc w:val="both"/>
        <w:rPr>
          <w:rFonts w:ascii="Times New Roman" w:hAnsi="Times New Roman"/>
          <w:sz w:val="28"/>
          <w:szCs w:val="28"/>
        </w:rPr>
      </w:pPr>
    </w:p>
    <w:p w:rsidR="00B05C4A" w:rsidRDefault="00B05C4A" w:rsidP="00B05C4A">
      <w:pPr>
        <w:spacing w:after="0" w:line="360" w:lineRule="auto"/>
        <w:ind w:firstLine="708"/>
        <w:jc w:val="both"/>
        <w:rPr>
          <w:rFonts w:ascii="Times New Roman" w:hAnsi="Times New Roman"/>
          <w:sz w:val="28"/>
          <w:szCs w:val="28"/>
        </w:rPr>
      </w:pPr>
      <w:r>
        <w:rPr>
          <w:rFonts w:ascii="Times New Roman" w:hAnsi="Times New Roman"/>
          <w:sz w:val="28"/>
          <w:szCs w:val="28"/>
        </w:rPr>
        <w:t xml:space="preserve">Определение остаточной мочи по данным УЗИ в группах в среднем составил 81,4 мл </w:t>
      </w:r>
      <w:r>
        <w:rPr>
          <w:rFonts w:ascii="Times New Roman" w:hAnsi="Times New Roman" w:cs="Times New Roman"/>
          <w:sz w:val="28"/>
          <w:szCs w:val="28"/>
        </w:rPr>
        <w:t>±</w:t>
      </w:r>
      <w:r>
        <w:rPr>
          <w:rFonts w:ascii="Times New Roman" w:hAnsi="Times New Roman"/>
          <w:sz w:val="28"/>
          <w:szCs w:val="28"/>
        </w:rPr>
        <w:t xml:space="preserve"> 13,9мл.</w:t>
      </w:r>
    </w:p>
    <w:p w:rsidR="00B05C4A" w:rsidRDefault="00B05C4A" w:rsidP="00B05C4A">
      <w:pPr>
        <w:spacing w:line="360" w:lineRule="auto"/>
        <w:ind w:firstLine="708"/>
        <w:jc w:val="both"/>
        <w:rPr>
          <w:rFonts w:ascii="Times New Roman" w:hAnsi="Times New Roman"/>
          <w:sz w:val="28"/>
          <w:szCs w:val="28"/>
        </w:rPr>
      </w:pPr>
      <w:r>
        <w:rPr>
          <w:rFonts w:ascii="Times New Roman" w:hAnsi="Times New Roman"/>
          <w:sz w:val="28"/>
          <w:szCs w:val="28"/>
        </w:rPr>
        <w:t xml:space="preserve">Далее в таблице </w:t>
      </w:r>
      <w:r>
        <w:rPr>
          <w:rFonts w:ascii="Times New Roman" w:hAnsi="Times New Roman"/>
          <w:sz w:val="28"/>
          <w:szCs w:val="28"/>
          <w:lang w:val="ky-KG"/>
        </w:rPr>
        <w:t>2.1.12</w:t>
      </w:r>
      <w:r>
        <w:rPr>
          <w:rFonts w:ascii="Times New Roman" w:hAnsi="Times New Roman"/>
          <w:sz w:val="28"/>
          <w:szCs w:val="28"/>
        </w:rPr>
        <w:t xml:space="preserve"> приводим данные о выявленных во время исследования и при сборе анамнеза, сопутствующих заболеваний.</w:t>
      </w:r>
    </w:p>
    <w:p w:rsidR="00B05C4A" w:rsidRDefault="00B05C4A" w:rsidP="00B05C4A">
      <w:pPr>
        <w:spacing w:line="360" w:lineRule="auto"/>
        <w:ind w:firstLine="708"/>
        <w:jc w:val="both"/>
        <w:rPr>
          <w:rFonts w:ascii="Times New Roman" w:hAnsi="Times New Roman"/>
          <w:color w:val="000000"/>
          <w:sz w:val="28"/>
          <w:szCs w:val="28"/>
        </w:rPr>
      </w:pPr>
      <w:r>
        <w:rPr>
          <w:rFonts w:ascii="Times New Roman" w:hAnsi="Times New Roman"/>
          <w:sz w:val="28"/>
          <w:szCs w:val="28"/>
        </w:rPr>
        <w:t xml:space="preserve">Таблица </w:t>
      </w:r>
      <w:r>
        <w:rPr>
          <w:rFonts w:ascii="Times New Roman" w:hAnsi="Times New Roman"/>
          <w:sz w:val="28"/>
          <w:szCs w:val="28"/>
          <w:lang w:val="ky-KG"/>
        </w:rPr>
        <w:t>2.2.12</w:t>
      </w:r>
      <w:r>
        <w:rPr>
          <w:rFonts w:ascii="Times New Roman" w:hAnsi="Times New Roman"/>
          <w:sz w:val="28"/>
          <w:szCs w:val="28"/>
        </w:rPr>
        <w:t xml:space="preserve"> - Сопутствующие заболевания у больных </w:t>
      </w:r>
      <w:r>
        <w:rPr>
          <w:rFonts w:ascii="Times New Roman" w:hAnsi="Times New Roman"/>
          <w:color w:val="000000"/>
          <w:sz w:val="28"/>
          <w:szCs w:val="28"/>
        </w:rPr>
        <w:t>с местно-распространенной формой РПЖ.</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1389"/>
        <w:gridCol w:w="1417"/>
        <w:gridCol w:w="1399"/>
        <w:gridCol w:w="1266"/>
      </w:tblGrid>
      <w:tr w:rsidR="00B05C4A" w:rsidTr="00B929C4">
        <w:trPr>
          <w:trHeight w:val="711"/>
          <w:jc w:val="center"/>
        </w:trPr>
        <w:tc>
          <w:tcPr>
            <w:tcW w:w="3885" w:type="dxa"/>
            <w:vMerge w:val="restart"/>
            <w:tcBorders>
              <w:top w:val="single" w:sz="4" w:space="0" w:color="auto"/>
              <w:left w:val="single" w:sz="4" w:space="0" w:color="auto"/>
              <w:right w:val="single" w:sz="4" w:space="0" w:color="auto"/>
            </w:tcBorders>
            <w:shd w:val="clear" w:color="auto" w:fill="FFFFFF" w:themeFill="background1"/>
            <w:vAlign w:val="center"/>
          </w:tcPr>
          <w:p w:rsidR="00B05C4A" w:rsidRDefault="00B05C4A" w:rsidP="00B929C4">
            <w:pPr>
              <w:spacing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Сопутствующие заболевания</w:t>
            </w:r>
          </w:p>
        </w:tc>
        <w:tc>
          <w:tcPr>
            <w:tcW w:w="1389" w:type="dxa"/>
            <w:vMerge w:val="restart"/>
            <w:tcBorders>
              <w:top w:val="single" w:sz="4" w:space="0" w:color="auto"/>
              <w:left w:val="single" w:sz="4" w:space="0" w:color="auto"/>
              <w:right w:val="single" w:sz="4" w:space="0" w:color="auto"/>
            </w:tcBorders>
            <w:shd w:val="clear" w:color="auto" w:fill="FFFFFF" w:themeFill="background1"/>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ky-KG" w:eastAsia="ru-RU"/>
              </w:rPr>
              <w:t>50</w:t>
            </w:r>
            <w:r>
              <w:rPr>
                <w:rFonts w:ascii="Times New Roman" w:eastAsia="Times New Roman" w:hAnsi="Times New Roman"/>
                <w:b/>
                <w:color w:val="000000"/>
                <w:sz w:val="28"/>
                <w:szCs w:val="28"/>
                <w:lang w:eastAsia="ru-RU"/>
              </w:rPr>
              <w:t>)</w:t>
            </w:r>
          </w:p>
        </w:tc>
        <w:tc>
          <w:tcPr>
            <w:tcW w:w="28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5C4A" w:rsidRPr="00990639" w:rsidRDefault="00B05C4A" w:rsidP="00B929C4">
            <w:pPr>
              <w:spacing w:after="0" w:line="240" w:lineRule="auto"/>
              <w:jc w:val="center"/>
              <w:rPr>
                <w:rFonts w:ascii="Times New Roman" w:eastAsia="Times New Roman" w:hAnsi="Times New Roman"/>
                <w:b/>
                <w:color w:val="000000"/>
                <w:sz w:val="28"/>
                <w:szCs w:val="28"/>
                <w:lang w:val="ky-KG" w:eastAsia="ru-RU"/>
              </w:rPr>
            </w:pPr>
            <w:r>
              <w:rPr>
                <w:rFonts w:ascii="Times New Roman" w:eastAsia="Times New Roman" w:hAnsi="Times New Roman"/>
                <w:b/>
                <w:color w:val="000000"/>
                <w:sz w:val="28"/>
                <w:szCs w:val="28"/>
                <w:lang w:val="en-US" w:eastAsia="ru-RU"/>
              </w:rPr>
              <w:t xml:space="preserve">II </w:t>
            </w:r>
            <w:r>
              <w:rPr>
                <w:rFonts w:ascii="Times New Roman" w:eastAsia="Times New Roman" w:hAnsi="Times New Roman"/>
                <w:b/>
                <w:color w:val="000000"/>
                <w:sz w:val="28"/>
                <w:szCs w:val="28"/>
                <w:lang w:val="ky-KG" w:eastAsia="ru-RU"/>
              </w:rPr>
              <w:t>группа</w:t>
            </w:r>
          </w:p>
        </w:tc>
        <w:tc>
          <w:tcPr>
            <w:tcW w:w="1266" w:type="dxa"/>
            <w:vMerge w:val="restart"/>
            <w:tcBorders>
              <w:top w:val="single" w:sz="4" w:space="0" w:color="auto"/>
              <w:left w:val="single" w:sz="4" w:space="0" w:color="auto"/>
              <w:right w:val="single" w:sz="4" w:space="0" w:color="auto"/>
            </w:tcBorders>
            <w:shd w:val="clear" w:color="auto" w:fill="FFFFFF" w:themeFill="background1"/>
            <w:vAlign w:val="center"/>
          </w:tcPr>
          <w:p w:rsidR="00B05C4A" w:rsidRDefault="00B05C4A" w:rsidP="00B929C4">
            <w:pPr>
              <w:spacing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Всего (</w:t>
            </w:r>
            <w:r>
              <w:rPr>
                <w:rFonts w:ascii="Times New Roman" w:eastAsia="Times New Roman" w:hAnsi="Times New Roman"/>
                <w:color w:val="000000"/>
                <w:sz w:val="28"/>
                <w:szCs w:val="28"/>
                <w:lang w:val="en-US" w:eastAsia="ru-RU"/>
              </w:rPr>
              <w:t>n</w:t>
            </w:r>
            <w:r>
              <w:rPr>
                <w:rFonts w:ascii="Times New Roman" w:eastAsia="Times New Roman" w:hAnsi="Times New Roman"/>
                <w:color w:val="000000"/>
                <w:sz w:val="28"/>
                <w:szCs w:val="28"/>
                <w:lang w:eastAsia="ru-RU"/>
              </w:rPr>
              <w:t>=144)</w:t>
            </w:r>
          </w:p>
        </w:tc>
      </w:tr>
      <w:tr w:rsidR="00B05C4A" w:rsidTr="00B929C4">
        <w:trPr>
          <w:trHeight w:val="694"/>
          <w:jc w:val="center"/>
        </w:trPr>
        <w:tc>
          <w:tcPr>
            <w:tcW w:w="3885" w:type="dxa"/>
            <w:vMerge/>
            <w:tcBorders>
              <w:left w:val="single" w:sz="4" w:space="0" w:color="auto"/>
              <w:bottom w:val="single" w:sz="4" w:space="0" w:color="auto"/>
              <w:right w:val="single" w:sz="4" w:space="0" w:color="auto"/>
            </w:tcBorders>
            <w:shd w:val="clear" w:color="auto" w:fill="FFFFFF" w:themeFill="background1"/>
            <w:vAlign w:val="center"/>
          </w:tcPr>
          <w:p w:rsidR="00B05C4A" w:rsidRDefault="00B05C4A" w:rsidP="00B929C4">
            <w:pPr>
              <w:spacing w:line="240" w:lineRule="auto"/>
              <w:jc w:val="center"/>
              <w:rPr>
                <w:rFonts w:ascii="Times New Roman" w:eastAsia="Times New Roman" w:hAnsi="Times New Roman"/>
                <w:color w:val="000000"/>
                <w:sz w:val="28"/>
                <w:szCs w:val="28"/>
                <w:lang w:eastAsia="ru-RU"/>
              </w:rPr>
            </w:pPr>
          </w:p>
        </w:tc>
        <w:tc>
          <w:tcPr>
            <w:tcW w:w="1389" w:type="dxa"/>
            <w:vMerge/>
            <w:tcBorders>
              <w:left w:val="single" w:sz="4" w:space="0" w:color="auto"/>
              <w:bottom w:val="single" w:sz="4" w:space="0" w:color="auto"/>
              <w:right w:val="single" w:sz="4" w:space="0" w:color="auto"/>
            </w:tcBorders>
            <w:shd w:val="clear" w:color="auto" w:fill="FFFFFF" w:themeFill="background1"/>
            <w:vAlign w:val="center"/>
          </w:tcPr>
          <w:p w:rsidR="00B05C4A" w:rsidRDefault="00B05C4A" w:rsidP="00B929C4">
            <w:pPr>
              <w:spacing w:line="240" w:lineRule="auto"/>
              <w:jc w:val="center"/>
              <w:rPr>
                <w:rFonts w:ascii="Times New Roman" w:eastAsia="Times New Roman" w:hAnsi="Times New Roman"/>
                <w:color w:val="000000"/>
                <w:sz w:val="28"/>
                <w:szCs w:val="28"/>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IIA</w:t>
            </w:r>
            <w:r>
              <w:rPr>
                <w:rFonts w:ascii="Times New Roman" w:eastAsia="Times New Roman" w:hAnsi="Times New Roman"/>
                <w:b/>
                <w:color w:val="000000"/>
                <w:sz w:val="28"/>
                <w:szCs w:val="28"/>
                <w:lang w:eastAsia="ru-RU"/>
              </w:rPr>
              <w:t xml:space="preserve"> группа</w:t>
            </w:r>
          </w:p>
          <w:p w:rsidR="00B05C4A" w:rsidRDefault="00B05C4A" w:rsidP="00B929C4">
            <w:pPr>
              <w:spacing w:line="240" w:lineRule="auto"/>
              <w:jc w:val="center"/>
              <w:rPr>
                <w:rFonts w:ascii="Times New Roman" w:eastAsia="Times New Roman" w:hAnsi="Times New Roman"/>
                <w:color w:val="000000"/>
                <w:sz w:val="28"/>
                <w:szCs w:val="28"/>
                <w:lang w:val="ky-K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-4</w:t>
            </w:r>
            <w:r>
              <w:rPr>
                <w:rFonts w:ascii="Times New Roman" w:eastAsia="Times New Roman" w:hAnsi="Times New Roman"/>
                <w:b/>
                <w:color w:val="000000"/>
                <w:sz w:val="28"/>
                <w:szCs w:val="28"/>
                <w:lang w:val="ky-KG" w:eastAsia="ru-RU"/>
              </w:rPr>
              <w:t>6</w:t>
            </w:r>
            <w:r>
              <w:rPr>
                <w:rFonts w:ascii="Times New Roman" w:eastAsia="Times New Roman" w:hAnsi="Times New Roman"/>
                <w:b/>
                <w:color w:val="000000"/>
                <w:sz w:val="28"/>
                <w:szCs w:val="28"/>
                <w:lang w:eastAsia="ru-RU"/>
              </w:rPr>
              <w:t>)</w:t>
            </w:r>
          </w:p>
        </w:tc>
        <w:tc>
          <w:tcPr>
            <w:tcW w:w="1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5C4A" w:rsidRDefault="00B05C4A" w:rsidP="00B929C4">
            <w:pPr>
              <w:spacing w:line="240" w:lineRule="auto"/>
              <w:jc w:val="center"/>
              <w:rPr>
                <w:rFonts w:ascii="Times New Roman" w:eastAsia="Times New Roman" w:hAnsi="Times New Roman"/>
                <w:color w:val="000000"/>
                <w:sz w:val="28"/>
                <w:szCs w:val="28"/>
                <w:lang w:val="en-US" w:eastAsia="ru-RU"/>
              </w:rPr>
            </w:pPr>
            <w:r>
              <w:rPr>
                <w:b/>
                <w:color w:val="000000"/>
                <w:sz w:val="28"/>
                <w:szCs w:val="28"/>
                <w:lang w:val="en-US"/>
              </w:rPr>
              <w:t xml:space="preserve">IIB </w:t>
            </w:r>
            <w:r>
              <w:rPr>
                <w:b/>
                <w:color w:val="000000"/>
                <w:sz w:val="28"/>
                <w:szCs w:val="28"/>
                <w:lang w:val="ky-KG"/>
              </w:rPr>
              <w:t>группа</w:t>
            </w:r>
            <w:r>
              <w:rPr>
                <w:b/>
                <w:color w:val="000000"/>
                <w:sz w:val="28"/>
                <w:szCs w:val="28"/>
                <w:lang w:val="en-US"/>
              </w:rPr>
              <w:t xml:space="preserve"> (n=48)</w:t>
            </w:r>
          </w:p>
        </w:tc>
        <w:tc>
          <w:tcPr>
            <w:tcW w:w="1266" w:type="dxa"/>
            <w:vMerge/>
            <w:tcBorders>
              <w:left w:val="single" w:sz="4" w:space="0" w:color="auto"/>
              <w:bottom w:val="single" w:sz="4" w:space="0" w:color="auto"/>
              <w:right w:val="single" w:sz="4" w:space="0" w:color="auto"/>
            </w:tcBorders>
            <w:shd w:val="clear" w:color="auto" w:fill="FFFFFF" w:themeFill="background1"/>
            <w:vAlign w:val="center"/>
          </w:tcPr>
          <w:p w:rsidR="00B05C4A" w:rsidRDefault="00B05C4A" w:rsidP="00B929C4">
            <w:pPr>
              <w:spacing w:line="240" w:lineRule="auto"/>
              <w:jc w:val="center"/>
              <w:rPr>
                <w:rFonts w:ascii="Times New Roman" w:eastAsia="Times New Roman" w:hAnsi="Times New Roman"/>
                <w:color w:val="000000"/>
                <w:sz w:val="28"/>
                <w:szCs w:val="28"/>
                <w:lang w:eastAsia="ru-RU"/>
              </w:rPr>
            </w:pPr>
          </w:p>
        </w:tc>
      </w:tr>
      <w:tr w:rsidR="00B05C4A" w:rsidTr="00B929C4">
        <w:trPr>
          <w:jc w:val="center"/>
        </w:trPr>
        <w:tc>
          <w:tcPr>
            <w:tcW w:w="388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276" w:lineRule="auto"/>
              <w:jc w:val="both"/>
              <w:rPr>
                <w:rFonts w:ascii="Times New Roman" w:eastAsia="Times New Roman" w:hAnsi="Times New Roman"/>
                <w:color w:val="000000"/>
                <w:sz w:val="28"/>
                <w:szCs w:val="28"/>
                <w:lang w:val="ky-KG" w:eastAsia="ru-RU"/>
              </w:rPr>
            </w:pPr>
            <w:r>
              <w:rPr>
                <w:rFonts w:ascii="Times New Roman" w:eastAsia="Times New Roman" w:hAnsi="Times New Roman"/>
                <w:sz w:val="28"/>
                <w:szCs w:val="28"/>
              </w:rPr>
              <w:lastRenderedPageBreak/>
              <w:t>Гипертоническая болезнь, артериальная гипертония</w:t>
            </w:r>
          </w:p>
        </w:tc>
        <w:tc>
          <w:tcPr>
            <w:tcW w:w="138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39 (78%)</w:t>
            </w:r>
          </w:p>
        </w:tc>
        <w:tc>
          <w:tcPr>
            <w:tcW w:w="141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38</w:t>
            </w:r>
            <w:r>
              <w:rPr>
                <w:rFonts w:ascii="Times New Roman" w:eastAsia="Times New Roman" w:hAnsi="Times New Roman"/>
                <w:color w:val="000000"/>
                <w:sz w:val="28"/>
                <w:szCs w:val="28"/>
                <w:lang w:val="en-US" w:eastAsia="ru-RU"/>
              </w:rPr>
              <w:t xml:space="preserve"> (82</w:t>
            </w:r>
            <w:r>
              <w:rPr>
                <w:rFonts w:ascii="Times New Roman" w:eastAsia="Times New Roman" w:hAnsi="Times New Roman"/>
                <w:color w:val="000000"/>
                <w:sz w:val="28"/>
                <w:szCs w:val="28"/>
                <w:lang w:val="ky-KG" w:eastAsia="ru-RU"/>
              </w:rPr>
              <w:t>,6%)</w:t>
            </w:r>
          </w:p>
        </w:tc>
        <w:tc>
          <w:tcPr>
            <w:tcW w:w="139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40 (83,3%)</w:t>
            </w:r>
          </w:p>
        </w:tc>
        <w:tc>
          <w:tcPr>
            <w:tcW w:w="1266"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ky-KG" w:eastAsia="ru-RU"/>
              </w:rPr>
              <w:t>117 (81,25%)</w:t>
            </w:r>
          </w:p>
        </w:tc>
      </w:tr>
      <w:tr w:rsidR="00B05C4A" w:rsidTr="00B929C4">
        <w:trPr>
          <w:jc w:val="center"/>
        </w:trPr>
        <w:tc>
          <w:tcPr>
            <w:tcW w:w="388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276" w:lineRule="auto"/>
              <w:jc w:val="both"/>
              <w:rPr>
                <w:rFonts w:ascii="Times New Roman" w:eastAsia="Times New Roman" w:hAnsi="Times New Roman"/>
                <w:sz w:val="28"/>
                <w:szCs w:val="28"/>
                <w:lang w:val="ky-KG"/>
              </w:rPr>
            </w:pPr>
            <w:r>
              <w:rPr>
                <w:rFonts w:ascii="Times New Roman" w:eastAsia="Times New Roman" w:hAnsi="Times New Roman"/>
                <w:sz w:val="28"/>
                <w:szCs w:val="28"/>
                <w:lang w:val="ky-KG"/>
              </w:rPr>
              <w:t>Коронарная болезнь сердца</w:t>
            </w:r>
          </w:p>
        </w:tc>
        <w:tc>
          <w:tcPr>
            <w:tcW w:w="138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29 (58%)</w:t>
            </w:r>
          </w:p>
        </w:tc>
        <w:tc>
          <w:tcPr>
            <w:tcW w:w="141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25 (54,3%)</w:t>
            </w:r>
          </w:p>
        </w:tc>
        <w:tc>
          <w:tcPr>
            <w:tcW w:w="139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32 (66,6%)</w:t>
            </w:r>
          </w:p>
        </w:tc>
        <w:tc>
          <w:tcPr>
            <w:tcW w:w="1266"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86 (59,7%)</w:t>
            </w:r>
          </w:p>
        </w:tc>
      </w:tr>
      <w:tr w:rsidR="00B05C4A" w:rsidTr="00B929C4">
        <w:trPr>
          <w:jc w:val="center"/>
        </w:trPr>
        <w:tc>
          <w:tcPr>
            <w:tcW w:w="388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276" w:lineRule="auto"/>
              <w:jc w:val="both"/>
              <w:rPr>
                <w:rFonts w:ascii="Times New Roman" w:eastAsia="Times New Roman" w:hAnsi="Times New Roman"/>
                <w:color w:val="000000"/>
                <w:sz w:val="28"/>
                <w:szCs w:val="28"/>
                <w:lang w:eastAsia="ru-RU"/>
              </w:rPr>
            </w:pPr>
            <w:r>
              <w:rPr>
                <w:rFonts w:ascii="Times New Roman" w:eastAsia="Times New Roman" w:hAnsi="Times New Roman"/>
                <w:sz w:val="28"/>
                <w:szCs w:val="28"/>
              </w:rPr>
              <w:t>Варикозная болезнь вен нижних конечностей</w:t>
            </w:r>
          </w:p>
        </w:tc>
        <w:tc>
          <w:tcPr>
            <w:tcW w:w="138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4 (8%)</w:t>
            </w:r>
          </w:p>
        </w:tc>
        <w:tc>
          <w:tcPr>
            <w:tcW w:w="141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9 (19,6%)</w:t>
            </w:r>
          </w:p>
        </w:tc>
        <w:tc>
          <w:tcPr>
            <w:tcW w:w="139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7 (14,6%)</w:t>
            </w:r>
          </w:p>
        </w:tc>
        <w:tc>
          <w:tcPr>
            <w:tcW w:w="1266"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 (13,</w:t>
            </w:r>
            <w:r>
              <w:rPr>
                <w:rFonts w:ascii="Times New Roman" w:eastAsia="Times New Roman" w:hAnsi="Times New Roman"/>
                <w:color w:val="000000"/>
                <w:sz w:val="28"/>
                <w:szCs w:val="28"/>
                <w:lang w:val="ky-KG" w:eastAsia="ru-RU"/>
              </w:rPr>
              <w:t>9</w:t>
            </w:r>
            <w:r>
              <w:rPr>
                <w:rFonts w:ascii="Times New Roman" w:eastAsia="Times New Roman" w:hAnsi="Times New Roman"/>
                <w:color w:val="000000"/>
                <w:sz w:val="28"/>
                <w:szCs w:val="28"/>
                <w:lang w:eastAsia="ru-RU"/>
              </w:rPr>
              <w:t>%)</w:t>
            </w:r>
          </w:p>
        </w:tc>
      </w:tr>
      <w:tr w:rsidR="00B05C4A" w:rsidTr="00B929C4">
        <w:trPr>
          <w:jc w:val="center"/>
        </w:trPr>
        <w:tc>
          <w:tcPr>
            <w:tcW w:w="388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276" w:lineRule="auto"/>
              <w:jc w:val="both"/>
              <w:rPr>
                <w:rFonts w:ascii="Times New Roman" w:eastAsia="Times New Roman" w:hAnsi="Times New Roman"/>
                <w:color w:val="000000"/>
                <w:sz w:val="28"/>
                <w:szCs w:val="28"/>
                <w:lang w:eastAsia="ru-RU"/>
              </w:rPr>
            </w:pPr>
            <w:r>
              <w:rPr>
                <w:rFonts w:ascii="Times New Roman" w:eastAsia="Times New Roman" w:hAnsi="Times New Roman"/>
                <w:sz w:val="28"/>
                <w:szCs w:val="28"/>
              </w:rPr>
              <w:t>Вторичные камни мочевого пузыря</w:t>
            </w:r>
          </w:p>
        </w:tc>
        <w:tc>
          <w:tcPr>
            <w:tcW w:w="138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5 (10,7%)</w:t>
            </w:r>
          </w:p>
        </w:tc>
        <w:tc>
          <w:tcPr>
            <w:tcW w:w="139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4 (8,3%)</w:t>
            </w:r>
          </w:p>
        </w:tc>
        <w:tc>
          <w:tcPr>
            <w:tcW w:w="1266"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9</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ky-KG" w:eastAsia="ru-RU"/>
              </w:rPr>
              <w:t>6,25%)</w:t>
            </w:r>
          </w:p>
        </w:tc>
      </w:tr>
      <w:tr w:rsidR="00B05C4A" w:rsidTr="00B929C4">
        <w:trPr>
          <w:jc w:val="center"/>
        </w:trPr>
        <w:tc>
          <w:tcPr>
            <w:tcW w:w="388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276" w:lineRule="auto"/>
              <w:jc w:val="both"/>
              <w:rPr>
                <w:rFonts w:ascii="Times New Roman" w:eastAsia="Times New Roman" w:hAnsi="Times New Roman"/>
                <w:color w:val="000000"/>
                <w:sz w:val="28"/>
                <w:szCs w:val="28"/>
                <w:lang w:eastAsia="ru-RU"/>
              </w:rPr>
            </w:pPr>
            <w:r>
              <w:rPr>
                <w:rFonts w:ascii="Times New Roman" w:eastAsia="Times New Roman" w:hAnsi="Times New Roman"/>
                <w:sz w:val="28"/>
                <w:szCs w:val="28"/>
              </w:rPr>
              <w:t>Сахарный диабет без осложнений</w:t>
            </w:r>
          </w:p>
        </w:tc>
        <w:tc>
          <w:tcPr>
            <w:tcW w:w="138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10 (20%)</w:t>
            </w:r>
          </w:p>
        </w:tc>
        <w:tc>
          <w:tcPr>
            <w:tcW w:w="141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11 (23,9%)</w:t>
            </w:r>
          </w:p>
        </w:tc>
        <w:tc>
          <w:tcPr>
            <w:tcW w:w="139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8 (16,7%)</w:t>
            </w:r>
          </w:p>
        </w:tc>
        <w:tc>
          <w:tcPr>
            <w:tcW w:w="1266"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ky-KG" w:eastAsia="ru-RU"/>
              </w:rPr>
              <w:t>29</w:t>
            </w:r>
            <w:r>
              <w:rPr>
                <w:rFonts w:ascii="Times New Roman" w:eastAsia="Times New Roman" w:hAnsi="Times New Roman"/>
                <w:color w:val="000000"/>
                <w:sz w:val="28"/>
                <w:szCs w:val="28"/>
                <w:lang w:eastAsia="ru-RU"/>
              </w:rPr>
              <w:t xml:space="preserve"> (20,</w:t>
            </w:r>
            <w:r>
              <w:rPr>
                <w:rFonts w:ascii="Times New Roman" w:eastAsia="Times New Roman" w:hAnsi="Times New Roman"/>
                <w:color w:val="000000"/>
                <w:sz w:val="28"/>
                <w:szCs w:val="28"/>
                <w:lang w:val="ky-KG" w:eastAsia="ru-RU"/>
              </w:rPr>
              <w:t>1</w:t>
            </w:r>
            <w:r>
              <w:rPr>
                <w:rFonts w:ascii="Times New Roman" w:eastAsia="Times New Roman" w:hAnsi="Times New Roman"/>
                <w:color w:val="000000"/>
                <w:sz w:val="28"/>
                <w:szCs w:val="28"/>
                <w:lang w:eastAsia="ru-RU"/>
              </w:rPr>
              <w:t>%)</w:t>
            </w:r>
          </w:p>
        </w:tc>
      </w:tr>
      <w:tr w:rsidR="00B05C4A" w:rsidTr="00B929C4">
        <w:trPr>
          <w:jc w:val="center"/>
        </w:trPr>
        <w:tc>
          <w:tcPr>
            <w:tcW w:w="388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276" w:lineRule="auto"/>
              <w:jc w:val="both"/>
              <w:rPr>
                <w:rFonts w:ascii="Times New Roman" w:eastAsia="Times New Roman" w:hAnsi="Times New Roman"/>
                <w:color w:val="000000"/>
                <w:sz w:val="28"/>
                <w:szCs w:val="28"/>
                <w:lang w:val="ky-KG" w:eastAsia="ru-RU"/>
              </w:rPr>
            </w:pPr>
            <w:r>
              <w:rPr>
                <w:rFonts w:ascii="Times New Roman" w:eastAsia="Times New Roman" w:hAnsi="Times New Roman"/>
                <w:sz w:val="28"/>
                <w:szCs w:val="28"/>
                <w:lang w:val="ky-KG"/>
              </w:rPr>
              <w:t>ХОБЛ</w:t>
            </w:r>
          </w:p>
        </w:tc>
        <w:tc>
          <w:tcPr>
            <w:tcW w:w="138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8 (16%)</w:t>
            </w:r>
          </w:p>
        </w:tc>
        <w:tc>
          <w:tcPr>
            <w:tcW w:w="141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4 (8,7%)</w:t>
            </w:r>
          </w:p>
        </w:tc>
        <w:tc>
          <w:tcPr>
            <w:tcW w:w="139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5 (10,4%)</w:t>
            </w:r>
          </w:p>
        </w:tc>
        <w:tc>
          <w:tcPr>
            <w:tcW w:w="1266"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ky-KG" w:eastAsia="ru-RU"/>
              </w:rPr>
              <w:t>17 (11,8%)</w:t>
            </w:r>
          </w:p>
        </w:tc>
      </w:tr>
      <w:tr w:rsidR="00B05C4A" w:rsidTr="00B929C4">
        <w:trPr>
          <w:jc w:val="center"/>
        </w:trPr>
        <w:tc>
          <w:tcPr>
            <w:tcW w:w="3885"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Хронический гастрит</w:t>
            </w:r>
          </w:p>
        </w:tc>
        <w:tc>
          <w:tcPr>
            <w:tcW w:w="138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16 (32%)</w:t>
            </w:r>
          </w:p>
        </w:tc>
        <w:tc>
          <w:tcPr>
            <w:tcW w:w="1417"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10 (21,7%)</w:t>
            </w:r>
          </w:p>
        </w:tc>
        <w:tc>
          <w:tcPr>
            <w:tcW w:w="1399"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16 (33,3%)</w:t>
            </w:r>
          </w:p>
        </w:tc>
        <w:tc>
          <w:tcPr>
            <w:tcW w:w="1266" w:type="dxa"/>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after="0" w:line="276"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42</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ky-KG" w:eastAsia="ru-RU"/>
              </w:rPr>
              <w:t>29,1%)</w:t>
            </w:r>
          </w:p>
        </w:tc>
      </w:tr>
    </w:tbl>
    <w:p w:rsidR="00B05C4A" w:rsidRDefault="00B05C4A" w:rsidP="00B05C4A">
      <w:pPr>
        <w:spacing w:after="0" w:line="360" w:lineRule="auto"/>
        <w:jc w:val="both"/>
        <w:rPr>
          <w:rFonts w:ascii="Times New Roman" w:hAnsi="Times New Roman"/>
          <w:sz w:val="28"/>
          <w:szCs w:val="28"/>
        </w:rPr>
      </w:pPr>
    </w:p>
    <w:p w:rsidR="00B05C4A" w:rsidRDefault="00B05C4A" w:rsidP="00B05C4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Нами выявлены следующие сопутствующие заболевания: гипертоническая болезнь у </w:t>
      </w:r>
      <w:r>
        <w:rPr>
          <w:rFonts w:ascii="Times New Roman" w:hAnsi="Times New Roman"/>
          <w:sz w:val="28"/>
          <w:szCs w:val="28"/>
          <w:lang w:val="ky-KG"/>
        </w:rPr>
        <w:t>81,25</w:t>
      </w:r>
      <w:r>
        <w:rPr>
          <w:rFonts w:ascii="Times New Roman" w:hAnsi="Times New Roman"/>
          <w:sz w:val="28"/>
          <w:szCs w:val="28"/>
        </w:rPr>
        <w:t xml:space="preserve">%, </w:t>
      </w:r>
      <w:r>
        <w:rPr>
          <w:rFonts w:ascii="Times New Roman" w:hAnsi="Times New Roman"/>
          <w:sz w:val="28"/>
          <w:szCs w:val="28"/>
          <w:lang w:val="ky-KG"/>
        </w:rPr>
        <w:t xml:space="preserve">коронарная болезнь сердца у </w:t>
      </w:r>
      <w:r>
        <w:rPr>
          <w:rFonts w:ascii="Times New Roman" w:eastAsia="Times New Roman" w:hAnsi="Times New Roman"/>
          <w:color w:val="000000"/>
          <w:sz w:val="28"/>
          <w:szCs w:val="28"/>
          <w:lang w:val="ky-KG" w:eastAsia="ru-RU"/>
        </w:rPr>
        <w:t>59,7%,</w:t>
      </w:r>
      <w:r>
        <w:rPr>
          <w:rFonts w:ascii="Times New Roman" w:hAnsi="Times New Roman"/>
          <w:sz w:val="28"/>
          <w:szCs w:val="28"/>
        </w:rPr>
        <w:t xml:space="preserve"> варикозная болезнь нижних конечностей у 13,</w:t>
      </w:r>
      <w:r>
        <w:rPr>
          <w:rFonts w:ascii="Times New Roman" w:hAnsi="Times New Roman"/>
          <w:sz w:val="28"/>
          <w:szCs w:val="28"/>
          <w:lang w:val="ky-KG"/>
        </w:rPr>
        <w:t>9</w:t>
      </w:r>
      <w:r>
        <w:rPr>
          <w:rFonts w:ascii="Times New Roman" w:hAnsi="Times New Roman"/>
          <w:sz w:val="28"/>
          <w:szCs w:val="28"/>
        </w:rPr>
        <w:t xml:space="preserve">%, вторичные камни мочевого пузыря у </w:t>
      </w:r>
      <w:r>
        <w:rPr>
          <w:rFonts w:ascii="Times New Roman" w:hAnsi="Times New Roman"/>
          <w:sz w:val="28"/>
          <w:szCs w:val="28"/>
          <w:lang w:val="ky-KG"/>
        </w:rPr>
        <w:t>6,25</w:t>
      </w:r>
      <w:r>
        <w:rPr>
          <w:rFonts w:ascii="Times New Roman" w:hAnsi="Times New Roman"/>
          <w:sz w:val="28"/>
          <w:szCs w:val="28"/>
        </w:rPr>
        <w:t>%, сахарный диабет у 20,</w:t>
      </w:r>
      <w:r>
        <w:rPr>
          <w:rFonts w:ascii="Times New Roman" w:hAnsi="Times New Roman"/>
          <w:sz w:val="28"/>
          <w:szCs w:val="28"/>
          <w:lang w:val="ky-KG"/>
        </w:rPr>
        <w:t>1</w:t>
      </w:r>
      <w:r>
        <w:rPr>
          <w:rFonts w:ascii="Times New Roman" w:hAnsi="Times New Roman"/>
          <w:sz w:val="28"/>
          <w:szCs w:val="28"/>
        </w:rPr>
        <w:t xml:space="preserve">%, хроническая обструктивная болезнь лёгких у </w:t>
      </w:r>
      <w:r>
        <w:rPr>
          <w:rFonts w:ascii="Times New Roman" w:hAnsi="Times New Roman"/>
          <w:sz w:val="28"/>
          <w:szCs w:val="28"/>
          <w:lang w:val="ky-KG"/>
        </w:rPr>
        <w:t>11,8</w:t>
      </w:r>
      <w:r>
        <w:rPr>
          <w:rFonts w:ascii="Times New Roman" w:hAnsi="Times New Roman"/>
          <w:sz w:val="28"/>
          <w:szCs w:val="28"/>
        </w:rPr>
        <w:t xml:space="preserve">%, хронический гастрит у </w:t>
      </w:r>
      <w:r>
        <w:rPr>
          <w:rFonts w:ascii="Times New Roman" w:hAnsi="Times New Roman"/>
          <w:sz w:val="28"/>
          <w:szCs w:val="28"/>
          <w:lang w:val="ky-KG"/>
        </w:rPr>
        <w:t>29,1</w:t>
      </w:r>
      <w:r>
        <w:rPr>
          <w:rFonts w:ascii="Times New Roman" w:hAnsi="Times New Roman"/>
          <w:sz w:val="28"/>
          <w:szCs w:val="28"/>
        </w:rPr>
        <w:t>%.  Среди сопутствующих заболеваний преобладали заболевания сердечно-сосудистой системы. Таким образом, у большинства больных оперативное вмешательство было проведено на фоне полиморбидного соматического фона. При этом, части пациентов на предоперационном этапе потребовались консультации соответствующих специалистов и проведение корригирующей консервативной терапии выявленных нарушений.</w:t>
      </w:r>
    </w:p>
    <w:p w:rsidR="00B05C4A" w:rsidRDefault="00B05C4A" w:rsidP="00B05C4A">
      <w:pPr>
        <w:spacing w:line="360" w:lineRule="auto"/>
        <w:ind w:firstLine="708"/>
        <w:jc w:val="both"/>
        <w:rPr>
          <w:rFonts w:ascii="Times New Roman" w:hAnsi="Times New Roman"/>
          <w:sz w:val="28"/>
          <w:szCs w:val="28"/>
        </w:rPr>
      </w:pPr>
      <w:r>
        <w:rPr>
          <w:rFonts w:ascii="Times New Roman" w:hAnsi="Times New Roman"/>
          <w:sz w:val="28"/>
          <w:szCs w:val="28"/>
        </w:rPr>
        <w:t xml:space="preserve">При опросе больных установлено, что 90 больных </w:t>
      </w:r>
      <w:r>
        <w:rPr>
          <w:rFonts w:ascii="Times New Roman" w:hAnsi="Times New Roman"/>
          <w:color w:val="000000"/>
          <w:sz w:val="28"/>
          <w:szCs w:val="28"/>
        </w:rPr>
        <w:t xml:space="preserve">с местно-распространенной формой РПЖ </w:t>
      </w:r>
      <w:r>
        <w:rPr>
          <w:rFonts w:ascii="Times New Roman" w:hAnsi="Times New Roman"/>
          <w:sz w:val="28"/>
          <w:szCs w:val="28"/>
        </w:rPr>
        <w:t>ранее принимали α1- адреноблокаторы для лечения СНМП, по поводу ДГПЖ терапию ингибиторами 5αредуктазы ранее получали 20 больных (13,8%), отражены в таблице 2.1.13.</w:t>
      </w:r>
    </w:p>
    <w:p w:rsidR="00B05C4A" w:rsidRDefault="00B05C4A" w:rsidP="00B05C4A">
      <w:pPr>
        <w:spacing w:line="360" w:lineRule="auto"/>
        <w:ind w:left="1276" w:hanging="1276"/>
        <w:jc w:val="both"/>
        <w:rPr>
          <w:rFonts w:ascii="Times New Roman" w:hAnsi="Times New Roman"/>
          <w:color w:val="000000"/>
          <w:sz w:val="28"/>
          <w:szCs w:val="28"/>
        </w:rPr>
      </w:pPr>
      <w:r>
        <w:rPr>
          <w:rFonts w:ascii="Times New Roman" w:hAnsi="Times New Roman"/>
          <w:sz w:val="28"/>
          <w:szCs w:val="28"/>
        </w:rPr>
        <w:t xml:space="preserve">Таблица </w:t>
      </w:r>
      <w:r>
        <w:rPr>
          <w:rFonts w:ascii="Times New Roman" w:hAnsi="Times New Roman"/>
          <w:sz w:val="28"/>
          <w:szCs w:val="28"/>
          <w:lang w:val="ky-KG"/>
        </w:rPr>
        <w:t>2.2</w:t>
      </w:r>
      <w:r>
        <w:rPr>
          <w:rFonts w:ascii="Times New Roman" w:hAnsi="Times New Roman"/>
          <w:sz w:val="28"/>
          <w:szCs w:val="28"/>
        </w:rPr>
        <w:t xml:space="preserve">.13 - Предшествующая медикаментозная терапия СНМП у больных с </w:t>
      </w:r>
      <w:r>
        <w:rPr>
          <w:rFonts w:ascii="Times New Roman" w:hAnsi="Times New Roman"/>
          <w:color w:val="000000"/>
          <w:sz w:val="28"/>
          <w:szCs w:val="28"/>
        </w:rPr>
        <w:t>местно-распространенной формой РПЖ.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269"/>
      </w:tblGrid>
      <w:tr w:rsidR="00B05C4A" w:rsidTr="00B929C4">
        <w:trPr>
          <w:jc w:val="center"/>
        </w:trPr>
        <w:tc>
          <w:tcPr>
            <w:tcW w:w="481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eastAsia="Times New Roman" w:hAnsi="Times New Roman"/>
                <w:sz w:val="28"/>
                <w:szCs w:val="28"/>
              </w:rPr>
            </w:pPr>
            <w:r>
              <w:rPr>
                <w:rFonts w:ascii="Times New Roman" w:eastAsia="Times New Roman" w:hAnsi="Times New Roman"/>
                <w:sz w:val="28"/>
                <w:szCs w:val="28"/>
              </w:rPr>
              <w:t xml:space="preserve">Медикаментозная терапия </w:t>
            </w:r>
          </w:p>
        </w:tc>
        <w:tc>
          <w:tcPr>
            <w:tcW w:w="22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eastAsia="Times New Roman" w:hAnsi="Times New Roman"/>
                <w:sz w:val="28"/>
                <w:szCs w:val="28"/>
              </w:rPr>
            </w:pPr>
            <w:r>
              <w:rPr>
                <w:rFonts w:ascii="Times New Roman" w:eastAsia="Times New Roman" w:hAnsi="Times New Roman"/>
                <w:color w:val="000000"/>
                <w:sz w:val="28"/>
                <w:szCs w:val="28"/>
                <w:lang w:eastAsia="ru-RU"/>
              </w:rPr>
              <w:t>Всего (</w:t>
            </w:r>
            <w:r>
              <w:rPr>
                <w:rFonts w:ascii="Times New Roman" w:eastAsia="Times New Roman" w:hAnsi="Times New Roman"/>
                <w:color w:val="000000"/>
                <w:sz w:val="28"/>
                <w:szCs w:val="28"/>
                <w:lang w:val="en-US" w:eastAsia="ru-RU"/>
              </w:rPr>
              <w:t>n</w:t>
            </w:r>
            <w:r>
              <w:rPr>
                <w:rFonts w:ascii="Times New Roman" w:eastAsia="Times New Roman" w:hAnsi="Times New Roman"/>
                <w:color w:val="000000"/>
                <w:sz w:val="28"/>
                <w:szCs w:val="28"/>
                <w:lang w:eastAsia="ru-RU"/>
              </w:rPr>
              <w:t>=144)</w:t>
            </w:r>
          </w:p>
        </w:tc>
      </w:tr>
      <w:tr w:rsidR="00B05C4A" w:rsidTr="00B929C4">
        <w:trPr>
          <w:jc w:val="center"/>
        </w:trPr>
        <w:tc>
          <w:tcPr>
            <w:tcW w:w="4819"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sz w:val="28"/>
                <w:szCs w:val="28"/>
              </w:rPr>
              <w:lastRenderedPageBreak/>
              <w:t>α1-адреноблокаторы</w:t>
            </w:r>
          </w:p>
        </w:tc>
        <w:tc>
          <w:tcPr>
            <w:tcW w:w="2269"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62,5%</w:t>
            </w:r>
          </w:p>
        </w:tc>
      </w:tr>
      <w:tr w:rsidR="00B05C4A" w:rsidTr="00B929C4">
        <w:trPr>
          <w:jc w:val="center"/>
        </w:trPr>
        <w:tc>
          <w:tcPr>
            <w:tcW w:w="4819"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sz w:val="28"/>
                <w:szCs w:val="28"/>
              </w:rPr>
              <w:t>Ингибиторы 5α-редуктазы</w:t>
            </w:r>
          </w:p>
        </w:tc>
        <w:tc>
          <w:tcPr>
            <w:tcW w:w="2269" w:type="dxa"/>
            <w:tcBorders>
              <w:top w:val="single" w:sz="4" w:space="0" w:color="auto"/>
              <w:left w:val="single" w:sz="4" w:space="0" w:color="auto"/>
              <w:bottom w:val="single" w:sz="4" w:space="0" w:color="auto"/>
              <w:right w:val="single" w:sz="4" w:space="0" w:color="auto"/>
            </w:tcBorders>
            <w:hideMark/>
          </w:tcPr>
          <w:p w:rsidR="00B05C4A" w:rsidRDefault="00B05C4A" w:rsidP="00B929C4">
            <w:pPr>
              <w:spacing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13,8%</w:t>
            </w:r>
          </w:p>
        </w:tc>
      </w:tr>
    </w:tbl>
    <w:p w:rsidR="00B05C4A" w:rsidRDefault="00B05C4A" w:rsidP="00B05C4A">
      <w:pPr>
        <w:spacing w:after="0" w:line="360" w:lineRule="auto"/>
        <w:ind w:firstLine="709"/>
        <w:jc w:val="both"/>
        <w:rPr>
          <w:rFonts w:ascii="Times New Roman" w:hAnsi="Times New Roman" w:cs="Times New Roman"/>
          <w:sz w:val="28"/>
          <w:szCs w:val="28"/>
        </w:rPr>
      </w:pPr>
    </w:p>
    <w:p w:rsidR="00B05C4A" w:rsidRDefault="00B05C4A" w:rsidP="00B05C4A">
      <w:pPr>
        <w:pStyle w:val="a8"/>
        <w:spacing w:before="0" w:beforeAutospacing="0" w:after="0" w:afterAutospacing="0" w:line="360" w:lineRule="auto"/>
        <w:ind w:firstLine="708"/>
        <w:jc w:val="both"/>
        <w:rPr>
          <w:sz w:val="28"/>
          <w:szCs w:val="28"/>
          <w:lang w:val="ky-KG"/>
        </w:rPr>
      </w:pPr>
      <w:r>
        <w:rPr>
          <w:sz w:val="28"/>
          <w:szCs w:val="28"/>
          <w:lang w:val="ky-KG"/>
        </w:rPr>
        <w:t xml:space="preserve">Таким образом, после проведения обследования пациентов с установлением диагноза РПЖ было выявлено: локализованная форма РПЖ в молодом в 0,9%; в среднем - 5,5%; в пожилом - 11,2 %, а в старческом возрасте выявлено в 4,3% случаях. </w:t>
      </w:r>
    </w:p>
    <w:p w:rsidR="00B05C4A" w:rsidRDefault="00B05C4A" w:rsidP="00B05C4A">
      <w:pPr>
        <w:pStyle w:val="a8"/>
        <w:spacing w:before="0" w:beforeAutospacing="0" w:after="0" w:afterAutospacing="0" w:line="360" w:lineRule="auto"/>
        <w:ind w:firstLine="708"/>
        <w:jc w:val="both"/>
        <w:rPr>
          <w:sz w:val="28"/>
          <w:szCs w:val="28"/>
          <w:lang w:val="ky-KG"/>
        </w:rPr>
      </w:pPr>
      <w:r>
        <w:rPr>
          <w:sz w:val="28"/>
          <w:szCs w:val="28"/>
          <w:lang w:val="ky-KG"/>
        </w:rPr>
        <w:t xml:space="preserve">Всего локализованная форма РПЖ была выявлена лишь у 21,8% больных. Местно распростарненный РПЖ отмечен всего у 78,2% больных, где в молодом возрасте не выявлен, в среднем возрасте 15,2%, в пожилом 52,3% и старческом возрасте 10,6% больных с признаками местного распространения опухолевого процесса (табл.2.1.14). </w:t>
      </w:r>
    </w:p>
    <w:p w:rsidR="00B05C4A" w:rsidRDefault="00B05C4A" w:rsidP="00B05C4A">
      <w:pPr>
        <w:pStyle w:val="a8"/>
        <w:spacing w:before="0" w:beforeAutospacing="0" w:after="0" w:afterAutospacing="0"/>
        <w:jc w:val="both"/>
        <w:rPr>
          <w:sz w:val="28"/>
          <w:szCs w:val="28"/>
          <w:lang w:val="ky-KG"/>
        </w:rPr>
      </w:pPr>
    </w:p>
    <w:p w:rsidR="00B05C4A" w:rsidRDefault="00B05C4A" w:rsidP="00B05C4A">
      <w:pPr>
        <w:pStyle w:val="a8"/>
        <w:spacing w:before="0" w:beforeAutospacing="0" w:after="0" w:afterAutospacing="0" w:line="360" w:lineRule="auto"/>
        <w:ind w:left="1985" w:hanging="1985"/>
        <w:jc w:val="both"/>
        <w:rPr>
          <w:sz w:val="28"/>
          <w:szCs w:val="28"/>
          <w:lang w:val="ky-KG"/>
        </w:rPr>
      </w:pPr>
      <w:r>
        <w:rPr>
          <w:sz w:val="28"/>
          <w:szCs w:val="28"/>
          <w:lang w:val="ky-KG"/>
        </w:rPr>
        <w:t>Таблица 2.2.14 - Распределение распространения опухолевого процесса в ПЖ у пациентов с РПЖ (</w:t>
      </w:r>
      <w:r>
        <w:rPr>
          <w:sz w:val="28"/>
          <w:szCs w:val="28"/>
          <w:lang w:val="en-US"/>
        </w:rPr>
        <w:t>n</w:t>
      </w:r>
      <w:r>
        <w:rPr>
          <w:sz w:val="28"/>
          <w:szCs w:val="28"/>
        </w:rPr>
        <w:t>=348</w:t>
      </w:r>
      <w:r>
        <w:rPr>
          <w:sz w:val="28"/>
          <w:szCs w:val="28"/>
          <w:lang w:val="ky-KG"/>
        </w:rPr>
        <w:t xml:space="preserve">) </w:t>
      </w:r>
    </w:p>
    <w:tbl>
      <w:tblPr>
        <w:tblW w:w="9060" w:type="dxa"/>
        <w:tblInd w:w="108" w:type="dxa"/>
        <w:tblLook w:val="04A0" w:firstRow="1" w:lastRow="0" w:firstColumn="1" w:lastColumn="0" w:noHBand="0" w:noVBand="1"/>
      </w:tblPr>
      <w:tblGrid>
        <w:gridCol w:w="2500"/>
        <w:gridCol w:w="2520"/>
        <w:gridCol w:w="4040"/>
      </w:tblGrid>
      <w:tr w:rsidR="00B05C4A" w:rsidTr="00B929C4">
        <w:trPr>
          <w:trHeight w:val="322"/>
        </w:trPr>
        <w:tc>
          <w:tcPr>
            <w:tcW w:w="2500"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05C4A" w:rsidRPr="00E41605" w:rsidRDefault="00B05C4A" w:rsidP="00B929C4">
            <w:pPr>
              <w:spacing w:after="0" w:line="240" w:lineRule="auto"/>
              <w:jc w:val="center"/>
              <w:rPr>
                <w:rFonts w:ascii="Times New Roman" w:eastAsia="Times New Roman" w:hAnsi="Times New Roman"/>
                <w:b/>
                <w:color w:val="000000"/>
                <w:sz w:val="28"/>
                <w:szCs w:val="28"/>
                <w:lang w:eastAsia="ru-RU"/>
              </w:rPr>
            </w:pPr>
            <w:r w:rsidRPr="00E41605">
              <w:rPr>
                <w:rFonts w:ascii="Times New Roman" w:eastAsia="Times New Roman" w:hAnsi="Times New Roman"/>
                <w:b/>
                <w:color w:val="000000"/>
                <w:sz w:val="28"/>
                <w:szCs w:val="28"/>
                <w:lang w:eastAsia="ru-RU"/>
              </w:rPr>
              <w:t>Возраст</w:t>
            </w:r>
          </w:p>
        </w:tc>
        <w:tc>
          <w:tcPr>
            <w:tcW w:w="2520"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B05C4A" w:rsidRPr="00E41605" w:rsidRDefault="00B05C4A" w:rsidP="00B929C4">
            <w:pPr>
              <w:spacing w:after="0" w:line="240" w:lineRule="auto"/>
              <w:jc w:val="center"/>
              <w:rPr>
                <w:rFonts w:ascii="Times New Roman" w:eastAsia="Times New Roman" w:hAnsi="Times New Roman"/>
                <w:b/>
                <w:color w:val="000000"/>
                <w:sz w:val="28"/>
                <w:szCs w:val="28"/>
                <w:lang w:eastAsia="ru-RU"/>
              </w:rPr>
            </w:pPr>
            <w:r w:rsidRPr="00E41605">
              <w:rPr>
                <w:rFonts w:ascii="Times New Roman" w:eastAsia="Times New Roman" w:hAnsi="Times New Roman"/>
                <w:b/>
                <w:color w:val="000000"/>
                <w:sz w:val="28"/>
                <w:szCs w:val="28"/>
                <w:lang w:val="ky-KG" w:eastAsia="ru-RU"/>
              </w:rPr>
              <w:t>Локализованный</w:t>
            </w:r>
          </w:p>
        </w:tc>
        <w:tc>
          <w:tcPr>
            <w:tcW w:w="4040"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B05C4A" w:rsidRPr="00E41605" w:rsidRDefault="00B05C4A" w:rsidP="00B929C4">
            <w:pPr>
              <w:spacing w:after="0" w:line="240" w:lineRule="auto"/>
              <w:jc w:val="center"/>
              <w:rPr>
                <w:rFonts w:ascii="Times New Roman" w:eastAsia="Times New Roman" w:hAnsi="Times New Roman"/>
                <w:b/>
                <w:color w:val="000000"/>
                <w:sz w:val="28"/>
                <w:szCs w:val="28"/>
                <w:lang w:eastAsia="ru-RU"/>
              </w:rPr>
            </w:pPr>
            <w:r w:rsidRPr="00E41605">
              <w:rPr>
                <w:rFonts w:ascii="Times New Roman" w:eastAsia="Times New Roman" w:hAnsi="Times New Roman"/>
                <w:b/>
                <w:color w:val="000000"/>
                <w:sz w:val="28"/>
                <w:szCs w:val="28"/>
                <w:lang w:val="ky-KG" w:eastAsia="ru-RU"/>
              </w:rPr>
              <w:t>Местно распространенный (Т3-4N</w:t>
            </w:r>
            <w:r w:rsidRPr="00E41605">
              <w:rPr>
                <w:rFonts w:ascii="Times New Roman" w:eastAsia="Times New Roman" w:hAnsi="Times New Roman"/>
                <w:b/>
                <w:color w:val="000000"/>
                <w:sz w:val="28"/>
                <w:szCs w:val="28"/>
                <w:vertAlign w:val="subscript"/>
                <w:lang w:val="ky-KG" w:eastAsia="ru-RU"/>
              </w:rPr>
              <w:t>0</w:t>
            </w:r>
            <w:r w:rsidRPr="00E41605">
              <w:rPr>
                <w:rFonts w:ascii="Times New Roman" w:eastAsia="Times New Roman" w:hAnsi="Times New Roman"/>
                <w:b/>
                <w:color w:val="000000"/>
                <w:sz w:val="28"/>
                <w:szCs w:val="28"/>
                <w:lang w:val="ky-KG" w:eastAsia="ru-RU"/>
              </w:rPr>
              <w:t>M</w:t>
            </w:r>
            <w:r w:rsidRPr="00E41605">
              <w:rPr>
                <w:rFonts w:ascii="Times New Roman" w:eastAsia="Times New Roman" w:hAnsi="Times New Roman"/>
                <w:b/>
                <w:color w:val="000000"/>
                <w:sz w:val="28"/>
                <w:szCs w:val="28"/>
                <w:vertAlign w:val="subscript"/>
                <w:lang w:val="ky-KG" w:eastAsia="ru-RU"/>
              </w:rPr>
              <w:t>0</w:t>
            </w:r>
            <w:r w:rsidRPr="00E41605">
              <w:rPr>
                <w:rFonts w:ascii="Times New Roman" w:eastAsia="Times New Roman" w:hAnsi="Times New Roman"/>
                <w:b/>
                <w:color w:val="000000"/>
                <w:sz w:val="28"/>
                <w:szCs w:val="28"/>
                <w:lang w:val="ky-KG" w:eastAsia="ru-RU"/>
              </w:rPr>
              <w:t xml:space="preserve"> и любая T N1 M</w:t>
            </w:r>
            <w:r w:rsidRPr="00E41605">
              <w:rPr>
                <w:rFonts w:ascii="Times New Roman" w:eastAsia="Times New Roman" w:hAnsi="Times New Roman"/>
                <w:b/>
                <w:color w:val="000000"/>
                <w:sz w:val="28"/>
                <w:szCs w:val="28"/>
                <w:vertAlign w:val="subscript"/>
                <w:lang w:val="ky-KG" w:eastAsia="ru-RU"/>
              </w:rPr>
              <w:t>0</w:t>
            </w:r>
            <w:r w:rsidRPr="00E41605">
              <w:rPr>
                <w:rFonts w:ascii="Times New Roman" w:eastAsia="Times New Roman" w:hAnsi="Times New Roman"/>
                <w:b/>
                <w:color w:val="000000"/>
                <w:sz w:val="28"/>
                <w:szCs w:val="28"/>
                <w:lang w:val="ky-KG" w:eastAsia="ru-RU"/>
              </w:rPr>
              <w:t>)</w:t>
            </w:r>
          </w:p>
        </w:tc>
      </w:tr>
      <w:tr w:rsidR="00B05C4A" w:rsidTr="00B929C4">
        <w:trPr>
          <w:trHeight w:val="347"/>
        </w:trPr>
        <w:tc>
          <w:tcPr>
            <w:tcW w:w="0" w:type="auto"/>
            <w:vMerge/>
            <w:tcBorders>
              <w:top w:val="single" w:sz="8" w:space="0" w:color="auto"/>
              <w:left w:val="single" w:sz="8" w:space="0" w:color="auto"/>
              <w:bottom w:val="single" w:sz="8" w:space="0" w:color="auto"/>
              <w:right w:val="single" w:sz="8" w:space="0" w:color="auto"/>
            </w:tcBorders>
            <w:vAlign w:val="center"/>
            <w:hideMark/>
          </w:tcPr>
          <w:p w:rsidR="00B05C4A" w:rsidRDefault="00B05C4A" w:rsidP="00B929C4">
            <w:pPr>
              <w:spacing w:after="0" w:line="256" w:lineRule="auto"/>
              <w:rPr>
                <w:rFonts w:ascii="Times New Roman" w:eastAsia="Times New Roman" w:hAnsi="Times New Roman"/>
                <w:b/>
                <w:color w:val="000000"/>
                <w:sz w:val="28"/>
                <w:szCs w:val="28"/>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05C4A" w:rsidRDefault="00B05C4A" w:rsidP="00B929C4">
            <w:pPr>
              <w:spacing w:after="0" w:line="256" w:lineRule="auto"/>
              <w:rPr>
                <w:rFonts w:ascii="Times New Roman" w:eastAsia="Times New Roman" w:hAnsi="Times New Roman"/>
                <w:b/>
                <w:color w:val="000000"/>
                <w:sz w:val="28"/>
                <w:szCs w:val="28"/>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05C4A" w:rsidRDefault="00B05C4A" w:rsidP="00B929C4">
            <w:pPr>
              <w:spacing w:after="0" w:line="256" w:lineRule="auto"/>
              <w:rPr>
                <w:rFonts w:ascii="Times New Roman" w:eastAsia="Times New Roman" w:hAnsi="Times New Roman"/>
                <w:b/>
                <w:color w:val="000000"/>
                <w:sz w:val="28"/>
                <w:szCs w:val="28"/>
                <w:lang w:eastAsia="ru-RU"/>
              </w:rPr>
            </w:pPr>
          </w:p>
        </w:tc>
      </w:tr>
      <w:tr w:rsidR="00B05C4A" w:rsidTr="00B929C4">
        <w:trPr>
          <w:trHeight w:val="372"/>
        </w:trPr>
        <w:tc>
          <w:tcPr>
            <w:tcW w:w="2500" w:type="dxa"/>
            <w:tcBorders>
              <w:top w:val="nil"/>
              <w:left w:val="single" w:sz="8" w:space="0" w:color="auto"/>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ky-KG" w:eastAsia="ru-RU"/>
              </w:rPr>
              <w:t>до 44 лет</w:t>
            </w:r>
          </w:p>
        </w:tc>
        <w:tc>
          <w:tcPr>
            <w:tcW w:w="2520" w:type="dxa"/>
            <w:tcBorders>
              <w:top w:val="nil"/>
              <w:left w:val="nil"/>
              <w:bottom w:val="single" w:sz="8" w:space="0" w:color="auto"/>
              <w:right w:val="single" w:sz="8" w:space="0" w:color="auto"/>
            </w:tcBorders>
            <w:noWrap/>
            <w:vAlign w:val="bottom"/>
            <w:hideMark/>
          </w:tcPr>
          <w:p w:rsidR="00B05C4A" w:rsidRDefault="00B05C4A" w:rsidP="00B929C4">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ky-KG" w:eastAsia="ru-RU"/>
              </w:rPr>
              <w:t>3- 0,9%</w:t>
            </w:r>
          </w:p>
        </w:tc>
        <w:tc>
          <w:tcPr>
            <w:tcW w:w="4040" w:type="dxa"/>
            <w:tcBorders>
              <w:top w:val="nil"/>
              <w:left w:val="nil"/>
              <w:bottom w:val="single" w:sz="8" w:space="0" w:color="auto"/>
              <w:right w:val="single" w:sz="8" w:space="0" w:color="auto"/>
            </w:tcBorders>
            <w:noWrap/>
            <w:vAlign w:val="bottom"/>
            <w:hideMark/>
          </w:tcPr>
          <w:p w:rsidR="00B05C4A" w:rsidRDefault="00B05C4A" w:rsidP="00B929C4">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r>
      <w:tr w:rsidR="00B05C4A" w:rsidTr="00B929C4">
        <w:trPr>
          <w:trHeight w:val="372"/>
        </w:trPr>
        <w:tc>
          <w:tcPr>
            <w:tcW w:w="2500" w:type="dxa"/>
            <w:tcBorders>
              <w:top w:val="nil"/>
              <w:left w:val="single" w:sz="8" w:space="0" w:color="auto"/>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ky-KG" w:eastAsia="ru-RU"/>
              </w:rPr>
              <w:t>44-59 лет</w:t>
            </w:r>
          </w:p>
        </w:tc>
        <w:tc>
          <w:tcPr>
            <w:tcW w:w="2520" w:type="dxa"/>
            <w:tcBorders>
              <w:top w:val="nil"/>
              <w:left w:val="nil"/>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eastAsia="ru-RU"/>
              </w:rPr>
              <w:t>19</w:t>
            </w:r>
            <w:r>
              <w:rPr>
                <w:rFonts w:ascii="Times New Roman" w:eastAsia="Times New Roman" w:hAnsi="Times New Roman"/>
                <w:color w:val="000000"/>
                <w:sz w:val="28"/>
                <w:szCs w:val="28"/>
                <w:lang w:val="ky-KG" w:eastAsia="ru-RU"/>
              </w:rPr>
              <w:t xml:space="preserve"> - 5,5%</w:t>
            </w:r>
          </w:p>
        </w:tc>
        <w:tc>
          <w:tcPr>
            <w:tcW w:w="4040" w:type="dxa"/>
            <w:tcBorders>
              <w:top w:val="nil"/>
              <w:left w:val="nil"/>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eastAsia="ru-RU"/>
              </w:rPr>
              <w:t>53</w:t>
            </w:r>
            <w:r>
              <w:rPr>
                <w:rFonts w:ascii="Times New Roman" w:eastAsia="Times New Roman" w:hAnsi="Times New Roman"/>
                <w:color w:val="000000"/>
                <w:sz w:val="28"/>
                <w:szCs w:val="28"/>
                <w:lang w:val="ky-KG" w:eastAsia="ru-RU"/>
              </w:rPr>
              <w:t xml:space="preserve"> - 15,2%</w:t>
            </w:r>
          </w:p>
        </w:tc>
      </w:tr>
      <w:tr w:rsidR="00B05C4A" w:rsidTr="00B929C4">
        <w:trPr>
          <w:trHeight w:val="372"/>
        </w:trPr>
        <w:tc>
          <w:tcPr>
            <w:tcW w:w="2500" w:type="dxa"/>
            <w:tcBorders>
              <w:top w:val="nil"/>
              <w:left w:val="single" w:sz="8" w:space="0" w:color="auto"/>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ky-KG" w:eastAsia="ru-RU"/>
              </w:rPr>
              <w:t>60-74 лет</w:t>
            </w:r>
          </w:p>
        </w:tc>
        <w:tc>
          <w:tcPr>
            <w:tcW w:w="2520" w:type="dxa"/>
            <w:tcBorders>
              <w:top w:val="nil"/>
              <w:left w:val="nil"/>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eastAsia="ru-RU"/>
              </w:rPr>
              <w:t>39</w:t>
            </w:r>
            <w:r>
              <w:rPr>
                <w:rFonts w:ascii="Times New Roman" w:eastAsia="Times New Roman" w:hAnsi="Times New Roman"/>
                <w:color w:val="000000"/>
                <w:sz w:val="28"/>
                <w:szCs w:val="28"/>
                <w:lang w:val="ky-KG" w:eastAsia="ru-RU"/>
              </w:rPr>
              <w:t xml:space="preserve"> - 11,2%</w:t>
            </w:r>
          </w:p>
        </w:tc>
        <w:tc>
          <w:tcPr>
            <w:tcW w:w="4040" w:type="dxa"/>
            <w:tcBorders>
              <w:top w:val="nil"/>
              <w:left w:val="nil"/>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eastAsia="ru-RU"/>
              </w:rPr>
              <w:t>182</w:t>
            </w:r>
            <w:r>
              <w:rPr>
                <w:rFonts w:ascii="Times New Roman" w:eastAsia="Times New Roman" w:hAnsi="Times New Roman"/>
                <w:color w:val="000000"/>
                <w:sz w:val="28"/>
                <w:szCs w:val="28"/>
                <w:lang w:val="ky-KG" w:eastAsia="ru-RU"/>
              </w:rPr>
              <w:t xml:space="preserve"> – 52,3%</w:t>
            </w:r>
          </w:p>
        </w:tc>
      </w:tr>
      <w:tr w:rsidR="00B05C4A" w:rsidTr="00B929C4">
        <w:trPr>
          <w:trHeight w:val="372"/>
        </w:trPr>
        <w:tc>
          <w:tcPr>
            <w:tcW w:w="2500" w:type="dxa"/>
            <w:tcBorders>
              <w:top w:val="nil"/>
              <w:left w:val="single" w:sz="8" w:space="0" w:color="auto"/>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ky-KG" w:eastAsia="ru-RU"/>
              </w:rPr>
              <w:t>75-90 лет</w:t>
            </w:r>
          </w:p>
        </w:tc>
        <w:tc>
          <w:tcPr>
            <w:tcW w:w="2520" w:type="dxa"/>
            <w:tcBorders>
              <w:top w:val="nil"/>
              <w:left w:val="nil"/>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eastAsia="ru-RU"/>
              </w:rPr>
              <w:t>15</w:t>
            </w:r>
            <w:r>
              <w:rPr>
                <w:rFonts w:ascii="Times New Roman" w:eastAsia="Times New Roman" w:hAnsi="Times New Roman"/>
                <w:color w:val="000000"/>
                <w:sz w:val="28"/>
                <w:szCs w:val="28"/>
                <w:lang w:val="ky-KG" w:eastAsia="ru-RU"/>
              </w:rPr>
              <w:t xml:space="preserve"> -   4,3   %   </w:t>
            </w:r>
          </w:p>
        </w:tc>
        <w:tc>
          <w:tcPr>
            <w:tcW w:w="4040" w:type="dxa"/>
            <w:tcBorders>
              <w:top w:val="nil"/>
              <w:left w:val="nil"/>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eastAsia="ru-RU"/>
              </w:rPr>
              <w:t>37</w:t>
            </w:r>
            <w:r>
              <w:rPr>
                <w:rFonts w:ascii="Times New Roman" w:eastAsia="Times New Roman" w:hAnsi="Times New Roman"/>
                <w:color w:val="000000"/>
                <w:sz w:val="28"/>
                <w:szCs w:val="28"/>
                <w:lang w:val="ky-KG" w:eastAsia="ru-RU"/>
              </w:rPr>
              <w:t xml:space="preserve"> – 10,6% </w:t>
            </w:r>
          </w:p>
        </w:tc>
      </w:tr>
      <w:tr w:rsidR="00B05C4A" w:rsidTr="00B929C4">
        <w:trPr>
          <w:trHeight w:val="372"/>
        </w:trPr>
        <w:tc>
          <w:tcPr>
            <w:tcW w:w="2500" w:type="dxa"/>
            <w:tcBorders>
              <w:top w:val="nil"/>
              <w:left w:val="single" w:sz="8" w:space="0" w:color="auto"/>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Всего</w:t>
            </w:r>
          </w:p>
        </w:tc>
        <w:tc>
          <w:tcPr>
            <w:tcW w:w="2520" w:type="dxa"/>
            <w:tcBorders>
              <w:top w:val="nil"/>
              <w:left w:val="nil"/>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76 - 21,8%</w:t>
            </w:r>
          </w:p>
        </w:tc>
        <w:tc>
          <w:tcPr>
            <w:tcW w:w="4040" w:type="dxa"/>
            <w:tcBorders>
              <w:top w:val="nil"/>
              <w:left w:val="nil"/>
              <w:bottom w:val="single" w:sz="8" w:space="0" w:color="auto"/>
              <w:right w:val="single" w:sz="8" w:space="0" w:color="auto"/>
            </w:tcBorders>
            <w:vAlign w:val="center"/>
            <w:hideMark/>
          </w:tcPr>
          <w:p w:rsidR="00B05C4A" w:rsidRDefault="00B05C4A" w:rsidP="00B929C4">
            <w:pPr>
              <w:spacing w:after="0" w:line="240" w:lineRule="auto"/>
              <w:jc w:val="center"/>
              <w:rPr>
                <w:rFonts w:ascii="Times New Roman" w:eastAsia="Times New Roman" w:hAnsi="Times New Roman"/>
                <w:color w:val="000000"/>
                <w:sz w:val="28"/>
                <w:szCs w:val="28"/>
                <w:lang w:val="ky-KG" w:eastAsia="ru-RU"/>
              </w:rPr>
            </w:pPr>
            <w:r>
              <w:rPr>
                <w:rFonts w:ascii="Times New Roman" w:eastAsia="Times New Roman" w:hAnsi="Times New Roman"/>
                <w:color w:val="000000"/>
                <w:sz w:val="28"/>
                <w:szCs w:val="28"/>
                <w:lang w:val="ky-KG" w:eastAsia="ru-RU"/>
              </w:rPr>
              <w:t>272 - 78,2%</w:t>
            </w:r>
          </w:p>
        </w:tc>
      </w:tr>
    </w:tbl>
    <w:p w:rsidR="00B05C4A" w:rsidRDefault="00B05C4A" w:rsidP="00B05C4A">
      <w:pPr>
        <w:pStyle w:val="a8"/>
        <w:spacing w:before="0" w:beforeAutospacing="0" w:after="0" w:afterAutospacing="0" w:line="360" w:lineRule="auto"/>
        <w:jc w:val="both"/>
        <w:rPr>
          <w:sz w:val="28"/>
          <w:szCs w:val="28"/>
          <w:lang w:val="ky-KG"/>
        </w:rPr>
      </w:pPr>
    </w:p>
    <w:p w:rsidR="00B05C4A" w:rsidRDefault="00B05C4A" w:rsidP="00B05C4A">
      <w:pPr>
        <w:pStyle w:val="a8"/>
        <w:spacing w:before="0" w:beforeAutospacing="0" w:after="0" w:afterAutospacing="0" w:line="360" w:lineRule="auto"/>
        <w:ind w:firstLine="709"/>
        <w:jc w:val="both"/>
        <w:rPr>
          <w:sz w:val="28"/>
          <w:szCs w:val="28"/>
          <w:lang w:val="ky-KG"/>
        </w:rPr>
      </w:pPr>
      <w:r>
        <w:rPr>
          <w:sz w:val="28"/>
          <w:szCs w:val="28"/>
          <w:lang w:val="ky-KG"/>
        </w:rPr>
        <w:t>Количественное распредление по форме РПЖ в разрезе возраста представлено на рис.2.1.4.</w:t>
      </w:r>
    </w:p>
    <w:p w:rsidR="00B05C4A" w:rsidRDefault="00B05C4A" w:rsidP="00B05C4A">
      <w:pPr>
        <w:pStyle w:val="a8"/>
        <w:spacing w:before="0" w:beforeAutospacing="0" w:after="0" w:afterAutospacing="0" w:line="360" w:lineRule="auto"/>
        <w:jc w:val="both"/>
        <w:rPr>
          <w:sz w:val="28"/>
          <w:szCs w:val="28"/>
          <w:lang w:val="ky-KG"/>
        </w:rPr>
      </w:pPr>
      <w:r>
        <w:rPr>
          <w:noProof/>
        </w:rPr>
        <w:lastRenderedPageBreak/>
        <w:drawing>
          <wp:anchor distT="0" distB="0" distL="114300" distR="114300" simplePos="0" relativeHeight="251670528" behindDoc="1" locked="0" layoutInCell="1" allowOverlap="1" wp14:anchorId="482519DE" wp14:editId="525E29F9">
            <wp:simplePos x="0" y="0"/>
            <wp:positionH relativeFrom="page">
              <wp:posOffset>1297940</wp:posOffset>
            </wp:positionH>
            <wp:positionV relativeFrom="paragraph">
              <wp:posOffset>152400</wp:posOffset>
            </wp:positionV>
            <wp:extent cx="5205730" cy="2797810"/>
            <wp:effectExtent l="0" t="0" r="13970" b="2540"/>
            <wp:wrapTight wrapText="bothSides">
              <wp:wrapPolygon edited="0">
                <wp:start x="0" y="0"/>
                <wp:lineTo x="0" y="21473"/>
                <wp:lineTo x="21579" y="21473"/>
                <wp:lineTo x="21579" y="0"/>
                <wp:lineTo x="0" y="0"/>
              </wp:wrapPolygon>
            </wp:wrapTight>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0" w:beforeAutospacing="0" w:after="0" w:afterAutospacing="0" w:line="360" w:lineRule="auto"/>
        <w:jc w:val="both"/>
        <w:rPr>
          <w:sz w:val="28"/>
          <w:szCs w:val="28"/>
        </w:rPr>
      </w:pPr>
    </w:p>
    <w:p w:rsidR="00B05C4A" w:rsidRDefault="00B05C4A" w:rsidP="00B05C4A">
      <w:pPr>
        <w:pStyle w:val="a8"/>
        <w:spacing w:before="240" w:beforeAutospacing="0" w:after="0" w:afterAutospacing="0" w:line="360" w:lineRule="auto"/>
        <w:jc w:val="center"/>
        <w:rPr>
          <w:sz w:val="28"/>
          <w:szCs w:val="28"/>
        </w:rPr>
      </w:pPr>
      <w:r>
        <w:rPr>
          <w:sz w:val="28"/>
          <w:szCs w:val="28"/>
          <w:lang w:val="ky-KG"/>
        </w:rPr>
        <w:t>Рис. 2.2.3. Количественное распределение формы РПЖ в разрезе возраста.</w:t>
      </w:r>
    </w:p>
    <w:p w:rsidR="00B05C4A" w:rsidRDefault="00B05C4A" w:rsidP="00B05C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мировой практике уже давно применяются данные по шкале Глисона подчёркивающие важность оценки степени дифференциации РПЖ для определения прогноза и выбора стратегии лечения. Комплексный подход к лечению и мониторингу состояния здоровья пациентов может значительно улучшить результаты лечения и качество жизни. Данные представлены в табл.2.1.15.</w:t>
      </w:r>
    </w:p>
    <w:p w:rsidR="00B05C4A" w:rsidRDefault="00B05C4A" w:rsidP="00B05C4A">
      <w:pPr>
        <w:tabs>
          <w:tab w:val="left" w:pos="1845"/>
        </w:tabs>
        <w:spacing w:after="0" w:line="360" w:lineRule="auto"/>
        <w:jc w:val="both"/>
        <w:rPr>
          <w:rFonts w:ascii="Times New Roman" w:hAnsi="Times New Roman"/>
          <w:color w:val="000000"/>
          <w:sz w:val="28"/>
          <w:szCs w:val="28"/>
        </w:rPr>
      </w:pPr>
      <w:r>
        <w:rPr>
          <w:rFonts w:ascii="Times New Roman" w:hAnsi="Times New Roman"/>
          <w:color w:val="000000"/>
          <w:sz w:val="28"/>
          <w:szCs w:val="28"/>
          <w:shd w:val="clear" w:color="auto" w:fill="FFFFFF"/>
        </w:rPr>
        <w:t xml:space="preserve">Таблица </w:t>
      </w:r>
      <w:r>
        <w:rPr>
          <w:rFonts w:ascii="Times New Roman" w:hAnsi="Times New Roman"/>
          <w:color w:val="000000"/>
          <w:sz w:val="28"/>
          <w:szCs w:val="28"/>
          <w:shd w:val="clear" w:color="auto" w:fill="FFFFFF"/>
          <w:lang w:val="ky-KG"/>
        </w:rPr>
        <w:t>2.2.15</w:t>
      </w:r>
      <w:r>
        <w:rPr>
          <w:rFonts w:ascii="Times New Roman" w:hAnsi="Times New Roman"/>
          <w:color w:val="000000"/>
          <w:sz w:val="28"/>
          <w:szCs w:val="28"/>
          <w:shd w:val="clear" w:color="auto" w:fill="FFFFFF"/>
        </w:rPr>
        <w:t xml:space="preserve"> - Показатели </w:t>
      </w:r>
      <w:r>
        <w:rPr>
          <w:rFonts w:ascii="Times New Roman" w:hAnsi="Times New Roman"/>
          <w:sz w:val="28"/>
          <w:szCs w:val="28"/>
          <w:lang w:val="en-US"/>
        </w:rPr>
        <w:t>Gleason</w:t>
      </w:r>
      <w:r>
        <w:rPr>
          <w:rFonts w:ascii="Times New Roman" w:hAnsi="Times New Roman"/>
          <w:sz w:val="28"/>
          <w:szCs w:val="28"/>
        </w:rPr>
        <w:t xml:space="preserve"> у больных в группах</w:t>
      </w:r>
      <w:r>
        <w:rPr>
          <w:rFonts w:ascii="Times New Roman" w:hAnsi="Times New Roman"/>
          <w:color w:val="000000"/>
          <w:sz w:val="28"/>
          <w:szCs w:val="28"/>
        </w:rPr>
        <w:t>.</w:t>
      </w:r>
    </w:p>
    <w:tbl>
      <w:tblPr>
        <w:tblW w:w="9606" w:type="dxa"/>
        <w:tblLook w:val="04A0" w:firstRow="1" w:lastRow="0" w:firstColumn="1" w:lastColumn="0" w:noHBand="0" w:noVBand="1"/>
      </w:tblPr>
      <w:tblGrid>
        <w:gridCol w:w="3369"/>
        <w:gridCol w:w="2126"/>
        <w:gridCol w:w="2126"/>
        <w:gridCol w:w="1985"/>
      </w:tblGrid>
      <w:tr w:rsidR="00B05C4A" w:rsidTr="00B929C4">
        <w:tc>
          <w:tcPr>
            <w:tcW w:w="3369" w:type="dxa"/>
            <w:vMerge w:val="restart"/>
            <w:tcBorders>
              <w:top w:val="single" w:sz="4" w:space="0" w:color="auto"/>
              <w:left w:val="single" w:sz="4" w:space="0" w:color="auto"/>
              <w:right w:val="single" w:sz="4" w:space="0" w:color="auto"/>
            </w:tcBorders>
            <w:vAlign w:val="center"/>
            <w:hideMark/>
          </w:tcPr>
          <w:p w:rsidR="00B05C4A" w:rsidRDefault="00B05C4A" w:rsidP="00B929C4">
            <w:pPr>
              <w:jc w:val="center"/>
              <w:rPr>
                <w:rFonts w:ascii="Times New Roman" w:hAnsi="Times New Roman"/>
                <w:b/>
                <w:color w:val="000000" w:themeColor="text1"/>
                <w:sz w:val="28"/>
                <w:szCs w:val="28"/>
                <w:lang w:val="ky-KG"/>
              </w:rPr>
            </w:pPr>
            <w:r>
              <w:rPr>
                <w:rFonts w:ascii="Times New Roman" w:hAnsi="Times New Roman"/>
                <w:b/>
                <w:color w:val="000000" w:themeColor="text1"/>
                <w:sz w:val="28"/>
                <w:szCs w:val="28"/>
                <w:lang w:val="ky-KG"/>
              </w:rPr>
              <w:t>Показатели</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rsidR="00B05C4A" w:rsidRDefault="00B05C4A" w:rsidP="00B929C4">
            <w:pPr>
              <w:spacing w:line="360" w:lineRule="auto"/>
              <w:jc w:val="center"/>
              <w:rPr>
                <w:rFonts w:ascii="Times New Roman" w:hAnsi="Times New Roman"/>
                <w:b/>
                <w:sz w:val="28"/>
                <w:szCs w:val="28"/>
                <w:lang w:val="ky-KG"/>
              </w:rPr>
            </w:pPr>
            <w:r>
              <w:rPr>
                <w:rFonts w:ascii="Times New Roman" w:hAnsi="Times New Roman"/>
                <w:sz w:val="28"/>
                <w:szCs w:val="28"/>
                <w:lang w:val="en-US"/>
              </w:rPr>
              <w:t>Gleason</w:t>
            </w:r>
          </w:p>
        </w:tc>
      </w:tr>
      <w:tr w:rsidR="00B05C4A" w:rsidTr="00B929C4">
        <w:tc>
          <w:tcPr>
            <w:tcW w:w="0" w:type="auto"/>
            <w:vMerge/>
            <w:tcBorders>
              <w:left w:val="single" w:sz="4" w:space="0" w:color="auto"/>
              <w:right w:val="single" w:sz="4" w:space="0" w:color="auto"/>
            </w:tcBorders>
            <w:vAlign w:val="center"/>
            <w:hideMark/>
          </w:tcPr>
          <w:p w:rsidR="00B05C4A" w:rsidRDefault="00B05C4A" w:rsidP="00B929C4">
            <w:pPr>
              <w:rPr>
                <w:rFonts w:ascii="Times New Roman" w:hAnsi="Times New Roman"/>
                <w:b/>
                <w:color w:val="000000" w:themeColor="text1"/>
                <w:sz w:val="28"/>
                <w:szCs w:val="28"/>
                <w:lang w:val="ky-KG"/>
              </w:rPr>
            </w:pPr>
          </w:p>
        </w:tc>
        <w:tc>
          <w:tcPr>
            <w:tcW w:w="2126" w:type="dxa"/>
            <w:vMerge w:val="restart"/>
            <w:tcBorders>
              <w:top w:val="single" w:sz="4" w:space="0" w:color="auto"/>
              <w:left w:val="single" w:sz="4" w:space="0" w:color="auto"/>
              <w:right w:val="single" w:sz="4" w:space="0" w:color="auto"/>
            </w:tcBorders>
            <w:vAlign w:val="center"/>
            <w:hideMark/>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w:t>
            </w:r>
            <w:r>
              <w:rPr>
                <w:rFonts w:ascii="Times New Roman" w:eastAsia="Times New Roman" w:hAnsi="Times New Roman"/>
                <w:b/>
                <w:color w:val="000000"/>
                <w:sz w:val="28"/>
                <w:szCs w:val="28"/>
                <w:lang w:eastAsia="ru-RU"/>
              </w:rPr>
              <w:t xml:space="preserve"> группа</w:t>
            </w:r>
          </w:p>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ky-KG" w:eastAsia="ru-RU"/>
              </w:rPr>
              <w:t>50</w:t>
            </w:r>
            <w:r>
              <w:rPr>
                <w:rFonts w:ascii="Times New Roman" w:eastAsia="Times New Roman" w:hAnsi="Times New Roman"/>
                <w:b/>
                <w:color w:val="000000"/>
                <w:sz w:val="28"/>
                <w:szCs w:val="28"/>
                <w:lang w:eastAsia="ru-RU"/>
              </w:rPr>
              <w:t>)</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B05C4A" w:rsidRPr="00990639" w:rsidRDefault="00B05C4A" w:rsidP="00B929C4">
            <w:pPr>
              <w:spacing w:after="0" w:line="240" w:lineRule="auto"/>
              <w:jc w:val="center"/>
              <w:rPr>
                <w:rFonts w:ascii="Times New Roman" w:eastAsia="Times New Roman" w:hAnsi="Times New Roman"/>
                <w:b/>
                <w:color w:val="000000"/>
                <w:sz w:val="28"/>
                <w:szCs w:val="28"/>
                <w:lang w:val="ky-KG" w:eastAsia="ru-RU"/>
              </w:rPr>
            </w:pPr>
            <w:r>
              <w:rPr>
                <w:rFonts w:ascii="Times New Roman" w:eastAsia="Times New Roman" w:hAnsi="Times New Roman"/>
                <w:b/>
                <w:color w:val="000000"/>
                <w:sz w:val="28"/>
                <w:szCs w:val="28"/>
                <w:lang w:val="en-US" w:eastAsia="ru-RU"/>
              </w:rPr>
              <w:t xml:space="preserve">II </w:t>
            </w:r>
            <w:r>
              <w:rPr>
                <w:rFonts w:ascii="Times New Roman" w:eastAsia="Times New Roman" w:hAnsi="Times New Roman"/>
                <w:b/>
                <w:color w:val="000000"/>
                <w:sz w:val="28"/>
                <w:szCs w:val="28"/>
                <w:lang w:val="ky-KG" w:eastAsia="ru-RU"/>
              </w:rPr>
              <w:t>группа</w:t>
            </w:r>
          </w:p>
        </w:tc>
      </w:tr>
      <w:tr w:rsidR="00B05C4A" w:rsidTr="00B929C4">
        <w:tc>
          <w:tcPr>
            <w:tcW w:w="0" w:type="auto"/>
            <w:vMerge/>
            <w:tcBorders>
              <w:left w:val="single" w:sz="4" w:space="0" w:color="auto"/>
              <w:bottom w:val="single" w:sz="4" w:space="0" w:color="auto"/>
              <w:right w:val="single" w:sz="4" w:space="0" w:color="auto"/>
            </w:tcBorders>
            <w:vAlign w:val="center"/>
          </w:tcPr>
          <w:p w:rsidR="00B05C4A" w:rsidRDefault="00B05C4A" w:rsidP="00B929C4">
            <w:pPr>
              <w:rPr>
                <w:rFonts w:ascii="Times New Roman" w:hAnsi="Times New Roman"/>
                <w:b/>
                <w:color w:val="000000" w:themeColor="text1"/>
                <w:sz w:val="28"/>
                <w:szCs w:val="28"/>
                <w:lang w:val="ky-KG"/>
              </w:rPr>
            </w:pPr>
          </w:p>
        </w:tc>
        <w:tc>
          <w:tcPr>
            <w:tcW w:w="2126" w:type="dxa"/>
            <w:vMerge/>
            <w:tcBorders>
              <w:left w:val="single" w:sz="4" w:space="0" w:color="auto"/>
              <w:bottom w:val="single" w:sz="4" w:space="0" w:color="auto"/>
              <w:right w:val="single" w:sz="4" w:space="0" w:color="auto"/>
            </w:tcBorders>
            <w:vAlign w:val="center"/>
          </w:tcPr>
          <w:p w:rsidR="00B05C4A" w:rsidRDefault="00B05C4A" w:rsidP="00B929C4">
            <w:pPr>
              <w:jc w:val="center"/>
              <w:rPr>
                <w:rFonts w:ascii="Times New Roman" w:hAnsi="Times New Roman"/>
                <w:b/>
                <w:sz w:val="28"/>
                <w:szCs w:val="28"/>
                <w:lang w:val="en-US"/>
              </w:rPr>
            </w:pP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val="en-US" w:eastAsia="ru-RU"/>
              </w:rPr>
              <w:t>IIA</w:t>
            </w:r>
            <w:r>
              <w:rPr>
                <w:rFonts w:ascii="Times New Roman" w:eastAsia="Times New Roman" w:hAnsi="Times New Roman"/>
                <w:b/>
                <w:color w:val="000000"/>
                <w:sz w:val="28"/>
                <w:szCs w:val="28"/>
                <w:lang w:eastAsia="ru-RU"/>
              </w:rPr>
              <w:t xml:space="preserve"> группа</w:t>
            </w:r>
          </w:p>
          <w:p w:rsidR="00B05C4A" w:rsidRDefault="00B05C4A" w:rsidP="00B929C4">
            <w:pPr>
              <w:jc w:val="center"/>
              <w:rPr>
                <w:rFonts w:ascii="Times New Roman" w:hAnsi="Times New Roman"/>
                <w:b/>
                <w:sz w:val="28"/>
                <w:szCs w:val="28"/>
                <w:lang w:val="en-US"/>
              </w:rPr>
            </w:pPr>
            <w:r>
              <w:rPr>
                <w:rFonts w:ascii="Times New Roman" w:eastAsia="Times New Roman" w:hAnsi="Times New Roman"/>
                <w:b/>
                <w:color w:val="000000"/>
                <w:sz w:val="28"/>
                <w:szCs w:val="28"/>
                <w:lang w:eastAsia="ru-RU"/>
              </w:rPr>
              <w:t>(</w:t>
            </w:r>
            <w:r>
              <w:rPr>
                <w:rFonts w:ascii="Times New Roman" w:eastAsia="Times New Roman" w:hAnsi="Times New Roman"/>
                <w:b/>
                <w:color w:val="000000"/>
                <w:sz w:val="28"/>
                <w:szCs w:val="28"/>
                <w:lang w:val="en-US" w:eastAsia="ru-RU"/>
              </w:rPr>
              <w:t>n</w:t>
            </w:r>
            <w:r>
              <w:rPr>
                <w:rFonts w:ascii="Times New Roman" w:eastAsia="Times New Roman" w:hAnsi="Times New Roman"/>
                <w:b/>
                <w:color w:val="000000"/>
                <w:sz w:val="28"/>
                <w:szCs w:val="28"/>
                <w:lang w:eastAsia="ru-RU"/>
              </w:rPr>
              <w:t>-4</w:t>
            </w:r>
            <w:r>
              <w:rPr>
                <w:rFonts w:ascii="Times New Roman" w:eastAsia="Times New Roman" w:hAnsi="Times New Roman"/>
                <w:b/>
                <w:color w:val="000000"/>
                <w:sz w:val="28"/>
                <w:szCs w:val="28"/>
                <w:lang w:val="ky-KG" w:eastAsia="ru-RU"/>
              </w:rPr>
              <w:t>6</w:t>
            </w:r>
            <w:r>
              <w:rPr>
                <w:rFonts w:ascii="Times New Roman" w:eastAsia="Times New Roman" w:hAnsi="Times New Roman"/>
                <w:b/>
                <w:color w:val="000000"/>
                <w:sz w:val="28"/>
                <w:szCs w:val="28"/>
                <w:lang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Pr="00B17109" w:rsidRDefault="00B05C4A" w:rsidP="00B929C4">
            <w:pPr>
              <w:jc w:val="center"/>
              <w:rPr>
                <w:rFonts w:ascii="Times New Roman" w:hAnsi="Times New Roman"/>
                <w:b/>
                <w:sz w:val="28"/>
                <w:szCs w:val="28"/>
                <w:lang w:val="en-US"/>
              </w:rPr>
            </w:pPr>
            <w:r w:rsidRPr="00B17109">
              <w:rPr>
                <w:rFonts w:ascii="Times New Roman" w:hAnsi="Times New Roman"/>
                <w:b/>
                <w:sz w:val="28"/>
                <w:szCs w:val="28"/>
                <w:lang w:val="en-US"/>
              </w:rPr>
              <w:t xml:space="preserve">IIB </w:t>
            </w:r>
            <w:r w:rsidRPr="00B17109">
              <w:rPr>
                <w:rFonts w:ascii="Times New Roman" w:hAnsi="Times New Roman"/>
                <w:b/>
                <w:sz w:val="28"/>
                <w:szCs w:val="28"/>
                <w:lang w:val="ky-KG"/>
              </w:rPr>
              <w:t xml:space="preserve">группа </w:t>
            </w:r>
            <w:r w:rsidRPr="00B17109">
              <w:rPr>
                <w:rFonts w:ascii="Times New Roman" w:hAnsi="Times New Roman"/>
                <w:b/>
                <w:sz w:val="28"/>
                <w:szCs w:val="28"/>
                <w:lang w:val="en-US"/>
              </w:rPr>
              <w:t>(n=48)</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Количество пациентов</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sz w:val="28"/>
                <w:szCs w:val="28"/>
                <w:lang w:val="en-US" w:eastAsia="en-US"/>
              </w:rPr>
            </w:pPr>
            <w:r>
              <w:rPr>
                <w:sz w:val="28"/>
                <w:szCs w:val="28"/>
                <w:lang w:val="en-US" w:eastAsia="en-US"/>
              </w:rPr>
              <w:t>50</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jc w:val="center"/>
              <w:rPr>
                <w:rFonts w:ascii="Times New Roman" w:hAnsi="Times New Roman"/>
                <w:sz w:val="28"/>
                <w:szCs w:val="28"/>
                <w:lang w:val="en-US"/>
              </w:rPr>
            </w:pPr>
            <w:r>
              <w:rPr>
                <w:rFonts w:ascii="Times New Roman" w:hAnsi="Times New Roman"/>
                <w:sz w:val="28"/>
                <w:szCs w:val="28"/>
                <w:lang w:val="en-US"/>
              </w:rPr>
              <w:t>46</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jc w:val="center"/>
              <w:rPr>
                <w:rFonts w:ascii="Times New Roman" w:hAnsi="Times New Roman"/>
                <w:sz w:val="28"/>
                <w:szCs w:val="28"/>
                <w:lang w:val="ky-KG"/>
              </w:rPr>
            </w:pPr>
            <w:r>
              <w:rPr>
                <w:rFonts w:ascii="Times New Roman" w:hAnsi="Times New Roman"/>
                <w:sz w:val="28"/>
                <w:szCs w:val="28"/>
                <w:lang w:val="ky-KG"/>
              </w:rPr>
              <w:t>48</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Нижнее значение</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6,0</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5,0</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5,0</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Высшее значение</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9,0</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9,0</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9,0</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Средняя арифметическая</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7,18</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6,9</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7,0</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Медиана</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7,0</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7,0</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7,0</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rPr>
            </w:pPr>
            <w:r>
              <w:rPr>
                <w:rFonts w:ascii="Times New Roman" w:hAnsi="Times New Roman"/>
                <w:sz w:val="28"/>
                <w:szCs w:val="28"/>
              </w:rPr>
              <w:t>Стандартное отклонение</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0,9</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0,9</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1,01</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lang w:val="ky-KG"/>
              </w:rPr>
            </w:pPr>
            <w:r>
              <w:rPr>
                <w:rFonts w:ascii="Times New Roman" w:hAnsi="Times New Roman"/>
                <w:sz w:val="28"/>
                <w:szCs w:val="28"/>
              </w:rPr>
              <w:lastRenderedPageBreak/>
              <w:t>95% </w:t>
            </w:r>
            <w:r>
              <w:rPr>
                <w:rFonts w:ascii="Times New Roman" w:hAnsi="Times New Roman"/>
                <w:sz w:val="28"/>
                <w:szCs w:val="28"/>
                <w:lang w:val="ky-KG"/>
              </w:rPr>
              <w:t>ДИ</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6,9 </w:t>
            </w:r>
            <w:r>
              <w:rPr>
                <w:rStyle w:val="result"/>
                <w:color w:val="000000" w:themeColor="text1"/>
                <w:sz w:val="28"/>
                <w:szCs w:val="28"/>
                <w:lang w:val="en-US" w:eastAsia="en-US"/>
              </w:rPr>
              <w:t>-</w:t>
            </w:r>
            <w:r>
              <w:rPr>
                <w:rStyle w:val="result"/>
                <w:color w:val="000000" w:themeColor="text1"/>
                <w:sz w:val="28"/>
                <w:szCs w:val="28"/>
                <w:lang w:eastAsia="en-US"/>
              </w:rPr>
              <w:t xml:space="preserve"> 7,4</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6,6 </w:t>
            </w:r>
            <w:r>
              <w:rPr>
                <w:rStyle w:val="result"/>
                <w:color w:val="000000" w:themeColor="text1"/>
                <w:sz w:val="28"/>
                <w:szCs w:val="28"/>
                <w:lang w:val="en-US" w:eastAsia="en-US"/>
              </w:rPr>
              <w:t>-</w:t>
            </w:r>
            <w:r>
              <w:rPr>
                <w:rStyle w:val="result"/>
                <w:color w:val="000000" w:themeColor="text1"/>
                <w:sz w:val="28"/>
                <w:szCs w:val="28"/>
                <w:lang w:eastAsia="en-US"/>
              </w:rPr>
              <w:t xml:space="preserve"> 7,2</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 xml:space="preserve">6,7 </w:t>
            </w:r>
            <w:r>
              <w:rPr>
                <w:rStyle w:val="result"/>
                <w:color w:val="000000" w:themeColor="text1"/>
                <w:sz w:val="28"/>
                <w:szCs w:val="28"/>
                <w:lang w:val="en-US" w:eastAsia="en-US"/>
              </w:rPr>
              <w:t>-</w:t>
            </w:r>
            <w:r>
              <w:rPr>
                <w:rStyle w:val="result"/>
                <w:color w:val="000000" w:themeColor="text1"/>
                <w:sz w:val="28"/>
                <w:szCs w:val="28"/>
                <w:lang w:eastAsia="en-US"/>
              </w:rPr>
              <w:t xml:space="preserve"> 7,3</w:t>
            </w:r>
          </w:p>
        </w:tc>
      </w:tr>
      <w:tr w:rsidR="00B05C4A" w:rsidTr="00B929C4">
        <w:tc>
          <w:tcPr>
            <w:tcW w:w="3369" w:type="dxa"/>
            <w:tcBorders>
              <w:top w:val="single" w:sz="4" w:space="0" w:color="auto"/>
              <w:left w:val="single" w:sz="4" w:space="0" w:color="auto"/>
              <w:bottom w:val="single" w:sz="4" w:space="0" w:color="auto"/>
              <w:right w:val="single" w:sz="4" w:space="0" w:color="auto"/>
            </w:tcBorders>
            <w:hideMark/>
          </w:tcPr>
          <w:p w:rsidR="00B05C4A" w:rsidRDefault="00B05C4A" w:rsidP="00B929C4">
            <w:pPr>
              <w:rPr>
                <w:rFonts w:ascii="Times New Roman" w:hAnsi="Times New Roman"/>
                <w:sz w:val="28"/>
                <w:szCs w:val="28"/>
                <w:lang w:val="ky-KG"/>
              </w:rPr>
            </w:pPr>
            <w:r>
              <w:rPr>
                <w:rFonts w:ascii="Times New Roman" w:hAnsi="Times New Roman"/>
                <w:sz w:val="28"/>
                <w:szCs w:val="28"/>
                <w:lang w:val="ky-KG"/>
              </w:rPr>
              <w:t>Уровень значимости</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c>
          <w:tcPr>
            <w:tcW w:w="2126"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c>
          <w:tcPr>
            <w:tcW w:w="1985" w:type="dxa"/>
            <w:tcBorders>
              <w:top w:val="single" w:sz="4" w:space="0" w:color="auto"/>
              <w:left w:val="single" w:sz="4" w:space="0" w:color="auto"/>
              <w:bottom w:val="single" w:sz="4" w:space="0" w:color="auto"/>
              <w:right w:val="single" w:sz="4" w:space="0" w:color="auto"/>
            </w:tcBorders>
            <w:vAlign w:val="center"/>
          </w:tcPr>
          <w:p w:rsidR="00B05C4A" w:rsidRDefault="00B05C4A" w:rsidP="00B929C4">
            <w:pPr>
              <w:pStyle w:val="a8"/>
              <w:jc w:val="center"/>
              <w:rPr>
                <w:color w:val="000000" w:themeColor="text1"/>
                <w:sz w:val="28"/>
                <w:szCs w:val="28"/>
                <w:lang w:eastAsia="en-US"/>
              </w:rPr>
            </w:pPr>
            <w:r>
              <w:rPr>
                <w:rStyle w:val="result"/>
                <w:color w:val="000000" w:themeColor="text1"/>
                <w:sz w:val="28"/>
                <w:szCs w:val="28"/>
                <w:lang w:eastAsia="en-US"/>
              </w:rPr>
              <w:t>P &lt; 0,0001</w:t>
            </w:r>
          </w:p>
        </w:tc>
      </w:tr>
    </w:tbl>
    <w:p w:rsidR="00B05C4A" w:rsidRDefault="00B05C4A" w:rsidP="00B05C4A">
      <w:pPr>
        <w:spacing w:line="360" w:lineRule="auto"/>
        <w:ind w:firstLine="709"/>
        <w:jc w:val="both"/>
        <w:rPr>
          <w:rFonts w:ascii="Times New Roman" w:hAnsi="Times New Roman" w:cs="Times New Roman"/>
          <w:sz w:val="28"/>
          <w:szCs w:val="28"/>
        </w:rPr>
      </w:pPr>
    </w:p>
    <w:p w:rsidR="00B05C4A" w:rsidRDefault="00B05C4A" w:rsidP="00B05C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Нижние значения в I</w:t>
      </w:r>
      <w:r>
        <w:rPr>
          <w:rFonts w:ascii="Times New Roman" w:hAnsi="Times New Roman" w:cs="Times New Roman"/>
          <w:sz w:val="28"/>
          <w:szCs w:val="28"/>
          <w:lang w:val="en-US"/>
        </w:rPr>
        <w:t>IA</w:t>
      </w:r>
      <w:r>
        <w:rPr>
          <w:rFonts w:ascii="Times New Roman" w:hAnsi="Times New Roman" w:cs="Times New Roman"/>
          <w:sz w:val="28"/>
          <w:szCs w:val="28"/>
        </w:rPr>
        <w:t xml:space="preserve"> и II</w:t>
      </w:r>
      <w:r>
        <w:rPr>
          <w:rFonts w:ascii="Times New Roman" w:hAnsi="Times New Roman" w:cs="Times New Roman"/>
          <w:sz w:val="28"/>
          <w:szCs w:val="28"/>
          <w:lang w:val="en-US"/>
        </w:rPr>
        <w:t>B</w:t>
      </w:r>
      <w:r>
        <w:rPr>
          <w:rFonts w:ascii="Times New Roman" w:hAnsi="Times New Roman" w:cs="Times New Roman"/>
          <w:sz w:val="28"/>
          <w:szCs w:val="28"/>
        </w:rPr>
        <w:t xml:space="preserve"> группах одинаковы и составляют 5,0 баллов, что указывает на наличие хорошо дифференцированных опухолей. В I группе нижнее значение выше (6,0 баллов), что может свидетельствовать о более агрессивных опухолях. А средние значения показывают, что I группа имеет наивысшее среднее значение (7,2 балла), что может указывать на более высокую степень агрессивности опухолей в этой группе.</w:t>
      </w:r>
    </w:p>
    <w:p w:rsidR="00B05C4A" w:rsidRDefault="00B05C4A" w:rsidP="00B05C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Медианные значения одинаковы для всех групп и составляют 7,0, что указывает на то, что половина пациентов в каждой группе имеет степень дифференциации, равную 7 баллов.</w:t>
      </w:r>
    </w:p>
    <w:p w:rsidR="00B05C4A" w:rsidRDefault="00B05C4A" w:rsidP="00B05C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Стандартные отклонения показывают, что разброс значений в II</w:t>
      </w:r>
      <w:r>
        <w:rPr>
          <w:rFonts w:ascii="Times New Roman" w:hAnsi="Times New Roman" w:cs="Times New Roman"/>
          <w:sz w:val="28"/>
          <w:szCs w:val="28"/>
          <w:lang w:val="en-US"/>
        </w:rPr>
        <w:t>B</w:t>
      </w:r>
      <w:r>
        <w:rPr>
          <w:rFonts w:ascii="Times New Roman" w:hAnsi="Times New Roman" w:cs="Times New Roman"/>
          <w:sz w:val="28"/>
          <w:szCs w:val="28"/>
        </w:rPr>
        <w:t xml:space="preserve"> группе (1,01) несколько выше, чем в I</w:t>
      </w:r>
      <w:r>
        <w:rPr>
          <w:rFonts w:ascii="Times New Roman" w:hAnsi="Times New Roman" w:cs="Times New Roman"/>
          <w:sz w:val="28"/>
          <w:szCs w:val="28"/>
          <w:lang w:val="en-US"/>
        </w:rPr>
        <w:t>IA</w:t>
      </w:r>
      <w:r>
        <w:rPr>
          <w:rFonts w:ascii="Times New Roman" w:hAnsi="Times New Roman" w:cs="Times New Roman"/>
          <w:sz w:val="28"/>
          <w:szCs w:val="28"/>
        </w:rPr>
        <w:t xml:space="preserve"> и I группах (по 0,9). Это указывает на большую вариативность в степени дифференциации опухолей среди пациентов II</w:t>
      </w:r>
      <w:r>
        <w:rPr>
          <w:rFonts w:ascii="Times New Roman" w:hAnsi="Times New Roman" w:cs="Times New Roman"/>
          <w:sz w:val="28"/>
          <w:szCs w:val="28"/>
          <w:lang w:val="en-US"/>
        </w:rPr>
        <w:t>B</w:t>
      </w:r>
      <w:r>
        <w:rPr>
          <w:rFonts w:ascii="Times New Roman" w:hAnsi="Times New Roman" w:cs="Times New Roman"/>
          <w:sz w:val="28"/>
          <w:szCs w:val="28"/>
        </w:rPr>
        <w:t xml:space="preserve"> группы.</w:t>
      </w:r>
    </w:p>
    <w:p w:rsidR="00B05C4A" w:rsidRDefault="00B05C4A" w:rsidP="00B05C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 показывают, что с 95% вероятностью истинные средние значения по шкале Глисона находятся в указанных диапазонах. Интервалы для I группы выше, что указывает на более высокую степень агрессивности опухолей.</w:t>
      </w:r>
    </w:p>
    <w:p w:rsidR="00B05C4A" w:rsidRDefault="00B05C4A" w:rsidP="00B05C4A">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2.3. Методы исследования</w:t>
      </w:r>
    </w:p>
    <w:p w:rsidR="00B05C4A" w:rsidRPr="00B9297F" w:rsidRDefault="00B05C4A" w:rsidP="00B05C4A">
      <w:pPr>
        <w:spacing w:after="0" w:line="360" w:lineRule="auto"/>
        <w:ind w:firstLine="709"/>
        <w:jc w:val="both"/>
        <w:rPr>
          <w:rFonts w:ascii="Times New Roman" w:hAnsi="Times New Roman" w:cs="Times New Roman"/>
          <w:sz w:val="28"/>
          <w:szCs w:val="28"/>
        </w:rPr>
      </w:pPr>
      <w:r w:rsidRPr="00B9297F">
        <w:rPr>
          <w:rFonts w:ascii="Times New Roman" w:hAnsi="Times New Roman" w:cs="Times New Roman"/>
          <w:sz w:val="28"/>
          <w:szCs w:val="28"/>
        </w:rPr>
        <w:t>Согласно поставленной цели и задачи были использованы диагностические методы исследования по общепринятым клиническим рекомендациям по установлению и уточнению диагноза РПЖ с определением стадий, метастазирования, распространения, функциональных нарушений, прогнозирования лечения и методов оценки эффективности лечения по критериям в различные сроки с прогнозированием продолжительности и качества жизни пациентов.</w:t>
      </w:r>
    </w:p>
    <w:p w:rsidR="00B05C4A" w:rsidRPr="00B9297F" w:rsidRDefault="00B05C4A" w:rsidP="00B05C4A">
      <w:pPr>
        <w:spacing w:after="0" w:line="360" w:lineRule="auto"/>
        <w:ind w:firstLine="709"/>
        <w:jc w:val="both"/>
        <w:rPr>
          <w:rFonts w:ascii="Times New Roman" w:hAnsi="Times New Roman" w:cs="Times New Roman"/>
          <w:sz w:val="28"/>
          <w:szCs w:val="28"/>
        </w:rPr>
      </w:pPr>
      <w:r w:rsidRPr="00B9297F">
        <w:rPr>
          <w:rFonts w:ascii="Times New Roman" w:hAnsi="Times New Roman" w:cs="Times New Roman"/>
          <w:sz w:val="28"/>
          <w:szCs w:val="28"/>
        </w:rPr>
        <w:t xml:space="preserve">При обращении пациентов детально собирали анамнез с акцентом на выявление бессимптомного течения заболевания, наличие болевого и </w:t>
      </w:r>
      <w:r w:rsidRPr="00B9297F">
        <w:rPr>
          <w:rFonts w:ascii="Times New Roman" w:hAnsi="Times New Roman" w:cs="Times New Roman"/>
          <w:sz w:val="28"/>
          <w:szCs w:val="28"/>
        </w:rPr>
        <w:lastRenderedPageBreak/>
        <w:t>дизурического синдрома, давности заболевания, присоединения осложнений, признаков прогрессирования и присоединение симптомов со стороны других органов и систем с проведением тщательного обследования локального и объективного статуса, анамнеза жизни и заболевания.</w:t>
      </w:r>
    </w:p>
    <w:p w:rsidR="00B05C4A" w:rsidRPr="00B9297F" w:rsidRDefault="00B05C4A" w:rsidP="00B05C4A">
      <w:pPr>
        <w:spacing w:after="0" w:line="360" w:lineRule="auto"/>
        <w:ind w:firstLine="709"/>
        <w:jc w:val="both"/>
        <w:rPr>
          <w:rFonts w:ascii="Times New Roman" w:hAnsi="Times New Roman" w:cs="Times New Roman"/>
          <w:sz w:val="28"/>
          <w:szCs w:val="28"/>
        </w:rPr>
      </w:pPr>
      <w:r w:rsidRPr="00B9297F">
        <w:rPr>
          <w:rFonts w:ascii="Times New Roman" w:hAnsi="Times New Roman"/>
          <w:sz w:val="28"/>
          <w:szCs w:val="28"/>
        </w:rPr>
        <w:t>Лабораторные анализы включали</w:t>
      </w:r>
      <w:r w:rsidRPr="00B9297F">
        <w:rPr>
          <w:rFonts w:ascii="Times New Roman" w:hAnsi="Times New Roman"/>
          <w:color w:val="000000"/>
          <w:sz w:val="28"/>
          <w:szCs w:val="28"/>
          <w:shd w:val="clear" w:color="auto" w:fill="FFFFFF"/>
        </w:rPr>
        <w:t xml:space="preserve"> общий анализ крови и мочи </w:t>
      </w:r>
      <w:r w:rsidRPr="00B9297F">
        <w:rPr>
          <w:rFonts w:ascii="Times New Roman" w:hAnsi="Times New Roman"/>
          <w:sz w:val="28"/>
          <w:szCs w:val="28"/>
        </w:rPr>
        <w:t>и при необходимости микробиологическим исследованием мочи</w:t>
      </w:r>
      <w:r w:rsidRPr="00B9297F">
        <w:rPr>
          <w:rFonts w:ascii="Times New Roman" w:hAnsi="Times New Roman"/>
          <w:color w:val="000000"/>
          <w:sz w:val="28"/>
          <w:szCs w:val="28"/>
          <w:shd w:val="clear" w:color="auto" w:fill="FFFFFF"/>
        </w:rPr>
        <w:t xml:space="preserve">, биохимические анализы крови, коагулограмма, сахар крови, маркёры вирусных гепатитов: А, </w:t>
      </w:r>
      <w:r w:rsidRPr="00B9297F">
        <w:rPr>
          <w:rFonts w:ascii="Times New Roman" w:hAnsi="Times New Roman"/>
          <w:color w:val="000000"/>
          <w:sz w:val="28"/>
          <w:szCs w:val="28"/>
          <w:shd w:val="clear" w:color="auto" w:fill="FFFFFF"/>
          <w:lang w:val="en-US"/>
        </w:rPr>
        <w:t>B</w:t>
      </w:r>
      <w:r w:rsidRPr="00B9297F">
        <w:rPr>
          <w:rFonts w:ascii="Times New Roman" w:hAnsi="Times New Roman"/>
          <w:color w:val="000000"/>
          <w:sz w:val="28"/>
          <w:szCs w:val="28"/>
          <w:shd w:val="clear" w:color="auto" w:fill="FFFFFF"/>
        </w:rPr>
        <w:t xml:space="preserve">, </w:t>
      </w:r>
      <w:r w:rsidRPr="00B9297F">
        <w:rPr>
          <w:rFonts w:ascii="Times New Roman" w:hAnsi="Times New Roman"/>
          <w:color w:val="000000"/>
          <w:sz w:val="28"/>
          <w:szCs w:val="28"/>
          <w:shd w:val="clear" w:color="auto" w:fill="FFFFFF"/>
          <w:lang w:val="en-US"/>
        </w:rPr>
        <w:t>C</w:t>
      </w:r>
      <w:r w:rsidRPr="00B9297F">
        <w:rPr>
          <w:rFonts w:ascii="Times New Roman" w:hAnsi="Times New Roman"/>
          <w:color w:val="000000"/>
          <w:sz w:val="28"/>
          <w:szCs w:val="28"/>
          <w:shd w:val="clear" w:color="auto" w:fill="FFFFFF"/>
        </w:rPr>
        <w:t xml:space="preserve">, реакция Вассермана, общий белок явились основой лабораторной диагностики. Вместе с тем, всем пациентам проводилась электрокардиография и рентгенография органов грудной клетки как обязательный диагностический комплекс перед проведением лечения. </w:t>
      </w:r>
    </w:p>
    <w:p w:rsidR="00B05C4A" w:rsidRPr="00B9297F" w:rsidRDefault="00B05C4A" w:rsidP="00B05C4A">
      <w:pPr>
        <w:spacing w:after="0" w:line="360" w:lineRule="auto"/>
        <w:ind w:firstLine="709"/>
        <w:jc w:val="both"/>
        <w:rPr>
          <w:rFonts w:ascii="Times New Roman" w:hAnsi="Times New Roman" w:cs="Times New Roman"/>
          <w:sz w:val="28"/>
          <w:szCs w:val="28"/>
        </w:rPr>
      </w:pPr>
      <w:r w:rsidRPr="00B9297F">
        <w:rPr>
          <w:rFonts w:ascii="Times New Roman" w:hAnsi="Times New Roman"/>
          <w:color w:val="000000"/>
          <w:sz w:val="28"/>
          <w:szCs w:val="28"/>
          <w:shd w:val="clear" w:color="auto" w:fill="FFFFFF"/>
        </w:rPr>
        <w:t xml:space="preserve">Ниже приведены комплекс обследований </w:t>
      </w:r>
      <w:r w:rsidRPr="00B9297F">
        <w:rPr>
          <w:rFonts w:ascii="Times New Roman" w:hAnsi="Times New Roman"/>
          <w:color w:val="000000"/>
          <w:sz w:val="28"/>
          <w:szCs w:val="28"/>
          <w:shd w:val="clear" w:color="auto" w:fill="FFFFFF"/>
          <w:lang w:val="ky-KG"/>
        </w:rPr>
        <w:t xml:space="preserve">для </w:t>
      </w:r>
      <w:r w:rsidRPr="00B9297F">
        <w:rPr>
          <w:rFonts w:ascii="Times New Roman" w:hAnsi="Times New Roman"/>
          <w:color w:val="000000"/>
          <w:sz w:val="28"/>
          <w:szCs w:val="28"/>
          <w:shd w:val="clear" w:color="auto" w:fill="FFFFFF"/>
        </w:rPr>
        <w:t xml:space="preserve">диагностики </w:t>
      </w:r>
      <w:r w:rsidRPr="00B9297F">
        <w:rPr>
          <w:rFonts w:ascii="Times New Roman" w:hAnsi="Times New Roman"/>
          <w:color w:val="000000"/>
          <w:sz w:val="28"/>
          <w:szCs w:val="28"/>
          <w:shd w:val="clear" w:color="auto" w:fill="FFFFFF"/>
          <w:lang w:val="ky-KG"/>
        </w:rPr>
        <w:t xml:space="preserve">РПЖ и </w:t>
      </w:r>
      <w:r w:rsidRPr="00B9297F">
        <w:rPr>
          <w:rFonts w:ascii="Times New Roman" w:hAnsi="Times New Roman"/>
          <w:color w:val="000000"/>
          <w:sz w:val="28"/>
          <w:szCs w:val="28"/>
          <w:shd w:val="clear" w:color="auto" w:fill="FFFFFF"/>
        </w:rPr>
        <w:t>его прогрессирования:</w:t>
      </w:r>
    </w:p>
    <w:p w:rsidR="00B05C4A" w:rsidRPr="00B9297F" w:rsidRDefault="00B05C4A" w:rsidP="00B05C4A">
      <w:pPr>
        <w:pStyle w:val="a8"/>
        <w:numPr>
          <w:ilvl w:val="0"/>
          <w:numId w:val="11"/>
        </w:numPr>
        <w:spacing w:before="0" w:beforeAutospacing="0" w:line="360" w:lineRule="auto"/>
        <w:jc w:val="both"/>
        <w:rPr>
          <w:color w:val="000000"/>
          <w:sz w:val="28"/>
          <w:szCs w:val="28"/>
          <w:shd w:val="clear" w:color="auto" w:fill="FFFFFF"/>
        </w:rPr>
      </w:pPr>
      <w:r w:rsidRPr="00B9297F">
        <w:rPr>
          <w:color w:val="000000"/>
          <w:sz w:val="28"/>
          <w:szCs w:val="28"/>
          <w:shd w:val="clear" w:color="auto" w:fill="FFFFFF"/>
        </w:rPr>
        <w:t>Анализ сывороточного общего и свободного ПСА в крови;</w:t>
      </w:r>
    </w:p>
    <w:p w:rsidR="00B05C4A" w:rsidRPr="00B9297F" w:rsidRDefault="00B05C4A" w:rsidP="00B05C4A">
      <w:pPr>
        <w:pStyle w:val="a8"/>
        <w:numPr>
          <w:ilvl w:val="0"/>
          <w:numId w:val="11"/>
        </w:numPr>
        <w:spacing w:line="360" w:lineRule="auto"/>
        <w:jc w:val="both"/>
        <w:rPr>
          <w:color w:val="000000"/>
          <w:sz w:val="28"/>
          <w:szCs w:val="28"/>
          <w:shd w:val="clear" w:color="auto" w:fill="FFFFFF"/>
        </w:rPr>
      </w:pPr>
      <w:r w:rsidRPr="00B9297F">
        <w:rPr>
          <w:color w:val="000000"/>
          <w:sz w:val="28"/>
          <w:szCs w:val="28"/>
          <w:shd w:val="clear" w:color="auto" w:fill="FFFFFF"/>
        </w:rPr>
        <w:t>Пальцевое ректальное исследование;</w:t>
      </w:r>
    </w:p>
    <w:p w:rsidR="00B05C4A" w:rsidRPr="00B9297F" w:rsidRDefault="00B05C4A" w:rsidP="00B05C4A">
      <w:pPr>
        <w:pStyle w:val="a8"/>
        <w:numPr>
          <w:ilvl w:val="0"/>
          <w:numId w:val="11"/>
        </w:numPr>
        <w:spacing w:line="360" w:lineRule="auto"/>
        <w:jc w:val="both"/>
        <w:rPr>
          <w:color w:val="000000"/>
          <w:sz w:val="28"/>
          <w:szCs w:val="28"/>
          <w:shd w:val="clear" w:color="auto" w:fill="FFFFFF"/>
        </w:rPr>
      </w:pPr>
      <w:r w:rsidRPr="00B9297F">
        <w:rPr>
          <w:color w:val="000000"/>
          <w:sz w:val="28"/>
          <w:szCs w:val="28"/>
          <w:shd w:val="clear" w:color="auto" w:fill="FFFFFF"/>
        </w:rPr>
        <w:t>Ультразвуковое исследование (трансректальное и трансабдоминальное);</w:t>
      </w:r>
    </w:p>
    <w:p w:rsidR="00B05C4A" w:rsidRPr="00B9297F" w:rsidRDefault="00B05C4A" w:rsidP="00B05C4A">
      <w:pPr>
        <w:pStyle w:val="a8"/>
        <w:numPr>
          <w:ilvl w:val="0"/>
          <w:numId w:val="11"/>
        </w:numPr>
        <w:spacing w:line="360" w:lineRule="auto"/>
        <w:jc w:val="both"/>
        <w:rPr>
          <w:color w:val="000000"/>
          <w:sz w:val="28"/>
          <w:szCs w:val="28"/>
          <w:shd w:val="clear" w:color="auto" w:fill="FFFFFF"/>
        </w:rPr>
      </w:pPr>
      <w:r w:rsidRPr="00B9297F">
        <w:rPr>
          <w:color w:val="000000"/>
          <w:sz w:val="28"/>
          <w:szCs w:val="28"/>
          <w:shd w:val="clear" w:color="auto" w:fill="FFFFFF"/>
        </w:rPr>
        <w:t>Магнитно-резонансная томография;</w:t>
      </w:r>
    </w:p>
    <w:p w:rsidR="00B05C4A" w:rsidRPr="00B9297F" w:rsidRDefault="00B05C4A" w:rsidP="00B05C4A">
      <w:pPr>
        <w:pStyle w:val="a8"/>
        <w:numPr>
          <w:ilvl w:val="0"/>
          <w:numId w:val="11"/>
        </w:numPr>
        <w:spacing w:line="360" w:lineRule="auto"/>
        <w:jc w:val="both"/>
        <w:rPr>
          <w:color w:val="000000"/>
          <w:sz w:val="28"/>
          <w:szCs w:val="28"/>
          <w:shd w:val="clear" w:color="auto" w:fill="FFFFFF"/>
        </w:rPr>
      </w:pPr>
      <w:r w:rsidRPr="00B9297F">
        <w:rPr>
          <w:color w:val="000000"/>
          <w:sz w:val="28"/>
          <w:szCs w:val="28"/>
          <w:shd w:val="clear" w:color="auto" w:fill="FFFFFF"/>
        </w:rPr>
        <w:t>Компьютерная томография (по показаниям);</w:t>
      </w:r>
    </w:p>
    <w:p w:rsidR="00B05C4A" w:rsidRPr="00B9297F" w:rsidRDefault="00B05C4A" w:rsidP="00B05C4A">
      <w:pPr>
        <w:pStyle w:val="a8"/>
        <w:numPr>
          <w:ilvl w:val="0"/>
          <w:numId w:val="11"/>
        </w:numPr>
        <w:spacing w:line="360" w:lineRule="auto"/>
        <w:jc w:val="both"/>
        <w:rPr>
          <w:color w:val="000000"/>
          <w:sz w:val="28"/>
          <w:szCs w:val="28"/>
          <w:shd w:val="clear" w:color="auto" w:fill="FFFFFF"/>
        </w:rPr>
      </w:pPr>
      <w:r w:rsidRPr="00B9297F">
        <w:rPr>
          <w:color w:val="000000"/>
          <w:sz w:val="28"/>
          <w:szCs w:val="28"/>
          <w:shd w:val="clear" w:color="auto" w:fill="FFFFFF"/>
        </w:rPr>
        <w:t>Урофлоуметрия;</w:t>
      </w:r>
    </w:p>
    <w:p w:rsidR="00B05C4A" w:rsidRPr="00B9297F" w:rsidRDefault="00B05C4A" w:rsidP="00B05C4A">
      <w:pPr>
        <w:pStyle w:val="a8"/>
        <w:numPr>
          <w:ilvl w:val="0"/>
          <w:numId w:val="11"/>
        </w:numPr>
        <w:spacing w:line="360" w:lineRule="auto"/>
        <w:jc w:val="both"/>
        <w:rPr>
          <w:color w:val="000000"/>
          <w:sz w:val="28"/>
          <w:szCs w:val="28"/>
          <w:shd w:val="clear" w:color="auto" w:fill="FFFFFF"/>
        </w:rPr>
      </w:pPr>
      <w:r w:rsidRPr="00B9297F">
        <w:rPr>
          <w:color w:val="000000"/>
          <w:sz w:val="28"/>
          <w:szCs w:val="28"/>
          <w:shd w:val="clear" w:color="auto" w:fill="FFFFFF"/>
        </w:rPr>
        <w:t>Рентгенография костей скелета;</w:t>
      </w:r>
    </w:p>
    <w:p w:rsidR="00B05C4A" w:rsidRPr="00B9297F" w:rsidRDefault="00B05C4A" w:rsidP="00B05C4A">
      <w:pPr>
        <w:pStyle w:val="a8"/>
        <w:numPr>
          <w:ilvl w:val="0"/>
          <w:numId w:val="11"/>
        </w:numPr>
        <w:spacing w:line="360" w:lineRule="auto"/>
        <w:jc w:val="both"/>
        <w:rPr>
          <w:color w:val="000000"/>
          <w:sz w:val="28"/>
          <w:szCs w:val="28"/>
          <w:shd w:val="clear" w:color="auto" w:fill="FFFFFF"/>
        </w:rPr>
      </w:pPr>
      <w:r w:rsidRPr="00B9297F">
        <w:rPr>
          <w:color w:val="000000"/>
          <w:sz w:val="28"/>
          <w:szCs w:val="28"/>
          <w:shd w:val="clear" w:color="auto" w:fill="FFFFFF"/>
        </w:rPr>
        <w:t xml:space="preserve">Биопсия ПЖ </w:t>
      </w:r>
      <w:r w:rsidRPr="00B9297F">
        <w:rPr>
          <w:sz w:val="28"/>
          <w:szCs w:val="28"/>
        </w:rPr>
        <w:t>под контролем ТРУЗИ с морфологической верификацией диагноза;</w:t>
      </w:r>
    </w:p>
    <w:p w:rsidR="00B05C4A" w:rsidRPr="00B9297F" w:rsidRDefault="00B05C4A" w:rsidP="00B05C4A">
      <w:pPr>
        <w:pStyle w:val="a8"/>
        <w:numPr>
          <w:ilvl w:val="0"/>
          <w:numId w:val="11"/>
        </w:numPr>
        <w:spacing w:line="360" w:lineRule="auto"/>
        <w:jc w:val="both"/>
        <w:rPr>
          <w:color w:val="000000"/>
          <w:sz w:val="28"/>
          <w:szCs w:val="28"/>
          <w:shd w:val="clear" w:color="auto" w:fill="FFFFFF"/>
          <w:lang w:val="en-US"/>
        </w:rPr>
      </w:pPr>
      <w:r w:rsidRPr="00B9297F">
        <w:rPr>
          <w:sz w:val="28"/>
          <w:szCs w:val="28"/>
          <w:lang w:val="en-US"/>
        </w:rPr>
        <w:t xml:space="preserve">ICIQ-SF (International Consultation on Incontinence Questionnaire Urinary Incontinence Short Form, </w:t>
      </w:r>
      <w:r w:rsidRPr="00B9297F">
        <w:rPr>
          <w:sz w:val="28"/>
          <w:szCs w:val="28"/>
        </w:rPr>
        <w:t>Международное</w:t>
      </w:r>
      <w:r w:rsidRPr="00B9297F">
        <w:rPr>
          <w:sz w:val="28"/>
          <w:szCs w:val="28"/>
          <w:lang w:val="en-US"/>
        </w:rPr>
        <w:t xml:space="preserve"> </w:t>
      </w:r>
      <w:r w:rsidRPr="00B9297F">
        <w:rPr>
          <w:sz w:val="28"/>
          <w:szCs w:val="28"/>
        </w:rPr>
        <w:t>соглашение</w:t>
      </w:r>
      <w:r w:rsidRPr="00B9297F">
        <w:rPr>
          <w:sz w:val="28"/>
          <w:szCs w:val="28"/>
          <w:lang w:val="en-US"/>
        </w:rPr>
        <w:t xml:space="preserve"> </w:t>
      </w:r>
      <w:r w:rsidRPr="00B9297F">
        <w:rPr>
          <w:sz w:val="28"/>
          <w:szCs w:val="28"/>
        </w:rPr>
        <w:t>по</w:t>
      </w:r>
      <w:r w:rsidRPr="00B9297F">
        <w:rPr>
          <w:sz w:val="28"/>
          <w:szCs w:val="28"/>
          <w:lang w:val="en-US"/>
        </w:rPr>
        <w:t xml:space="preserve"> </w:t>
      </w:r>
      <w:r w:rsidRPr="00B9297F">
        <w:rPr>
          <w:sz w:val="28"/>
          <w:szCs w:val="28"/>
        </w:rPr>
        <w:t>вопроснику</w:t>
      </w:r>
      <w:r w:rsidRPr="00B9297F">
        <w:rPr>
          <w:sz w:val="28"/>
          <w:szCs w:val="28"/>
          <w:lang w:val="en-US"/>
        </w:rPr>
        <w:t xml:space="preserve"> </w:t>
      </w:r>
      <w:r w:rsidRPr="00B9297F">
        <w:rPr>
          <w:sz w:val="28"/>
          <w:szCs w:val="28"/>
        </w:rPr>
        <w:t>о</w:t>
      </w:r>
      <w:r w:rsidRPr="00B9297F">
        <w:rPr>
          <w:sz w:val="28"/>
          <w:szCs w:val="28"/>
          <w:lang w:val="en-US"/>
        </w:rPr>
        <w:t xml:space="preserve"> </w:t>
      </w:r>
      <w:r w:rsidRPr="00B9297F">
        <w:rPr>
          <w:sz w:val="28"/>
          <w:szCs w:val="28"/>
        </w:rPr>
        <w:t>недержании</w:t>
      </w:r>
      <w:r w:rsidRPr="00B9297F">
        <w:rPr>
          <w:sz w:val="28"/>
          <w:szCs w:val="28"/>
          <w:lang w:val="en-US"/>
        </w:rPr>
        <w:t xml:space="preserve"> </w:t>
      </w:r>
      <w:r w:rsidRPr="00B9297F">
        <w:rPr>
          <w:sz w:val="28"/>
          <w:szCs w:val="28"/>
        </w:rPr>
        <w:t>мочи</w:t>
      </w:r>
      <w:r w:rsidRPr="00B9297F">
        <w:rPr>
          <w:sz w:val="28"/>
          <w:szCs w:val="28"/>
          <w:lang w:val="en-US"/>
        </w:rPr>
        <w:t xml:space="preserve">) </w:t>
      </w:r>
      <w:r w:rsidRPr="00B9297F">
        <w:rPr>
          <w:color w:val="000000"/>
          <w:sz w:val="28"/>
          <w:szCs w:val="28"/>
          <w:shd w:val="clear" w:color="auto" w:fill="FFFFFF"/>
          <w:lang w:val="en-US"/>
        </w:rPr>
        <w:t>(</w:t>
      </w:r>
      <w:r w:rsidRPr="00B9297F">
        <w:rPr>
          <w:color w:val="000000"/>
          <w:sz w:val="28"/>
          <w:szCs w:val="28"/>
          <w:shd w:val="clear" w:color="auto" w:fill="FFFFFF"/>
          <w:lang w:val="ky-KG"/>
        </w:rPr>
        <w:t>приложение 1);</w:t>
      </w:r>
    </w:p>
    <w:p w:rsidR="00B05C4A" w:rsidRPr="00B9297F" w:rsidRDefault="00B05C4A" w:rsidP="00B05C4A">
      <w:pPr>
        <w:pStyle w:val="a8"/>
        <w:numPr>
          <w:ilvl w:val="0"/>
          <w:numId w:val="11"/>
        </w:numPr>
        <w:spacing w:line="360" w:lineRule="auto"/>
        <w:jc w:val="both"/>
        <w:rPr>
          <w:color w:val="000000"/>
          <w:sz w:val="28"/>
          <w:szCs w:val="28"/>
          <w:shd w:val="clear" w:color="auto" w:fill="FFFFFF"/>
        </w:rPr>
      </w:pPr>
      <w:r w:rsidRPr="00B9297F">
        <w:rPr>
          <w:color w:val="000000"/>
          <w:sz w:val="28"/>
          <w:szCs w:val="28"/>
          <w:shd w:val="clear" w:color="auto" w:fill="FFFFFF"/>
          <w:lang w:val="en-US"/>
        </w:rPr>
        <w:t xml:space="preserve"> IPSS</w:t>
      </w:r>
      <w:r w:rsidRPr="00B9297F">
        <w:rPr>
          <w:color w:val="000000"/>
          <w:sz w:val="28"/>
          <w:szCs w:val="28"/>
          <w:shd w:val="clear" w:color="auto" w:fill="FFFFFF"/>
        </w:rPr>
        <w:t xml:space="preserve"> </w:t>
      </w:r>
      <w:r w:rsidRPr="00B9297F">
        <w:rPr>
          <w:color w:val="000000"/>
          <w:sz w:val="28"/>
          <w:szCs w:val="28"/>
          <w:shd w:val="clear" w:color="auto" w:fill="FFFFFF"/>
          <w:lang w:val="ky-KG"/>
        </w:rPr>
        <w:t>(</w:t>
      </w:r>
      <w:r w:rsidRPr="00B9297F">
        <w:rPr>
          <w:color w:val="000000"/>
          <w:sz w:val="28"/>
          <w:szCs w:val="28"/>
          <w:shd w:val="clear" w:color="auto" w:fill="FFFFFF"/>
          <w:lang w:val="en-US"/>
        </w:rPr>
        <w:t>International</w:t>
      </w:r>
      <w:r w:rsidRPr="00B9297F">
        <w:rPr>
          <w:color w:val="000000"/>
          <w:sz w:val="28"/>
          <w:szCs w:val="28"/>
          <w:shd w:val="clear" w:color="auto" w:fill="FFFFFF"/>
        </w:rPr>
        <w:t xml:space="preserve"> </w:t>
      </w:r>
      <w:r w:rsidRPr="00B9297F">
        <w:rPr>
          <w:color w:val="000000"/>
          <w:sz w:val="28"/>
          <w:szCs w:val="28"/>
          <w:shd w:val="clear" w:color="auto" w:fill="FFFFFF"/>
          <w:lang w:val="en-US"/>
        </w:rPr>
        <w:t>prostate</w:t>
      </w:r>
      <w:r w:rsidRPr="00B9297F">
        <w:rPr>
          <w:color w:val="000000"/>
          <w:sz w:val="28"/>
          <w:szCs w:val="28"/>
          <w:shd w:val="clear" w:color="auto" w:fill="FFFFFF"/>
        </w:rPr>
        <w:t xml:space="preserve"> </w:t>
      </w:r>
      <w:r w:rsidRPr="00B9297F">
        <w:rPr>
          <w:color w:val="000000"/>
          <w:sz w:val="28"/>
          <w:szCs w:val="28"/>
          <w:shd w:val="clear" w:color="auto" w:fill="FFFFFF"/>
          <w:lang w:val="en-US"/>
        </w:rPr>
        <w:t>symptom</w:t>
      </w:r>
      <w:r w:rsidRPr="00B9297F">
        <w:rPr>
          <w:color w:val="000000"/>
          <w:sz w:val="28"/>
          <w:szCs w:val="28"/>
          <w:shd w:val="clear" w:color="auto" w:fill="FFFFFF"/>
        </w:rPr>
        <w:t xml:space="preserve"> </w:t>
      </w:r>
      <w:r w:rsidRPr="00B9297F">
        <w:rPr>
          <w:color w:val="000000"/>
          <w:sz w:val="28"/>
          <w:szCs w:val="28"/>
          <w:shd w:val="clear" w:color="auto" w:fill="FFFFFF"/>
          <w:lang w:val="en-US"/>
        </w:rPr>
        <w:t>score</w:t>
      </w:r>
      <w:r w:rsidRPr="00B9297F">
        <w:rPr>
          <w:color w:val="000000"/>
          <w:sz w:val="28"/>
          <w:szCs w:val="28"/>
          <w:shd w:val="clear" w:color="auto" w:fill="FFFFFF"/>
        </w:rPr>
        <w:t xml:space="preserve">, </w:t>
      </w:r>
      <w:r w:rsidRPr="00B9297F">
        <w:rPr>
          <w:color w:val="000000"/>
          <w:sz w:val="28"/>
          <w:szCs w:val="28"/>
          <w:shd w:val="clear" w:color="auto" w:fill="FFFFFF"/>
          <w:lang w:val="ky-KG"/>
        </w:rPr>
        <w:t>Международная система суммарной оценки симптомов болезней предстательной железы в баллах)</w:t>
      </w:r>
      <w:r w:rsidRPr="00B9297F">
        <w:rPr>
          <w:color w:val="000000"/>
          <w:sz w:val="28"/>
          <w:szCs w:val="28"/>
          <w:shd w:val="clear" w:color="auto" w:fill="FFFFFF"/>
        </w:rPr>
        <w:t xml:space="preserve"> (</w:t>
      </w:r>
      <w:r w:rsidRPr="00B9297F">
        <w:rPr>
          <w:color w:val="000000"/>
          <w:sz w:val="28"/>
          <w:szCs w:val="28"/>
          <w:shd w:val="clear" w:color="auto" w:fill="FFFFFF"/>
          <w:lang w:val="ky-KG"/>
        </w:rPr>
        <w:t>приложение 2).</w:t>
      </w:r>
    </w:p>
    <w:p w:rsidR="00B05C4A" w:rsidRPr="00B9297F" w:rsidRDefault="00B05C4A" w:rsidP="00B05C4A">
      <w:pPr>
        <w:spacing w:after="0" w:line="360" w:lineRule="auto"/>
        <w:ind w:firstLine="709"/>
        <w:jc w:val="both"/>
        <w:rPr>
          <w:rFonts w:ascii="Times New Roman" w:hAnsi="Times New Roman" w:cs="Times New Roman"/>
          <w:sz w:val="28"/>
          <w:szCs w:val="28"/>
          <w:lang w:val="ky-KG"/>
        </w:rPr>
      </w:pPr>
      <w:r w:rsidRPr="00B9297F">
        <w:rPr>
          <w:rFonts w:ascii="Times New Roman" w:hAnsi="Times New Roman" w:cs="Times New Roman"/>
          <w:b/>
          <w:sz w:val="28"/>
          <w:szCs w:val="28"/>
        </w:rPr>
        <w:lastRenderedPageBreak/>
        <w:t>Общий ПСА крови</w:t>
      </w:r>
      <w:r w:rsidRPr="00B9297F">
        <w:rPr>
          <w:rFonts w:ascii="Times New Roman" w:hAnsi="Times New Roman" w:cs="Times New Roman"/>
          <w:sz w:val="28"/>
          <w:szCs w:val="28"/>
        </w:rPr>
        <w:t xml:space="preserve"> определяли с целью ранней диагностики РПЖ, решения о целесообразности проведения биопсии ПЖ, мониторинга течения заболевания, оценки эффективности проводимого лечения и диагностики метастазирования РПЖ. </w:t>
      </w:r>
      <w:r w:rsidRPr="00B9297F">
        <w:rPr>
          <w:rFonts w:ascii="Times New Roman" w:hAnsi="Times New Roman" w:cs="Times New Roman"/>
          <w:sz w:val="28"/>
          <w:szCs w:val="28"/>
          <w:lang w:val="ky-KG"/>
        </w:rPr>
        <w:t>Исследование проводилось до или  не ранее чем через 6-7 дней после пальцевого ректтального исследования, ТРУЗИ ПЖ, биопсии и других механических воздействий на ПЖ, а также с учетом того, что, на уровень общего ПСА могут влиять такие препараты как антогонисты андрогенов, аллопуринола, циклофосфамида, метотрексата и финастерида.</w:t>
      </w:r>
    </w:p>
    <w:p w:rsidR="00B05C4A" w:rsidRPr="00B9297F" w:rsidRDefault="00B05C4A" w:rsidP="00B05C4A">
      <w:pPr>
        <w:spacing w:after="0" w:line="360" w:lineRule="auto"/>
        <w:ind w:firstLine="709"/>
        <w:jc w:val="both"/>
        <w:rPr>
          <w:rFonts w:ascii="Times New Roman" w:hAnsi="Times New Roman" w:cs="Times New Roman"/>
          <w:sz w:val="28"/>
          <w:szCs w:val="28"/>
          <w:lang w:val="ky-KG"/>
        </w:rPr>
      </w:pPr>
      <w:r w:rsidRPr="00B9297F">
        <w:rPr>
          <w:rFonts w:ascii="Times New Roman" w:hAnsi="Times New Roman" w:cs="Times New Roman"/>
          <w:sz w:val="28"/>
          <w:szCs w:val="28"/>
          <w:lang w:val="ky-KG"/>
        </w:rPr>
        <w:t>Исследумым мат</w:t>
      </w:r>
      <w:r>
        <w:rPr>
          <w:rFonts w:ascii="Times New Roman" w:hAnsi="Times New Roman" w:cs="Times New Roman"/>
          <w:sz w:val="28"/>
          <w:szCs w:val="28"/>
          <w:lang w:val="ky-KG"/>
        </w:rPr>
        <w:t>е</w:t>
      </w:r>
      <w:r w:rsidRPr="00B9297F">
        <w:rPr>
          <w:rFonts w:ascii="Times New Roman" w:hAnsi="Times New Roman" w:cs="Times New Roman"/>
          <w:sz w:val="28"/>
          <w:szCs w:val="28"/>
          <w:lang w:val="ky-KG"/>
        </w:rPr>
        <w:t>риалом являлась сыворотка крови, методом определения – хемилюминисцентный иммуноанализ с референсным значением – менее 4 нг/мл и средним нормальным уровнем считали 2,5 нг/мл с учетом возраста:</w:t>
      </w:r>
    </w:p>
    <w:p w:rsidR="00B05C4A" w:rsidRPr="00B9297F" w:rsidRDefault="00B05C4A" w:rsidP="00B05C4A">
      <w:pPr>
        <w:pStyle w:val="a3"/>
        <w:numPr>
          <w:ilvl w:val="0"/>
          <w:numId w:val="24"/>
        </w:numPr>
        <w:spacing w:after="0" w:line="360" w:lineRule="auto"/>
        <w:ind w:firstLine="273"/>
        <w:jc w:val="both"/>
        <w:rPr>
          <w:rFonts w:ascii="Times New Roman" w:hAnsi="Times New Roman" w:cs="Times New Roman"/>
          <w:sz w:val="28"/>
          <w:szCs w:val="28"/>
          <w:lang w:val="ky-KG"/>
        </w:rPr>
      </w:pPr>
      <w:r w:rsidRPr="00B9297F">
        <w:rPr>
          <w:rFonts w:ascii="Times New Roman" w:hAnsi="Times New Roman" w:cs="Times New Roman"/>
          <w:sz w:val="28"/>
          <w:szCs w:val="28"/>
          <w:lang w:val="ky-KG"/>
        </w:rPr>
        <w:t>40-49 лет (0 – 2,5 нг/мл);</w:t>
      </w:r>
    </w:p>
    <w:p w:rsidR="00B05C4A" w:rsidRPr="00B9297F" w:rsidRDefault="00B05C4A" w:rsidP="00B05C4A">
      <w:pPr>
        <w:pStyle w:val="a3"/>
        <w:numPr>
          <w:ilvl w:val="0"/>
          <w:numId w:val="24"/>
        </w:numPr>
        <w:spacing w:after="0" w:line="360" w:lineRule="auto"/>
        <w:ind w:firstLine="273"/>
        <w:jc w:val="both"/>
        <w:rPr>
          <w:rFonts w:ascii="Times New Roman" w:hAnsi="Times New Roman" w:cs="Times New Roman"/>
          <w:sz w:val="28"/>
          <w:szCs w:val="28"/>
          <w:lang w:val="ky-KG"/>
        </w:rPr>
      </w:pPr>
      <w:r w:rsidRPr="00B9297F">
        <w:rPr>
          <w:rFonts w:ascii="Times New Roman" w:hAnsi="Times New Roman" w:cs="Times New Roman"/>
          <w:sz w:val="28"/>
          <w:szCs w:val="28"/>
          <w:lang w:val="ky-KG"/>
        </w:rPr>
        <w:t>50-59 лет (0 – 3,5 нг/мл);</w:t>
      </w:r>
    </w:p>
    <w:p w:rsidR="00B05C4A" w:rsidRPr="00B9297F" w:rsidRDefault="00B05C4A" w:rsidP="00B05C4A">
      <w:pPr>
        <w:pStyle w:val="a3"/>
        <w:numPr>
          <w:ilvl w:val="0"/>
          <w:numId w:val="24"/>
        </w:numPr>
        <w:spacing w:after="0" w:line="360" w:lineRule="auto"/>
        <w:ind w:firstLine="273"/>
        <w:jc w:val="both"/>
        <w:rPr>
          <w:rFonts w:ascii="Times New Roman" w:hAnsi="Times New Roman" w:cs="Times New Roman"/>
          <w:sz w:val="28"/>
          <w:szCs w:val="28"/>
          <w:lang w:val="ky-KG"/>
        </w:rPr>
      </w:pPr>
      <w:r w:rsidRPr="00B9297F">
        <w:rPr>
          <w:rFonts w:ascii="Times New Roman" w:hAnsi="Times New Roman" w:cs="Times New Roman"/>
          <w:sz w:val="28"/>
          <w:szCs w:val="28"/>
          <w:lang w:val="ky-KG"/>
        </w:rPr>
        <w:t>60-69 лет (0 – 4,5 нг/мл);</w:t>
      </w:r>
    </w:p>
    <w:p w:rsidR="00B05C4A" w:rsidRPr="00B9297F" w:rsidRDefault="00B05C4A" w:rsidP="00B05C4A">
      <w:pPr>
        <w:pStyle w:val="a3"/>
        <w:numPr>
          <w:ilvl w:val="0"/>
          <w:numId w:val="24"/>
        </w:numPr>
        <w:spacing w:after="0" w:line="360" w:lineRule="auto"/>
        <w:ind w:firstLine="273"/>
        <w:jc w:val="both"/>
        <w:rPr>
          <w:rFonts w:ascii="Times New Roman" w:hAnsi="Times New Roman" w:cs="Times New Roman"/>
          <w:sz w:val="28"/>
          <w:szCs w:val="28"/>
          <w:lang w:val="ky-KG"/>
        </w:rPr>
      </w:pPr>
      <w:r w:rsidRPr="00B9297F">
        <w:rPr>
          <w:rFonts w:ascii="Times New Roman" w:hAnsi="Times New Roman" w:cs="Times New Roman"/>
          <w:sz w:val="28"/>
          <w:szCs w:val="28"/>
          <w:lang w:val="ky-KG"/>
        </w:rPr>
        <w:t>70-79 лет (0 – 6,5 нг/мл).</w:t>
      </w:r>
    </w:p>
    <w:p w:rsidR="00B05C4A" w:rsidRPr="00B9297F" w:rsidRDefault="00B05C4A" w:rsidP="00B05C4A">
      <w:pPr>
        <w:pStyle w:val="a3"/>
        <w:spacing w:after="0" w:line="360" w:lineRule="auto"/>
        <w:jc w:val="both"/>
        <w:rPr>
          <w:rFonts w:ascii="Times New Roman" w:hAnsi="Times New Roman" w:cs="Times New Roman"/>
          <w:sz w:val="28"/>
          <w:szCs w:val="28"/>
          <w:lang w:val="ky-KG"/>
        </w:rPr>
      </w:pPr>
      <w:r w:rsidRPr="00B9297F">
        <w:rPr>
          <w:rFonts w:ascii="Times New Roman" w:hAnsi="Times New Roman" w:cs="Times New Roman"/>
          <w:sz w:val="28"/>
          <w:szCs w:val="28"/>
          <w:lang w:val="ky-KG"/>
        </w:rPr>
        <w:t xml:space="preserve">Интерпретацию результатов проводили следующим образом </w:t>
      </w:r>
      <w:r w:rsidRPr="00B9297F">
        <w:rPr>
          <w:rFonts w:ascii="Times New Roman" w:hAnsi="Times New Roman" w:cs="Times New Roman"/>
          <w:sz w:val="28"/>
          <w:szCs w:val="28"/>
          <w:shd w:val="clear" w:color="auto" w:fill="FFFFFF"/>
          <w:lang w:val="ky-KG"/>
        </w:rPr>
        <w:t>[</w:t>
      </w:r>
      <w:r>
        <w:rPr>
          <w:rFonts w:ascii="Times New Roman" w:hAnsi="Times New Roman" w:cs="Times New Roman"/>
          <w:sz w:val="28"/>
          <w:szCs w:val="28"/>
          <w:shd w:val="clear" w:color="auto" w:fill="FFFFFF"/>
          <w:lang w:val="ky-KG"/>
        </w:rPr>
        <w:t>МЗ РФ Клинические рекомендации Рак предстательной железы 2018г с. 12</w:t>
      </w:r>
      <w:r w:rsidRPr="00B9297F">
        <w:rPr>
          <w:rFonts w:ascii="Times New Roman" w:hAnsi="Times New Roman" w:cs="Times New Roman"/>
          <w:sz w:val="28"/>
          <w:szCs w:val="28"/>
          <w:shd w:val="clear" w:color="auto" w:fill="FFFFFF"/>
          <w:lang w:val="ky-KG"/>
        </w:rPr>
        <w:t>]</w:t>
      </w:r>
      <w:r w:rsidRPr="00B9297F">
        <w:rPr>
          <w:rFonts w:ascii="Times New Roman" w:hAnsi="Times New Roman" w:cs="Times New Roman"/>
          <w:sz w:val="28"/>
          <w:szCs w:val="28"/>
          <w:lang w:val="ky-KG"/>
        </w:rPr>
        <w:t>:</w:t>
      </w:r>
    </w:p>
    <w:p w:rsidR="00B05C4A" w:rsidRPr="00B9297F" w:rsidRDefault="00B05C4A" w:rsidP="00B05C4A">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ky-KG"/>
        </w:rPr>
      </w:pPr>
      <w:r w:rsidRPr="00B9297F">
        <w:rPr>
          <w:rFonts w:ascii="Times New Roman" w:hAnsi="Times New Roman" w:cs="Times New Roman"/>
          <w:sz w:val="28"/>
          <w:szCs w:val="28"/>
          <w:shd w:val="clear" w:color="auto" w:fill="FFFFFF"/>
        </w:rPr>
        <w:t xml:space="preserve">Концентрация ПСА выше возрастной нормы и до 10 нг/мл </w:t>
      </w:r>
      <w:r w:rsidRPr="00B9297F">
        <w:rPr>
          <w:rFonts w:ascii="Times New Roman" w:hAnsi="Times New Roman" w:cs="Times New Roman"/>
          <w:sz w:val="28"/>
          <w:szCs w:val="28"/>
          <w:shd w:val="clear" w:color="auto" w:fill="FFFFFF"/>
          <w:lang w:val="ky-KG"/>
        </w:rPr>
        <w:t xml:space="preserve">- </w:t>
      </w:r>
      <w:r w:rsidRPr="00B9297F">
        <w:rPr>
          <w:rFonts w:ascii="Times New Roman" w:hAnsi="Times New Roman" w:cs="Times New Roman"/>
          <w:sz w:val="28"/>
          <w:szCs w:val="28"/>
          <w:shd w:val="clear" w:color="auto" w:fill="FFFFFF"/>
        </w:rPr>
        <w:t xml:space="preserve">может указывать на доброкачественное (в 75% случаев) заболевание или </w:t>
      </w:r>
      <w:r w:rsidRPr="00B9297F">
        <w:rPr>
          <w:rFonts w:ascii="Times New Roman" w:hAnsi="Times New Roman" w:cs="Times New Roman"/>
          <w:sz w:val="28"/>
          <w:szCs w:val="28"/>
          <w:shd w:val="clear" w:color="auto" w:fill="FFFFFF"/>
          <w:lang w:val="ky-KG"/>
        </w:rPr>
        <w:t>РПЖ</w:t>
      </w:r>
      <w:r w:rsidRPr="00B9297F">
        <w:rPr>
          <w:rFonts w:ascii="Times New Roman" w:hAnsi="Times New Roman" w:cs="Times New Roman"/>
          <w:sz w:val="28"/>
          <w:szCs w:val="28"/>
          <w:shd w:val="clear" w:color="auto" w:fill="FFFFFF"/>
        </w:rPr>
        <w:t>. У 13,2% мужчин в возрасте от 50 до 66 лет с ПСА 3–4 нг/мл при биопсии диагностируют злокачественный процесс.</w:t>
      </w:r>
    </w:p>
    <w:p w:rsidR="00B05C4A" w:rsidRPr="00B9297F" w:rsidRDefault="00B05C4A" w:rsidP="00B05C4A">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ky-KG"/>
        </w:rPr>
      </w:pPr>
      <w:r w:rsidRPr="00B9297F">
        <w:rPr>
          <w:rFonts w:ascii="Times New Roman" w:hAnsi="Times New Roman" w:cs="Times New Roman"/>
          <w:sz w:val="28"/>
          <w:szCs w:val="28"/>
          <w:shd w:val="clear" w:color="auto" w:fill="FFFFFF"/>
        </w:rPr>
        <w:t xml:space="preserve">Концентрация от 10 до 20 нг/мл может свидетельствовать о высоком риске </w:t>
      </w:r>
      <w:r w:rsidRPr="00B9297F">
        <w:rPr>
          <w:rFonts w:ascii="Times New Roman" w:hAnsi="Times New Roman" w:cs="Times New Roman"/>
          <w:sz w:val="28"/>
          <w:szCs w:val="28"/>
          <w:shd w:val="clear" w:color="auto" w:fill="FFFFFF"/>
          <w:lang w:val="ky-KG"/>
        </w:rPr>
        <w:t>РПЖ</w:t>
      </w:r>
      <w:r w:rsidRPr="00B9297F">
        <w:rPr>
          <w:rFonts w:ascii="Times New Roman" w:hAnsi="Times New Roman" w:cs="Times New Roman"/>
          <w:sz w:val="28"/>
          <w:szCs w:val="28"/>
          <w:shd w:val="clear" w:color="auto" w:fill="FFFFFF"/>
        </w:rPr>
        <w:t>.</w:t>
      </w:r>
    </w:p>
    <w:p w:rsidR="00B05C4A" w:rsidRPr="00B9297F" w:rsidRDefault="00B05C4A" w:rsidP="00B05C4A">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ky-KG"/>
        </w:rPr>
      </w:pPr>
      <w:r w:rsidRPr="00B9297F">
        <w:rPr>
          <w:rFonts w:ascii="Times New Roman" w:hAnsi="Times New Roman" w:cs="Times New Roman"/>
          <w:sz w:val="28"/>
          <w:szCs w:val="28"/>
          <w:shd w:val="clear" w:color="auto" w:fill="FFFFFF"/>
        </w:rPr>
        <w:t xml:space="preserve">Риск распространения рака за пределы </w:t>
      </w:r>
      <w:r w:rsidRPr="00B9297F">
        <w:rPr>
          <w:rFonts w:ascii="Times New Roman" w:hAnsi="Times New Roman" w:cs="Times New Roman"/>
          <w:sz w:val="28"/>
          <w:szCs w:val="28"/>
          <w:shd w:val="clear" w:color="auto" w:fill="FFFFFF"/>
          <w:lang w:val="ky-KG"/>
        </w:rPr>
        <w:t>ПЖ</w:t>
      </w:r>
      <w:r w:rsidRPr="00B9297F">
        <w:rPr>
          <w:rFonts w:ascii="Times New Roman" w:hAnsi="Times New Roman" w:cs="Times New Roman"/>
          <w:sz w:val="28"/>
          <w:szCs w:val="28"/>
          <w:shd w:val="clear" w:color="auto" w:fill="FFFFFF"/>
        </w:rPr>
        <w:t xml:space="preserve"> и/или метастазирования при уровне ПСА 20-50 нг/мл.</w:t>
      </w:r>
    </w:p>
    <w:p w:rsidR="00B05C4A" w:rsidRPr="00B9297F" w:rsidRDefault="00B05C4A" w:rsidP="00B05C4A">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ky-KG"/>
        </w:rPr>
      </w:pPr>
      <w:r w:rsidRPr="00B9297F">
        <w:rPr>
          <w:rFonts w:ascii="Times New Roman" w:hAnsi="Times New Roman" w:cs="Times New Roman"/>
          <w:sz w:val="28"/>
          <w:szCs w:val="28"/>
          <w:shd w:val="clear" w:color="auto" w:fill="FFFFFF"/>
        </w:rPr>
        <w:t xml:space="preserve">О высоком риске метастазирования в лимфатические узлы и отдаленные органы </w:t>
      </w:r>
      <w:r w:rsidRPr="00B9297F">
        <w:rPr>
          <w:rFonts w:ascii="Times New Roman" w:hAnsi="Times New Roman" w:cs="Times New Roman"/>
          <w:sz w:val="28"/>
          <w:szCs w:val="28"/>
          <w:shd w:val="clear" w:color="auto" w:fill="FFFFFF"/>
          <w:lang w:val="ky-KG"/>
        </w:rPr>
        <w:t>-</w:t>
      </w:r>
      <w:r w:rsidRPr="00B9297F">
        <w:rPr>
          <w:rFonts w:ascii="Times New Roman" w:hAnsi="Times New Roman" w:cs="Times New Roman"/>
          <w:sz w:val="28"/>
          <w:szCs w:val="28"/>
          <w:shd w:val="clear" w:color="auto" w:fill="FFFFFF"/>
        </w:rPr>
        <w:t xml:space="preserve"> если уровень ПСА составляет 50-100 нг/мл.</w:t>
      </w:r>
    </w:p>
    <w:p w:rsidR="00B05C4A" w:rsidRPr="00B9297F" w:rsidRDefault="00B05C4A" w:rsidP="00B05C4A">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ky-KG"/>
        </w:rPr>
      </w:pPr>
      <w:r w:rsidRPr="00B9297F">
        <w:rPr>
          <w:rFonts w:ascii="Times New Roman" w:hAnsi="Times New Roman" w:cs="Times New Roman"/>
          <w:sz w:val="28"/>
          <w:szCs w:val="28"/>
          <w:shd w:val="clear" w:color="auto" w:fill="FFFFFF"/>
        </w:rPr>
        <w:t xml:space="preserve">Показатели более 100 нг/мл </w:t>
      </w:r>
      <w:r w:rsidRPr="00B9297F">
        <w:rPr>
          <w:rFonts w:ascii="Times New Roman" w:hAnsi="Times New Roman" w:cs="Times New Roman"/>
          <w:sz w:val="28"/>
          <w:szCs w:val="28"/>
          <w:shd w:val="clear" w:color="auto" w:fill="FFFFFF"/>
          <w:lang w:val="ky-KG"/>
        </w:rPr>
        <w:t>-</w:t>
      </w:r>
      <w:r w:rsidRPr="00B9297F">
        <w:rPr>
          <w:rFonts w:ascii="Times New Roman" w:hAnsi="Times New Roman" w:cs="Times New Roman"/>
          <w:sz w:val="28"/>
          <w:szCs w:val="28"/>
          <w:shd w:val="clear" w:color="auto" w:fill="FFFFFF"/>
        </w:rPr>
        <w:t xml:space="preserve"> на метастатический </w:t>
      </w:r>
      <w:r w:rsidRPr="00B9297F">
        <w:rPr>
          <w:rFonts w:ascii="Times New Roman" w:hAnsi="Times New Roman" w:cs="Times New Roman"/>
          <w:sz w:val="28"/>
          <w:szCs w:val="28"/>
          <w:shd w:val="clear" w:color="auto" w:fill="FFFFFF"/>
          <w:lang w:val="ky-KG"/>
        </w:rPr>
        <w:t>РПЖ</w:t>
      </w:r>
      <w:r w:rsidRPr="00B9297F">
        <w:rPr>
          <w:rFonts w:ascii="Times New Roman" w:hAnsi="Times New Roman" w:cs="Times New Roman"/>
          <w:sz w:val="28"/>
          <w:szCs w:val="28"/>
          <w:shd w:val="clear" w:color="auto" w:fill="FFFFFF"/>
        </w:rPr>
        <w:t>.</w:t>
      </w:r>
    </w:p>
    <w:p w:rsidR="00B05C4A" w:rsidRPr="00B9297F" w:rsidRDefault="00B05C4A" w:rsidP="00B05C4A">
      <w:pPr>
        <w:pStyle w:val="a3"/>
        <w:tabs>
          <w:tab w:val="left" w:pos="1134"/>
        </w:tabs>
        <w:spacing w:after="0" w:line="360" w:lineRule="auto"/>
        <w:ind w:left="0" w:firstLine="709"/>
        <w:jc w:val="both"/>
        <w:rPr>
          <w:rFonts w:ascii="Times New Roman" w:hAnsi="Times New Roman" w:cs="Times New Roman"/>
          <w:sz w:val="28"/>
          <w:szCs w:val="28"/>
          <w:shd w:val="clear" w:color="auto" w:fill="FFFFFF"/>
        </w:rPr>
      </w:pPr>
      <w:r w:rsidRPr="00B9297F">
        <w:rPr>
          <w:rFonts w:ascii="Times New Roman" w:hAnsi="Times New Roman" w:cs="Times New Roman"/>
          <w:sz w:val="28"/>
          <w:szCs w:val="28"/>
          <w:shd w:val="clear" w:color="auto" w:fill="FFFFFF"/>
        </w:rPr>
        <w:t xml:space="preserve">При мониторинге лечения последующие анализы ПСА проводилось с использованием того же метода и желательно в той же лаборатории и </w:t>
      </w:r>
      <w:r w:rsidRPr="00B9297F">
        <w:rPr>
          <w:rFonts w:ascii="Times New Roman" w:hAnsi="Times New Roman" w:cs="Times New Roman"/>
          <w:sz w:val="28"/>
          <w:szCs w:val="28"/>
          <w:shd w:val="clear" w:color="auto" w:fill="FFFFFF"/>
        </w:rPr>
        <w:lastRenderedPageBreak/>
        <w:t xml:space="preserve">сопоставляли концентрацию </w:t>
      </w:r>
      <w:r w:rsidRPr="00B9297F">
        <w:rPr>
          <w:rFonts w:ascii="Times New Roman" w:hAnsi="Times New Roman" w:cs="Times New Roman"/>
          <w:sz w:val="28"/>
          <w:szCs w:val="28"/>
          <w:shd w:val="clear" w:color="auto" w:fill="FFFFFF"/>
          <w:lang w:val="ky-KG"/>
        </w:rPr>
        <w:t>ПСА</w:t>
      </w:r>
      <w:r w:rsidRPr="00B9297F">
        <w:rPr>
          <w:rFonts w:ascii="Times New Roman" w:hAnsi="Times New Roman" w:cs="Times New Roman"/>
          <w:sz w:val="28"/>
          <w:szCs w:val="28"/>
          <w:shd w:val="clear" w:color="auto" w:fill="FFFFFF"/>
        </w:rPr>
        <w:t xml:space="preserve"> с предыдущими показаниями концентрации в сыворотке крови</w:t>
      </w:r>
      <w:r w:rsidRPr="00B9297F">
        <w:rPr>
          <w:rFonts w:ascii="Times New Roman" w:hAnsi="Times New Roman" w:cs="Times New Roman"/>
          <w:sz w:val="28"/>
          <w:szCs w:val="28"/>
          <w:shd w:val="clear" w:color="auto" w:fill="FFFFFF"/>
          <w:lang w:val="ky-KG"/>
        </w:rPr>
        <w:t xml:space="preserve">. </w:t>
      </w:r>
      <w:r w:rsidRPr="00B9297F">
        <w:rPr>
          <w:rFonts w:ascii="Times New Roman" w:hAnsi="Times New Roman" w:cs="Times New Roman"/>
          <w:sz w:val="28"/>
          <w:szCs w:val="28"/>
          <w:shd w:val="clear" w:color="auto" w:fill="FFFFFF"/>
        </w:rPr>
        <w:t xml:space="preserve">При увеличении концентрации ПСА более чем на 0,35 нг/мл в год </w:t>
      </w:r>
      <w:r w:rsidRPr="00B9297F">
        <w:rPr>
          <w:rFonts w:ascii="Times New Roman" w:hAnsi="Times New Roman" w:cs="Times New Roman"/>
          <w:sz w:val="28"/>
          <w:szCs w:val="28"/>
          <w:shd w:val="clear" w:color="auto" w:fill="FFFFFF"/>
          <w:lang w:val="ky-KG"/>
        </w:rPr>
        <w:t>оценивали, как роста</w:t>
      </w:r>
      <w:r w:rsidRPr="00B9297F">
        <w:rPr>
          <w:rFonts w:ascii="Times New Roman" w:hAnsi="Times New Roman" w:cs="Times New Roman"/>
          <w:sz w:val="28"/>
          <w:szCs w:val="28"/>
          <w:shd w:val="clear" w:color="auto" w:fill="FFFFFF"/>
        </w:rPr>
        <w:t xml:space="preserve"> вероятности </w:t>
      </w:r>
      <w:r w:rsidRPr="00B9297F">
        <w:rPr>
          <w:rFonts w:ascii="Times New Roman" w:hAnsi="Times New Roman" w:cs="Times New Roman"/>
          <w:sz w:val="28"/>
          <w:szCs w:val="28"/>
          <w:shd w:val="clear" w:color="auto" w:fill="FFFFFF"/>
          <w:lang w:val="ky-KG"/>
        </w:rPr>
        <w:t>РПЖ</w:t>
      </w:r>
      <w:r w:rsidRPr="00B9297F">
        <w:rPr>
          <w:rFonts w:ascii="Times New Roman" w:hAnsi="Times New Roman" w:cs="Times New Roman"/>
          <w:sz w:val="28"/>
          <w:szCs w:val="28"/>
          <w:shd w:val="clear" w:color="auto" w:fill="FFFFFF"/>
        </w:rPr>
        <w:t>.</w:t>
      </w:r>
    </w:p>
    <w:p w:rsidR="00B05C4A" w:rsidRPr="00B9297F" w:rsidRDefault="00B05C4A" w:rsidP="00B05C4A">
      <w:pPr>
        <w:pStyle w:val="a3"/>
        <w:tabs>
          <w:tab w:val="left" w:pos="1134"/>
        </w:tabs>
        <w:spacing w:after="0" w:line="360" w:lineRule="auto"/>
        <w:ind w:left="0" w:firstLine="709"/>
        <w:jc w:val="both"/>
        <w:rPr>
          <w:rFonts w:ascii="Times New Roman" w:hAnsi="Times New Roman" w:cs="Times New Roman"/>
          <w:sz w:val="28"/>
          <w:szCs w:val="28"/>
          <w:shd w:val="clear" w:color="auto" w:fill="FFFFFF"/>
        </w:rPr>
      </w:pPr>
      <w:r w:rsidRPr="00B9297F">
        <w:rPr>
          <w:rFonts w:ascii="Times New Roman" w:hAnsi="Times New Roman" w:cs="Times New Roman"/>
          <w:sz w:val="28"/>
          <w:szCs w:val="28"/>
          <w:shd w:val="clear" w:color="auto" w:fill="FFFFFF"/>
        </w:rPr>
        <w:t xml:space="preserve">Нарастающие или устойчиво повышенные концентрации ПСА, определяемые в ходе наблюдения за больным, </w:t>
      </w:r>
      <w:r w:rsidRPr="00B9297F">
        <w:rPr>
          <w:rFonts w:ascii="Times New Roman" w:hAnsi="Times New Roman" w:cs="Times New Roman"/>
          <w:sz w:val="28"/>
          <w:szCs w:val="28"/>
          <w:shd w:val="clear" w:color="auto" w:fill="FFFFFF"/>
          <w:lang w:val="ky-KG"/>
        </w:rPr>
        <w:t>оценивали, как свидетельство</w:t>
      </w:r>
      <w:r w:rsidRPr="00B9297F">
        <w:rPr>
          <w:rFonts w:ascii="Times New Roman" w:hAnsi="Times New Roman" w:cs="Times New Roman"/>
          <w:sz w:val="28"/>
          <w:szCs w:val="28"/>
          <w:shd w:val="clear" w:color="auto" w:fill="FFFFFF"/>
        </w:rPr>
        <w:t xml:space="preserve"> об опухолевом росте и неэффективности консервативной терапии или хирургического вмешательства.</w:t>
      </w:r>
    </w:p>
    <w:p w:rsidR="00B05C4A" w:rsidRPr="00B9297F" w:rsidRDefault="00B05C4A" w:rsidP="00B05C4A">
      <w:pPr>
        <w:spacing w:after="0" w:line="360" w:lineRule="auto"/>
        <w:ind w:firstLine="709"/>
        <w:jc w:val="both"/>
        <w:rPr>
          <w:rFonts w:ascii="Times New Roman" w:hAnsi="Times New Roman" w:cs="Times New Roman"/>
          <w:sz w:val="28"/>
          <w:szCs w:val="28"/>
        </w:rPr>
      </w:pPr>
      <w:r w:rsidRPr="00B9297F">
        <w:rPr>
          <w:rFonts w:ascii="Times New Roman" w:hAnsi="Times New Roman"/>
          <w:b/>
          <w:color w:val="000000"/>
          <w:sz w:val="28"/>
          <w:szCs w:val="28"/>
        </w:rPr>
        <w:t>Пальцевое ректальное исследование</w:t>
      </w:r>
      <w:r w:rsidRPr="00B9297F">
        <w:rPr>
          <w:rFonts w:ascii="Times New Roman" w:hAnsi="Times New Roman"/>
          <w:color w:val="000000"/>
          <w:sz w:val="28"/>
          <w:szCs w:val="28"/>
        </w:rPr>
        <w:t xml:space="preserve"> ПЖ проводилось всем пациентам, при этом оценивали размер, ее консистенцию, симметричность, наличие гиперплазии, состояние срединной борозды, а также подвижность слизистой прямой кишки по стандартной общепринятой методике.</w:t>
      </w:r>
    </w:p>
    <w:p w:rsidR="00B05C4A" w:rsidRPr="00B9297F" w:rsidRDefault="00B05C4A" w:rsidP="00B05C4A">
      <w:pPr>
        <w:spacing w:after="0" w:line="360" w:lineRule="auto"/>
        <w:ind w:firstLine="709"/>
        <w:jc w:val="both"/>
        <w:rPr>
          <w:rFonts w:ascii="Times New Roman" w:hAnsi="Times New Roman" w:cs="Times New Roman"/>
          <w:sz w:val="28"/>
          <w:szCs w:val="28"/>
        </w:rPr>
      </w:pPr>
      <w:r w:rsidRPr="00B9297F">
        <w:rPr>
          <w:rFonts w:ascii="Times New Roman" w:hAnsi="Times New Roman" w:cs="Times New Roman"/>
          <w:sz w:val="28"/>
          <w:szCs w:val="28"/>
        </w:rPr>
        <w:t>Всем пациентам проведено УЗИ органов брюшной полости, забрюшинного пространства, органов малого таза и органов мошонки с допплерографией сосудов и определением остаточной мочи на всех этапах исследования в условиях НЦУ МЗ КР.</w:t>
      </w:r>
    </w:p>
    <w:p w:rsidR="00B05C4A" w:rsidRPr="00B9297F" w:rsidRDefault="00B05C4A" w:rsidP="00B05C4A">
      <w:pPr>
        <w:pStyle w:val="a8"/>
        <w:spacing w:before="0" w:beforeAutospacing="0" w:after="0" w:afterAutospacing="0" w:line="360" w:lineRule="auto"/>
        <w:ind w:firstLine="708"/>
        <w:jc w:val="both"/>
        <w:rPr>
          <w:color w:val="000000"/>
          <w:sz w:val="28"/>
          <w:szCs w:val="28"/>
          <w:shd w:val="clear" w:color="auto" w:fill="FFFFFF"/>
          <w:lang w:val="ky-KG"/>
        </w:rPr>
      </w:pPr>
      <w:r w:rsidRPr="00B9297F">
        <w:rPr>
          <w:b/>
          <w:color w:val="000000"/>
          <w:sz w:val="28"/>
          <w:szCs w:val="28"/>
          <w:shd w:val="clear" w:color="auto" w:fill="FFFFFF"/>
        </w:rPr>
        <w:t xml:space="preserve">ТРУЗИ </w:t>
      </w:r>
      <w:r w:rsidRPr="00B9297F">
        <w:rPr>
          <w:color w:val="000000"/>
          <w:sz w:val="28"/>
          <w:szCs w:val="28"/>
          <w:shd w:val="clear" w:color="auto" w:fill="FFFFFF"/>
        </w:rPr>
        <w:t xml:space="preserve">ПЖ способствует детальной визуализации периферической и центральной зон, простатической части уретры, капсулы, семенных пузырьков, парапростатической клетчатки, стенки прямой кишки, а также дна мочевого пузыря (рис.2.2.1). </w:t>
      </w:r>
    </w:p>
    <w:p w:rsidR="00B05C4A" w:rsidRPr="00B9297F" w:rsidRDefault="00B05C4A" w:rsidP="00B05C4A">
      <w:pPr>
        <w:pStyle w:val="a8"/>
        <w:spacing w:before="0" w:beforeAutospacing="0" w:after="0" w:afterAutospacing="0" w:line="360" w:lineRule="auto"/>
        <w:jc w:val="center"/>
        <w:rPr>
          <w:color w:val="000000"/>
          <w:sz w:val="28"/>
          <w:szCs w:val="28"/>
          <w:shd w:val="clear" w:color="auto" w:fill="FFFFFF"/>
          <w:lang w:val="ky-KG"/>
        </w:rPr>
      </w:pPr>
      <w:r w:rsidRPr="00B9297F">
        <w:rPr>
          <w:noProof/>
        </w:rPr>
        <w:drawing>
          <wp:anchor distT="0" distB="0" distL="114300" distR="114300" simplePos="0" relativeHeight="251673600" behindDoc="1" locked="0" layoutInCell="1" allowOverlap="1" wp14:anchorId="017D0483" wp14:editId="3422BAE8">
            <wp:simplePos x="0" y="0"/>
            <wp:positionH relativeFrom="margin">
              <wp:align>center</wp:align>
            </wp:positionH>
            <wp:positionV relativeFrom="paragraph">
              <wp:posOffset>82550</wp:posOffset>
            </wp:positionV>
            <wp:extent cx="4630420" cy="2758440"/>
            <wp:effectExtent l="0" t="0" r="0" b="3810"/>
            <wp:wrapTight wrapText="bothSides">
              <wp:wrapPolygon edited="0">
                <wp:start x="0" y="0"/>
                <wp:lineTo x="0" y="21481"/>
                <wp:lineTo x="21505" y="21481"/>
                <wp:lineTo x="21505" y="0"/>
                <wp:lineTo x="0" y="0"/>
              </wp:wrapPolygon>
            </wp:wrapTight>
            <wp:docPr id="55" name="Рисунок 55" descr="IMG_20230209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230209_1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0420" cy="2758440"/>
                    </a:xfrm>
                    <a:prstGeom prst="rect">
                      <a:avLst/>
                    </a:prstGeom>
                    <a:noFill/>
                  </pic:spPr>
                </pic:pic>
              </a:graphicData>
            </a:graphic>
            <wp14:sizeRelH relativeFrom="page">
              <wp14:pctWidth>0</wp14:pctWidth>
            </wp14:sizeRelH>
            <wp14:sizeRelV relativeFrom="page">
              <wp14:pctHeight>0</wp14:pctHeight>
            </wp14:sizeRelV>
          </wp:anchor>
        </w:drawing>
      </w:r>
    </w:p>
    <w:p w:rsidR="00B05C4A" w:rsidRDefault="00B05C4A" w:rsidP="00B05C4A">
      <w:pPr>
        <w:pStyle w:val="a8"/>
        <w:spacing w:before="0" w:beforeAutospacing="0" w:after="0" w:afterAutospacing="0" w:line="360" w:lineRule="auto"/>
        <w:rPr>
          <w:color w:val="000000"/>
          <w:sz w:val="28"/>
          <w:szCs w:val="28"/>
          <w:shd w:val="clear" w:color="auto" w:fill="FFFFFF"/>
          <w:lang w:val="ky-KG"/>
        </w:rPr>
      </w:pPr>
    </w:p>
    <w:p w:rsidR="00B05C4A" w:rsidRPr="00B9297F" w:rsidRDefault="00B05C4A" w:rsidP="00B05C4A">
      <w:pPr>
        <w:pStyle w:val="a8"/>
        <w:spacing w:before="0" w:beforeAutospacing="0" w:after="0" w:afterAutospacing="0" w:line="360" w:lineRule="auto"/>
        <w:rPr>
          <w:color w:val="000000"/>
          <w:sz w:val="28"/>
          <w:szCs w:val="28"/>
          <w:shd w:val="clear" w:color="auto" w:fill="FFFFFF"/>
          <w:lang w:val="ky-KG"/>
        </w:rPr>
      </w:pPr>
    </w:p>
    <w:p w:rsidR="00B05C4A" w:rsidRPr="00B9297F" w:rsidRDefault="00B05C4A" w:rsidP="00B05C4A">
      <w:pPr>
        <w:pStyle w:val="a8"/>
        <w:spacing w:before="0" w:beforeAutospacing="0" w:after="0" w:afterAutospacing="0" w:line="360" w:lineRule="auto"/>
        <w:jc w:val="center"/>
        <w:rPr>
          <w:color w:val="000000"/>
          <w:sz w:val="28"/>
          <w:szCs w:val="28"/>
          <w:shd w:val="clear" w:color="auto" w:fill="FFFFFF"/>
        </w:rPr>
      </w:pPr>
      <w:r w:rsidRPr="00B9297F">
        <w:rPr>
          <w:color w:val="000000"/>
          <w:sz w:val="28"/>
          <w:szCs w:val="28"/>
          <w:shd w:val="clear" w:color="auto" w:fill="FFFFFF"/>
          <w:lang w:val="ky-KG"/>
        </w:rPr>
        <w:t>Рис.2.</w:t>
      </w:r>
      <w:r>
        <w:rPr>
          <w:color w:val="000000"/>
          <w:sz w:val="28"/>
          <w:szCs w:val="28"/>
          <w:shd w:val="clear" w:color="auto" w:fill="FFFFFF"/>
          <w:lang w:val="ky-KG"/>
        </w:rPr>
        <w:t>3</w:t>
      </w:r>
      <w:r w:rsidRPr="00B9297F">
        <w:rPr>
          <w:color w:val="000000"/>
          <w:sz w:val="28"/>
          <w:szCs w:val="28"/>
          <w:shd w:val="clear" w:color="auto" w:fill="FFFFFF"/>
          <w:lang w:val="ky-KG"/>
        </w:rPr>
        <w:t xml:space="preserve">.1. Сканограмма </w:t>
      </w:r>
      <w:r w:rsidRPr="00B9297F">
        <w:rPr>
          <w:color w:val="000000"/>
          <w:sz w:val="28"/>
          <w:szCs w:val="28"/>
          <w:shd w:val="clear" w:color="auto" w:fill="FFFFFF"/>
        </w:rPr>
        <w:t>ТРУЗИ ПЖ</w:t>
      </w:r>
      <w:r w:rsidRPr="00B9297F">
        <w:rPr>
          <w:color w:val="000000"/>
          <w:sz w:val="28"/>
          <w:szCs w:val="28"/>
          <w:shd w:val="clear" w:color="auto" w:fill="FFFFFF"/>
          <w:lang w:val="ky-KG"/>
        </w:rPr>
        <w:t>.</w:t>
      </w:r>
    </w:p>
    <w:p w:rsidR="00B05C4A" w:rsidRPr="00B9297F" w:rsidRDefault="00B05C4A" w:rsidP="00B05C4A">
      <w:pPr>
        <w:pStyle w:val="a8"/>
        <w:spacing w:before="240" w:beforeAutospacing="0" w:after="0" w:afterAutospacing="0" w:line="360" w:lineRule="auto"/>
        <w:ind w:firstLine="708"/>
        <w:jc w:val="both"/>
        <w:rPr>
          <w:color w:val="000000"/>
          <w:sz w:val="28"/>
          <w:szCs w:val="28"/>
          <w:shd w:val="clear" w:color="auto" w:fill="FFFFFF"/>
        </w:rPr>
      </w:pPr>
      <w:r w:rsidRPr="00B9297F">
        <w:rPr>
          <w:color w:val="000000"/>
          <w:sz w:val="28"/>
          <w:szCs w:val="28"/>
          <w:shd w:val="clear" w:color="auto" w:fill="FFFFFF"/>
        </w:rPr>
        <w:lastRenderedPageBreak/>
        <w:t>Всем пациентам, вошедших в исследование, было выполнено ТРУЗИ в режиме серой шкалы, цветового картирования, а также трансректальная мультифокальная биопсия ПЖ из 12 точек под ультразвуковым наведением. При этом, проводилась оценка структуры простаты, эхогенности, объёма, симметричность ее долей и семенных пузырьков, а также размеры. Выявление гипер-, изо-, гипоэхогенных участков с нечеткими и четкими контурами расценивались как отклонение от нормы.</w:t>
      </w:r>
    </w:p>
    <w:p w:rsidR="00B05C4A" w:rsidRPr="00B9297F" w:rsidRDefault="00B05C4A" w:rsidP="00B05C4A">
      <w:pPr>
        <w:pStyle w:val="a8"/>
        <w:spacing w:before="0" w:beforeAutospacing="0" w:after="0" w:afterAutospacing="0" w:line="360" w:lineRule="auto"/>
        <w:ind w:firstLine="708"/>
        <w:jc w:val="both"/>
        <w:rPr>
          <w:color w:val="000000"/>
          <w:sz w:val="28"/>
          <w:szCs w:val="28"/>
          <w:shd w:val="clear" w:color="auto" w:fill="FFFFFF"/>
          <w:lang w:val="ky-KG"/>
        </w:rPr>
      </w:pPr>
      <w:r w:rsidRPr="00B9297F">
        <w:rPr>
          <w:color w:val="000000"/>
          <w:sz w:val="28"/>
          <w:szCs w:val="28"/>
          <w:shd w:val="clear" w:color="auto" w:fill="FFFFFF"/>
        </w:rPr>
        <w:t xml:space="preserve">При обнаружении измененных участков в простате оценивали их эхогенность, структуру, размер и локализацию. Капсула и семенные пузырьки подвергались тщательной визуализации. Увеличенные семенные пузырьки, ее снижение акустической плотности, нарушение четкости и ровности капсулы железы расценивали как инвазию опухолью (рис.2.2.2). </w:t>
      </w:r>
    </w:p>
    <w:p w:rsidR="00B05C4A" w:rsidRPr="00B9297F" w:rsidRDefault="00B05C4A" w:rsidP="00B05C4A">
      <w:pPr>
        <w:rPr>
          <w:lang w:val="ky-KG" w:eastAsia="ru-RU"/>
        </w:rPr>
      </w:pPr>
    </w:p>
    <w:p w:rsidR="00B05C4A" w:rsidRPr="00B9297F" w:rsidRDefault="00B05C4A" w:rsidP="00B05C4A">
      <w:pPr>
        <w:tabs>
          <w:tab w:val="left" w:pos="1050"/>
        </w:tabs>
        <w:rPr>
          <w:lang w:val="ky-KG" w:eastAsia="ru-RU"/>
        </w:rPr>
      </w:pPr>
      <w:r w:rsidRPr="00B9297F">
        <w:rPr>
          <w:noProof/>
          <w:lang w:eastAsia="ru-RU"/>
        </w:rPr>
        <w:drawing>
          <wp:anchor distT="0" distB="0" distL="114300" distR="114300" simplePos="0" relativeHeight="251672576" behindDoc="1" locked="0" layoutInCell="1" allowOverlap="1" wp14:anchorId="33691B4B" wp14:editId="6248D663">
            <wp:simplePos x="0" y="0"/>
            <wp:positionH relativeFrom="margin">
              <wp:posOffset>159385</wp:posOffset>
            </wp:positionH>
            <wp:positionV relativeFrom="paragraph">
              <wp:posOffset>5715</wp:posOffset>
            </wp:positionV>
            <wp:extent cx="5511165" cy="3492500"/>
            <wp:effectExtent l="0" t="0" r="0" b="0"/>
            <wp:wrapTight wrapText="bothSides">
              <wp:wrapPolygon edited="0">
                <wp:start x="0" y="0"/>
                <wp:lineTo x="0" y="21443"/>
                <wp:lineTo x="21503" y="21443"/>
                <wp:lineTo x="21503" y="0"/>
                <wp:lineTo x="0" y="0"/>
              </wp:wrapPolygon>
            </wp:wrapTight>
            <wp:docPr id="59" name="Рисунок 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1165" cy="3492500"/>
                    </a:xfrm>
                    <a:prstGeom prst="rect">
                      <a:avLst/>
                    </a:prstGeom>
                    <a:noFill/>
                  </pic:spPr>
                </pic:pic>
              </a:graphicData>
            </a:graphic>
            <wp14:sizeRelH relativeFrom="page">
              <wp14:pctWidth>0</wp14:pctWidth>
            </wp14:sizeRelH>
            <wp14:sizeRelV relativeFrom="page">
              <wp14:pctHeight>0</wp14:pctHeight>
            </wp14:sizeRelV>
          </wp:anchor>
        </w:drawing>
      </w:r>
      <w:r w:rsidRPr="00B9297F">
        <w:rPr>
          <w:lang w:val="ky-KG" w:eastAsia="ru-RU"/>
        </w:rPr>
        <w:tab/>
      </w:r>
    </w:p>
    <w:p w:rsidR="00B05C4A" w:rsidRPr="00B9297F" w:rsidRDefault="00B05C4A" w:rsidP="00B05C4A">
      <w:pPr>
        <w:pStyle w:val="a8"/>
        <w:spacing w:before="0" w:beforeAutospacing="0" w:after="0" w:afterAutospacing="0" w:line="360" w:lineRule="auto"/>
        <w:jc w:val="center"/>
        <w:rPr>
          <w:sz w:val="28"/>
          <w:szCs w:val="28"/>
          <w:shd w:val="clear" w:color="auto" w:fill="FFFFFF"/>
        </w:rPr>
      </w:pPr>
    </w:p>
    <w:p w:rsidR="00B05C4A" w:rsidRDefault="00B05C4A" w:rsidP="00B05C4A">
      <w:pPr>
        <w:pStyle w:val="a8"/>
        <w:spacing w:before="0" w:beforeAutospacing="0" w:after="0" w:afterAutospacing="0" w:line="360" w:lineRule="auto"/>
        <w:rPr>
          <w:color w:val="000000"/>
          <w:sz w:val="28"/>
          <w:szCs w:val="28"/>
          <w:shd w:val="clear" w:color="auto" w:fill="FFFFFF"/>
          <w:lang w:val="ky-KG"/>
        </w:rPr>
      </w:pPr>
    </w:p>
    <w:p w:rsidR="00B05C4A" w:rsidRDefault="00B05C4A" w:rsidP="00B05C4A">
      <w:pPr>
        <w:pStyle w:val="a8"/>
        <w:spacing w:before="0" w:beforeAutospacing="0" w:after="0" w:afterAutospacing="0" w:line="360" w:lineRule="auto"/>
        <w:jc w:val="center"/>
        <w:rPr>
          <w:color w:val="000000"/>
          <w:sz w:val="28"/>
          <w:szCs w:val="28"/>
          <w:shd w:val="clear" w:color="auto" w:fill="FFFFFF"/>
          <w:lang w:val="ky-KG"/>
        </w:rPr>
      </w:pPr>
      <w:r w:rsidRPr="00B9297F">
        <w:rPr>
          <w:color w:val="000000"/>
          <w:sz w:val="28"/>
          <w:szCs w:val="28"/>
          <w:shd w:val="clear" w:color="auto" w:fill="FFFFFF"/>
          <w:lang w:val="ky-KG"/>
        </w:rPr>
        <w:t>Рис.2.</w:t>
      </w:r>
      <w:r>
        <w:rPr>
          <w:color w:val="000000"/>
          <w:sz w:val="28"/>
          <w:szCs w:val="28"/>
          <w:shd w:val="clear" w:color="auto" w:fill="FFFFFF"/>
          <w:lang w:val="ky-KG"/>
        </w:rPr>
        <w:t>3</w:t>
      </w:r>
      <w:r w:rsidRPr="00B9297F">
        <w:rPr>
          <w:color w:val="000000"/>
          <w:sz w:val="28"/>
          <w:szCs w:val="28"/>
          <w:shd w:val="clear" w:color="auto" w:fill="FFFFFF"/>
          <w:lang w:val="ky-KG"/>
        </w:rPr>
        <w:t>.2. Сканограмма ТРУЗИ ПЖ: в круге участки гиперэхогенности.</w:t>
      </w:r>
    </w:p>
    <w:p w:rsidR="00B05C4A" w:rsidRDefault="00B05C4A" w:rsidP="00B05C4A">
      <w:pPr>
        <w:pStyle w:val="a8"/>
        <w:spacing w:before="0" w:beforeAutospacing="0" w:after="0" w:afterAutospacing="0" w:line="360" w:lineRule="auto"/>
        <w:jc w:val="center"/>
        <w:rPr>
          <w:color w:val="000000"/>
          <w:sz w:val="28"/>
          <w:szCs w:val="28"/>
          <w:shd w:val="clear" w:color="auto" w:fill="FFFFFF"/>
          <w:lang w:val="ky-KG"/>
        </w:rPr>
      </w:pPr>
      <w:r w:rsidRPr="00ED7833">
        <w:rPr>
          <w:noProof/>
          <w:color w:val="000000"/>
          <w:sz w:val="28"/>
          <w:szCs w:val="28"/>
          <w:shd w:val="clear" w:color="auto" w:fill="FFFFFF"/>
        </w:rPr>
        <w:lastRenderedPageBreak/>
        <w:drawing>
          <wp:anchor distT="0" distB="0" distL="114300" distR="114300" simplePos="0" relativeHeight="251682816" behindDoc="1" locked="0" layoutInCell="1" allowOverlap="1" wp14:anchorId="1F5576C3" wp14:editId="2CB9CA18">
            <wp:simplePos x="0" y="0"/>
            <wp:positionH relativeFrom="margin">
              <wp:align>left</wp:align>
            </wp:positionH>
            <wp:positionV relativeFrom="paragraph">
              <wp:posOffset>58420</wp:posOffset>
            </wp:positionV>
            <wp:extent cx="5778500" cy="3599815"/>
            <wp:effectExtent l="0" t="0" r="0" b="635"/>
            <wp:wrapTight wrapText="bothSides">
              <wp:wrapPolygon edited="0">
                <wp:start x="0" y="0"/>
                <wp:lineTo x="0" y="21490"/>
                <wp:lineTo x="21505" y="21490"/>
                <wp:lineTo x="21505"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3216" t="21041" r="7137"/>
                    <a:stretch/>
                  </pic:blipFill>
                  <pic:spPr bwMode="auto">
                    <a:xfrm>
                      <a:off x="0" y="0"/>
                      <a:ext cx="5778500"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C4A" w:rsidRPr="00B9297F" w:rsidRDefault="00B05C4A" w:rsidP="00B05C4A">
      <w:pPr>
        <w:pStyle w:val="a8"/>
        <w:spacing w:before="0" w:beforeAutospacing="0" w:after="0" w:afterAutospacing="0" w:line="360" w:lineRule="auto"/>
        <w:jc w:val="center"/>
        <w:rPr>
          <w:color w:val="000000"/>
          <w:sz w:val="28"/>
          <w:szCs w:val="28"/>
          <w:shd w:val="clear" w:color="auto" w:fill="FFFFFF"/>
          <w:lang w:val="ky-KG"/>
        </w:rPr>
      </w:pPr>
    </w:p>
    <w:p w:rsidR="00B05C4A" w:rsidRDefault="00B05C4A" w:rsidP="00B05C4A">
      <w:pPr>
        <w:pStyle w:val="a8"/>
        <w:spacing w:before="0" w:beforeAutospacing="0" w:after="0" w:afterAutospacing="0"/>
        <w:ind w:firstLine="709"/>
        <w:jc w:val="both"/>
        <w:rPr>
          <w:sz w:val="28"/>
          <w:szCs w:val="28"/>
          <w:lang w:val="ky-KG"/>
        </w:rPr>
      </w:pPr>
    </w:p>
    <w:p w:rsidR="00B05C4A" w:rsidRPr="00ED7833" w:rsidRDefault="00B05C4A" w:rsidP="00B05C4A">
      <w:pPr>
        <w:pStyle w:val="a8"/>
        <w:spacing w:before="0" w:beforeAutospacing="0" w:after="0" w:afterAutospacing="0"/>
        <w:ind w:firstLine="709"/>
        <w:jc w:val="both"/>
        <w:rPr>
          <w:sz w:val="28"/>
          <w:szCs w:val="28"/>
          <w:lang w:val="ky-KG"/>
        </w:rPr>
      </w:pPr>
      <w:r w:rsidRPr="00ED7833">
        <w:rPr>
          <w:sz w:val="28"/>
          <w:szCs w:val="28"/>
        </w:rPr>
        <w:t>Рис 2.</w:t>
      </w:r>
      <w:r>
        <w:rPr>
          <w:sz w:val="28"/>
          <w:szCs w:val="28"/>
          <w:lang w:val="ky-KG"/>
        </w:rPr>
        <w:t>3</w:t>
      </w:r>
      <w:r w:rsidRPr="00ED7833">
        <w:rPr>
          <w:sz w:val="28"/>
          <w:szCs w:val="28"/>
        </w:rPr>
        <w:t xml:space="preserve">.3. Трансректальное ультразвуковое исследование простаты. Гипоэхогенная зона в левой доле простаты в режиме доплеровского картирования, с признаками инвазии за пределы капсулы (фронтальная плоскость).  </w:t>
      </w:r>
    </w:p>
    <w:p w:rsidR="00B05C4A" w:rsidRPr="00B9297F" w:rsidRDefault="00B05C4A" w:rsidP="00B05C4A">
      <w:pPr>
        <w:pStyle w:val="a8"/>
        <w:spacing w:before="0" w:beforeAutospacing="0" w:after="0" w:afterAutospacing="0" w:line="360" w:lineRule="auto"/>
        <w:ind w:firstLine="708"/>
        <w:jc w:val="both"/>
        <w:rPr>
          <w:color w:val="000000"/>
          <w:sz w:val="28"/>
          <w:szCs w:val="28"/>
          <w:shd w:val="clear" w:color="auto" w:fill="FFFFFF"/>
        </w:rPr>
      </w:pPr>
      <w:r w:rsidRPr="00B9297F">
        <w:rPr>
          <w:sz w:val="28"/>
          <w:szCs w:val="28"/>
          <w:shd w:val="clear" w:color="auto" w:fill="FFFFFF"/>
        </w:rPr>
        <w:t>Всем пациентам, вошедших в исследование</w:t>
      </w:r>
      <w:r w:rsidRPr="00B9297F">
        <w:rPr>
          <w:sz w:val="28"/>
          <w:szCs w:val="28"/>
          <w:shd w:val="clear" w:color="auto" w:fill="FFFFFF"/>
          <w:lang w:val="ky-KG"/>
        </w:rPr>
        <w:t>,</w:t>
      </w:r>
      <w:r w:rsidRPr="00B9297F">
        <w:rPr>
          <w:sz w:val="28"/>
          <w:szCs w:val="28"/>
          <w:shd w:val="clear" w:color="auto" w:fill="FFFFFF"/>
        </w:rPr>
        <w:t xml:space="preserve"> выполнено </w:t>
      </w:r>
      <w:r w:rsidRPr="00B9297F">
        <w:rPr>
          <w:b/>
          <w:sz w:val="28"/>
          <w:szCs w:val="28"/>
          <w:shd w:val="clear" w:color="auto" w:fill="FFFFFF"/>
        </w:rPr>
        <w:t>МРТ</w:t>
      </w:r>
      <w:r w:rsidRPr="00B9297F">
        <w:rPr>
          <w:sz w:val="28"/>
          <w:szCs w:val="28"/>
          <w:shd w:val="clear" w:color="auto" w:fill="FFFFFF"/>
        </w:rPr>
        <w:t xml:space="preserve"> на </w:t>
      </w:r>
      <w:r w:rsidRPr="00B9297F">
        <w:rPr>
          <w:sz w:val="28"/>
          <w:szCs w:val="28"/>
          <w:shd w:val="clear" w:color="auto" w:fill="FCFCFC"/>
        </w:rPr>
        <w:t xml:space="preserve">64-срезном </w:t>
      </w:r>
      <w:r w:rsidRPr="00B9297F">
        <w:rPr>
          <w:color w:val="000000"/>
          <w:sz w:val="28"/>
          <w:szCs w:val="28"/>
          <w:shd w:val="clear" w:color="auto" w:fill="FFFFFF"/>
        </w:rPr>
        <w:t>мультиспир</w:t>
      </w:r>
      <w:r w:rsidRPr="00B9297F">
        <w:rPr>
          <w:color w:val="000000"/>
          <w:sz w:val="28"/>
          <w:szCs w:val="28"/>
          <w:shd w:val="clear" w:color="auto" w:fill="FFFFFF"/>
          <w:lang w:val="ky-KG"/>
        </w:rPr>
        <w:t>а</w:t>
      </w:r>
      <w:r w:rsidRPr="00B9297F">
        <w:rPr>
          <w:color w:val="000000"/>
          <w:sz w:val="28"/>
          <w:szCs w:val="28"/>
          <w:shd w:val="clear" w:color="auto" w:fill="FFFFFF"/>
        </w:rPr>
        <w:t>льном аппарате</w:t>
      </w:r>
      <w:r w:rsidRPr="00B9297F">
        <w:rPr>
          <w:sz w:val="28"/>
          <w:szCs w:val="28"/>
          <w:shd w:val="clear" w:color="auto" w:fill="FCFCFC"/>
        </w:rPr>
        <w:t xml:space="preserve">, </w:t>
      </w:r>
      <w:r w:rsidRPr="00B9297F">
        <w:rPr>
          <w:color w:val="000000"/>
          <w:sz w:val="28"/>
          <w:szCs w:val="28"/>
          <w:shd w:val="clear" w:color="auto" w:fill="FFFFFF"/>
        </w:rPr>
        <w:t xml:space="preserve">в режимах Т2, Т1-ВИ, </w:t>
      </w:r>
      <w:r w:rsidRPr="00B9297F">
        <w:rPr>
          <w:color w:val="000000"/>
          <w:sz w:val="28"/>
          <w:szCs w:val="28"/>
          <w:shd w:val="clear" w:color="auto" w:fill="FFFFFF"/>
          <w:lang w:val="en-US"/>
        </w:rPr>
        <w:t>STIR</w:t>
      </w:r>
      <w:r w:rsidRPr="00B9297F">
        <w:rPr>
          <w:color w:val="000000"/>
          <w:sz w:val="28"/>
          <w:szCs w:val="28"/>
          <w:shd w:val="clear" w:color="auto" w:fill="FFFFFF"/>
        </w:rPr>
        <w:t xml:space="preserve">, в сагиттальной, аксиальной и корональной плоскостях.  </w:t>
      </w:r>
    </w:p>
    <w:p w:rsidR="00B05C4A" w:rsidRPr="00B9297F" w:rsidRDefault="00B05C4A" w:rsidP="00B05C4A">
      <w:pPr>
        <w:pStyle w:val="a8"/>
        <w:spacing w:before="0" w:beforeAutospacing="0" w:after="0" w:afterAutospacing="0" w:line="360" w:lineRule="auto"/>
        <w:ind w:firstLine="708"/>
        <w:jc w:val="both"/>
        <w:rPr>
          <w:color w:val="000000"/>
          <w:sz w:val="28"/>
          <w:szCs w:val="28"/>
          <w:shd w:val="clear" w:color="auto" w:fill="FFFFFF"/>
        </w:rPr>
      </w:pPr>
      <w:r w:rsidRPr="00B9297F">
        <w:rPr>
          <w:color w:val="000000"/>
          <w:sz w:val="28"/>
          <w:szCs w:val="28"/>
          <w:shd w:val="clear" w:color="auto" w:fill="FFFFFF"/>
        </w:rPr>
        <w:t xml:space="preserve">Данное исследование позволяло оценить форму ПЖ, размеры, структуру, синтопию, а также распространённость опухолевого процесса. Однородность интрапростатической части опухоли, а капсулы железы, Неровность и нечеткость конкуров капсулы, выход за пределы капсулы опухоли, изменение структуры оснований семенных пузырьков в виде снижения интенсивности МР сигнала, вовлечение смежных органов, а также наличие увеличенных регионарных лимфатических узлов являлись признаками местного распространения опухоли (рис. 2.2.3). </w:t>
      </w:r>
    </w:p>
    <w:p w:rsidR="00B05C4A" w:rsidRPr="00B9297F" w:rsidRDefault="00B05C4A" w:rsidP="00B05C4A">
      <w:pPr>
        <w:pStyle w:val="a8"/>
        <w:spacing w:before="0" w:beforeAutospacing="0" w:after="0" w:afterAutospacing="0" w:line="360" w:lineRule="auto"/>
        <w:jc w:val="both"/>
        <w:rPr>
          <w:color w:val="000000"/>
          <w:sz w:val="28"/>
          <w:szCs w:val="28"/>
          <w:shd w:val="clear" w:color="auto" w:fill="FFFFFF"/>
        </w:rPr>
      </w:pPr>
      <w:r w:rsidRPr="00B9297F">
        <w:rPr>
          <w:noProof/>
        </w:rPr>
        <w:lastRenderedPageBreak/>
        <w:drawing>
          <wp:anchor distT="0" distB="0" distL="114300" distR="114300" simplePos="0" relativeHeight="251674624" behindDoc="1" locked="0" layoutInCell="1" allowOverlap="1" wp14:anchorId="6E8AB77C" wp14:editId="5AADF5CC">
            <wp:simplePos x="0" y="0"/>
            <wp:positionH relativeFrom="margin">
              <wp:posOffset>1139940</wp:posOffset>
            </wp:positionH>
            <wp:positionV relativeFrom="paragraph">
              <wp:posOffset>7216</wp:posOffset>
            </wp:positionV>
            <wp:extent cx="3660775" cy="2279015"/>
            <wp:effectExtent l="0" t="0" r="0" b="6985"/>
            <wp:wrapTight wrapText="bothSides">
              <wp:wrapPolygon edited="0">
                <wp:start x="0" y="0"/>
                <wp:lineTo x="0" y="21486"/>
                <wp:lineTo x="21469" y="21486"/>
                <wp:lineTo x="21469"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4">
                      <a:extLst>
                        <a:ext uri="{28A0092B-C50C-407E-A947-70E740481C1C}">
                          <a14:useLocalDpi xmlns:a14="http://schemas.microsoft.com/office/drawing/2010/main" val="0"/>
                        </a:ext>
                      </a:extLst>
                    </a:blip>
                    <a:srcRect l="34377" t="30345" r="19875" b="11035"/>
                    <a:stretch>
                      <a:fillRect/>
                    </a:stretch>
                  </pic:blipFill>
                  <pic:spPr bwMode="auto">
                    <a:xfrm>
                      <a:off x="0" y="0"/>
                      <a:ext cx="3660775" cy="2279015"/>
                    </a:xfrm>
                    <a:prstGeom prst="rect">
                      <a:avLst/>
                    </a:prstGeom>
                    <a:noFill/>
                  </pic:spPr>
                </pic:pic>
              </a:graphicData>
            </a:graphic>
            <wp14:sizeRelH relativeFrom="page">
              <wp14:pctWidth>0</wp14:pctWidth>
            </wp14:sizeRelH>
            <wp14:sizeRelV relativeFrom="page">
              <wp14:pctHeight>0</wp14:pctHeight>
            </wp14:sizeRelV>
          </wp:anchor>
        </w:drawing>
      </w:r>
    </w:p>
    <w:p w:rsidR="00B05C4A" w:rsidRPr="00B9297F" w:rsidRDefault="00B05C4A" w:rsidP="00B05C4A">
      <w:pPr>
        <w:pStyle w:val="a8"/>
        <w:spacing w:before="0" w:beforeAutospacing="0" w:after="0" w:afterAutospacing="0" w:line="360" w:lineRule="auto"/>
        <w:ind w:firstLine="708"/>
        <w:jc w:val="both"/>
        <w:rPr>
          <w:color w:val="000000"/>
          <w:sz w:val="28"/>
          <w:szCs w:val="28"/>
          <w:shd w:val="clear" w:color="auto" w:fill="FFFFFF"/>
        </w:rPr>
      </w:pPr>
    </w:p>
    <w:p w:rsidR="00B05C4A" w:rsidRPr="00B9297F" w:rsidRDefault="00B05C4A" w:rsidP="00B05C4A">
      <w:pPr>
        <w:pStyle w:val="a8"/>
        <w:spacing w:before="0" w:beforeAutospacing="0" w:after="0" w:afterAutospacing="0" w:line="360" w:lineRule="auto"/>
        <w:ind w:firstLine="708"/>
        <w:jc w:val="both"/>
        <w:rPr>
          <w:color w:val="000000"/>
          <w:sz w:val="28"/>
          <w:szCs w:val="28"/>
          <w:shd w:val="clear" w:color="auto" w:fill="FFFFFF"/>
        </w:rPr>
      </w:pPr>
    </w:p>
    <w:p w:rsidR="00B05C4A" w:rsidRPr="00B9297F" w:rsidRDefault="00B05C4A" w:rsidP="00B05C4A">
      <w:pPr>
        <w:pStyle w:val="a8"/>
        <w:spacing w:before="0" w:beforeAutospacing="0" w:after="0" w:afterAutospacing="0" w:line="360" w:lineRule="auto"/>
        <w:ind w:firstLine="708"/>
        <w:jc w:val="both"/>
        <w:rPr>
          <w:color w:val="000000"/>
          <w:sz w:val="28"/>
          <w:szCs w:val="28"/>
          <w:shd w:val="clear" w:color="auto" w:fill="FFFFFF"/>
        </w:rPr>
      </w:pPr>
    </w:p>
    <w:p w:rsidR="00B05C4A" w:rsidRPr="00B9297F" w:rsidRDefault="00B05C4A" w:rsidP="00B05C4A">
      <w:pPr>
        <w:pStyle w:val="a8"/>
        <w:spacing w:before="0" w:beforeAutospacing="0" w:after="0" w:afterAutospacing="0" w:line="360" w:lineRule="auto"/>
        <w:jc w:val="both"/>
        <w:rPr>
          <w:color w:val="000000"/>
          <w:sz w:val="28"/>
          <w:szCs w:val="28"/>
          <w:shd w:val="clear" w:color="auto" w:fill="FFFFFF"/>
          <w:lang w:val="ky-KG"/>
        </w:rPr>
      </w:pPr>
    </w:p>
    <w:p w:rsidR="00B05C4A" w:rsidRPr="00B9297F" w:rsidRDefault="00B05C4A" w:rsidP="00B05C4A">
      <w:pPr>
        <w:pStyle w:val="a8"/>
        <w:spacing w:before="0" w:beforeAutospacing="0" w:after="0" w:afterAutospacing="0" w:line="360" w:lineRule="auto"/>
        <w:ind w:firstLine="708"/>
        <w:jc w:val="both"/>
        <w:rPr>
          <w:color w:val="000000"/>
          <w:sz w:val="28"/>
          <w:szCs w:val="28"/>
          <w:shd w:val="clear" w:color="auto" w:fill="FFFFFF"/>
        </w:rPr>
      </w:pPr>
    </w:p>
    <w:p w:rsidR="00B05C4A" w:rsidRPr="00B9297F" w:rsidRDefault="00B05C4A" w:rsidP="00B05C4A">
      <w:pPr>
        <w:pStyle w:val="a8"/>
        <w:spacing w:before="0" w:beforeAutospacing="0" w:after="240" w:afterAutospacing="0"/>
        <w:jc w:val="both"/>
        <w:rPr>
          <w:color w:val="000000"/>
          <w:sz w:val="28"/>
          <w:szCs w:val="28"/>
        </w:rPr>
      </w:pPr>
    </w:p>
    <w:p w:rsidR="00B05C4A" w:rsidRPr="00B9297F" w:rsidRDefault="00B05C4A" w:rsidP="00B05C4A">
      <w:pPr>
        <w:pStyle w:val="a8"/>
        <w:spacing w:before="0" w:beforeAutospacing="0" w:after="240" w:afterAutospacing="0"/>
        <w:jc w:val="both"/>
        <w:rPr>
          <w:color w:val="000000"/>
          <w:sz w:val="28"/>
          <w:szCs w:val="28"/>
        </w:rPr>
      </w:pPr>
    </w:p>
    <w:p w:rsidR="00B05C4A" w:rsidRPr="00B9297F" w:rsidRDefault="00B05C4A" w:rsidP="00B05C4A">
      <w:pPr>
        <w:pStyle w:val="a8"/>
        <w:spacing w:before="0" w:beforeAutospacing="0" w:after="240" w:afterAutospacing="0"/>
        <w:jc w:val="center"/>
        <w:rPr>
          <w:color w:val="000000"/>
          <w:sz w:val="28"/>
          <w:szCs w:val="28"/>
        </w:rPr>
      </w:pPr>
      <w:r w:rsidRPr="00B9297F">
        <w:rPr>
          <w:color w:val="000000"/>
          <w:sz w:val="28"/>
          <w:szCs w:val="28"/>
        </w:rPr>
        <w:t>Рис.2.</w:t>
      </w:r>
      <w:r>
        <w:rPr>
          <w:color w:val="000000"/>
          <w:sz w:val="28"/>
          <w:szCs w:val="28"/>
          <w:lang w:val="ky-KG"/>
        </w:rPr>
        <w:t>3</w:t>
      </w:r>
      <w:r w:rsidRPr="00B9297F">
        <w:rPr>
          <w:color w:val="000000"/>
          <w:sz w:val="28"/>
          <w:szCs w:val="28"/>
        </w:rPr>
        <w:t>.</w:t>
      </w:r>
      <w:r>
        <w:rPr>
          <w:color w:val="000000"/>
          <w:sz w:val="28"/>
          <w:szCs w:val="28"/>
        </w:rPr>
        <w:t>4</w:t>
      </w:r>
      <w:r w:rsidRPr="00B9297F">
        <w:rPr>
          <w:color w:val="000000"/>
          <w:sz w:val="28"/>
          <w:szCs w:val="28"/>
        </w:rPr>
        <w:t>. Магнитно-резонансная томография в режиме Т2.</w:t>
      </w:r>
    </w:p>
    <w:p w:rsidR="00B05C4A" w:rsidRPr="00B9297F" w:rsidRDefault="00B05C4A" w:rsidP="00B05C4A">
      <w:pPr>
        <w:pStyle w:val="a8"/>
        <w:spacing w:before="0" w:beforeAutospacing="0" w:after="0" w:afterAutospacing="0"/>
        <w:ind w:firstLine="709"/>
        <w:jc w:val="both"/>
        <w:rPr>
          <w:sz w:val="28"/>
          <w:szCs w:val="28"/>
        </w:rPr>
      </w:pPr>
    </w:p>
    <w:p w:rsidR="00B05C4A" w:rsidRPr="00B9297F" w:rsidRDefault="00B05C4A" w:rsidP="00B05C4A">
      <w:pPr>
        <w:pStyle w:val="a8"/>
        <w:spacing w:before="0" w:beforeAutospacing="0" w:after="0" w:afterAutospacing="0" w:line="360" w:lineRule="auto"/>
        <w:ind w:firstLine="709"/>
        <w:jc w:val="both"/>
        <w:rPr>
          <w:color w:val="000000"/>
          <w:sz w:val="28"/>
          <w:szCs w:val="28"/>
          <w:shd w:val="clear" w:color="auto" w:fill="FFFFFF"/>
        </w:rPr>
      </w:pPr>
      <w:r w:rsidRPr="00B9297F">
        <w:rPr>
          <w:b/>
          <w:color w:val="000000"/>
          <w:sz w:val="28"/>
          <w:szCs w:val="28"/>
          <w:shd w:val="clear" w:color="auto" w:fill="FFFFFF"/>
        </w:rPr>
        <w:t>Урофлоуметрия</w:t>
      </w:r>
      <w:r w:rsidRPr="00B9297F">
        <w:rPr>
          <w:color w:val="000000"/>
          <w:sz w:val="28"/>
          <w:szCs w:val="28"/>
          <w:shd w:val="clear" w:color="auto" w:fill="FFFFFF"/>
        </w:rPr>
        <w:t xml:space="preserve"> проведена с использованием аппарата </w:t>
      </w:r>
      <w:r w:rsidRPr="00B9297F">
        <w:rPr>
          <w:color w:val="000000"/>
          <w:sz w:val="28"/>
          <w:szCs w:val="28"/>
          <w:shd w:val="clear" w:color="auto" w:fill="FFFFFF"/>
          <w:lang w:val="en-US"/>
        </w:rPr>
        <w:t>ITRI</w:t>
      </w:r>
      <w:r w:rsidRPr="00B9297F">
        <w:rPr>
          <w:color w:val="000000"/>
          <w:sz w:val="28"/>
          <w:szCs w:val="28"/>
          <w:shd w:val="clear" w:color="auto" w:fill="FFFFFF"/>
        </w:rPr>
        <w:t xml:space="preserve"> </w:t>
      </w:r>
      <w:r w:rsidRPr="00B9297F">
        <w:rPr>
          <w:sz w:val="28"/>
          <w:szCs w:val="28"/>
          <w:lang w:val="en-US"/>
        </w:rPr>
        <w:t>aymed</w:t>
      </w:r>
      <w:r w:rsidRPr="00B9297F">
        <w:rPr>
          <w:sz w:val="28"/>
          <w:szCs w:val="28"/>
        </w:rPr>
        <w:t xml:space="preserve"> </w:t>
      </w:r>
      <w:r w:rsidRPr="00B9297F">
        <w:rPr>
          <w:sz w:val="28"/>
          <w:szCs w:val="28"/>
          <w:lang w:val="en-US"/>
        </w:rPr>
        <w:t>medikal</w:t>
      </w:r>
      <w:r w:rsidRPr="00B9297F">
        <w:rPr>
          <w:sz w:val="28"/>
          <w:szCs w:val="28"/>
        </w:rPr>
        <w:t xml:space="preserve"> </w:t>
      </w:r>
      <w:r w:rsidRPr="00B9297F">
        <w:rPr>
          <w:sz w:val="28"/>
          <w:szCs w:val="28"/>
          <w:lang w:val="en-US"/>
        </w:rPr>
        <w:t>teknologi</w:t>
      </w:r>
      <w:r w:rsidRPr="00B9297F">
        <w:rPr>
          <w:sz w:val="28"/>
          <w:szCs w:val="28"/>
        </w:rPr>
        <w:t xml:space="preserve"> </w:t>
      </w:r>
      <w:r w:rsidRPr="00B9297F">
        <w:rPr>
          <w:color w:val="000000"/>
          <w:sz w:val="28"/>
          <w:szCs w:val="28"/>
          <w:shd w:val="clear" w:color="auto" w:fill="FFFFFF"/>
        </w:rPr>
        <w:t>с целью суммарного определения тонуса, сократительной активности мышц мочевого пузыря и проходимости уретры. При исследовании проводилась оценка времени начала мочеиспускания и достижения максимальной скорости потока мочи, максимальной и средней скоростей потока и объема мочи</w:t>
      </w:r>
      <w:r w:rsidRPr="00B9297F">
        <w:rPr>
          <w:sz w:val="28"/>
          <w:szCs w:val="28"/>
        </w:rPr>
        <w:t xml:space="preserve"> (рис.2.2.4 и 2.2.5). </w:t>
      </w:r>
    </w:p>
    <w:p w:rsidR="00B05C4A" w:rsidRPr="00B9297F" w:rsidRDefault="00B05C4A" w:rsidP="00B05C4A">
      <w:pPr>
        <w:pStyle w:val="a8"/>
        <w:spacing w:line="360" w:lineRule="auto"/>
        <w:jc w:val="both"/>
        <w:rPr>
          <w:color w:val="000000"/>
          <w:sz w:val="28"/>
          <w:szCs w:val="28"/>
          <w:shd w:val="clear" w:color="auto" w:fill="FFFFFF"/>
        </w:rPr>
      </w:pPr>
      <w:r w:rsidRPr="00B9297F">
        <w:rPr>
          <w:noProof/>
        </w:rPr>
        <w:drawing>
          <wp:anchor distT="0" distB="0" distL="114300" distR="114300" simplePos="0" relativeHeight="251676672" behindDoc="1" locked="0" layoutInCell="1" allowOverlap="1" wp14:anchorId="5EBB86B9" wp14:editId="5B2C4B76">
            <wp:simplePos x="0" y="0"/>
            <wp:positionH relativeFrom="column">
              <wp:posOffset>589280</wp:posOffset>
            </wp:positionH>
            <wp:positionV relativeFrom="paragraph">
              <wp:posOffset>226695</wp:posOffset>
            </wp:positionV>
            <wp:extent cx="4301490" cy="3144520"/>
            <wp:effectExtent l="0" t="0" r="3810" b="0"/>
            <wp:wrapTight wrapText="bothSides">
              <wp:wrapPolygon edited="0">
                <wp:start x="0" y="0"/>
                <wp:lineTo x="0" y="21460"/>
                <wp:lineTo x="21523" y="21460"/>
                <wp:lineTo x="2152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1490" cy="3144520"/>
                    </a:xfrm>
                    <a:prstGeom prst="rect">
                      <a:avLst/>
                    </a:prstGeom>
                    <a:noFill/>
                  </pic:spPr>
                </pic:pic>
              </a:graphicData>
            </a:graphic>
            <wp14:sizeRelH relativeFrom="page">
              <wp14:pctWidth>0</wp14:pctWidth>
            </wp14:sizeRelH>
            <wp14:sizeRelV relativeFrom="page">
              <wp14:pctHeight>0</wp14:pctHeight>
            </wp14:sizeRelV>
          </wp:anchor>
        </w:drawing>
      </w:r>
    </w:p>
    <w:p w:rsidR="00B05C4A" w:rsidRPr="00B9297F" w:rsidRDefault="00B05C4A" w:rsidP="00B05C4A">
      <w:pPr>
        <w:pStyle w:val="a8"/>
        <w:spacing w:line="360" w:lineRule="auto"/>
        <w:jc w:val="both"/>
        <w:rPr>
          <w:color w:val="000000"/>
          <w:sz w:val="28"/>
          <w:szCs w:val="28"/>
          <w:shd w:val="clear" w:color="auto" w:fill="FFFFFF"/>
        </w:rPr>
      </w:pPr>
    </w:p>
    <w:p w:rsidR="00B05C4A" w:rsidRPr="00B9297F" w:rsidRDefault="00B05C4A" w:rsidP="00B05C4A">
      <w:pPr>
        <w:pStyle w:val="a8"/>
        <w:spacing w:line="360" w:lineRule="auto"/>
        <w:jc w:val="both"/>
        <w:rPr>
          <w:color w:val="000000"/>
          <w:sz w:val="28"/>
          <w:szCs w:val="28"/>
          <w:shd w:val="clear" w:color="auto" w:fill="FFFFFF"/>
        </w:rPr>
      </w:pPr>
    </w:p>
    <w:p w:rsidR="00B05C4A" w:rsidRPr="00B9297F" w:rsidRDefault="00B05C4A" w:rsidP="00B05C4A">
      <w:pPr>
        <w:pStyle w:val="a8"/>
        <w:spacing w:line="360" w:lineRule="auto"/>
        <w:jc w:val="both"/>
        <w:rPr>
          <w:color w:val="000000"/>
          <w:sz w:val="28"/>
          <w:szCs w:val="28"/>
          <w:shd w:val="clear" w:color="auto" w:fill="FFFFFF"/>
        </w:rPr>
      </w:pPr>
    </w:p>
    <w:p w:rsidR="00B05C4A" w:rsidRPr="00B9297F" w:rsidRDefault="00B05C4A" w:rsidP="00B05C4A">
      <w:pPr>
        <w:pStyle w:val="a8"/>
        <w:spacing w:line="360" w:lineRule="auto"/>
        <w:jc w:val="both"/>
        <w:rPr>
          <w:color w:val="000000"/>
          <w:sz w:val="28"/>
          <w:szCs w:val="28"/>
          <w:shd w:val="clear" w:color="auto" w:fill="FFFFFF"/>
        </w:rPr>
      </w:pPr>
    </w:p>
    <w:p w:rsidR="00B05C4A" w:rsidRPr="00B9297F" w:rsidRDefault="00B05C4A" w:rsidP="00B05C4A">
      <w:pPr>
        <w:pStyle w:val="a8"/>
        <w:spacing w:line="360" w:lineRule="auto"/>
        <w:jc w:val="both"/>
        <w:rPr>
          <w:color w:val="000000"/>
          <w:sz w:val="28"/>
          <w:szCs w:val="28"/>
          <w:shd w:val="clear" w:color="auto" w:fill="FFFFFF"/>
        </w:rPr>
      </w:pPr>
    </w:p>
    <w:p w:rsidR="00B05C4A" w:rsidRPr="00B9297F" w:rsidRDefault="00B05C4A" w:rsidP="00B05C4A">
      <w:pPr>
        <w:pStyle w:val="a8"/>
        <w:spacing w:line="360" w:lineRule="auto"/>
        <w:jc w:val="both"/>
        <w:rPr>
          <w:color w:val="000000"/>
          <w:sz w:val="28"/>
          <w:szCs w:val="28"/>
          <w:shd w:val="clear" w:color="auto" w:fill="FFFFFF"/>
        </w:rPr>
      </w:pPr>
    </w:p>
    <w:p w:rsidR="00B05C4A" w:rsidRPr="00B9297F" w:rsidRDefault="00B05C4A" w:rsidP="00B05C4A">
      <w:pPr>
        <w:pStyle w:val="a8"/>
        <w:spacing w:line="360" w:lineRule="auto"/>
        <w:jc w:val="both"/>
        <w:rPr>
          <w:color w:val="000000"/>
          <w:sz w:val="28"/>
          <w:szCs w:val="28"/>
          <w:shd w:val="clear" w:color="auto" w:fill="FFFFFF"/>
        </w:rPr>
      </w:pPr>
      <w:r w:rsidRPr="00B9297F">
        <w:rPr>
          <w:color w:val="000000"/>
          <w:sz w:val="28"/>
          <w:szCs w:val="28"/>
          <w:shd w:val="clear" w:color="auto" w:fill="FFFFFF"/>
        </w:rPr>
        <w:t>Рис.2.</w:t>
      </w:r>
      <w:r>
        <w:rPr>
          <w:color w:val="000000"/>
          <w:sz w:val="28"/>
          <w:szCs w:val="28"/>
          <w:shd w:val="clear" w:color="auto" w:fill="FFFFFF"/>
          <w:lang w:val="ky-KG"/>
        </w:rPr>
        <w:t>3</w:t>
      </w:r>
      <w:r w:rsidRPr="00B9297F">
        <w:rPr>
          <w:color w:val="000000"/>
          <w:sz w:val="28"/>
          <w:szCs w:val="28"/>
          <w:shd w:val="clear" w:color="auto" w:fill="FFFFFF"/>
        </w:rPr>
        <w:t>.</w:t>
      </w:r>
      <w:r>
        <w:rPr>
          <w:color w:val="000000"/>
          <w:sz w:val="28"/>
          <w:szCs w:val="28"/>
          <w:shd w:val="clear" w:color="auto" w:fill="FFFFFF"/>
        </w:rPr>
        <w:t>5</w:t>
      </w:r>
      <w:r w:rsidRPr="00B9297F">
        <w:rPr>
          <w:color w:val="000000"/>
          <w:sz w:val="28"/>
          <w:szCs w:val="28"/>
          <w:shd w:val="clear" w:color="auto" w:fill="FFFFFF"/>
        </w:rPr>
        <w:t>. Урофлоуграмма пациента А. 68 лет: Обструктивный тип кривой.</w:t>
      </w:r>
    </w:p>
    <w:p w:rsidR="00B05C4A" w:rsidRPr="00B9297F" w:rsidRDefault="00B05C4A" w:rsidP="00B05C4A">
      <w:pPr>
        <w:pStyle w:val="a8"/>
        <w:spacing w:line="360" w:lineRule="auto"/>
        <w:jc w:val="both"/>
        <w:rPr>
          <w:sz w:val="28"/>
          <w:szCs w:val="28"/>
        </w:rPr>
      </w:pPr>
      <w:r w:rsidRPr="00B9297F">
        <w:rPr>
          <w:noProof/>
        </w:rPr>
        <w:lastRenderedPageBreak/>
        <w:drawing>
          <wp:anchor distT="0" distB="0" distL="114300" distR="114300" simplePos="0" relativeHeight="251675648" behindDoc="1" locked="0" layoutInCell="1" allowOverlap="1" wp14:anchorId="4D57C90E" wp14:editId="3BC8FA19">
            <wp:simplePos x="0" y="0"/>
            <wp:positionH relativeFrom="column">
              <wp:posOffset>693189</wp:posOffset>
            </wp:positionH>
            <wp:positionV relativeFrom="paragraph">
              <wp:posOffset>75276</wp:posOffset>
            </wp:positionV>
            <wp:extent cx="4402917" cy="2875884"/>
            <wp:effectExtent l="0" t="0" r="0" b="1270"/>
            <wp:wrapTight wrapText="bothSides">
              <wp:wrapPolygon edited="0">
                <wp:start x="0" y="0"/>
                <wp:lineTo x="0" y="21466"/>
                <wp:lineTo x="21497" y="21466"/>
                <wp:lineTo x="2149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2917" cy="2875884"/>
                    </a:xfrm>
                    <a:prstGeom prst="rect">
                      <a:avLst/>
                    </a:prstGeom>
                    <a:noFill/>
                  </pic:spPr>
                </pic:pic>
              </a:graphicData>
            </a:graphic>
            <wp14:sizeRelH relativeFrom="page">
              <wp14:pctWidth>0</wp14:pctWidth>
            </wp14:sizeRelH>
            <wp14:sizeRelV relativeFrom="page">
              <wp14:pctHeight>0</wp14:pctHeight>
            </wp14:sizeRelV>
          </wp:anchor>
        </w:drawing>
      </w:r>
      <w:r w:rsidRPr="00B9297F">
        <w:rPr>
          <w:sz w:val="28"/>
          <w:szCs w:val="28"/>
        </w:rPr>
        <w:t>.</w:t>
      </w:r>
    </w:p>
    <w:p w:rsidR="00B05C4A" w:rsidRPr="00B9297F" w:rsidRDefault="00B05C4A" w:rsidP="00B05C4A">
      <w:pPr>
        <w:pStyle w:val="a8"/>
        <w:spacing w:line="360" w:lineRule="auto"/>
        <w:jc w:val="both"/>
        <w:rPr>
          <w:sz w:val="28"/>
          <w:szCs w:val="28"/>
        </w:rPr>
      </w:pPr>
    </w:p>
    <w:p w:rsidR="00B05C4A" w:rsidRPr="00B9297F" w:rsidRDefault="00B05C4A" w:rsidP="00B05C4A">
      <w:pPr>
        <w:pStyle w:val="a8"/>
        <w:spacing w:line="360" w:lineRule="auto"/>
        <w:jc w:val="both"/>
        <w:rPr>
          <w:sz w:val="28"/>
          <w:szCs w:val="28"/>
        </w:rPr>
      </w:pPr>
    </w:p>
    <w:p w:rsidR="00B05C4A" w:rsidRPr="00B9297F" w:rsidRDefault="00B05C4A" w:rsidP="00B05C4A">
      <w:pPr>
        <w:pStyle w:val="a8"/>
        <w:spacing w:line="360" w:lineRule="auto"/>
        <w:jc w:val="both"/>
        <w:rPr>
          <w:sz w:val="28"/>
          <w:szCs w:val="28"/>
        </w:rPr>
      </w:pPr>
    </w:p>
    <w:p w:rsidR="00B05C4A" w:rsidRPr="00B9297F" w:rsidRDefault="00B05C4A" w:rsidP="00B05C4A">
      <w:pPr>
        <w:pStyle w:val="a8"/>
        <w:spacing w:line="360" w:lineRule="auto"/>
        <w:jc w:val="both"/>
        <w:rPr>
          <w:sz w:val="28"/>
          <w:szCs w:val="28"/>
        </w:rPr>
      </w:pPr>
    </w:p>
    <w:p w:rsidR="00B05C4A" w:rsidRPr="00B9297F" w:rsidRDefault="00B05C4A" w:rsidP="00B05C4A">
      <w:pPr>
        <w:pStyle w:val="a8"/>
        <w:spacing w:before="0" w:beforeAutospacing="0" w:after="0" w:afterAutospacing="0" w:line="360" w:lineRule="auto"/>
        <w:jc w:val="both"/>
        <w:rPr>
          <w:color w:val="000000"/>
          <w:sz w:val="28"/>
          <w:szCs w:val="28"/>
          <w:shd w:val="clear" w:color="auto" w:fill="FFFFFF"/>
        </w:rPr>
      </w:pPr>
    </w:p>
    <w:p w:rsidR="00B05C4A" w:rsidRPr="00B9297F" w:rsidRDefault="00B05C4A" w:rsidP="00B05C4A">
      <w:pPr>
        <w:pStyle w:val="a8"/>
        <w:spacing w:before="0" w:beforeAutospacing="0" w:after="0" w:afterAutospacing="0" w:line="360" w:lineRule="auto"/>
        <w:jc w:val="both"/>
        <w:rPr>
          <w:color w:val="000000"/>
          <w:sz w:val="28"/>
          <w:szCs w:val="28"/>
          <w:shd w:val="clear" w:color="auto" w:fill="FFFFFF"/>
        </w:rPr>
      </w:pPr>
    </w:p>
    <w:p w:rsidR="00B05C4A" w:rsidRPr="00B9297F" w:rsidRDefault="00B05C4A" w:rsidP="00B05C4A">
      <w:pPr>
        <w:pStyle w:val="a8"/>
        <w:spacing w:line="360" w:lineRule="auto"/>
        <w:jc w:val="center"/>
        <w:rPr>
          <w:color w:val="000000"/>
          <w:sz w:val="28"/>
          <w:szCs w:val="28"/>
          <w:shd w:val="clear" w:color="auto" w:fill="FFFFFF"/>
        </w:rPr>
      </w:pPr>
      <w:r w:rsidRPr="00B9297F">
        <w:rPr>
          <w:color w:val="000000"/>
          <w:sz w:val="28"/>
          <w:szCs w:val="28"/>
          <w:shd w:val="clear" w:color="auto" w:fill="FFFFFF"/>
        </w:rPr>
        <w:t>Рис.2.</w:t>
      </w:r>
      <w:r>
        <w:rPr>
          <w:color w:val="000000"/>
          <w:sz w:val="28"/>
          <w:szCs w:val="28"/>
          <w:shd w:val="clear" w:color="auto" w:fill="FFFFFF"/>
          <w:lang w:val="ky-KG"/>
        </w:rPr>
        <w:t>3</w:t>
      </w:r>
      <w:r w:rsidRPr="00B9297F">
        <w:rPr>
          <w:color w:val="000000"/>
          <w:sz w:val="28"/>
          <w:szCs w:val="28"/>
          <w:shd w:val="clear" w:color="auto" w:fill="FFFFFF"/>
        </w:rPr>
        <w:t>.</w:t>
      </w:r>
      <w:r>
        <w:rPr>
          <w:color w:val="000000"/>
          <w:sz w:val="28"/>
          <w:szCs w:val="28"/>
          <w:shd w:val="clear" w:color="auto" w:fill="FFFFFF"/>
        </w:rPr>
        <w:t>6</w:t>
      </w:r>
      <w:r w:rsidRPr="00B9297F">
        <w:rPr>
          <w:color w:val="000000"/>
          <w:sz w:val="28"/>
          <w:szCs w:val="28"/>
          <w:shd w:val="clear" w:color="auto" w:fill="FFFFFF"/>
        </w:rPr>
        <w:t>. Урофлоуграмма пациента А. 68 лет: Обструктивный тип кривой.</w:t>
      </w:r>
    </w:p>
    <w:p w:rsidR="00B05C4A" w:rsidRPr="00B9297F" w:rsidRDefault="00B05C4A" w:rsidP="00B05C4A">
      <w:pPr>
        <w:pStyle w:val="a8"/>
        <w:spacing w:before="0" w:beforeAutospacing="0" w:after="0" w:afterAutospacing="0" w:line="360" w:lineRule="auto"/>
        <w:ind w:firstLine="708"/>
        <w:jc w:val="both"/>
        <w:rPr>
          <w:sz w:val="28"/>
          <w:szCs w:val="28"/>
        </w:rPr>
      </w:pPr>
      <w:r w:rsidRPr="00B9297F">
        <w:rPr>
          <w:b/>
          <w:sz w:val="28"/>
          <w:szCs w:val="28"/>
        </w:rPr>
        <w:t>Трансректальная биопсия предстательной железы</w:t>
      </w:r>
      <w:r w:rsidRPr="00B9297F">
        <w:rPr>
          <w:sz w:val="28"/>
          <w:szCs w:val="28"/>
        </w:rPr>
        <w:t xml:space="preserve"> через стенку прямой кишки впервые была разработана K. Hodge в 1989 году и получило название секстантной биопсии [Hodge K.K., et al., 1989].</w:t>
      </w:r>
      <w:r w:rsidRPr="00B9297F">
        <w:t xml:space="preserve"> </w:t>
      </w:r>
      <w:r w:rsidRPr="00B9297F">
        <w:rPr>
          <w:sz w:val="28"/>
          <w:szCs w:val="28"/>
        </w:rPr>
        <w:t>Она выполняется из 6 точек по парасагиттальным линиям между срединной бороздой и латеральными границами из основания, средней части и верхушки простаты.</w:t>
      </w:r>
      <w:r w:rsidRPr="00B9297F">
        <w:t xml:space="preserve"> </w:t>
      </w:r>
      <w:r w:rsidRPr="00B9297F">
        <w:rPr>
          <w:sz w:val="28"/>
          <w:szCs w:val="28"/>
        </w:rPr>
        <w:t xml:space="preserve">Согласно современным рекомендациям, при выполнении первичной биопсии предстательной железы забор материала осуществляется из 10-12 точек, располагающихся в заднелатеральных отделах периферической зоны простаты. </w:t>
      </w:r>
    </w:p>
    <w:p w:rsidR="00B05C4A" w:rsidRPr="00B9297F" w:rsidRDefault="00B05C4A" w:rsidP="00B05C4A">
      <w:pPr>
        <w:pStyle w:val="a8"/>
        <w:spacing w:before="0" w:beforeAutospacing="0" w:after="0" w:afterAutospacing="0" w:line="360" w:lineRule="auto"/>
        <w:ind w:firstLine="708"/>
        <w:jc w:val="both"/>
        <w:rPr>
          <w:sz w:val="28"/>
          <w:szCs w:val="28"/>
        </w:rPr>
      </w:pPr>
      <w:r w:rsidRPr="00B9297F">
        <w:rPr>
          <w:sz w:val="28"/>
          <w:szCs w:val="28"/>
        </w:rPr>
        <w:t xml:space="preserve">У наших исследуемых больных во время биопсии забор материала осуществлялся из 12 точек и при наличии визуализируемых подозрительных участков выполняли дополнительные прицельные вколы, количество которых строго не регламентировано. </w:t>
      </w:r>
    </w:p>
    <w:p w:rsidR="00B05C4A" w:rsidRDefault="00B05C4A" w:rsidP="00B05C4A">
      <w:pPr>
        <w:pStyle w:val="a8"/>
        <w:spacing w:before="0" w:beforeAutospacing="0" w:after="0" w:afterAutospacing="0" w:line="360" w:lineRule="auto"/>
        <w:ind w:firstLine="708"/>
        <w:jc w:val="both"/>
        <w:rPr>
          <w:sz w:val="28"/>
          <w:szCs w:val="28"/>
          <w:lang w:val="ky-KG"/>
        </w:rPr>
      </w:pPr>
      <w:r w:rsidRPr="00B9297F">
        <w:rPr>
          <w:sz w:val="28"/>
          <w:szCs w:val="28"/>
        </w:rPr>
        <w:t xml:space="preserve">Техника проведения трансректальной мультифокальной биопсии ПЖ проводилась с применением местной анестезии. Под контролем УЗИ аппарата при помощи автоматической биопсийной системы марки </w:t>
      </w:r>
      <w:r w:rsidRPr="00B9297F">
        <w:rPr>
          <w:color w:val="000000" w:themeColor="text1"/>
          <w:sz w:val="28"/>
          <w:szCs w:val="28"/>
          <w:lang w:val="en-US"/>
        </w:rPr>
        <w:t>Maxicore</w:t>
      </w:r>
      <w:r w:rsidRPr="00B9297F">
        <w:rPr>
          <w:sz w:val="28"/>
          <w:szCs w:val="28"/>
        </w:rPr>
        <w:t>, а также с использованием пункционной иглы с поперечным сечением 16</w:t>
      </w:r>
      <w:r w:rsidRPr="00B9297F">
        <w:rPr>
          <w:sz w:val="28"/>
          <w:szCs w:val="28"/>
          <w:lang w:val="en-US"/>
        </w:rPr>
        <w:t>G</w:t>
      </w:r>
      <w:r w:rsidRPr="00B9297F">
        <w:rPr>
          <w:sz w:val="28"/>
          <w:szCs w:val="28"/>
          <w:lang w:val="ky-KG"/>
        </w:rPr>
        <w:t xml:space="preserve"> длиной 20см</w:t>
      </w:r>
      <w:r w:rsidRPr="00B9297F">
        <w:rPr>
          <w:sz w:val="28"/>
          <w:szCs w:val="28"/>
        </w:rPr>
        <w:t>.</w:t>
      </w:r>
      <w:r w:rsidRPr="00B9297F">
        <w:rPr>
          <w:sz w:val="28"/>
          <w:szCs w:val="28"/>
          <w:lang w:val="ky-KG"/>
        </w:rPr>
        <w:t xml:space="preserve"> После контрольного ТРУЗИ в рабочий канал пункционного адаптера вводилась игла, установленная в биопсийный пистолет. Затем игла подводилась </w:t>
      </w:r>
      <w:r w:rsidRPr="00B9297F">
        <w:rPr>
          <w:sz w:val="28"/>
          <w:szCs w:val="28"/>
          <w:lang w:val="ky-KG"/>
        </w:rPr>
        <w:lastRenderedPageBreak/>
        <w:t xml:space="preserve">непосредственно к ткани простаты или к гипоэхогенным участкам в структуре ПЖ и проводили биопсию. По завершении процедуры, биоптаты помещались в пробирки с раствором формалина и затем направлялись на гистологическое исследование.  </w:t>
      </w:r>
    </w:p>
    <w:p w:rsidR="00B05C4A" w:rsidRDefault="00B05C4A" w:rsidP="00B05C4A">
      <w:pPr>
        <w:pStyle w:val="a8"/>
        <w:spacing w:before="0" w:beforeAutospacing="0" w:after="0" w:afterAutospacing="0" w:line="360" w:lineRule="auto"/>
        <w:ind w:firstLine="708"/>
        <w:jc w:val="both"/>
        <w:rPr>
          <w:sz w:val="28"/>
          <w:szCs w:val="28"/>
          <w:lang w:val="ky-KG"/>
        </w:rPr>
      </w:pPr>
      <w:r>
        <w:rPr>
          <w:noProof/>
        </w:rPr>
        <w:drawing>
          <wp:anchor distT="0" distB="0" distL="114300" distR="114300" simplePos="0" relativeHeight="251683840" behindDoc="1" locked="0" layoutInCell="1" allowOverlap="1" wp14:anchorId="282F6D05" wp14:editId="3E762DC9">
            <wp:simplePos x="0" y="0"/>
            <wp:positionH relativeFrom="column">
              <wp:posOffset>1558578</wp:posOffset>
            </wp:positionH>
            <wp:positionV relativeFrom="paragraph">
              <wp:posOffset>10102</wp:posOffset>
            </wp:positionV>
            <wp:extent cx="2888615" cy="2660015"/>
            <wp:effectExtent l="0" t="0" r="6985" b="6985"/>
            <wp:wrapTight wrapText="bothSides">
              <wp:wrapPolygon edited="0">
                <wp:start x="0" y="0"/>
                <wp:lineTo x="0" y="21502"/>
                <wp:lineTo x="21510" y="21502"/>
                <wp:lineTo x="21510" y="0"/>
                <wp:lineTo x="0" y="0"/>
              </wp:wrapPolygon>
            </wp:wrapTight>
            <wp:docPr id="30" name="Рисунок 30" descr="Изображение 1: Биопсия предстательной железы - клиника Семейный до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1: Биопсия предстательной железы - клиника Семейный доктор"/>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8615" cy="266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C4A" w:rsidRDefault="00B05C4A" w:rsidP="00B05C4A">
      <w:pPr>
        <w:pStyle w:val="a8"/>
        <w:spacing w:before="0" w:beforeAutospacing="0" w:after="0" w:afterAutospacing="0" w:line="360" w:lineRule="auto"/>
        <w:ind w:firstLine="708"/>
        <w:jc w:val="both"/>
        <w:rPr>
          <w:sz w:val="28"/>
          <w:szCs w:val="28"/>
          <w:lang w:val="ky-KG"/>
        </w:rPr>
      </w:pPr>
    </w:p>
    <w:p w:rsidR="00B05C4A" w:rsidRDefault="00B05C4A" w:rsidP="00B05C4A">
      <w:pPr>
        <w:pStyle w:val="a8"/>
        <w:spacing w:before="0" w:beforeAutospacing="0" w:after="0" w:afterAutospacing="0" w:line="360" w:lineRule="auto"/>
        <w:ind w:firstLine="708"/>
        <w:jc w:val="both"/>
        <w:rPr>
          <w:sz w:val="28"/>
          <w:szCs w:val="28"/>
          <w:lang w:val="ky-KG"/>
        </w:rPr>
      </w:pPr>
    </w:p>
    <w:p w:rsidR="00B05C4A" w:rsidRDefault="00B05C4A" w:rsidP="00B05C4A">
      <w:pPr>
        <w:pStyle w:val="a8"/>
        <w:spacing w:before="0" w:beforeAutospacing="0" w:after="0" w:afterAutospacing="0" w:line="360" w:lineRule="auto"/>
        <w:ind w:firstLine="708"/>
        <w:jc w:val="both"/>
        <w:rPr>
          <w:sz w:val="28"/>
          <w:szCs w:val="28"/>
          <w:lang w:val="ky-KG"/>
        </w:rPr>
      </w:pPr>
    </w:p>
    <w:p w:rsidR="00B05C4A" w:rsidRDefault="00B05C4A" w:rsidP="00B05C4A">
      <w:pPr>
        <w:pStyle w:val="a8"/>
        <w:spacing w:before="0" w:beforeAutospacing="0" w:after="0" w:afterAutospacing="0" w:line="360" w:lineRule="auto"/>
        <w:ind w:firstLine="708"/>
        <w:jc w:val="both"/>
        <w:rPr>
          <w:sz w:val="28"/>
          <w:szCs w:val="28"/>
          <w:lang w:val="ky-KG"/>
        </w:rPr>
      </w:pPr>
    </w:p>
    <w:p w:rsidR="00B05C4A" w:rsidRDefault="00B05C4A" w:rsidP="00B05C4A">
      <w:pPr>
        <w:pStyle w:val="a8"/>
        <w:spacing w:before="0" w:beforeAutospacing="0" w:after="0" w:afterAutospacing="0" w:line="360" w:lineRule="auto"/>
        <w:ind w:firstLine="708"/>
        <w:jc w:val="both"/>
        <w:rPr>
          <w:sz w:val="28"/>
          <w:szCs w:val="28"/>
          <w:lang w:val="ky-KG"/>
        </w:rPr>
      </w:pPr>
    </w:p>
    <w:p w:rsidR="00B05C4A" w:rsidRDefault="00B05C4A" w:rsidP="00B05C4A">
      <w:pPr>
        <w:pStyle w:val="a8"/>
        <w:spacing w:before="0" w:beforeAutospacing="0" w:after="0" w:afterAutospacing="0" w:line="360" w:lineRule="auto"/>
        <w:ind w:firstLine="708"/>
        <w:jc w:val="both"/>
        <w:rPr>
          <w:sz w:val="28"/>
          <w:szCs w:val="28"/>
          <w:lang w:val="ky-KG"/>
        </w:rPr>
      </w:pPr>
    </w:p>
    <w:p w:rsidR="00B05C4A" w:rsidRDefault="00B05C4A" w:rsidP="00B05C4A">
      <w:pPr>
        <w:pStyle w:val="a8"/>
        <w:spacing w:before="0" w:beforeAutospacing="0" w:after="0" w:afterAutospacing="0" w:line="360" w:lineRule="auto"/>
        <w:ind w:firstLine="708"/>
        <w:jc w:val="both"/>
        <w:rPr>
          <w:sz w:val="28"/>
          <w:szCs w:val="28"/>
          <w:lang w:val="ky-KG"/>
        </w:rPr>
      </w:pPr>
    </w:p>
    <w:p w:rsidR="00B05C4A" w:rsidRDefault="00B05C4A" w:rsidP="00B05C4A">
      <w:pPr>
        <w:pStyle w:val="a8"/>
        <w:spacing w:before="0" w:beforeAutospacing="0" w:after="0" w:afterAutospacing="0" w:line="360" w:lineRule="auto"/>
        <w:ind w:firstLine="708"/>
        <w:jc w:val="both"/>
        <w:rPr>
          <w:sz w:val="28"/>
          <w:szCs w:val="28"/>
          <w:lang w:val="ky-KG"/>
        </w:rPr>
      </w:pPr>
    </w:p>
    <w:p w:rsidR="00B05C4A" w:rsidRDefault="00B05C4A" w:rsidP="00B05C4A">
      <w:pPr>
        <w:pStyle w:val="a8"/>
        <w:spacing w:before="0" w:beforeAutospacing="0" w:after="0" w:afterAutospacing="0" w:line="360" w:lineRule="auto"/>
        <w:ind w:firstLine="708"/>
        <w:jc w:val="both"/>
        <w:rPr>
          <w:sz w:val="28"/>
          <w:szCs w:val="28"/>
          <w:lang w:val="ky-KG"/>
        </w:rPr>
      </w:pPr>
      <w:r>
        <w:rPr>
          <w:sz w:val="28"/>
          <w:szCs w:val="28"/>
          <w:lang w:val="ky-KG"/>
        </w:rPr>
        <w:t>Рисунок 2.3.7. Схема проыедения трансректальной мультифокальной биопсии предстательной железы.</w:t>
      </w:r>
    </w:p>
    <w:p w:rsidR="00B05C4A" w:rsidRDefault="00B05C4A" w:rsidP="00B05C4A">
      <w:pPr>
        <w:pStyle w:val="a8"/>
        <w:spacing w:before="0" w:beforeAutospacing="0" w:after="0" w:afterAutospacing="0" w:line="360" w:lineRule="auto"/>
        <w:ind w:firstLine="708"/>
        <w:jc w:val="both"/>
        <w:rPr>
          <w:sz w:val="28"/>
          <w:szCs w:val="28"/>
          <w:lang w:val="ky-KG"/>
        </w:rPr>
      </w:pPr>
    </w:p>
    <w:p w:rsidR="00B05C4A" w:rsidRDefault="00B05C4A" w:rsidP="00B05C4A">
      <w:pPr>
        <w:pStyle w:val="a8"/>
        <w:spacing w:before="0" w:beforeAutospacing="0" w:after="0" w:afterAutospacing="0" w:line="360" w:lineRule="auto"/>
        <w:ind w:firstLine="708"/>
        <w:jc w:val="both"/>
        <w:rPr>
          <w:sz w:val="28"/>
          <w:szCs w:val="28"/>
          <w:lang w:val="ky-KG"/>
        </w:rPr>
      </w:pPr>
      <w:r w:rsidRPr="00B9297F">
        <w:rPr>
          <w:sz w:val="28"/>
          <w:szCs w:val="28"/>
          <w:lang w:val="ky-KG"/>
        </w:rPr>
        <w:t>Биоптаты направлялись в Национальный центр онкологии МЗ КР для гистологического иссделования (рис.2.2.6) и фото биопсийного материала представлена на рис. 2.2.7.</w:t>
      </w:r>
    </w:p>
    <w:p w:rsidR="00B05C4A" w:rsidRPr="00B9297F" w:rsidRDefault="00B05C4A" w:rsidP="00B05C4A">
      <w:pPr>
        <w:pStyle w:val="a8"/>
        <w:spacing w:before="0" w:beforeAutospacing="0" w:after="0" w:afterAutospacing="0" w:line="360" w:lineRule="auto"/>
        <w:ind w:firstLine="708"/>
        <w:jc w:val="both"/>
        <w:rPr>
          <w:sz w:val="28"/>
          <w:szCs w:val="28"/>
          <w:lang w:val="ky-KG"/>
        </w:rPr>
      </w:pPr>
    </w:p>
    <w:p w:rsidR="00B05C4A" w:rsidRPr="00B9297F" w:rsidRDefault="00B05C4A" w:rsidP="00B05C4A">
      <w:pPr>
        <w:pStyle w:val="a8"/>
        <w:spacing w:before="0" w:beforeAutospacing="0" w:after="0" w:afterAutospacing="0" w:line="360" w:lineRule="auto"/>
        <w:jc w:val="center"/>
        <w:rPr>
          <w:sz w:val="28"/>
          <w:szCs w:val="28"/>
          <w:lang w:val="ky-KG"/>
        </w:rPr>
      </w:pPr>
      <w:r w:rsidRPr="009516FE">
        <w:rPr>
          <w:noProof/>
          <w:sz w:val="28"/>
          <w:szCs w:val="28"/>
        </w:rPr>
        <w:lastRenderedPageBreak/>
        <w:drawing>
          <wp:anchor distT="0" distB="0" distL="114300" distR="114300" simplePos="0" relativeHeight="251681792" behindDoc="1" locked="0" layoutInCell="1" allowOverlap="1" wp14:anchorId="56C7511C" wp14:editId="377F77E3">
            <wp:simplePos x="0" y="0"/>
            <wp:positionH relativeFrom="column">
              <wp:posOffset>67598</wp:posOffset>
            </wp:positionH>
            <wp:positionV relativeFrom="paragraph">
              <wp:posOffset>157769</wp:posOffset>
            </wp:positionV>
            <wp:extent cx="5550535" cy="7966075"/>
            <wp:effectExtent l="0" t="0" r="0" b="0"/>
            <wp:wrapTight wrapText="bothSides">
              <wp:wrapPolygon edited="0">
                <wp:start x="0" y="0"/>
                <wp:lineTo x="0" y="21540"/>
                <wp:lineTo x="21499" y="21540"/>
                <wp:lineTo x="2149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550535" cy="7966075"/>
                    </a:xfrm>
                    <a:prstGeom prst="rect">
                      <a:avLst/>
                    </a:prstGeom>
                  </pic:spPr>
                </pic:pic>
              </a:graphicData>
            </a:graphic>
            <wp14:sizeRelH relativeFrom="page">
              <wp14:pctWidth>0</wp14:pctWidth>
            </wp14:sizeRelH>
            <wp14:sizeRelV relativeFrom="page">
              <wp14:pctHeight>0</wp14:pctHeight>
            </wp14:sizeRelV>
          </wp:anchor>
        </w:drawing>
      </w:r>
    </w:p>
    <w:p w:rsidR="00B05C4A" w:rsidRPr="00B9297F" w:rsidRDefault="00B05C4A" w:rsidP="00B05C4A">
      <w:pPr>
        <w:pStyle w:val="a8"/>
        <w:spacing w:before="0" w:beforeAutospacing="0" w:after="0" w:afterAutospacing="0" w:line="360" w:lineRule="auto"/>
        <w:jc w:val="center"/>
        <w:rPr>
          <w:noProof/>
        </w:rPr>
      </w:pPr>
    </w:p>
    <w:p w:rsidR="00B05C4A" w:rsidRPr="00B9297F" w:rsidRDefault="00B05C4A" w:rsidP="00B05C4A">
      <w:pPr>
        <w:pStyle w:val="a8"/>
        <w:spacing w:before="0" w:beforeAutospacing="0" w:after="0" w:afterAutospacing="0" w:line="360" w:lineRule="auto"/>
        <w:jc w:val="center"/>
        <w:rPr>
          <w:sz w:val="28"/>
          <w:szCs w:val="28"/>
          <w:lang w:val="ky-KG"/>
        </w:rPr>
      </w:pPr>
    </w:p>
    <w:p w:rsidR="00B05C4A" w:rsidRPr="00B9297F" w:rsidRDefault="00B05C4A" w:rsidP="00B05C4A">
      <w:pPr>
        <w:pStyle w:val="a8"/>
        <w:spacing w:before="0" w:beforeAutospacing="0" w:after="0" w:afterAutospacing="0" w:line="360" w:lineRule="auto"/>
        <w:rPr>
          <w:sz w:val="28"/>
          <w:szCs w:val="28"/>
          <w:lang w:val="ky-KG"/>
        </w:rPr>
      </w:pPr>
    </w:p>
    <w:p w:rsidR="00B05C4A" w:rsidRPr="00B9297F" w:rsidRDefault="00B05C4A" w:rsidP="00B05C4A">
      <w:pPr>
        <w:pStyle w:val="a8"/>
        <w:spacing w:before="0" w:beforeAutospacing="0" w:after="0" w:afterAutospacing="0" w:line="360" w:lineRule="auto"/>
        <w:jc w:val="center"/>
        <w:rPr>
          <w:sz w:val="28"/>
          <w:szCs w:val="28"/>
        </w:rPr>
      </w:pPr>
      <w:r w:rsidRPr="00B9297F">
        <w:rPr>
          <w:sz w:val="28"/>
          <w:szCs w:val="28"/>
          <w:lang w:val="ky-KG"/>
        </w:rPr>
        <w:t xml:space="preserve"> </w:t>
      </w:r>
      <w:r w:rsidRPr="00B9297F">
        <w:rPr>
          <w:sz w:val="28"/>
          <w:szCs w:val="28"/>
        </w:rPr>
        <w:br/>
      </w:r>
    </w:p>
    <w:p w:rsidR="00B05C4A" w:rsidRPr="00B9297F" w:rsidRDefault="00B05C4A" w:rsidP="00B05C4A">
      <w:pPr>
        <w:pStyle w:val="a8"/>
        <w:spacing w:before="0" w:beforeAutospacing="0" w:after="0" w:afterAutospacing="0" w:line="360" w:lineRule="auto"/>
        <w:jc w:val="both"/>
        <w:rPr>
          <w:sz w:val="28"/>
          <w:szCs w:val="28"/>
        </w:rPr>
      </w:pPr>
      <w:r w:rsidRPr="00B9297F">
        <w:rPr>
          <w:noProof/>
        </w:rPr>
        <mc:AlternateContent>
          <mc:Choice Requires="wps">
            <w:drawing>
              <wp:anchor distT="0" distB="0" distL="114300" distR="114300" simplePos="0" relativeHeight="251678720" behindDoc="0" locked="0" layoutInCell="1" allowOverlap="1" wp14:anchorId="30271BB4" wp14:editId="675E92DE">
                <wp:simplePos x="0" y="0"/>
                <wp:positionH relativeFrom="column">
                  <wp:posOffset>872490</wp:posOffset>
                </wp:positionH>
                <wp:positionV relativeFrom="paragraph">
                  <wp:posOffset>165735</wp:posOffset>
                </wp:positionV>
                <wp:extent cx="2609850" cy="180975"/>
                <wp:effectExtent l="0" t="0" r="0" b="9525"/>
                <wp:wrapNone/>
                <wp:docPr id="46" name="Надпись 46"/>
                <wp:cNvGraphicFramePr/>
                <a:graphic xmlns:a="http://schemas.openxmlformats.org/drawingml/2006/main">
                  <a:graphicData uri="http://schemas.microsoft.com/office/word/2010/wordprocessingShape">
                    <wps:wsp>
                      <wps:cNvSpPr txBox="1"/>
                      <wps:spPr>
                        <a:xfrm>
                          <a:off x="0" y="0"/>
                          <a:ext cx="260985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5C4A" w:rsidRDefault="00B05C4A" w:rsidP="00B05C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271BB4" id="_x0000_t202" coordsize="21600,21600" o:spt="202" path="m,l,21600r21600,l21600,xe">
                <v:stroke joinstyle="miter"/>
                <v:path gradientshapeok="t" o:connecttype="rect"/>
              </v:shapetype>
              <v:shape id="Надпись 46" o:spid="_x0000_s1026" type="#_x0000_t202" style="position:absolute;left:0;text-align:left;margin-left:68.7pt;margin-top:13.05pt;width:205.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" fillcolor="white [3201]" stroked="f" strokeweight=".5pt">
                <v:textbox>
                  <w:txbxContent>
                    <w:p w:rsidR="00B05C4A" w:rsidRDefault="00B05C4A" w:rsidP="00B05C4A"/>
                  </w:txbxContent>
                </v:textbox>
              </v:shape>
            </w:pict>
          </mc:Fallback>
        </mc:AlternateContent>
      </w:r>
    </w:p>
    <w:p w:rsidR="00B05C4A" w:rsidRPr="00B9297F" w:rsidRDefault="00B05C4A" w:rsidP="00B05C4A">
      <w:pPr>
        <w:pStyle w:val="a8"/>
        <w:spacing w:before="0" w:beforeAutospacing="0" w:after="0" w:afterAutospacing="0" w:line="360" w:lineRule="auto"/>
        <w:rPr>
          <w:sz w:val="28"/>
          <w:szCs w:val="28"/>
        </w:rPr>
      </w:pPr>
    </w:p>
    <w:p w:rsidR="00B05C4A" w:rsidRPr="00B9297F" w:rsidRDefault="00B05C4A" w:rsidP="00B05C4A">
      <w:pPr>
        <w:pStyle w:val="a8"/>
        <w:spacing w:before="0" w:beforeAutospacing="0" w:after="0" w:afterAutospacing="0" w:line="360" w:lineRule="auto"/>
        <w:rPr>
          <w:sz w:val="28"/>
          <w:szCs w:val="28"/>
        </w:rPr>
      </w:pPr>
    </w:p>
    <w:p w:rsidR="00B05C4A" w:rsidRPr="00B9297F" w:rsidRDefault="00B05C4A" w:rsidP="00B05C4A">
      <w:pPr>
        <w:pStyle w:val="a8"/>
        <w:spacing w:before="0" w:beforeAutospacing="0" w:after="0" w:afterAutospacing="0" w:line="360" w:lineRule="auto"/>
        <w:rPr>
          <w:sz w:val="28"/>
          <w:szCs w:val="28"/>
        </w:rPr>
      </w:pPr>
    </w:p>
    <w:p w:rsidR="00B05C4A" w:rsidRPr="00B9297F" w:rsidRDefault="00B05C4A" w:rsidP="00B05C4A">
      <w:pPr>
        <w:pStyle w:val="a8"/>
        <w:spacing w:before="0" w:beforeAutospacing="0" w:after="0" w:afterAutospacing="0" w:line="360" w:lineRule="auto"/>
        <w:rPr>
          <w:sz w:val="28"/>
          <w:szCs w:val="28"/>
        </w:rPr>
      </w:pPr>
    </w:p>
    <w:p w:rsidR="00B05C4A" w:rsidRPr="00B9297F" w:rsidRDefault="00B05C4A" w:rsidP="00B05C4A">
      <w:pPr>
        <w:pStyle w:val="a8"/>
        <w:spacing w:before="0" w:beforeAutospacing="0" w:after="0" w:afterAutospacing="0" w:line="360" w:lineRule="auto"/>
        <w:rPr>
          <w:sz w:val="28"/>
          <w:szCs w:val="28"/>
          <w:lang w:val="ky-KG"/>
        </w:rPr>
      </w:pPr>
    </w:p>
    <w:p w:rsidR="00B05C4A" w:rsidRPr="00B9297F" w:rsidRDefault="00B05C4A" w:rsidP="00B05C4A">
      <w:pPr>
        <w:pStyle w:val="a8"/>
        <w:spacing w:before="0" w:beforeAutospacing="0" w:after="0" w:afterAutospacing="0" w:line="360" w:lineRule="auto"/>
        <w:rPr>
          <w:sz w:val="28"/>
          <w:szCs w:val="28"/>
          <w:lang w:val="ky-KG"/>
        </w:rPr>
      </w:pPr>
    </w:p>
    <w:p w:rsidR="00B05C4A" w:rsidRPr="00B9297F" w:rsidRDefault="00B05C4A" w:rsidP="00B05C4A">
      <w:pPr>
        <w:pStyle w:val="a8"/>
        <w:spacing w:before="0" w:beforeAutospacing="0" w:after="0" w:afterAutospacing="0" w:line="360" w:lineRule="auto"/>
        <w:rPr>
          <w:sz w:val="28"/>
          <w:szCs w:val="28"/>
          <w:lang w:val="ky-KG"/>
        </w:rPr>
      </w:pPr>
    </w:p>
    <w:p w:rsidR="00B05C4A" w:rsidRPr="00B9297F" w:rsidRDefault="00B05C4A" w:rsidP="00B05C4A">
      <w:pPr>
        <w:pStyle w:val="a8"/>
        <w:spacing w:before="0" w:beforeAutospacing="0" w:after="0" w:afterAutospacing="0" w:line="360" w:lineRule="auto"/>
        <w:rPr>
          <w:sz w:val="28"/>
          <w:szCs w:val="28"/>
          <w:lang w:val="ky-KG"/>
        </w:rPr>
      </w:pPr>
    </w:p>
    <w:p w:rsidR="00B05C4A" w:rsidRPr="00B9297F" w:rsidRDefault="00B05C4A" w:rsidP="00B05C4A">
      <w:pPr>
        <w:pStyle w:val="a8"/>
        <w:spacing w:before="0" w:beforeAutospacing="0" w:after="0" w:afterAutospacing="0" w:line="360" w:lineRule="auto"/>
        <w:jc w:val="center"/>
        <w:rPr>
          <w:sz w:val="28"/>
          <w:szCs w:val="28"/>
          <w:lang w:val="ky-KG"/>
        </w:rPr>
      </w:pPr>
    </w:p>
    <w:p w:rsidR="00B05C4A" w:rsidRPr="00B9297F" w:rsidRDefault="00B05C4A" w:rsidP="00B05C4A">
      <w:pPr>
        <w:pStyle w:val="a8"/>
        <w:spacing w:before="0" w:beforeAutospacing="0" w:after="0" w:afterAutospacing="0" w:line="360" w:lineRule="auto"/>
        <w:jc w:val="center"/>
        <w:rPr>
          <w:sz w:val="28"/>
          <w:szCs w:val="28"/>
          <w:lang w:val="ky-KG"/>
        </w:rPr>
      </w:pPr>
    </w:p>
    <w:p w:rsidR="00B05C4A" w:rsidRPr="00B9297F" w:rsidRDefault="00B05C4A" w:rsidP="00B05C4A">
      <w:pPr>
        <w:pStyle w:val="a8"/>
        <w:spacing w:before="0" w:beforeAutospacing="0" w:after="0" w:afterAutospacing="0" w:line="360" w:lineRule="auto"/>
        <w:jc w:val="center"/>
        <w:rPr>
          <w:sz w:val="28"/>
          <w:szCs w:val="28"/>
          <w:lang w:val="ky-KG"/>
        </w:rPr>
      </w:pPr>
    </w:p>
    <w:p w:rsidR="00B05C4A" w:rsidRPr="00B9297F" w:rsidRDefault="00B05C4A" w:rsidP="00B05C4A">
      <w:pPr>
        <w:pStyle w:val="a8"/>
        <w:spacing w:before="0" w:beforeAutospacing="0" w:after="0" w:afterAutospacing="0" w:line="360" w:lineRule="auto"/>
        <w:jc w:val="center"/>
        <w:rPr>
          <w:sz w:val="28"/>
          <w:szCs w:val="28"/>
          <w:lang w:val="ky-KG"/>
        </w:rPr>
      </w:pPr>
    </w:p>
    <w:p w:rsidR="00B05C4A" w:rsidRDefault="00B05C4A" w:rsidP="00B05C4A">
      <w:pPr>
        <w:pStyle w:val="a8"/>
        <w:spacing w:before="0" w:beforeAutospacing="0" w:after="0" w:afterAutospacing="0" w:line="360" w:lineRule="auto"/>
        <w:jc w:val="center"/>
        <w:rPr>
          <w:sz w:val="28"/>
          <w:szCs w:val="28"/>
          <w:lang w:val="ky-KG"/>
        </w:rPr>
      </w:pPr>
    </w:p>
    <w:p w:rsidR="00B05C4A" w:rsidRDefault="00B05C4A" w:rsidP="00B05C4A">
      <w:pPr>
        <w:pStyle w:val="a8"/>
        <w:spacing w:before="0" w:beforeAutospacing="0" w:after="0" w:afterAutospacing="0" w:line="360" w:lineRule="auto"/>
        <w:jc w:val="center"/>
        <w:rPr>
          <w:sz w:val="28"/>
          <w:szCs w:val="28"/>
          <w:lang w:val="ky-KG"/>
        </w:rPr>
      </w:pPr>
    </w:p>
    <w:p w:rsidR="00B05C4A" w:rsidRDefault="00B05C4A" w:rsidP="00B05C4A">
      <w:pPr>
        <w:pStyle w:val="a8"/>
        <w:spacing w:before="0" w:beforeAutospacing="0" w:after="0" w:afterAutospacing="0" w:line="360" w:lineRule="auto"/>
        <w:jc w:val="center"/>
        <w:rPr>
          <w:sz w:val="28"/>
          <w:szCs w:val="28"/>
          <w:lang w:val="ky-KG"/>
        </w:rPr>
      </w:pPr>
    </w:p>
    <w:p w:rsidR="00B05C4A" w:rsidRDefault="00B05C4A" w:rsidP="00B05C4A">
      <w:pPr>
        <w:pStyle w:val="a8"/>
        <w:spacing w:before="0" w:beforeAutospacing="0" w:after="0" w:afterAutospacing="0" w:line="360" w:lineRule="auto"/>
        <w:jc w:val="center"/>
        <w:rPr>
          <w:sz w:val="28"/>
          <w:szCs w:val="28"/>
          <w:lang w:val="ky-KG"/>
        </w:rPr>
      </w:pPr>
    </w:p>
    <w:p w:rsidR="00B05C4A" w:rsidRDefault="00B05C4A" w:rsidP="00B05C4A">
      <w:pPr>
        <w:pStyle w:val="a8"/>
        <w:spacing w:before="0" w:beforeAutospacing="0" w:after="0" w:afterAutospacing="0" w:line="360" w:lineRule="auto"/>
        <w:jc w:val="center"/>
        <w:rPr>
          <w:sz w:val="28"/>
          <w:szCs w:val="28"/>
          <w:lang w:val="ky-KG"/>
        </w:rPr>
      </w:pPr>
    </w:p>
    <w:p w:rsidR="00B05C4A" w:rsidRDefault="00B05C4A" w:rsidP="00B05C4A">
      <w:pPr>
        <w:pStyle w:val="a8"/>
        <w:spacing w:before="0" w:beforeAutospacing="0" w:after="0" w:afterAutospacing="0" w:line="360" w:lineRule="auto"/>
        <w:jc w:val="center"/>
        <w:rPr>
          <w:sz w:val="28"/>
          <w:szCs w:val="28"/>
          <w:lang w:val="ky-KG"/>
        </w:rPr>
      </w:pPr>
    </w:p>
    <w:p w:rsidR="00B05C4A" w:rsidRPr="009516FE" w:rsidRDefault="00B05C4A" w:rsidP="00B05C4A">
      <w:pPr>
        <w:pStyle w:val="a8"/>
        <w:spacing w:before="0" w:beforeAutospacing="0" w:after="0" w:afterAutospacing="0" w:line="360" w:lineRule="auto"/>
        <w:jc w:val="center"/>
        <w:rPr>
          <w:color w:val="FF0000"/>
          <w:sz w:val="28"/>
          <w:szCs w:val="28"/>
          <w:lang w:val="ky-KG"/>
        </w:rPr>
      </w:pPr>
      <w:r w:rsidRPr="00B9297F">
        <w:rPr>
          <w:sz w:val="28"/>
          <w:szCs w:val="28"/>
          <w:lang w:val="ky-KG"/>
        </w:rPr>
        <w:t>Рис.2.</w:t>
      </w:r>
      <w:r>
        <w:rPr>
          <w:sz w:val="28"/>
          <w:szCs w:val="28"/>
          <w:lang w:val="ky-KG"/>
        </w:rPr>
        <w:t>3</w:t>
      </w:r>
      <w:r w:rsidRPr="00B9297F">
        <w:rPr>
          <w:sz w:val="28"/>
          <w:szCs w:val="28"/>
          <w:lang w:val="ky-KG"/>
        </w:rPr>
        <w:t>.</w:t>
      </w:r>
      <w:r>
        <w:rPr>
          <w:sz w:val="28"/>
          <w:szCs w:val="28"/>
          <w:lang w:val="ky-KG"/>
        </w:rPr>
        <w:t>8</w:t>
      </w:r>
      <w:r w:rsidRPr="00B9297F">
        <w:rPr>
          <w:sz w:val="28"/>
          <w:szCs w:val="28"/>
          <w:lang w:val="ky-KG"/>
        </w:rPr>
        <w:t xml:space="preserve">. Гистологическое заключение биоптата пациента Ж. 61г. </w:t>
      </w:r>
    </w:p>
    <w:p w:rsidR="00B05C4A" w:rsidRPr="00B9297F" w:rsidRDefault="00B05C4A" w:rsidP="00B05C4A">
      <w:pPr>
        <w:pStyle w:val="a8"/>
        <w:spacing w:before="0" w:beforeAutospacing="0" w:after="0" w:afterAutospacing="0" w:line="360" w:lineRule="auto"/>
        <w:ind w:firstLine="708"/>
        <w:rPr>
          <w:sz w:val="28"/>
          <w:szCs w:val="28"/>
          <w:lang w:val="ky-KG"/>
        </w:rPr>
      </w:pPr>
      <w:r w:rsidRPr="00B9297F">
        <w:rPr>
          <w:noProof/>
        </w:rPr>
        <w:lastRenderedPageBreak/>
        <w:drawing>
          <wp:anchor distT="0" distB="0" distL="114300" distR="114300" simplePos="0" relativeHeight="251677696" behindDoc="1" locked="0" layoutInCell="1" allowOverlap="1" wp14:anchorId="32353D9E" wp14:editId="3F89B09D">
            <wp:simplePos x="0" y="0"/>
            <wp:positionH relativeFrom="column">
              <wp:posOffset>720725</wp:posOffset>
            </wp:positionH>
            <wp:positionV relativeFrom="paragraph">
              <wp:posOffset>0</wp:posOffset>
            </wp:positionV>
            <wp:extent cx="4246245" cy="2479675"/>
            <wp:effectExtent l="0" t="0" r="1905" b="0"/>
            <wp:wrapTight wrapText="bothSides">
              <wp:wrapPolygon edited="0">
                <wp:start x="0" y="0"/>
                <wp:lineTo x="0" y="21406"/>
                <wp:lineTo x="21513" y="21406"/>
                <wp:lineTo x="21513" y="0"/>
                <wp:lineTo x="0" y="0"/>
              </wp:wrapPolygon>
            </wp:wrapTight>
            <wp:docPr id="9" name="Рисунок 9" descr="169186124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1691861246946"/>
                    <pic:cNvPicPr>
                      <a:picLocks noChangeAspect="1" noChangeArrowheads="1"/>
                    </pic:cNvPicPr>
                  </pic:nvPicPr>
                  <pic:blipFill rotWithShape="1">
                    <a:blip r:embed="rId29">
                      <a:extLst>
                        <a:ext uri="{28A0092B-C50C-407E-A947-70E740481C1C}">
                          <a14:useLocalDpi xmlns:a14="http://schemas.microsoft.com/office/drawing/2010/main" val="0"/>
                        </a:ext>
                      </a:extLst>
                    </a:blip>
                    <a:srcRect r="-636" b="9133"/>
                    <a:stretch/>
                  </pic:blipFill>
                  <pic:spPr bwMode="auto">
                    <a:xfrm>
                      <a:off x="0" y="0"/>
                      <a:ext cx="4246245" cy="247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C4A" w:rsidRPr="00B9297F" w:rsidRDefault="00B05C4A" w:rsidP="00B05C4A">
      <w:pPr>
        <w:pStyle w:val="a8"/>
        <w:spacing w:before="0" w:beforeAutospacing="0" w:after="0" w:afterAutospacing="0" w:line="360" w:lineRule="auto"/>
        <w:ind w:firstLine="708"/>
        <w:rPr>
          <w:sz w:val="28"/>
          <w:szCs w:val="28"/>
          <w:lang w:val="ky-KG"/>
        </w:rPr>
      </w:pPr>
    </w:p>
    <w:p w:rsidR="00B05C4A" w:rsidRPr="00B9297F" w:rsidRDefault="00B05C4A" w:rsidP="00B05C4A">
      <w:pPr>
        <w:pStyle w:val="a8"/>
        <w:spacing w:before="0" w:beforeAutospacing="0" w:after="0" w:afterAutospacing="0" w:line="360" w:lineRule="auto"/>
        <w:ind w:firstLine="708"/>
        <w:rPr>
          <w:sz w:val="28"/>
          <w:szCs w:val="28"/>
          <w:lang w:val="ky-KG"/>
        </w:rPr>
      </w:pPr>
    </w:p>
    <w:p w:rsidR="00B05C4A" w:rsidRPr="00B9297F" w:rsidRDefault="00B05C4A" w:rsidP="00B05C4A">
      <w:pPr>
        <w:pStyle w:val="a8"/>
        <w:spacing w:before="0" w:beforeAutospacing="0" w:after="0" w:afterAutospacing="0" w:line="360" w:lineRule="auto"/>
        <w:rPr>
          <w:sz w:val="28"/>
          <w:szCs w:val="28"/>
          <w:lang w:val="ky-KG"/>
        </w:rPr>
      </w:pPr>
    </w:p>
    <w:p w:rsidR="00B05C4A" w:rsidRPr="00B9297F" w:rsidRDefault="00B05C4A" w:rsidP="00B05C4A">
      <w:pPr>
        <w:pStyle w:val="a8"/>
        <w:spacing w:before="0" w:beforeAutospacing="0" w:after="0" w:afterAutospacing="0" w:line="360" w:lineRule="auto"/>
        <w:ind w:firstLine="708"/>
        <w:rPr>
          <w:sz w:val="28"/>
          <w:szCs w:val="28"/>
        </w:rPr>
      </w:pPr>
    </w:p>
    <w:p w:rsidR="00B05C4A" w:rsidRPr="00B9297F" w:rsidRDefault="00B05C4A" w:rsidP="00B05C4A">
      <w:pPr>
        <w:pStyle w:val="a8"/>
        <w:spacing w:before="0" w:beforeAutospacing="0" w:after="0" w:afterAutospacing="0" w:line="360" w:lineRule="auto"/>
        <w:ind w:firstLine="708"/>
        <w:rPr>
          <w:sz w:val="28"/>
          <w:szCs w:val="28"/>
        </w:rPr>
      </w:pPr>
    </w:p>
    <w:p w:rsidR="00B05C4A" w:rsidRPr="00B9297F" w:rsidRDefault="00B05C4A" w:rsidP="00B05C4A">
      <w:pPr>
        <w:pStyle w:val="a8"/>
        <w:spacing w:before="0" w:beforeAutospacing="0" w:after="0" w:afterAutospacing="0" w:line="360" w:lineRule="auto"/>
        <w:ind w:firstLine="708"/>
        <w:rPr>
          <w:sz w:val="28"/>
          <w:szCs w:val="28"/>
        </w:rPr>
      </w:pPr>
    </w:p>
    <w:p w:rsidR="00B05C4A" w:rsidRPr="00B9297F" w:rsidRDefault="00B05C4A" w:rsidP="00B05C4A">
      <w:pPr>
        <w:pStyle w:val="a8"/>
        <w:spacing w:before="0" w:beforeAutospacing="0" w:after="0" w:afterAutospacing="0" w:line="360" w:lineRule="auto"/>
        <w:ind w:firstLine="708"/>
        <w:rPr>
          <w:sz w:val="28"/>
          <w:szCs w:val="28"/>
        </w:rPr>
      </w:pPr>
    </w:p>
    <w:p w:rsidR="00B05C4A" w:rsidRPr="00B9297F" w:rsidRDefault="00B05C4A" w:rsidP="00B05C4A">
      <w:pPr>
        <w:pStyle w:val="a8"/>
        <w:spacing w:before="0" w:beforeAutospacing="0" w:after="0" w:afterAutospacing="0" w:line="360" w:lineRule="auto"/>
        <w:ind w:firstLine="708"/>
        <w:rPr>
          <w:sz w:val="28"/>
          <w:szCs w:val="28"/>
        </w:rPr>
      </w:pPr>
    </w:p>
    <w:p w:rsidR="00B05C4A" w:rsidRDefault="00B05C4A" w:rsidP="00B05C4A">
      <w:pPr>
        <w:pStyle w:val="a8"/>
        <w:spacing w:before="0" w:beforeAutospacing="0" w:after="0" w:afterAutospacing="0" w:line="360" w:lineRule="auto"/>
        <w:jc w:val="center"/>
        <w:rPr>
          <w:sz w:val="28"/>
          <w:szCs w:val="28"/>
        </w:rPr>
      </w:pPr>
      <w:r w:rsidRPr="00B9297F">
        <w:rPr>
          <w:sz w:val="28"/>
          <w:szCs w:val="28"/>
        </w:rPr>
        <w:t>Рис.2.</w:t>
      </w:r>
      <w:r>
        <w:rPr>
          <w:sz w:val="28"/>
          <w:szCs w:val="28"/>
          <w:lang w:val="ky-KG"/>
        </w:rPr>
        <w:t>3</w:t>
      </w:r>
      <w:r w:rsidRPr="00B9297F">
        <w:rPr>
          <w:sz w:val="28"/>
          <w:szCs w:val="28"/>
        </w:rPr>
        <w:t>.</w:t>
      </w:r>
      <w:r>
        <w:rPr>
          <w:sz w:val="28"/>
          <w:szCs w:val="28"/>
        </w:rPr>
        <w:t>9</w:t>
      </w:r>
      <w:r w:rsidRPr="00B9297F">
        <w:rPr>
          <w:sz w:val="28"/>
          <w:szCs w:val="28"/>
        </w:rPr>
        <w:t xml:space="preserve">. Микропрепарат биоптата ПЖ пациента Н., 65 лет, ув. Х 100: </w:t>
      </w:r>
      <w:r w:rsidRPr="00C76EDC">
        <w:rPr>
          <w:rStyle w:val="a9"/>
          <w:sz w:val="28"/>
          <w:szCs w:val="28"/>
        </w:rPr>
        <w:t>инфильтративны</w:t>
      </w:r>
      <w:r>
        <w:rPr>
          <w:rStyle w:val="a9"/>
          <w:sz w:val="28"/>
          <w:szCs w:val="28"/>
        </w:rPr>
        <w:t>й</w:t>
      </w:r>
      <w:r w:rsidRPr="00C76EDC">
        <w:rPr>
          <w:rStyle w:val="a9"/>
          <w:sz w:val="28"/>
          <w:szCs w:val="28"/>
        </w:rPr>
        <w:t xml:space="preserve"> рост мелких ацинарных структур с минимальным стромальным компонентом</w:t>
      </w:r>
      <w:r>
        <w:rPr>
          <w:b/>
          <w:sz w:val="28"/>
          <w:szCs w:val="28"/>
        </w:rPr>
        <w:t xml:space="preserve">, </w:t>
      </w:r>
      <w:r w:rsidRPr="00C76EDC">
        <w:rPr>
          <w:rStyle w:val="a9"/>
          <w:sz w:val="28"/>
          <w:szCs w:val="28"/>
        </w:rPr>
        <w:t>отсутствие базальных клеток, ядерные атипии и наличие опухолевых маркеров</w:t>
      </w:r>
      <w:r w:rsidRPr="00C76EDC">
        <w:rPr>
          <w:b/>
          <w:sz w:val="28"/>
          <w:szCs w:val="28"/>
        </w:rPr>
        <w:t>.</w:t>
      </w:r>
      <w:r w:rsidRPr="00B9297F">
        <w:rPr>
          <w:sz w:val="28"/>
          <w:szCs w:val="28"/>
        </w:rPr>
        <w:t xml:space="preserve"> (7 баллов по Глисону, 3+4, </w:t>
      </w:r>
      <w:r w:rsidRPr="00B9297F">
        <w:rPr>
          <w:sz w:val="28"/>
          <w:szCs w:val="28"/>
          <w:lang w:val="en-US"/>
        </w:rPr>
        <w:t>G</w:t>
      </w:r>
      <w:r w:rsidRPr="00B9297F">
        <w:rPr>
          <w:sz w:val="28"/>
          <w:szCs w:val="28"/>
          <w:lang w:val="ky-KG"/>
        </w:rPr>
        <w:t xml:space="preserve"> 2</w:t>
      </w:r>
      <w:r>
        <w:rPr>
          <w:sz w:val="28"/>
          <w:szCs w:val="28"/>
        </w:rPr>
        <w:t>).</w:t>
      </w:r>
    </w:p>
    <w:p w:rsidR="00B05C4A" w:rsidRPr="00A46F74" w:rsidRDefault="00B05C4A" w:rsidP="00B05C4A">
      <w:pPr>
        <w:pStyle w:val="a8"/>
        <w:spacing w:before="0" w:beforeAutospacing="0" w:after="0" w:afterAutospacing="0" w:line="360" w:lineRule="auto"/>
        <w:ind w:firstLine="709"/>
        <w:jc w:val="both"/>
        <w:rPr>
          <w:sz w:val="28"/>
          <w:szCs w:val="28"/>
          <w:lang w:val="ky-KG"/>
        </w:rPr>
      </w:pPr>
      <w:r>
        <w:rPr>
          <w:rFonts w:ascii="Open Sans" w:hAnsi="Open Sans"/>
          <w:color w:val="26292D"/>
          <w:sz w:val="23"/>
          <w:szCs w:val="23"/>
        </w:rPr>
        <w:tab/>
      </w:r>
      <w:r w:rsidRPr="009D5D79">
        <w:rPr>
          <w:color w:val="26292D"/>
          <w:sz w:val="28"/>
          <w:szCs w:val="28"/>
          <w:lang w:val="ky-KG"/>
        </w:rPr>
        <w:t xml:space="preserve">Для оценки степени тяжести симптомов гиперплазии предстательной железы эффективности хиругического лечения РПЖ до и послеоперационном периоде использовали опросник </w:t>
      </w:r>
      <w:r w:rsidRPr="009D5D79">
        <w:rPr>
          <w:color w:val="26292D"/>
          <w:sz w:val="28"/>
          <w:szCs w:val="28"/>
          <w:lang w:val="en-US"/>
        </w:rPr>
        <w:t>IPSS</w:t>
      </w:r>
      <w:r w:rsidRPr="009D5D79">
        <w:rPr>
          <w:color w:val="26292D"/>
          <w:sz w:val="28"/>
          <w:szCs w:val="28"/>
          <w:lang w:val="ky-KG"/>
        </w:rPr>
        <w:t xml:space="preserve"> </w:t>
      </w:r>
      <w:r w:rsidRPr="009D5D79">
        <w:rPr>
          <w:color w:val="26292D"/>
          <w:sz w:val="28"/>
          <w:szCs w:val="28"/>
        </w:rPr>
        <w:t>(</w:t>
      </w:r>
      <w:r w:rsidRPr="009D5D79">
        <w:rPr>
          <w:color w:val="26292D"/>
          <w:sz w:val="28"/>
          <w:szCs w:val="28"/>
          <w:lang w:val="en-US"/>
        </w:rPr>
        <w:t>International</w:t>
      </w:r>
      <w:r w:rsidRPr="009D5D79">
        <w:rPr>
          <w:color w:val="26292D"/>
          <w:sz w:val="28"/>
          <w:szCs w:val="28"/>
        </w:rPr>
        <w:t xml:space="preserve"> </w:t>
      </w:r>
      <w:r w:rsidRPr="009D5D79">
        <w:rPr>
          <w:color w:val="26292D"/>
          <w:sz w:val="28"/>
          <w:szCs w:val="28"/>
          <w:lang w:val="en-US"/>
        </w:rPr>
        <w:t>Prostate</w:t>
      </w:r>
      <w:r w:rsidRPr="009D5D79">
        <w:rPr>
          <w:color w:val="26292D"/>
          <w:sz w:val="28"/>
          <w:szCs w:val="28"/>
        </w:rPr>
        <w:t xml:space="preserve"> </w:t>
      </w:r>
      <w:r w:rsidRPr="009D5D79">
        <w:rPr>
          <w:color w:val="26292D"/>
          <w:sz w:val="28"/>
          <w:szCs w:val="28"/>
          <w:lang w:val="en-US"/>
        </w:rPr>
        <w:t>Symptom</w:t>
      </w:r>
      <w:r w:rsidRPr="009D5D79">
        <w:rPr>
          <w:color w:val="26292D"/>
          <w:sz w:val="28"/>
          <w:szCs w:val="28"/>
        </w:rPr>
        <w:t xml:space="preserve"> </w:t>
      </w:r>
      <w:r w:rsidRPr="009D5D79">
        <w:rPr>
          <w:color w:val="26292D"/>
          <w:sz w:val="28"/>
          <w:szCs w:val="28"/>
          <w:lang w:val="en-US"/>
        </w:rPr>
        <w:t>Score</w:t>
      </w:r>
      <w:r w:rsidRPr="009D5D79">
        <w:rPr>
          <w:color w:val="26292D"/>
          <w:sz w:val="28"/>
          <w:szCs w:val="28"/>
        </w:rPr>
        <w:t>)</w:t>
      </w:r>
      <w:r w:rsidRPr="009D5D79">
        <w:rPr>
          <w:color w:val="26292D"/>
          <w:sz w:val="28"/>
          <w:szCs w:val="28"/>
          <w:lang w:val="ky-KG"/>
        </w:rPr>
        <w:t xml:space="preserve">. Высокие баллы </w:t>
      </w:r>
      <w:r w:rsidRPr="009D5D79">
        <w:rPr>
          <w:color w:val="26292D"/>
          <w:sz w:val="28"/>
          <w:szCs w:val="28"/>
          <w:lang w:val="en-US"/>
        </w:rPr>
        <w:t>IPSS</w:t>
      </w:r>
      <w:r w:rsidRPr="009D5D79">
        <w:rPr>
          <w:color w:val="26292D"/>
          <w:sz w:val="28"/>
          <w:szCs w:val="28"/>
        </w:rPr>
        <w:t xml:space="preserve"> </w:t>
      </w:r>
      <w:r w:rsidRPr="009D5D79">
        <w:rPr>
          <w:color w:val="26292D"/>
          <w:sz w:val="28"/>
          <w:szCs w:val="28"/>
          <w:lang w:val="ky-KG"/>
        </w:rPr>
        <w:t xml:space="preserve">указывали на выраженность симптомов РПЖ. </w:t>
      </w:r>
      <w:r w:rsidRPr="009D5D79">
        <w:rPr>
          <w:color w:val="26292D"/>
          <w:sz w:val="28"/>
          <w:szCs w:val="28"/>
        </w:rPr>
        <w:t>Согласно классификации IPSS, общий балл 0-7 указывает на отсутствие или минимальные симптомы, 8-19 - на умеренные симптомы, а 20-35 - на выраженные симптомы заболевания.</w:t>
      </w:r>
      <w:r>
        <w:rPr>
          <w:color w:val="26292D"/>
          <w:sz w:val="28"/>
          <w:szCs w:val="28"/>
          <w:lang w:val="ky-KG"/>
        </w:rPr>
        <w:t xml:space="preserve"> </w:t>
      </w:r>
      <w:r w:rsidRPr="00A46F74">
        <w:rPr>
          <w:sz w:val="28"/>
          <w:szCs w:val="28"/>
          <w:lang w:val="ky-KG"/>
        </w:rPr>
        <w:t xml:space="preserve">Проведение опроса </w:t>
      </w:r>
      <w:r w:rsidRPr="009D5D79">
        <w:rPr>
          <w:color w:val="26292D"/>
          <w:sz w:val="28"/>
          <w:szCs w:val="28"/>
          <w:lang w:val="en-US"/>
        </w:rPr>
        <w:t>IPSS</w:t>
      </w:r>
      <w:r w:rsidRPr="009D5D79">
        <w:rPr>
          <w:color w:val="26292D"/>
          <w:sz w:val="28"/>
          <w:szCs w:val="28"/>
          <w:lang w:val="ky-KG"/>
        </w:rPr>
        <w:t xml:space="preserve"> </w:t>
      </w:r>
      <w:r w:rsidRPr="009D5D79">
        <w:rPr>
          <w:color w:val="26292D"/>
          <w:sz w:val="28"/>
          <w:szCs w:val="28"/>
        </w:rPr>
        <w:t>(</w:t>
      </w:r>
      <w:r w:rsidRPr="009D5D79">
        <w:rPr>
          <w:color w:val="26292D"/>
          <w:sz w:val="28"/>
          <w:szCs w:val="28"/>
          <w:lang w:val="en-US"/>
        </w:rPr>
        <w:t>International</w:t>
      </w:r>
      <w:r w:rsidRPr="009D5D79">
        <w:rPr>
          <w:color w:val="26292D"/>
          <w:sz w:val="28"/>
          <w:szCs w:val="28"/>
        </w:rPr>
        <w:t xml:space="preserve"> </w:t>
      </w:r>
      <w:r w:rsidRPr="009D5D79">
        <w:rPr>
          <w:color w:val="26292D"/>
          <w:sz w:val="28"/>
          <w:szCs w:val="28"/>
          <w:lang w:val="en-US"/>
        </w:rPr>
        <w:t>Prostate</w:t>
      </w:r>
      <w:r w:rsidRPr="009D5D79">
        <w:rPr>
          <w:color w:val="26292D"/>
          <w:sz w:val="28"/>
          <w:szCs w:val="28"/>
        </w:rPr>
        <w:t xml:space="preserve"> </w:t>
      </w:r>
      <w:r w:rsidRPr="009D5D79">
        <w:rPr>
          <w:color w:val="26292D"/>
          <w:sz w:val="28"/>
          <w:szCs w:val="28"/>
          <w:lang w:val="en-US"/>
        </w:rPr>
        <w:t>Symptom</w:t>
      </w:r>
      <w:r w:rsidRPr="009D5D79">
        <w:rPr>
          <w:color w:val="26292D"/>
          <w:sz w:val="28"/>
          <w:szCs w:val="28"/>
        </w:rPr>
        <w:t xml:space="preserve"> </w:t>
      </w:r>
      <w:r w:rsidRPr="009D5D79">
        <w:rPr>
          <w:color w:val="26292D"/>
          <w:sz w:val="28"/>
          <w:szCs w:val="28"/>
          <w:lang w:val="en-US"/>
        </w:rPr>
        <w:t>Score</w:t>
      </w:r>
      <w:r w:rsidRPr="009D5D79">
        <w:rPr>
          <w:color w:val="26292D"/>
          <w:sz w:val="28"/>
          <w:szCs w:val="28"/>
        </w:rPr>
        <w:t>)</w:t>
      </w:r>
      <w:r w:rsidRPr="00A46F74">
        <w:rPr>
          <w:b/>
          <w:sz w:val="28"/>
          <w:szCs w:val="28"/>
          <w:lang w:val="ky-KG"/>
        </w:rPr>
        <w:t xml:space="preserve"> </w:t>
      </w:r>
      <w:r w:rsidRPr="00A46F74">
        <w:rPr>
          <w:sz w:val="28"/>
          <w:szCs w:val="28"/>
          <w:lang w:val="ky-KG"/>
        </w:rPr>
        <w:t>осуществлял</w:t>
      </w:r>
      <w:r>
        <w:rPr>
          <w:sz w:val="28"/>
          <w:szCs w:val="28"/>
          <w:lang w:val="ky-KG"/>
        </w:rPr>
        <w:t>о</w:t>
      </w:r>
      <w:r w:rsidRPr="00A46F74">
        <w:rPr>
          <w:sz w:val="28"/>
          <w:szCs w:val="28"/>
          <w:lang w:val="ky-KG"/>
        </w:rPr>
        <w:t xml:space="preserve">сь </w:t>
      </w:r>
      <w:r>
        <w:rPr>
          <w:sz w:val="28"/>
          <w:szCs w:val="28"/>
          <w:lang w:val="ky-KG"/>
        </w:rPr>
        <w:t xml:space="preserve">через 1 месяц после проведения оперативного вмешательства. У поцаентов с наличием недержания послеоперационном периоде опросник </w:t>
      </w:r>
      <w:r>
        <w:rPr>
          <w:sz w:val="28"/>
          <w:szCs w:val="28"/>
          <w:lang w:val="en-US"/>
        </w:rPr>
        <w:t>IPSS</w:t>
      </w:r>
      <w:r w:rsidRPr="00A46F74">
        <w:rPr>
          <w:sz w:val="28"/>
          <w:szCs w:val="28"/>
        </w:rPr>
        <w:t xml:space="preserve"> </w:t>
      </w:r>
      <w:r>
        <w:rPr>
          <w:sz w:val="28"/>
          <w:szCs w:val="28"/>
          <w:lang w:val="ky-KG"/>
        </w:rPr>
        <w:t xml:space="preserve">продолжался до 12 месяцев с последующим выбытием из опроса при восстановлении процесса удержания мочи. </w:t>
      </w:r>
    </w:p>
    <w:p w:rsidR="00B05C4A" w:rsidRPr="00A46F74" w:rsidRDefault="00B05C4A" w:rsidP="00B05C4A">
      <w:pPr>
        <w:pStyle w:val="a8"/>
        <w:spacing w:before="0" w:beforeAutospacing="0" w:after="0" w:afterAutospacing="0" w:line="360" w:lineRule="auto"/>
        <w:ind w:firstLine="709"/>
        <w:jc w:val="both"/>
        <w:rPr>
          <w:sz w:val="28"/>
          <w:szCs w:val="28"/>
          <w:lang w:val="ky-KG"/>
        </w:rPr>
      </w:pPr>
      <w:r w:rsidRPr="00B9297F">
        <w:rPr>
          <w:sz w:val="28"/>
          <w:szCs w:val="28"/>
        </w:rPr>
        <w:t xml:space="preserve">Для оценки качества жизни больных в послеоперационном периоде использовали опросник по влиянию синдрома недержание мочи на качество жизни </w:t>
      </w:r>
      <w:r w:rsidRPr="00B9297F">
        <w:rPr>
          <w:b/>
          <w:sz w:val="28"/>
          <w:szCs w:val="28"/>
        </w:rPr>
        <w:t>ICIQ-SF (International Consultation on Incontinence Questionnaire Urinary Incontinence Short Form,</w:t>
      </w:r>
      <w:r w:rsidRPr="00B9297F">
        <w:rPr>
          <w:sz w:val="28"/>
          <w:szCs w:val="28"/>
        </w:rPr>
        <w:t xml:space="preserve"> Международное соглашение по вопроснику о недержании мочи). Данный опросник включает в себя 4 вопроса: для оценки </w:t>
      </w:r>
      <w:r w:rsidRPr="00B9297F">
        <w:rPr>
          <w:sz w:val="28"/>
          <w:szCs w:val="28"/>
        </w:rPr>
        <w:lastRenderedPageBreak/>
        <w:t>частоты эпизодов недержания мочи, количества подтекаемой мочи, а также степень влияния на качество жизни пациента. Больше баллов опросника ICIQ-SF указывает на худшее качество жизни у исследуемых больных. Максимально высокий бал ˗21 (приложение 1).</w:t>
      </w:r>
      <w:r>
        <w:rPr>
          <w:sz w:val="28"/>
          <w:szCs w:val="28"/>
        </w:rPr>
        <w:t xml:space="preserve"> Проведение</w:t>
      </w:r>
      <w:r w:rsidRPr="00A46F74">
        <w:rPr>
          <w:sz w:val="28"/>
          <w:szCs w:val="28"/>
        </w:rPr>
        <w:t xml:space="preserve"> </w:t>
      </w:r>
      <w:r>
        <w:rPr>
          <w:sz w:val="28"/>
          <w:szCs w:val="28"/>
        </w:rPr>
        <w:t>опроса</w:t>
      </w:r>
      <w:r w:rsidRPr="00A46F74">
        <w:rPr>
          <w:sz w:val="28"/>
          <w:szCs w:val="28"/>
        </w:rPr>
        <w:t xml:space="preserve"> </w:t>
      </w:r>
      <w:r w:rsidRPr="00A46F74">
        <w:rPr>
          <w:b/>
          <w:sz w:val="28"/>
          <w:szCs w:val="28"/>
          <w:lang w:val="en-US"/>
        </w:rPr>
        <w:t>ICIQ</w:t>
      </w:r>
      <w:r w:rsidRPr="00A46F74">
        <w:rPr>
          <w:b/>
          <w:sz w:val="28"/>
          <w:szCs w:val="28"/>
        </w:rPr>
        <w:t>-</w:t>
      </w:r>
      <w:r w:rsidRPr="00A46F74">
        <w:rPr>
          <w:b/>
          <w:sz w:val="28"/>
          <w:szCs w:val="28"/>
          <w:lang w:val="en-US"/>
        </w:rPr>
        <w:t>SF</w:t>
      </w:r>
      <w:r w:rsidRPr="00A46F74">
        <w:rPr>
          <w:b/>
          <w:sz w:val="28"/>
          <w:szCs w:val="28"/>
        </w:rPr>
        <w:t xml:space="preserve"> (</w:t>
      </w:r>
      <w:r w:rsidRPr="00A46F74">
        <w:rPr>
          <w:b/>
          <w:sz w:val="28"/>
          <w:szCs w:val="28"/>
          <w:lang w:val="en-US"/>
        </w:rPr>
        <w:t>International</w:t>
      </w:r>
      <w:r w:rsidRPr="00A46F74">
        <w:rPr>
          <w:b/>
          <w:sz w:val="28"/>
          <w:szCs w:val="28"/>
        </w:rPr>
        <w:t xml:space="preserve"> </w:t>
      </w:r>
      <w:r w:rsidRPr="00A46F74">
        <w:rPr>
          <w:b/>
          <w:sz w:val="28"/>
          <w:szCs w:val="28"/>
          <w:lang w:val="en-US"/>
        </w:rPr>
        <w:t>Consultation</w:t>
      </w:r>
      <w:r w:rsidRPr="00A46F74">
        <w:rPr>
          <w:b/>
          <w:sz w:val="28"/>
          <w:szCs w:val="28"/>
        </w:rPr>
        <w:t xml:space="preserve"> </w:t>
      </w:r>
      <w:r w:rsidRPr="00A46F74">
        <w:rPr>
          <w:b/>
          <w:sz w:val="28"/>
          <w:szCs w:val="28"/>
          <w:lang w:val="en-US"/>
        </w:rPr>
        <w:t>on</w:t>
      </w:r>
      <w:r w:rsidRPr="00A46F74">
        <w:rPr>
          <w:b/>
          <w:sz w:val="28"/>
          <w:szCs w:val="28"/>
        </w:rPr>
        <w:t xml:space="preserve"> </w:t>
      </w:r>
      <w:r w:rsidRPr="00A46F74">
        <w:rPr>
          <w:b/>
          <w:sz w:val="28"/>
          <w:szCs w:val="28"/>
          <w:lang w:val="en-US"/>
        </w:rPr>
        <w:t>Incontinence</w:t>
      </w:r>
      <w:r w:rsidRPr="00A46F74">
        <w:rPr>
          <w:b/>
          <w:sz w:val="28"/>
          <w:szCs w:val="28"/>
        </w:rPr>
        <w:t xml:space="preserve"> </w:t>
      </w:r>
      <w:r w:rsidRPr="00A46F74">
        <w:rPr>
          <w:b/>
          <w:sz w:val="28"/>
          <w:szCs w:val="28"/>
          <w:lang w:val="en-US"/>
        </w:rPr>
        <w:t>Questionnaire</w:t>
      </w:r>
      <w:r w:rsidRPr="00A46F74">
        <w:rPr>
          <w:b/>
          <w:sz w:val="28"/>
          <w:szCs w:val="28"/>
        </w:rPr>
        <w:t xml:space="preserve"> </w:t>
      </w:r>
      <w:r w:rsidRPr="00A46F74">
        <w:rPr>
          <w:b/>
          <w:sz w:val="28"/>
          <w:szCs w:val="28"/>
          <w:lang w:val="en-US"/>
        </w:rPr>
        <w:t>Urinary</w:t>
      </w:r>
      <w:r w:rsidRPr="00A46F74">
        <w:rPr>
          <w:b/>
          <w:sz w:val="28"/>
          <w:szCs w:val="28"/>
        </w:rPr>
        <w:t xml:space="preserve"> </w:t>
      </w:r>
      <w:r w:rsidRPr="00A46F74">
        <w:rPr>
          <w:b/>
          <w:sz w:val="28"/>
          <w:szCs w:val="28"/>
          <w:lang w:val="en-US"/>
        </w:rPr>
        <w:t>Incontinence</w:t>
      </w:r>
      <w:r w:rsidRPr="00A46F74">
        <w:rPr>
          <w:b/>
          <w:sz w:val="28"/>
          <w:szCs w:val="28"/>
        </w:rPr>
        <w:t xml:space="preserve"> </w:t>
      </w:r>
      <w:r w:rsidRPr="00A46F74">
        <w:rPr>
          <w:b/>
          <w:sz w:val="28"/>
          <w:szCs w:val="28"/>
          <w:lang w:val="en-US"/>
        </w:rPr>
        <w:t>Short</w:t>
      </w:r>
      <w:r w:rsidRPr="00A46F74">
        <w:rPr>
          <w:b/>
          <w:sz w:val="28"/>
          <w:szCs w:val="28"/>
        </w:rPr>
        <w:t xml:space="preserve"> </w:t>
      </w:r>
      <w:r w:rsidRPr="00A46F74">
        <w:rPr>
          <w:b/>
          <w:sz w:val="28"/>
          <w:szCs w:val="28"/>
          <w:lang w:val="en-US"/>
        </w:rPr>
        <w:t>Form</w:t>
      </w:r>
      <w:r w:rsidRPr="00A46F74">
        <w:rPr>
          <w:b/>
          <w:sz w:val="28"/>
          <w:szCs w:val="28"/>
        </w:rPr>
        <w:t xml:space="preserve"> </w:t>
      </w:r>
      <w:r w:rsidRPr="00A46F74">
        <w:rPr>
          <w:sz w:val="28"/>
          <w:szCs w:val="28"/>
          <w:lang w:val="ky-KG"/>
        </w:rPr>
        <w:t>осуществлял</w:t>
      </w:r>
      <w:r>
        <w:rPr>
          <w:sz w:val="28"/>
          <w:szCs w:val="28"/>
          <w:lang w:val="ky-KG"/>
        </w:rPr>
        <w:t>о</w:t>
      </w:r>
      <w:r w:rsidRPr="00A46F74">
        <w:rPr>
          <w:sz w:val="28"/>
          <w:szCs w:val="28"/>
          <w:lang w:val="ky-KG"/>
        </w:rPr>
        <w:t xml:space="preserve">сь </w:t>
      </w:r>
      <w:r>
        <w:rPr>
          <w:sz w:val="28"/>
          <w:szCs w:val="28"/>
          <w:lang w:val="ky-KG"/>
        </w:rPr>
        <w:t xml:space="preserve">на 15-день, через 1, 6 и 12 месяцев после проведения оперативного вмешательства. В случае восстановления удержания мочи пациент выбывал из процесса опроса. </w:t>
      </w:r>
    </w:p>
    <w:p w:rsidR="00B05C4A" w:rsidRPr="00B9297F" w:rsidRDefault="00B05C4A" w:rsidP="00B05C4A">
      <w:pPr>
        <w:pStyle w:val="a8"/>
        <w:spacing w:before="0" w:beforeAutospacing="0" w:after="0" w:afterAutospacing="0" w:line="360" w:lineRule="auto"/>
        <w:ind w:firstLine="709"/>
        <w:jc w:val="both"/>
        <w:rPr>
          <w:sz w:val="28"/>
          <w:szCs w:val="28"/>
        </w:rPr>
      </w:pPr>
      <w:r w:rsidRPr="00B9297F">
        <w:rPr>
          <w:sz w:val="28"/>
          <w:szCs w:val="28"/>
        </w:rPr>
        <w:t xml:space="preserve">Так же для определения степени недержания мочи мы использовали </w:t>
      </w:r>
      <w:r w:rsidRPr="00B9297F">
        <w:rPr>
          <w:b/>
          <w:sz w:val="28"/>
          <w:szCs w:val="28"/>
        </w:rPr>
        <w:t>прокладочный-тест</w:t>
      </w:r>
      <w:r w:rsidRPr="00B9297F">
        <w:rPr>
          <w:sz w:val="28"/>
          <w:szCs w:val="28"/>
        </w:rPr>
        <w:t xml:space="preserve"> по данным которого: использование 1-2 урологических прокладок в сутки – легкая степень недержания мочи; 3 урологических прокладок – средняя и более 3 урологических прокладок – тяжелая степень недержания мочи (Велиев и соавт. 2011г.).</w:t>
      </w:r>
    </w:p>
    <w:p w:rsidR="00B05C4A" w:rsidRPr="00B9297F" w:rsidRDefault="00B05C4A" w:rsidP="00B05C4A">
      <w:pPr>
        <w:pStyle w:val="a8"/>
        <w:spacing w:before="0" w:beforeAutospacing="0" w:after="0" w:afterAutospacing="0"/>
        <w:ind w:firstLine="709"/>
        <w:jc w:val="both"/>
        <w:rPr>
          <w:sz w:val="28"/>
          <w:szCs w:val="28"/>
        </w:rPr>
      </w:pPr>
    </w:p>
    <w:p w:rsidR="00B05C4A" w:rsidRPr="00B9297F" w:rsidRDefault="00B05C4A" w:rsidP="00B05C4A">
      <w:pPr>
        <w:pStyle w:val="a8"/>
        <w:spacing w:before="0" w:beforeAutospacing="0" w:after="0" w:afterAutospacing="0" w:line="360" w:lineRule="auto"/>
        <w:ind w:firstLine="709"/>
        <w:jc w:val="center"/>
        <w:rPr>
          <w:b/>
          <w:sz w:val="28"/>
          <w:szCs w:val="28"/>
          <w:lang w:val="ky-KG"/>
        </w:rPr>
      </w:pPr>
      <w:r w:rsidRPr="00B9297F">
        <w:rPr>
          <w:b/>
          <w:sz w:val="28"/>
          <w:szCs w:val="28"/>
          <w:lang w:val="ky-KG"/>
        </w:rPr>
        <w:t>2.</w:t>
      </w:r>
      <w:r w:rsidRPr="00C10826">
        <w:rPr>
          <w:b/>
          <w:sz w:val="28"/>
          <w:szCs w:val="28"/>
        </w:rPr>
        <w:t>4</w:t>
      </w:r>
      <w:r w:rsidRPr="00B9297F">
        <w:rPr>
          <w:b/>
          <w:sz w:val="28"/>
          <w:szCs w:val="28"/>
          <w:lang w:val="ky-KG"/>
        </w:rPr>
        <w:t>. Методы лечения</w:t>
      </w:r>
    </w:p>
    <w:p w:rsidR="00B05C4A" w:rsidRPr="00B9297F" w:rsidRDefault="00B05C4A" w:rsidP="00B05C4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9297F">
        <w:rPr>
          <w:rFonts w:ascii="Times New Roman" w:eastAsia="Times New Roman" w:hAnsi="Times New Roman" w:cs="Times New Roman"/>
          <w:sz w:val="28"/>
          <w:szCs w:val="28"/>
          <w:lang w:eastAsia="ru-RU"/>
        </w:rPr>
        <w:t xml:space="preserve">Тактику терапии </w:t>
      </w:r>
      <w:r w:rsidRPr="00B9297F">
        <w:rPr>
          <w:rFonts w:ascii="Times New Roman" w:eastAsia="Times New Roman" w:hAnsi="Times New Roman" w:cs="Times New Roman"/>
          <w:sz w:val="28"/>
          <w:szCs w:val="28"/>
          <w:lang w:val="ky-KG" w:eastAsia="ru-RU"/>
        </w:rPr>
        <w:t>РПЖ</w:t>
      </w:r>
      <w:r w:rsidRPr="00B9297F">
        <w:rPr>
          <w:rFonts w:ascii="Times New Roman" w:eastAsia="Times New Roman" w:hAnsi="Times New Roman" w:cs="Times New Roman"/>
          <w:sz w:val="28"/>
          <w:szCs w:val="28"/>
          <w:lang w:eastAsia="ru-RU"/>
        </w:rPr>
        <w:t xml:space="preserve"> подбирали в индивидуальном порядке</w:t>
      </w:r>
      <w:r w:rsidRPr="00B9297F">
        <w:rPr>
          <w:rFonts w:ascii="Times New Roman" w:eastAsia="Times New Roman" w:hAnsi="Times New Roman" w:cs="Times New Roman"/>
          <w:sz w:val="28"/>
          <w:szCs w:val="28"/>
          <w:lang w:val="ky-KG" w:eastAsia="ru-RU"/>
        </w:rPr>
        <w:t xml:space="preserve"> в зависимости </w:t>
      </w:r>
      <w:r w:rsidRPr="00B9297F">
        <w:rPr>
          <w:rFonts w:ascii="Times New Roman" w:eastAsia="Times New Roman" w:hAnsi="Times New Roman" w:cs="Times New Roman"/>
          <w:sz w:val="28"/>
          <w:szCs w:val="28"/>
          <w:lang w:eastAsia="ru-RU"/>
        </w:rPr>
        <w:t>от стадии заболевания и гистотипа опухоли.</w:t>
      </w:r>
    </w:p>
    <w:p w:rsidR="00B05C4A" w:rsidRPr="00B9297F" w:rsidRDefault="00B05C4A" w:rsidP="00B05C4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9297F">
        <w:rPr>
          <w:rFonts w:ascii="Times New Roman" w:eastAsia="Times New Roman" w:hAnsi="Times New Roman" w:cs="Times New Roman"/>
          <w:sz w:val="28"/>
          <w:szCs w:val="28"/>
          <w:lang w:eastAsia="ru-RU"/>
        </w:rPr>
        <w:t xml:space="preserve">Основным является хирургический этап – операция в объеме </w:t>
      </w:r>
      <w:r>
        <w:rPr>
          <w:rFonts w:ascii="Times New Roman" w:eastAsia="Times New Roman" w:hAnsi="Times New Roman" w:cs="Times New Roman"/>
          <w:sz w:val="28"/>
          <w:szCs w:val="28"/>
          <w:lang w:val="ky-KG" w:eastAsia="ru-RU"/>
        </w:rPr>
        <w:t xml:space="preserve">резекции и </w:t>
      </w:r>
      <w:r w:rsidRPr="00B9297F">
        <w:rPr>
          <w:rFonts w:ascii="Times New Roman" w:eastAsia="Times New Roman" w:hAnsi="Times New Roman" w:cs="Times New Roman"/>
          <w:sz w:val="28"/>
          <w:szCs w:val="28"/>
          <w:lang w:eastAsia="ru-RU"/>
        </w:rPr>
        <w:t xml:space="preserve">удаления </w:t>
      </w:r>
      <w:r w:rsidRPr="00B9297F">
        <w:rPr>
          <w:rFonts w:ascii="Times New Roman" w:eastAsia="Times New Roman" w:hAnsi="Times New Roman" w:cs="Times New Roman"/>
          <w:sz w:val="28"/>
          <w:szCs w:val="28"/>
          <w:lang w:val="ky-KG" w:eastAsia="ru-RU"/>
        </w:rPr>
        <w:t xml:space="preserve">ПЖ с использованием </w:t>
      </w:r>
      <w:r>
        <w:rPr>
          <w:rFonts w:ascii="Times New Roman" w:eastAsia="Times New Roman" w:hAnsi="Times New Roman" w:cs="Times New Roman"/>
          <w:sz w:val="28"/>
          <w:szCs w:val="28"/>
          <w:lang w:val="ky-KG" w:eastAsia="ru-RU"/>
        </w:rPr>
        <w:t xml:space="preserve">андрогендепривацинной терапии в режиме максимальной андрогенной блокады (неоадъювантная, адъювантная). </w:t>
      </w:r>
    </w:p>
    <w:p w:rsidR="00B05C4A" w:rsidRPr="00B9297F" w:rsidRDefault="00B05C4A" w:rsidP="00B05C4A">
      <w:pPr>
        <w:shd w:val="clear" w:color="auto" w:fill="FFFFFF"/>
        <w:spacing w:after="0" w:line="360" w:lineRule="auto"/>
        <w:ind w:left="10" w:right="19" w:firstLine="720"/>
        <w:jc w:val="both"/>
        <w:rPr>
          <w:rFonts w:ascii="Times New Roman" w:eastAsia="Times New Roman" w:hAnsi="Times New Roman"/>
          <w:color w:val="000000"/>
          <w:sz w:val="28"/>
          <w:szCs w:val="28"/>
          <w:lang w:eastAsia="ru-RU"/>
        </w:rPr>
      </w:pPr>
      <w:r w:rsidRPr="00B9297F">
        <w:rPr>
          <w:rFonts w:ascii="Times New Roman" w:eastAsia="Times New Roman" w:hAnsi="Times New Roman"/>
          <w:b/>
          <w:bCs/>
          <w:color w:val="000000"/>
          <w:kern w:val="36"/>
          <w:sz w:val="28"/>
          <w:szCs w:val="28"/>
          <w:lang w:eastAsia="ru-RU"/>
        </w:rPr>
        <w:t>Способы формирования механизма удержания мочи во время радикальной простатэктомии.</w:t>
      </w:r>
      <w:r w:rsidRPr="00B9297F">
        <w:rPr>
          <w:rFonts w:ascii="Times New Roman" w:eastAsia="Times New Roman" w:hAnsi="Times New Roman"/>
          <w:color w:val="000000"/>
          <w:sz w:val="28"/>
          <w:szCs w:val="28"/>
          <w:lang w:val="ky-KG" w:eastAsia="ru-RU"/>
        </w:rPr>
        <w:t xml:space="preserve"> </w:t>
      </w:r>
      <w:r w:rsidRPr="00B9297F">
        <w:rPr>
          <w:rFonts w:ascii="Times New Roman" w:eastAsia="Times New Roman" w:hAnsi="Times New Roman"/>
          <w:color w:val="000000"/>
          <w:sz w:val="28"/>
          <w:szCs w:val="28"/>
          <w:lang w:eastAsia="ru-RU"/>
        </w:rPr>
        <w:t xml:space="preserve">Методика формирования шейки мочевого пузыря, разработанная клиникой, отличалась выделением на передней поверхности мочевого пузыря </w:t>
      </w:r>
      <w:r w:rsidRPr="00B9297F">
        <w:rPr>
          <w:rFonts w:ascii="Times New Roman" w:eastAsia="Times New Roman" w:hAnsi="Times New Roman"/>
          <w:color w:val="000000"/>
          <w:sz w:val="28"/>
          <w:szCs w:val="28"/>
          <w:lang w:val="en-US" w:eastAsia="ru-RU"/>
        </w:rPr>
        <w:t>L</w:t>
      </w:r>
      <w:r w:rsidRPr="00B9297F">
        <w:rPr>
          <w:rFonts w:ascii="Times New Roman" w:eastAsia="Times New Roman" w:hAnsi="Times New Roman"/>
          <w:color w:val="000000"/>
          <w:sz w:val="28"/>
          <w:szCs w:val="28"/>
          <w:lang w:eastAsia="ru-RU"/>
        </w:rPr>
        <w:t xml:space="preserve">-образного лоскута размеры вертикальной части которого были равны 3,0х2,5 см, а горизонтальная часть 3,0х1,5см на сосудистой ножке, далее </w:t>
      </w:r>
      <w:r w:rsidRPr="00B9297F">
        <w:rPr>
          <w:rFonts w:ascii="Times New Roman" w:hAnsi="Times New Roman"/>
          <w:color w:val="000000"/>
          <w:sz w:val="28"/>
          <w:szCs w:val="28"/>
        </w:rPr>
        <w:t xml:space="preserve">вертикальная часть лоскута мочевого пузыря сворачивалась в виде трубки и ушивание производилось вворачивающимся швом вокруг уретрального катетера до места перехода перпендикулярного участка лоскута. </w:t>
      </w:r>
    </w:p>
    <w:p w:rsidR="00B05C4A" w:rsidRPr="00B9297F" w:rsidRDefault="00B05C4A" w:rsidP="00B05C4A">
      <w:pPr>
        <w:shd w:val="clear" w:color="auto" w:fill="FFFFFF"/>
        <w:spacing w:after="0" w:line="360" w:lineRule="auto"/>
        <w:ind w:left="10" w:right="19" w:firstLine="720"/>
        <w:jc w:val="both"/>
        <w:rPr>
          <w:rFonts w:ascii="Times New Roman" w:hAnsi="Times New Roman"/>
          <w:color w:val="000000"/>
          <w:sz w:val="28"/>
          <w:szCs w:val="28"/>
          <w:lang w:val="ky-KG"/>
        </w:rPr>
      </w:pPr>
      <w:r w:rsidRPr="00B9297F">
        <w:rPr>
          <w:rFonts w:ascii="Times New Roman" w:hAnsi="Times New Roman"/>
          <w:color w:val="000000"/>
          <w:sz w:val="28"/>
          <w:szCs w:val="28"/>
        </w:rPr>
        <w:t>Затем</w:t>
      </w:r>
      <w:r w:rsidRPr="00B9297F">
        <w:rPr>
          <w:rFonts w:ascii="Times New Roman" w:hAnsi="Times New Roman"/>
          <w:color w:val="000000"/>
          <w:sz w:val="28"/>
          <w:szCs w:val="28"/>
          <w:lang w:val="ky-KG"/>
        </w:rPr>
        <w:t>,</w:t>
      </w:r>
      <w:r w:rsidRPr="00B9297F">
        <w:rPr>
          <w:rFonts w:ascii="Times New Roman" w:hAnsi="Times New Roman"/>
          <w:color w:val="000000"/>
          <w:sz w:val="28"/>
          <w:szCs w:val="28"/>
        </w:rPr>
        <w:t xml:space="preserve"> горизонтальной частью лоскута окутывали дистальный конец сформированной трубки для создания сфинктерного механизма, последняя </w:t>
      </w:r>
      <w:r w:rsidRPr="00B9297F">
        <w:rPr>
          <w:rFonts w:ascii="Times New Roman" w:hAnsi="Times New Roman"/>
          <w:color w:val="000000"/>
          <w:sz w:val="28"/>
          <w:szCs w:val="28"/>
        </w:rPr>
        <w:lastRenderedPageBreak/>
        <w:t>фиксировалась узловыми швами, затем производилось ушивание оставшегося дефекта мочевого пузыря. Далее формированную шейку мочевого пузыря погружали в устье уретры до полного соприкосновения слизистых оболочек с последующим сшиванием, формируя пузырно-уретральный анастомоз</w:t>
      </w:r>
      <w:r w:rsidRPr="00B9297F">
        <w:rPr>
          <w:rFonts w:ascii="Times New Roman" w:hAnsi="Times New Roman"/>
          <w:color w:val="000000"/>
          <w:sz w:val="28"/>
          <w:szCs w:val="28"/>
          <w:lang w:val="ky-KG"/>
        </w:rPr>
        <w:t>.</w:t>
      </w:r>
    </w:p>
    <w:p w:rsidR="00B05C4A" w:rsidRPr="00B9297F" w:rsidRDefault="00B05C4A" w:rsidP="00B05C4A">
      <w:pPr>
        <w:shd w:val="clear" w:color="auto" w:fill="FFFFFF"/>
        <w:spacing w:line="360" w:lineRule="auto"/>
        <w:ind w:left="10" w:right="19" w:firstLine="720"/>
        <w:jc w:val="both"/>
        <w:rPr>
          <w:rFonts w:ascii="Times New Roman" w:hAnsi="Times New Roman"/>
          <w:color w:val="000000"/>
          <w:sz w:val="28"/>
          <w:szCs w:val="28"/>
        </w:rPr>
      </w:pPr>
      <w:r w:rsidRPr="00B9297F">
        <w:rPr>
          <w:rFonts w:ascii="Times New Roman" w:hAnsi="Times New Roman"/>
          <w:color w:val="000000"/>
          <w:sz w:val="28"/>
          <w:szCs w:val="28"/>
          <w:lang w:val="ky-KG"/>
        </w:rPr>
        <w:t xml:space="preserve">Схематические </w:t>
      </w:r>
      <w:r w:rsidRPr="00B9297F">
        <w:rPr>
          <w:rFonts w:ascii="Times New Roman" w:hAnsi="Times New Roman"/>
          <w:color w:val="000000"/>
          <w:sz w:val="28"/>
          <w:szCs w:val="28"/>
        </w:rPr>
        <w:t xml:space="preserve">тапы выполнения способа представлены на рис. </w:t>
      </w:r>
      <w:r w:rsidRPr="00B9297F">
        <w:rPr>
          <w:rFonts w:ascii="Times New Roman" w:hAnsi="Times New Roman"/>
          <w:color w:val="000000"/>
          <w:sz w:val="28"/>
          <w:szCs w:val="28"/>
          <w:lang w:val="ky-KG"/>
        </w:rPr>
        <w:t>2.3.1</w:t>
      </w:r>
      <w:r w:rsidRPr="00B9297F">
        <w:rPr>
          <w:rFonts w:ascii="Times New Roman" w:hAnsi="Times New Roman"/>
          <w:color w:val="000000"/>
          <w:sz w:val="28"/>
          <w:szCs w:val="28"/>
        </w:rPr>
        <w:t>.</w:t>
      </w:r>
    </w:p>
    <w:p w:rsidR="00B05C4A" w:rsidRPr="00B9297F" w:rsidRDefault="00B05C4A" w:rsidP="00B05C4A">
      <w:pPr>
        <w:ind w:left="142" w:right="-143" w:firstLine="709"/>
        <w:jc w:val="both"/>
        <w:rPr>
          <w:rFonts w:ascii="Times New Roman" w:hAnsi="Times New Roman"/>
          <w:sz w:val="28"/>
          <w:szCs w:val="28"/>
          <w:lang w:bidi="he-IL"/>
        </w:rPr>
      </w:pPr>
      <w:r w:rsidRPr="00B9297F">
        <w:rPr>
          <w:noProof/>
          <w:lang w:eastAsia="ru-RU"/>
        </w:rPr>
        <mc:AlternateContent>
          <mc:Choice Requires="wps">
            <w:drawing>
              <wp:anchor distT="0" distB="0" distL="114300" distR="114300" simplePos="0" relativeHeight="251679744" behindDoc="0" locked="0" layoutInCell="1" allowOverlap="1" wp14:anchorId="20494530" wp14:editId="35F00739">
                <wp:simplePos x="0" y="0"/>
                <wp:positionH relativeFrom="column">
                  <wp:posOffset>3638550</wp:posOffset>
                </wp:positionH>
                <wp:positionV relativeFrom="paragraph">
                  <wp:posOffset>1555750</wp:posOffset>
                </wp:positionV>
                <wp:extent cx="1234440" cy="38100"/>
                <wp:effectExtent l="38100" t="76200" r="0" b="95250"/>
                <wp:wrapNone/>
                <wp:docPr id="57" name="Прямая со стрелкой 57"/>
                <wp:cNvGraphicFramePr/>
                <a:graphic xmlns:a="http://schemas.openxmlformats.org/drawingml/2006/main">
                  <a:graphicData uri="http://schemas.microsoft.com/office/word/2010/wordprocessingShape">
                    <wps:wsp>
                      <wps:cNvCnPr/>
                      <wps:spPr>
                        <a:xfrm flipV="1">
                          <a:off x="0" y="0"/>
                          <a:ext cx="1234440" cy="381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4E3FC82" id="_x0000_t32" coordsize="21600,21600" o:spt="32" o:oned="t" path="m,l21600,21600e" filled="f">
                <v:path arrowok="t" fillok="f" o:connecttype="none"/>
                <o:lock v:ext="edit" shapetype="t"/>
              </v:shapetype>
              <v:shape id="Прямая со стрелкой 57" o:spid="_x0000_s1026" type="#_x0000_t32" style="position:absolute;margin-left:286.5pt;margin-top:122.5pt;width:97.2pt;height: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" strokecolor="black [3200]" strokeweight=".5pt">
                <v:stroke startarrow="block" endarrow="block" joinstyle="miter"/>
              </v:shape>
            </w:pict>
          </mc:Fallback>
        </mc:AlternateContent>
      </w:r>
      <w:r w:rsidRPr="00B9297F">
        <w:rPr>
          <w:noProof/>
          <w:lang w:eastAsia="ru-RU"/>
        </w:rPr>
        <mc:AlternateContent>
          <mc:Choice Requires="wps">
            <w:drawing>
              <wp:anchor distT="0" distB="0" distL="114300" distR="114300" simplePos="0" relativeHeight="251680768" behindDoc="0" locked="0" layoutInCell="1" allowOverlap="1" wp14:anchorId="5451E5CE" wp14:editId="64E9F057">
                <wp:simplePos x="0" y="0"/>
                <wp:positionH relativeFrom="column">
                  <wp:posOffset>1527810</wp:posOffset>
                </wp:positionH>
                <wp:positionV relativeFrom="paragraph">
                  <wp:posOffset>831850</wp:posOffset>
                </wp:positionV>
                <wp:extent cx="891540" cy="114300"/>
                <wp:effectExtent l="38100" t="0" r="22860" b="76200"/>
                <wp:wrapNone/>
                <wp:docPr id="54" name="Прямая со стрелкой 54"/>
                <wp:cNvGraphicFramePr/>
                <a:graphic xmlns:a="http://schemas.openxmlformats.org/drawingml/2006/main">
                  <a:graphicData uri="http://schemas.microsoft.com/office/word/2010/wordprocessingShape">
                    <wps:wsp>
                      <wps:cNvCnPr/>
                      <wps:spPr>
                        <a:xfrm flipH="1">
                          <a:off x="0" y="0"/>
                          <a:ext cx="891540" cy="114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8FA385" id="Прямая со стрелкой 54" o:spid="_x0000_s1026" type="#_x0000_t32" style="position:absolute;margin-left:120.3pt;margin-top:65.5pt;width:70.2pt;height:9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" strokecolor="black [3200]" strokeweight="1pt">
                <v:stroke endarrow="block" joinstyle="miter"/>
              </v:shape>
            </w:pict>
          </mc:Fallback>
        </mc:AlternateContent>
      </w:r>
      <w:r w:rsidRPr="00B9297F">
        <w:rPr>
          <w:noProof/>
          <w:lang w:eastAsia="ru-RU"/>
        </w:rPr>
        <w:drawing>
          <wp:inline distT="0" distB="0" distL="0" distR="0" wp14:anchorId="7DB63802" wp14:editId="528F8EF9">
            <wp:extent cx="2147570" cy="1621155"/>
            <wp:effectExtent l="0" t="0" r="5080" b="0"/>
            <wp:docPr id="61" name="Рисунок 61" descr="Нурбол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Нурбол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7570" cy="1621155"/>
                    </a:xfrm>
                    <a:prstGeom prst="rect">
                      <a:avLst/>
                    </a:prstGeom>
                    <a:noFill/>
                    <a:ln>
                      <a:noFill/>
                    </a:ln>
                  </pic:spPr>
                </pic:pic>
              </a:graphicData>
            </a:graphic>
          </wp:inline>
        </w:drawing>
      </w:r>
      <w:r w:rsidRPr="00B9297F">
        <w:rPr>
          <w:rFonts w:ascii="Times New Roman" w:hAnsi="Times New Roman"/>
          <w:sz w:val="28"/>
          <w:szCs w:val="28"/>
          <w:lang w:bidi="he-IL"/>
        </w:rPr>
        <w:t xml:space="preserve">        </w:t>
      </w:r>
      <w:r w:rsidRPr="00B9297F">
        <w:rPr>
          <w:noProof/>
          <w:lang w:eastAsia="ru-RU"/>
        </w:rPr>
        <w:drawing>
          <wp:inline distT="0" distB="0" distL="0" distR="0" wp14:anchorId="686CD62C" wp14:editId="32614F85">
            <wp:extent cx="1925955" cy="1697355"/>
            <wp:effectExtent l="0" t="0" r="0" b="0"/>
            <wp:docPr id="62" name="Рисунок 62" descr="нурбол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нурбол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5955" cy="1697355"/>
                    </a:xfrm>
                    <a:prstGeom prst="rect">
                      <a:avLst/>
                    </a:prstGeom>
                    <a:noFill/>
                    <a:ln>
                      <a:noFill/>
                    </a:ln>
                  </pic:spPr>
                </pic:pic>
              </a:graphicData>
            </a:graphic>
          </wp:inline>
        </w:drawing>
      </w:r>
    </w:p>
    <w:p w:rsidR="00B05C4A" w:rsidRPr="00B9297F" w:rsidRDefault="00B05C4A" w:rsidP="00B05C4A">
      <w:pPr>
        <w:pStyle w:val="a3"/>
        <w:numPr>
          <w:ilvl w:val="0"/>
          <w:numId w:val="12"/>
        </w:numPr>
        <w:spacing w:line="252" w:lineRule="auto"/>
        <w:ind w:right="-143"/>
        <w:jc w:val="both"/>
        <w:rPr>
          <w:rFonts w:ascii="Times New Roman" w:hAnsi="Times New Roman"/>
          <w:sz w:val="28"/>
          <w:szCs w:val="28"/>
          <w:lang w:bidi="he-IL"/>
        </w:rPr>
      </w:pPr>
      <w:r w:rsidRPr="00B9297F">
        <w:rPr>
          <w:rFonts w:ascii="Times New Roman" w:hAnsi="Times New Roman"/>
          <w:sz w:val="28"/>
          <w:szCs w:val="28"/>
          <w:lang w:bidi="he-IL"/>
        </w:rPr>
        <w:t>2</w:t>
      </w:r>
    </w:p>
    <w:p w:rsidR="00B05C4A" w:rsidRPr="00B9297F" w:rsidRDefault="00B05C4A" w:rsidP="00B05C4A">
      <w:pPr>
        <w:ind w:right="-143"/>
        <w:jc w:val="both"/>
        <w:rPr>
          <w:rFonts w:ascii="Times New Roman" w:hAnsi="Times New Roman"/>
          <w:sz w:val="28"/>
          <w:szCs w:val="28"/>
          <w:lang w:bidi="he-IL"/>
        </w:rPr>
      </w:pPr>
      <w:r w:rsidRPr="00B9297F">
        <w:rPr>
          <w:rFonts w:ascii="Times New Roman" w:hAnsi="Times New Roman"/>
          <w:sz w:val="28"/>
          <w:szCs w:val="28"/>
          <w:lang w:bidi="he-IL"/>
        </w:rPr>
        <w:t xml:space="preserve">                </w:t>
      </w:r>
      <w:r w:rsidRPr="00B9297F">
        <w:rPr>
          <w:noProof/>
          <w:lang w:eastAsia="ru-RU"/>
        </w:rPr>
        <w:drawing>
          <wp:inline distT="0" distB="0" distL="0" distR="0" wp14:anchorId="5A346C9E" wp14:editId="2837D84B">
            <wp:extent cx="1911985" cy="1842770"/>
            <wp:effectExtent l="0" t="0" r="0" b="5080"/>
            <wp:docPr id="63" name="Рисунок 63" descr="нурбо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нурбол 3"/>
                    <pic:cNvPicPr>
                      <a:picLocks noChangeAspect="1" noChangeArrowheads="1"/>
                    </pic:cNvPicPr>
                  </pic:nvPicPr>
                  <pic:blipFill>
                    <a:blip r:embed="rId32">
                      <a:extLst>
                        <a:ext uri="{28A0092B-C50C-407E-A947-70E740481C1C}">
                          <a14:useLocalDpi xmlns:a14="http://schemas.microsoft.com/office/drawing/2010/main" val="0"/>
                        </a:ext>
                      </a:extLst>
                    </a:blip>
                    <a:srcRect l="19568" t="11859" r="19791" b="10577"/>
                    <a:stretch>
                      <a:fillRect/>
                    </a:stretch>
                  </pic:blipFill>
                  <pic:spPr bwMode="auto">
                    <a:xfrm>
                      <a:off x="0" y="0"/>
                      <a:ext cx="1911985" cy="1842770"/>
                    </a:xfrm>
                    <a:prstGeom prst="rect">
                      <a:avLst/>
                    </a:prstGeom>
                    <a:noFill/>
                    <a:ln>
                      <a:noFill/>
                    </a:ln>
                  </pic:spPr>
                </pic:pic>
              </a:graphicData>
            </a:graphic>
          </wp:inline>
        </w:drawing>
      </w:r>
      <w:r w:rsidRPr="00B9297F">
        <w:rPr>
          <w:rFonts w:ascii="Times New Roman" w:hAnsi="Times New Roman"/>
          <w:sz w:val="28"/>
          <w:szCs w:val="28"/>
          <w:lang w:bidi="he-IL"/>
        </w:rPr>
        <w:t xml:space="preserve">                 </w:t>
      </w:r>
      <w:r w:rsidRPr="00B9297F">
        <w:rPr>
          <w:noProof/>
          <w:lang w:eastAsia="ru-RU"/>
        </w:rPr>
        <w:drawing>
          <wp:inline distT="0" distB="0" distL="0" distR="0" wp14:anchorId="0171887F" wp14:editId="7B8E1C0B">
            <wp:extent cx="2237740" cy="1697355"/>
            <wp:effectExtent l="0" t="0" r="0" b="0"/>
            <wp:docPr id="64" name="Рисунок 64" descr="нурбо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нурбол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7740" cy="1697355"/>
                    </a:xfrm>
                    <a:prstGeom prst="rect">
                      <a:avLst/>
                    </a:prstGeom>
                    <a:noFill/>
                    <a:ln>
                      <a:noFill/>
                    </a:ln>
                  </pic:spPr>
                </pic:pic>
              </a:graphicData>
            </a:graphic>
          </wp:inline>
        </w:drawing>
      </w:r>
    </w:p>
    <w:p w:rsidR="00B05C4A" w:rsidRPr="00B9297F" w:rsidRDefault="00B05C4A" w:rsidP="00B05C4A">
      <w:pPr>
        <w:pStyle w:val="a3"/>
        <w:numPr>
          <w:ilvl w:val="0"/>
          <w:numId w:val="13"/>
        </w:numPr>
        <w:spacing w:line="252" w:lineRule="auto"/>
        <w:ind w:right="-143"/>
        <w:jc w:val="both"/>
        <w:rPr>
          <w:rFonts w:ascii="Times New Roman" w:hAnsi="Times New Roman"/>
          <w:sz w:val="28"/>
          <w:szCs w:val="28"/>
          <w:lang w:bidi="he-IL"/>
        </w:rPr>
      </w:pPr>
      <w:r w:rsidRPr="00B9297F">
        <w:rPr>
          <w:rFonts w:ascii="Times New Roman" w:hAnsi="Times New Roman"/>
          <w:sz w:val="28"/>
          <w:szCs w:val="28"/>
          <w:lang w:bidi="he-IL"/>
        </w:rPr>
        <w:t xml:space="preserve">                                                      4</w:t>
      </w:r>
    </w:p>
    <w:p w:rsidR="00B05C4A" w:rsidRPr="00B9297F" w:rsidRDefault="00B05C4A" w:rsidP="00B05C4A">
      <w:pPr>
        <w:ind w:right="-143"/>
        <w:jc w:val="both"/>
        <w:rPr>
          <w:rFonts w:ascii="Times New Roman" w:hAnsi="Times New Roman"/>
          <w:sz w:val="28"/>
          <w:szCs w:val="28"/>
          <w:lang w:bidi="he-IL"/>
        </w:rPr>
      </w:pPr>
    </w:p>
    <w:p w:rsidR="00B05C4A" w:rsidRPr="00B9297F" w:rsidRDefault="00B05C4A" w:rsidP="00B05C4A">
      <w:pPr>
        <w:ind w:left="142" w:right="-143" w:firstLine="709"/>
        <w:jc w:val="center"/>
        <w:rPr>
          <w:rFonts w:ascii="Times New Roman" w:hAnsi="Times New Roman"/>
          <w:sz w:val="28"/>
          <w:szCs w:val="28"/>
          <w:lang w:bidi="he-IL"/>
        </w:rPr>
      </w:pPr>
      <w:r w:rsidRPr="00B9297F">
        <w:rPr>
          <w:noProof/>
          <w:lang w:eastAsia="ru-RU"/>
        </w:rPr>
        <w:drawing>
          <wp:inline distT="0" distB="0" distL="0" distR="0" wp14:anchorId="15D6BCC6" wp14:editId="6A14B0CC">
            <wp:extent cx="2119630" cy="1800860"/>
            <wp:effectExtent l="0" t="0" r="0" b="8890"/>
            <wp:docPr id="65" name="Рисунок 65" descr="нурбор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нурборл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9630" cy="1800860"/>
                    </a:xfrm>
                    <a:prstGeom prst="rect">
                      <a:avLst/>
                    </a:prstGeom>
                    <a:noFill/>
                    <a:ln>
                      <a:noFill/>
                    </a:ln>
                  </pic:spPr>
                </pic:pic>
              </a:graphicData>
            </a:graphic>
          </wp:inline>
        </w:drawing>
      </w:r>
    </w:p>
    <w:p w:rsidR="00B05C4A" w:rsidRPr="00B9297F" w:rsidRDefault="00B05C4A" w:rsidP="00B05C4A">
      <w:pPr>
        <w:spacing w:before="240"/>
        <w:ind w:left="142" w:right="-143" w:firstLine="709"/>
        <w:jc w:val="center"/>
        <w:rPr>
          <w:rFonts w:ascii="Times New Roman" w:hAnsi="Times New Roman"/>
          <w:sz w:val="28"/>
          <w:szCs w:val="28"/>
          <w:lang w:bidi="he-IL"/>
        </w:rPr>
      </w:pPr>
      <w:r w:rsidRPr="00B9297F">
        <w:rPr>
          <w:rFonts w:ascii="Times New Roman" w:hAnsi="Times New Roman"/>
          <w:sz w:val="28"/>
          <w:szCs w:val="28"/>
          <w:lang w:bidi="he-IL"/>
        </w:rPr>
        <w:t>5</w:t>
      </w:r>
    </w:p>
    <w:p w:rsidR="00B05C4A" w:rsidRPr="00B9297F" w:rsidRDefault="00B05C4A" w:rsidP="00B05C4A">
      <w:pPr>
        <w:spacing w:line="360" w:lineRule="auto"/>
        <w:ind w:firstLine="142"/>
        <w:jc w:val="both"/>
        <w:rPr>
          <w:rFonts w:ascii="Times New Roman" w:hAnsi="Times New Roman"/>
          <w:sz w:val="28"/>
          <w:szCs w:val="28"/>
          <w:lang w:val="ky-KG"/>
        </w:rPr>
      </w:pPr>
      <w:r w:rsidRPr="00B9297F">
        <w:rPr>
          <w:rFonts w:ascii="Times New Roman" w:hAnsi="Times New Roman"/>
          <w:sz w:val="28"/>
          <w:szCs w:val="28"/>
          <w:lang w:bidi="he-IL"/>
        </w:rPr>
        <w:t>Рис.2.</w:t>
      </w:r>
      <w:r>
        <w:rPr>
          <w:rFonts w:ascii="Times New Roman" w:hAnsi="Times New Roman"/>
          <w:sz w:val="28"/>
          <w:szCs w:val="28"/>
          <w:lang w:val="ky-KG" w:bidi="he-IL"/>
        </w:rPr>
        <w:t>4</w:t>
      </w:r>
      <w:r w:rsidRPr="00B9297F">
        <w:rPr>
          <w:rFonts w:ascii="Times New Roman" w:hAnsi="Times New Roman"/>
          <w:sz w:val="28"/>
          <w:szCs w:val="28"/>
          <w:lang w:bidi="he-IL"/>
        </w:rPr>
        <w:t xml:space="preserve">.1. Этапы операции предлагаемого метода:1 - </w:t>
      </w:r>
      <w:r w:rsidRPr="00B9297F">
        <w:rPr>
          <w:rFonts w:ascii="Times New Roman" w:hAnsi="Times New Roman"/>
          <w:color w:val="000000"/>
          <w:sz w:val="28"/>
          <w:szCs w:val="28"/>
        </w:rPr>
        <w:t xml:space="preserve">выкраивание L-образного мышечного лоскута из передней стенки мочевого пузыря; 2 - мышечный лоскут </w:t>
      </w:r>
      <w:r w:rsidRPr="00B9297F">
        <w:rPr>
          <w:rFonts w:ascii="Times New Roman" w:hAnsi="Times New Roman"/>
          <w:color w:val="000000"/>
          <w:sz w:val="28"/>
          <w:szCs w:val="28"/>
        </w:rPr>
        <w:lastRenderedPageBreak/>
        <w:t xml:space="preserve">взят на держалки; 3 - формирование шейки мочевого пузыря в виде уретральной трубки </w:t>
      </w:r>
      <w:r w:rsidRPr="00B9297F">
        <w:rPr>
          <w:rFonts w:ascii="Times New Roman" w:hAnsi="Times New Roman"/>
          <w:sz w:val="28"/>
          <w:szCs w:val="28"/>
          <w:lang w:val="ky-KG"/>
        </w:rPr>
        <w:t xml:space="preserve">для создания сфинктерного механизма вворачивающимися швами; 4 - </w:t>
      </w:r>
      <w:r w:rsidRPr="00B9297F">
        <w:rPr>
          <w:rFonts w:ascii="Times New Roman" w:hAnsi="Times New Roman"/>
          <w:color w:val="000000"/>
          <w:sz w:val="28"/>
          <w:szCs w:val="28"/>
        </w:rPr>
        <w:t>окутывание дистального конца уретральной трубки продолжением лоскута для создания сфинктерного механизма</w:t>
      </w:r>
      <w:r w:rsidRPr="00B9297F">
        <w:rPr>
          <w:rFonts w:ascii="Times New Roman" w:hAnsi="Times New Roman"/>
          <w:sz w:val="28"/>
          <w:szCs w:val="28"/>
          <w:lang w:val="ky-KG"/>
        </w:rPr>
        <w:t xml:space="preserve">; 5 – наложение </w:t>
      </w:r>
      <w:r w:rsidRPr="00B9297F">
        <w:rPr>
          <w:rFonts w:ascii="Times New Roman" w:hAnsi="Times New Roman"/>
          <w:color w:val="000000"/>
          <w:sz w:val="28"/>
          <w:szCs w:val="28"/>
        </w:rPr>
        <w:t xml:space="preserve">везико-уретрального </w:t>
      </w:r>
      <w:r w:rsidRPr="00B9297F">
        <w:rPr>
          <w:rFonts w:ascii="Times New Roman" w:hAnsi="Times New Roman"/>
          <w:sz w:val="28"/>
          <w:szCs w:val="28"/>
          <w:lang w:val="ky-KG"/>
        </w:rPr>
        <w:t xml:space="preserve">анастомоза. </w:t>
      </w:r>
    </w:p>
    <w:p w:rsidR="00B05C4A" w:rsidRPr="00B9297F" w:rsidRDefault="00B05C4A" w:rsidP="00B05C4A">
      <w:pPr>
        <w:pStyle w:val="a8"/>
        <w:spacing w:after="0" w:afterAutospacing="0" w:line="360" w:lineRule="auto"/>
        <w:ind w:firstLine="709"/>
        <w:jc w:val="both"/>
        <w:rPr>
          <w:color w:val="000000"/>
          <w:sz w:val="28"/>
          <w:szCs w:val="28"/>
        </w:rPr>
      </w:pPr>
      <w:r w:rsidRPr="00B9297F">
        <w:rPr>
          <w:color w:val="000000"/>
          <w:sz w:val="28"/>
          <w:szCs w:val="28"/>
        </w:rPr>
        <w:t xml:space="preserve">Пациенты, имеющие уровень сывороточного ПСА более 20 нг\мл, получали неоадъювантное гормональное лечение (Гозерелин 10.8мг) в течение 12 недель с целью опухолевого регресса. </w:t>
      </w:r>
    </w:p>
    <w:p w:rsidR="00B05C4A" w:rsidRPr="00B9297F" w:rsidRDefault="00B05C4A" w:rsidP="00B05C4A">
      <w:pPr>
        <w:pStyle w:val="a8"/>
        <w:spacing w:before="0" w:beforeAutospacing="0" w:after="240" w:afterAutospacing="0" w:line="360" w:lineRule="auto"/>
        <w:ind w:firstLine="709"/>
        <w:jc w:val="both"/>
        <w:rPr>
          <w:color w:val="000000"/>
          <w:sz w:val="28"/>
          <w:szCs w:val="28"/>
        </w:rPr>
      </w:pPr>
      <w:r w:rsidRPr="00B9297F">
        <w:rPr>
          <w:b/>
          <w:color w:val="000000"/>
          <w:sz w:val="28"/>
          <w:szCs w:val="28"/>
        </w:rPr>
        <w:t xml:space="preserve">Стандартная методика реконструкции шейки мочевого пузыря «по типу теннисной ракетки» </w:t>
      </w:r>
      <w:r w:rsidRPr="00B9297F">
        <w:rPr>
          <w:color w:val="000000"/>
          <w:sz w:val="28"/>
          <w:szCs w:val="28"/>
        </w:rPr>
        <w:t>заключалось в том, что после удаления ПЖ, на задний край мочевого пузыря накладывались узловые швы, с целью формирования отверстия совпадающему диаметру уретры. Затем слизистая выворачивалась и подшивалась к мышечному слою мочевого пузыря. Накладывались швы рассасывающейся синтетической нитью на 3,6,9,12 часах условного циферблата, при этом, иглу вкалывают с мышечной части по направлению просвета. В соответствующих точках условного циферблата этими же нитями прошивались сформированное отверстие в шейке мочевого пузыря. После чего, баллонный катетер вводился через уретру в полость мочевого пузыря и в заключительном этапе формирования уретро-везикального анастомоза последовательно завязывались анастомозирующие швы</w:t>
      </w:r>
      <w:r w:rsidRPr="00B9297F">
        <w:rPr>
          <w:color w:val="000000"/>
          <w:sz w:val="28"/>
          <w:szCs w:val="28"/>
          <w:lang w:val="ky-KG"/>
        </w:rPr>
        <w:t xml:space="preserve"> (рис.2.3.2)</w:t>
      </w:r>
      <w:r w:rsidRPr="00B9297F">
        <w:rPr>
          <w:color w:val="000000"/>
          <w:sz w:val="28"/>
          <w:szCs w:val="28"/>
        </w:rPr>
        <w:t>.</w:t>
      </w:r>
    </w:p>
    <w:p w:rsidR="00B05C4A" w:rsidRPr="00B9297F" w:rsidRDefault="00B05C4A" w:rsidP="00B05C4A">
      <w:pPr>
        <w:pStyle w:val="a8"/>
        <w:spacing w:before="0" w:beforeAutospacing="0" w:after="0" w:afterAutospacing="0" w:line="360" w:lineRule="auto"/>
        <w:ind w:firstLine="709"/>
        <w:jc w:val="both"/>
        <w:rPr>
          <w:noProof/>
        </w:rPr>
      </w:pPr>
      <w:r w:rsidRPr="00B9297F">
        <w:rPr>
          <w:color w:val="000000"/>
          <w:sz w:val="28"/>
          <w:szCs w:val="28"/>
        </w:rPr>
        <w:t xml:space="preserve"> </w:t>
      </w:r>
      <w:r w:rsidRPr="00B9297F">
        <w:rPr>
          <w:noProof/>
        </w:rPr>
        <w:drawing>
          <wp:inline distT="0" distB="0" distL="0" distR="0" wp14:anchorId="36CF7D24" wp14:editId="5100B1A8">
            <wp:extent cx="2479522" cy="1842308"/>
            <wp:effectExtent l="0" t="0" r="0" b="5715"/>
            <wp:docPr id="20" name="Рисунок 20" descr="http://www.urolog-site.ru/oper/himan/adenekt/foto/upttr-1.jpg"/>
            <wp:cNvGraphicFramePr/>
            <a:graphic xmlns:a="http://schemas.openxmlformats.org/drawingml/2006/main">
              <a:graphicData uri="http://schemas.openxmlformats.org/drawingml/2006/picture">
                <pic:pic xmlns:pic="http://schemas.openxmlformats.org/drawingml/2006/picture">
                  <pic:nvPicPr>
                    <pic:cNvPr id="20" name="Рисунок 20" descr="http://www.urolog-site.ru/oper/himan/adenekt/foto/upttr-1.jp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4134" cy="1853165"/>
                    </a:xfrm>
                    <a:prstGeom prst="rect">
                      <a:avLst/>
                    </a:prstGeom>
                    <a:noFill/>
                    <a:ln>
                      <a:noFill/>
                    </a:ln>
                  </pic:spPr>
                </pic:pic>
              </a:graphicData>
            </a:graphic>
          </wp:inline>
        </w:drawing>
      </w:r>
      <w:r w:rsidRPr="00B9297F">
        <w:rPr>
          <w:noProof/>
        </w:rPr>
        <w:t xml:space="preserve"> </w:t>
      </w:r>
      <w:r w:rsidRPr="00B9297F">
        <w:rPr>
          <w:noProof/>
        </w:rPr>
        <w:drawing>
          <wp:inline distT="0" distB="0" distL="0" distR="0" wp14:anchorId="22AC633C" wp14:editId="4A67A92C">
            <wp:extent cx="2438400" cy="1759527"/>
            <wp:effectExtent l="0" t="0" r="0" b="0"/>
            <wp:docPr id="21" name="Рисунок 21" descr="http://www.urolog-site.ru/oper/himan/adenekt/foto/upttr-2.jpg"/>
            <wp:cNvGraphicFramePr/>
            <a:graphic xmlns:a="http://schemas.openxmlformats.org/drawingml/2006/main">
              <a:graphicData uri="http://schemas.openxmlformats.org/drawingml/2006/picture">
                <pic:pic xmlns:pic="http://schemas.openxmlformats.org/drawingml/2006/picture">
                  <pic:nvPicPr>
                    <pic:cNvPr id="21" name="Рисунок 21" descr="http://www.urolog-site.ru/oper/himan/adenekt/foto/upttr-2.jpg"/>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8178" cy="1788230"/>
                    </a:xfrm>
                    <a:prstGeom prst="rect">
                      <a:avLst/>
                    </a:prstGeom>
                    <a:noFill/>
                    <a:ln>
                      <a:noFill/>
                    </a:ln>
                  </pic:spPr>
                </pic:pic>
              </a:graphicData>
            </a:graphic>
          </wp:inline>
        </w:drawing>
      </w:r>
    </w:p>
    <w:p w:rsidR="00B05C4A" w:rsidRPr="00B9297F" w:rsidRDefault="00B05C4A" w:rsidP="00B05C4A">
      <w:pPr>
        <w:pStyle w:val="a8"/>
        <w:spacing w:before="0" w:beforeAutospacing="0" w:after="0" w:afterAutospacing="0" w:line="360" w:lineRule="auto"/>
        <w:ind w:firstLine="709"/>
        <w:jc w:val="both"/>
        <w:rPr>
          <w:color w:val="000000"/>
          <w:sz w:val="16"/>
          <w:szCs w:val="28"/>
        </w:rPr>
      </w:pPr>
    </w:p>
    <w:p w:rsidR="00B05C4A" w:rsidRPr="009516FE" w:rsidRDefault="00B05C4A" w:rsidP="00B05C4A">
      <w:pPr>
        <w:pStyle w:val="1"/>
        <w:shd w:val="clear" w:color="auto" w:fill="FFFFFF"/>
        <w:spacing w:before="0" w:after="0" w:afterAutospacing="0" w:line="360" w:lineRule="auto"/>
        <w:ind w:firstLine="708"/>
        <w:jc w:val="both"/>
        <w:rPr>
          <w:rStyle w:val="a9"/>
          <w:color w:val="FF0000"/>
          <w:sz w:val="28"/>
          <w:szCs w:val="28"/>
          <w:lang w:val="ky-KG"/>
        </w:rPr>
      </w:pPr>
      <w:r w:rsidRPr="009F2201">
        <w:rPr>
          <w:rStyle w:val="a9"/>
          <w:sz w:val="28"/>
          <w:szCs w:val="28"/>
          <w:lang w:val="ky-KG"/>
        </w:rPr>
        <w:lastRenderedPageBreak/>
        <w:t>Рис.2.</w:t>
      </w:r>
      <w:r>
        <w:rPr>
          <w:rStyle w:val="a9"/>
          <w:sz w:val="28"/>
          <w:szCs w:val="28"/>
          <w:lang w:val="ky-KG"/>
        </w:rPr>
        <w:t>4</w:t>
      </w:r>
      <w:r w:rsidRPr="009F2201">
        <w:rPr>
          <w:rStyle w:val="a9"/>
          <w:sz w:val="28"/>
          <w:szCs w:val="28"/>
          <w:lang w:val="ky-KG"/>
        </w:rPr>
        <w:t>.2.</w:t>
      </w:r>
      <w:r w:rsidRPr="00B9297F">
        <w:rPr>
          <w:rStyle w:val="a9"/>
          <w:sz w:val="28"/>
          <w:szCs w:val="28"/>
          <w:lang w:val="ky-KG"/>
        </w:rPr>
        <w:t xml:space="preserve"> </w:t>
      </w:r>
      <w:r w:rsidRPr="009F2201">
        <w:rPr>
          <w:rStyle w:val="a9"/>
          <w:sz w:val="28"/>
          <w:szCs w:val="28"/>
          <w:lang w:val="ky-KG"/>
        </w:rPr>
        <w:t>Ф</w:t>
      </w:r>
      <w:r w:rsidRPr="009F2201">
        <w:rPr>
          <w:rStyle w:val="a9"/>
          <w:sz w:val="28"/>
          <w:szCs w:val="28"/>
        </w:rPr>
        <w:t>ормирование уретровезикального анастомоза по стандартной методике</w:t>
      </w:r>
      <w:r>
        <w:rPr>
          <w:rStyle w:val="a9"/>
          <w:sz w:val="28"/>
          <w:szCs w:val="28"/>
          <w:lang w:val="ky-KG"/>
        </w:rPr>
        <w:t xml:space="preserve">: </w:t>
      </w:r>
      <w:r w:rsidRPr="009516FE">
        <w:rPr>
          <w:rStyle w:val="a9"/>
          <w:sz w:val="28"/>
          <w:szCs w:val="28"/>
          <w:lang w:val="ky-KG"/>
        </w:rPr>
        <w:t xml:space="preserve">слева уменьшение диаметра шейки мочевого пузыря путем ушивания, справа шейка вывернута кнаружи по тепу “теннисной ракетки с последующей подготовкой к везико-уретральному анастомозу. </w:t>
      </w:r>
    </w:p>
    <w:p w:rsidR="00B05C4A" w:rsidRPr="00B9297F" w:rsidRDefault="00B05C4A" w:rsidP="00B05C4A">
      <w:pPr>
        <w:shd w:val="clear" w:color="auto" w:fill="FFFFFF"/>
        <w:spacing w:after="0" w:line="360" w:lineRule="auto"/>
        <w:ind w:firstLine="708"/>
        <w:jc w:val="both"/>
        <w:rPr>
          <w:rFonts w:ascii="Times New Roman" w:hAnsi="Times New Roman"/>
        </w:rPr>
      </w:pPr>
      <w:r w:rsidRPr="00B9297F">
        <w:rPr>
          <w:rFonts w:ascii="Times New Roman" w:hAnsi="Times New Roman"/>
          <w:sz w:val="28"/>
          <w:szCs w:val="28"/>
        </w:rPr>
        <w:t xml:space="preserve">Не разрешающаяся острая задержка мочеиспускания, хроническая задержка мочеиспускания и наличие объективных и субъективных данных об инфравезикальной обструкции, не смотря на проведённую неоадъювантную терапию являлись показанием к </w:t>
      </w:r>
      <w:r w:rsidRPr="009F2201">
        <w:rPr>
          <w:rFonts w:ascii="Times New Roman" w:hAnsi="Times New Roman"/>
          <w:sz w:val="28"/>
          <w:szCs w:val="28"/>
        </w:rPr>
        <w:t>ТУР простаты</w:t>
      </w:r>
      <w:r w:rsidRPr="00B9297F">
        <w:rPr>
          <w:rFonts w:ascii="Times New Roman" w:hAnsi="Times New Roman"/>
          <w:b/>
          <w:sz w:val="28"/>
          <w:szCs w:val="28"/>
        </w:rPr>
        <w:t>.</w:t>
      </w:r>
      <w:r w:rsidRPr="00B9297F">
        <w:rPr>
          <w:rFonts w:ascii="Times New Roman" w:hAnsi="Times New Roman"/>
          <w:sz w:val="28"/>
          <w:szCs w:val="28"/>
        </w:rPr>
        <w:t xml:space="preserve"> Стабилизация или регресс опухолевого процесса в </w:t>
      </w:r>
      <w:r w:rsidRPr="00B9297F">
        <w:rPr>
          <w:rFonts w:ascii="Times New Roman" w:hAnsi="Times New Roman"/>
          <w:sz w:val="28"/>
          <w:szCs w:val="28"/>
          <w:lang w:val="ky-KG"/>
        </w:rPr>
        <w:t>ПЖ</w:t>
      </w:r>
      <w:r w:rsidRPr="00B9297F">
        <w:rPr>
          <w:rFonts w:ascii="Times New Roman" w:hAnsi="Times New Roman"/>
          <w:sz w:val="28"/>
          <w:szCs w:val="28"/>
        </w:rPr>
        <w:t xml:space="preserve">, подтвержденный снижением сывороточного уровня ПСА составляли основу условий для проведения ТУР при РПЖ. Все операции проводились под спиномозговой анестезией, выполнены на медицинском оборудовании </w:t>
      </w:r>
      <w:r w:rsidRPr="00B9297F">
        <w:rPr>
          <w:rFonts w:ascii="Times New Roman" w:hAnsi="Times New Roman"/>
          <w:sz w:val="28"/>
          <w:szCs w:val="28"/>
          <w:lang w:val="en-US"/>
        </w:rPr>
        <w:t>Olympus</w:t>
      </w:r>
      <w:r w:rsidRPr="00B9297F">
        <w:rPr>
          <w:rFonts w:ascii="Times New Roman" w:hAnsi="Times New Roman"/>
          <w:sz w:val="28"/>
          <w:szCs w:val="28"/>
        </w:rPr>
        <w:t>.</w:t>
      </w:r>
    </w:p>
    <w:p w:rsidR="00B05C4A" w:rsidRPr="00B9297F" w:rsidRDefault="00B05C4A" w:rsidP="00B05C4A">
      <w:pPr>
        <w:shd w:val="clear" w:color="auto" w:fill="FFFFFF"/>
        <w:spacing w:after="0" w:line="360" w:lineRule="auto"/>
        <w:ind w:firstLine="708"/>
        <w:jc w:val="both"/>
        <w:rPr>
          <w:rFonts w:ascii="Times New Roman" w:hAnsi="Times New Roman"/>
          <w:sz w:val="28"/>
          <w:szCs w:val="28"/>
          <w:lang w:val="ky-KG"/>
        </w:rPr>
      </w:pPr>
      <w:r w:rsidRPr="00B9297F">
        <w:rPr>
          <w:rFonts w:ascii="Times New Roman" w:hAnsi="Times New Roman"/>
          <w:sz w:val="28"/>
          <w:szCs w:val="28"/>
        </w:rPr>
        <w:t>Операции проводились одним хирургом, имеющим большой опыт ТУР простаты. В послеоперационном периоде уретральный катетер удаляли на 3-4 сутки с проведением соответствующей антибактериальной терапией</w:t>
      </w:r>
      <w:r w:rsidRPr="00B9297F">
        <w:rPr>
          <w:rFonts w:ascii="Times New Roman" w:hAnsi="Times New Roman"/>
          <w:sz w:val="28"/>
          <w:szCs w:val="28"/>
          <w:lang w:val="ky-KG"/>
        </w:rPr>
        <w:t xml:space="preserve"> и дальнейшим диспансерным наблюдением.</w:t>
      </w:r>
    </w:p>
    <w:p w:rsidR="00B05C4A" w:rsidRPr="00B9297F" w:rsidRDefault="00B05C4A" w:rsidP="00B05C4A">
      <w:pPr>
        <w:shd w:val="clear" w:color="auto" w:fill="FFFFFF"/>
        <w:spacing w:after="0" w:line="360" w:lineRule="auto"/>
        <w:jc w:val="both"/>
        <w:rPr>
          <w:rFonts w:ascii="Times New Roman" w:hAnsi="Times New Roman"/>
          <w:sz w:val="28"/>
          <w:szCs w:val="28"/>
          <w:lang w:val="ky-KG"/>
        </w:rPr>
      </w:pPr>
      <w:r w:rsidRPr="00B9297F">
        <w:rPr>
          <w:rFonts w:ascii="Times New Roman" w:hAnsi="Times New Roman"/>
          <w:sz w:val="28"/>
          <w:szCs w:val="28"/>
          <w:lang w:val="ky-KG"/>
        </w:rPr>
        <w:tab/>
        <w:t xml:space="preserve">Под спинномозговой анестезией в уретру вводили оптический обтуратор, позволяющий минимизировать травматизацию мочеиспускательного канала. После визуального осмотра мочевого пузыря и устьев мочеточников, электрорезекцию начинали от ШМП до семенного бугорка на шести часах условного циферблата по часовой стрелке. При этом, электрорезекция проводилась с учетом анатомических характеристик опухоли. Тшательная электрокоагуляция резецированной поверхности ПЖ являлась следующим этапом оперативного лечения. Операции завершались удалением резецированной ткани простаты и установлением уретрального трехканального катетера Фолея №22-24. </w:t>
      </w:r>
    </w:p>
    <w:p w:rsidR="00B05C4A" w:rsidRPr="00B9297F" w:rsidRDefault="00B05C4A" w:rsidP="00B05C4A">
      <w:pPr>
        <w:shd w:val="clear" w:color="auto" w:fill="FFFFFF"/>
        <w:spacing w:after="0" w:line="360" w:lineRule="auto"/>
        <w:ind w:firstLine="708"/>
        <w:jc w:val="both"/>
        <w:rPr>
          <w:rFonts w:ascii="Times New Roman" w:eastAsia="Times New Roman" w:hAnsi="Times New Roman"/>
          <w:sz w:val="28"/>
          <w:szCs w:val="28"/>
          <w:bdr w:val="none" w:sz="0" w:space="0" w:color="auto" w:frame="1"/>
          <w:lang w:eastAsia="ru-RU"/>
        </w:rPr>
      </w:pPr>
      <w:r w:rsidRPr="00B9297F">
        <w:rPr>
          <w:rFonts w:ascii="Times New Roman" w:eastAsia="Times New Roman" w:hAnsi="Times New Roman"/>
          <w:sz w:val="28"/>
          <w:szCs w:val="28"/>
          <w:bdr w:val="none" w:sz="0" w:space="0" w:color="auto" w:frame="1"/>
          <w:lang w:eastAsia="ru-RU"/>
        </w:rPr>
        <w:t>Следует отметить, что ТУР направлена всего лишь на улучшение качества жизни пациентов, имеющих симптомы инфравезикальной обструкции или объективными данными урофлоуметрии</w:t>
      </w:r>
      <w:r w:rsidRPr="00B9297F">
        <w:rPr>
          <w:rFonts w:ascii="Times New Roman" w:eastAsia="Times New Roman" w:hAnsi="Times New Roman"/>
          <w:sz w:val="28"/>
          <w:szCs w:val="28"/>
          <w:bdr w:val="none" w:sz="0" w:space="0" w:color="auto" w:frame="1"/>
          <w:lang w:val="ky-KG" w:eastAsia="ru-RU"/>
        </w:rPr>
        <w:t>.</w:t>
      </w:r>
      <w:r w:rsidRPr="00B9297F">
        <w:rPr>
          <w:rFonts w:ascii="Times New Roman" w:eastAsia="Times New Roman" w:hAnsi="Times New Roman"/>
          <w:sz w:val="28"/>
          <w:szCs w:val="28"/>
          <w:bdr w:val="none" w:sz="0" w:space="0" w:color="auto" w:frame="1"/>
          <w:lang w:eastAsia="ru-RU"/>
        </w:rPr>
        <w:t xml:space="preserve"> Считаем, что проведение ТУР при местно-распространенной и метастатической формах может быть осуществлен </w:t>
      </w:r>
      <w:r w:rsidRPr="00B9297F">
        <w:rPr>
          <w:rFonts w:ascii="Times New Roman" w:eastAsia="Times New Roman" w:hAnsi="Times New Roman"/>
          <w:sz w:val="28"/>
          <w:szCs w:val="28"/>
          <w:bdr w:val="none" w:sz="0" w:space="0" w:color="auto" w:frame="1"/>
          <w:lang w:eastAsia="ru-RU"/>
        </w:rPr>
        <w:lastRenderedPageBreak/>
        <w:t xml:space="preserve">при условии контролируемого процесса злокачественных изменений в </w:t>
      </w:r>
      <w:r w:rsidRPr="00B9297F">
        <w:rPr>
          <w:rFonts w:ascii="Times New Roman" w:eastAsia="Times New Roman" w:hAnsi="Times New Roman"/>
          <w:sz w:val="28"/>
          <w:szCs w:val="28"/>
          <w:bdr w:val="none" w:sz="0" w:space="0" w:color="auto" w:frame="1"/>
          <w:lang w:val="ky-KG" w:eastAsia="ru-RU"/>
        </w:rPr>
        <w:t>ПЖ</w:t>
      </w:r>
      <w:r w:rsidRPr="00B9297F">
        <w:rPr>
          <w:rFonts w:ascii="Times New Roman" w:eastAsia="Times New Roman" w:hAnsi="Times New Roman"/>
          <w:sz w:val="28"/>
          <w:szCs w:val="28"/>
          <w:bdr w:val="none" w:sz="0" w:space="0" w:color="auto" w:frame="1"/>
          <w:lang w:eastAsia="ru-RU"/>
        </w:rPr>
        <w:t xml:space="preserve">, путем применения предоперационной антиандрогенной терапии. Вместе с тем, удаление тканей простаты проводится до тех участков, позволяющих не смыкаться простатической части уретры. Данная процедура направлена на минимизацию глубины резекции тканей. </w:t>
      </w:r>
    </w:p>
    <w:p w:rsidR="00B05C4A" w:rsidRPr="00B9297F" w:rsidRDefault="00B05C4A" w:rsidP="00B05C4A">
      <w:pPr>
        <w:shd w:val="clear" w:color="auto" w:fill="FFFFFF"/>
        <w:spacing w:after="0" w:line="360" w:lineRule="auto"/>
        <w:ind w:firstLine="708"/>
        <w:jc w:val="both"/>
        <w:rPr>
          <w:rFonts w:ascii="Times New Roman" w:hAnsi="Times New Roman" w:cs="Times New Roman"/>
          <w:color w:val="000000"/>
          <w:sz w:val="28"/>
          <w:szCs w:val="28"/>
        </w:rPr>
      </w:pPr>
      <w:r w:rsidRPr="00B9297F">
        <w:rPr>
          <w:rFonts w:ascii="Times New Roman" w:hAnsi="Times New Roman" w:cs="Times New Roman"/>
          <w:color w:val="000000"/>
          <w:sz w:val="28"/>
          <w:szCs w:val="28"/>
        </w:rPr>
        <w:t>Пациентам (</w:t>
      </w:r>
      <w:r w:rsidRPr="00B9297F">
        <w:rPr>
          <w:rFonts w:ascii="Times New Roman" w:hAnsi="Times New Roman" w:cs="Times New Roman"/>
          <w:color w:val="000000"/>
          <w:sz w:val="28"/>
          <w:szCs w:val="28"/>
          <w:lang w:val="en-US"/>
        </w:rPr>
        <w:t>n</w:t>
      </w:r>
      <w:r w:rsidRPr="00B9297F">
        <w:rPr>
          <w:rFonts w:ascii="Times New Roman" w:hAnsi="Times New Roman" w:cs="Times New Roman"/>
          <w:color w:val="000000"/>
          <w:sz w:val="28"/>
          <w:szCs w:val="28"/>
        </w:rPr>
        <w:t xml:space="preserve">=50), вошедшим в </w:t>
      </w:r>
      <w:r w:rsidRPr="00B9297F">
        <w:rPr>
          <w:rFonts w:ascii="Times New Roman" w:hAnsi="Times New Roman" w:cs="Times New Roman"/>
          <w:color w:val="000000"/>
          <w:sz w:val="28"/>
          <w:szCs w:val="28"/>
          <w:lang w:val="en-US"/>
        </w:rPr>
        <w:t>III</w:t>
      </w:r>
      <w:r w:rsidRPr="00B9297F">
        <w:rPr>
          <w:rFonts w:ascii="Times New Roman" w:hAnsi="Times New Roman" w:cs="Times New Roman"/>
          <w:color w:val="000000"/>
          <w:sz w:val="28"/>
          <w:szCs w:val="28"/>
        </w:rPr>
        <w:t xml:space="preserve"> группу, проводилась ТУР </w:t>
      </w:r>
      <w:r w:rsidRPr="00B9297F">
        <w:rPr>
          <w:rFonts w:ascii="Times New Roman" w:hAnsi="Times New Roman" w:cs="Times New Roman"/>
          <w:color w:val="000000"/>
          <w:sz w:val="28"/>
          <w:szCs w:val="28"/>
          <w:lang w:val="ky-KG"/>
        </w:rPr>
        <w:t>ПЖ</w:t>
      </w:r>
      <w:r w:rsidRPr="00B9297F">
        <w:rPr>
          <w:rFonts w:ascii="Times New Roman" w:hAnsi="Times New Roman" w:cs="Times New Roman"/>
          <w:color w:val="000000"/>
          <w:sz w:val="28"/>
          <w:szCs w:val="28"/>
        </w:rPr>
        <w:t xml:space="preserve">, так, как после проведения неоадъвантной гормонотерапии (у всех больных определена гормонозависимая опухоль) в режиме максимальной андрогенной блокады в течение 12 недель, дизурические явления сохранялись. </w:t>
      </w:r>
    </w:p>
    <w:p w:rsidR="00B05C4A" w:rsidRPr="00B9297F" w:rsidRDefault="00B05C4A" w:rsidP="00B05C4A">
      <w:pPr>
        <w:shd w:val="clear" w:color="auto" w:fill="FFFFFF"/>
        <w:spacing w:after="0" w:line="360" w:lineRule="auto"/>
        <w:ind w:firstLine="708"/>
        <w:jc w:val="both"/>
        <w:rPr>
          <w:rFonts w:ascii="Times New Roman" w:eastAsia="Times New Roman" w:hAnsi="Times New Roman" w:cs="Times New Roman"/>
          <w:sz w:val="28"/>
          <w:szCs w:val="28"/>
          <w:bdr w:val="none" w:sz="0" w:space="0" w:color="auto" w:frame="1"/>
          <w:lang w:eastAsia="ru-RU"/>
        </w:rPr>
      </w:pPr>
      <w:r w:rsidRPr="00B9297F">
        <w:rPr>
          <w:rFonts w:ascii="Times New Roman" w:hAnsi="Times New Roman" w:cs="Times New Roman"/>
          <w:color w:val="000000"/>
          <w:sz w:val="28"/>
          <w:szCs w:val="28"/>
        </w:rPr>
        <w:t xml:space="preserve">Гормонотерапия осуществлялась путем подкожного введения аналогов ЛГРГ в сочетании с антиандрогенами в течение 6-24 месяцев в интермиттирующем режиме. При повышении уровня ПСА &gt;20нг\мл лечение возобновляли до 6-9 месяцев до снижения уровня сывороточного ПСА &lt;4 нг\мл. В связи с невозможностью обеспечения пациентами систематического приобретения аналогов ЛГРГ 16 пациентам произведена билатеральная орхидэктомия в комбинации с антиандрогенами. </w:t>
      </w:r>
    </w:p>
    <w:p w:rsidR="00B05C4A" w:rsidRPr="00B9297F" w:rsidRDefault="00B05C4A" w:rsidP="00B05C4A">
      <w:pPr>
        <w:pStyle w:val="a8"/>
        <w:spacing w:before="0" w:beforeAutospacing="0" w:after="0" w:afterAutospacing="0" w:line="360" w:lineRule="auto"/>
        <w:ind w:firstLine="709"/>
        <w:jc w:val="both"/>
        <w:rPr>
          <w:color w:val="000000" w:themeColor="text1"/>
          <w:sz w:val="28"/>
          <w:szCs w:val="28"/>
        </w:rPr>
      </w:pPr>
      <w:r w:rsidRPr="00B9297F">
        <w:rPr>
          <w:color w:val="000000"/>
          <w:sz w:val="28"/>
          <w:szCs w:val="28"/>
        </w:rPr>
        <w:t>Пациентам во всех исследуемых группах, имеющих биохимический рецидив проведена</w:t>
      </w:r>
      <w:r w:rsidRPr="00B9297F">
        <w:rPr>
          <w:color w:val="000000" w:themeColor="text1"/>
          <w:sz w:val="28"/>
          <w:szCs w:val="28"/>
        </w:rPr>
        <w:t xml:space="preserve"> </w:t>
      </w:r>
      <w:r w:rsidRPr="00B9297F">
        <w:rPr>
          <w:b/>
          <w:color w:val="000000" w:themeColor="text1"/>
          <w:sz w:val="28"/>
          <w:szCs w:val="28"/>
        </w:rPr>
        <w:t>интермиттирующая максимальная андрогенная блокада</w:t>
      </w:r>
      <w:r w:rsidRPr="00B9297F">
        <w:rPr>
          <w:color w:val="000000" w:themeColor="text1"/>
          <w:sz w:val="28"/>
          <w:szCs w:val="28"/>
        </w:rPr>
        <w:t xml:space="preserve"> (ИМАБ), включающей периодическое прекращение блокады андрогенов</w:t>
      </w:r>
      <w:r w:rsidRPr="00B9297F">
        <w:rPr>
          <w:rFonts w:ascii="Segoe UI" w:hAnsi="Segoe UI" w:cs="Segoe UI"/>
          <w:color w:val="374151"/>
        </w:rPr>
        <w:t xml:space="preserve"> с </w:t>
      </w:r>
      <w:r w:rsidRPr="00B9297F">
        <w:rPr>
          <w:color w:val="000000"/>
          <w:sz w:val="28"/>
          <w:szCs w:val="28"/>
        </w:rPr>
        <w:t xml:space="preserve">минимизацией финансовых затрат на лекарства, побочных эффектов от АДТ и отсрочке времени возникновения кастрационно-рефрактерной формы местно-распространённого </w:t>
      </w:r>
      <w:r w:rsidRPr="00B9297F">
        <w:rPr>
          <w:color w:val="000000"/>
          <w:sz w:val="28"/>
          <w:szCs w:val="28"/>
          <w:lang w:val="ky-KG"/>
        </w:rPr>
        <w:t>Р</w:t>
      </w:r>
      <w:r w:rsidRPr="00B9297F">
        <w:rPr>
          <w:color w:val="000000"/>
          <w:sz w:val="28"/>
          <w:szCs w:val="28"/>
        </w:rPr>
        <w:t xml:space="preserve">ПЖ. </w:t>
      </w:r>
      <w:r w:rsidRPr="00B9297F">
        <w:rPr>
          <w:color w:val="000000" w:themeColor="text1"/>
          <w:sz w:val="28"/>
          <w:szCs w:val="28"/>
        </w:rPr>
        <w:t>Решение о прекращении или возобновлении ИМАБ зависело от результатов мониторинга. Учитывая психологическую нагрузку, которые переносит пациенты с онкологической патологией, все больные сопровождались с предоставлением психологической поддержки в течение всего периода лечения.</w:t>
      </w:r>
    </w:p>
    <w:p w:rsidR="00B05C4A" w:rsidRPr="00B9297F" w:rsidRDefault="00B05C4A" w:rsidP="00B05C4A">
      <w:pPr>
        <w:pStyle w:val="a8"/>
        <w:spacing w:before="0" w:beforeAutospacing="0" w:after="0" w:afterAutospacing="0" w:line="360" w:lineRule="auto"/>
        <w:ind w:firstLine="709"/>
        <w:jc w:val="both"/>
        <w:rPr>
          <w:color w:val="000000" w:themeColor="text1"/>
          <w:sz w:val="28"/>
          <w:szCs w:val="28"/>
        </w:rPr>
      </w:pPr>
      <w:r w:rsidRPr="00B9297F">
        <w:rPr>
          <w:color w:val="000000" w:themeColor="text1"/>
          <w:sz w:val="28"/>
          <w:szCs w:val="28"/>
        </w:rPr>
        <w:t xml:space="preserve">ИМАБ является стратегией лечения </w:t>
      </w:r>
      <w:r w:rsidRPr="00B9297F">
        <w:rPr>
          <w:color w:val="000000" w:themeColor="text1"/>
          <w:sz w:val="28"/>
          <w:szCs w:val="28"/>
          <w:lang w:val="ky-KG"/>
        </w:rPr>
        <w:t>РПЖ</w:t>
      </w:r>
      <w:r w:rsidRPr="00B9297F">
        <w:rPr>
          <w:color w:val="000000" w:themeColor="text1"/>
          <w:sz w:val="28"/>
          <w:szCs w:val="28"/>
        </w:rPr>
        <w:t>, включающей периодическое прекращение блокады андрогенов</w:t>
      </w:r>
      <w:r w:rsidRPr="00B9297F">
        <w:rPr>
          <w:rFonts w:ascii="Segoe UI" w:hAnsi="Segoe UI" w:cs="Segoe UI"/>
          <w:color w:val="374151"/>
        </w:rPr>
        <w:t xml:space="preserve">. </w:t>
      </w:r>
      <w:r w:rsidRPr="00B9297F">
        <w:rPr>
          <w:color w:val="000000" w:themeColor="text1"/>
          <w:sz w:val="28"/>
          <w:szCs w:val="28"/>
        </w:rPr>
        <w:t xml:space="preserve">Подготовка пациента начиналась с собеседования и объяснения концепции ИМАБ и обсуждения возможных преимуществ и рисков такого подхода, ожиданий, особенностей лечения, а также </w:t>
      </w:r>
      <w:r w:rsidRPr="00B9297F">
        <w:rPr>
          <w:color w:val="000000" w:themeColor="text1"/>
          <w:sz w:val="28"/>
          <w:szCs w:val="28"/>
        </w:rPr>
        <w:lastRenderedPageBreak/>
        <w:t xml:space="preserve">возможных побочных эффектов. В ходе ИМАБ проводились регулярные обследования для оценки эффективности андрогенной блокады, включая измерение уровня ПСА, мониторинг побочных эффектов блокады андрогенов, таких как гинекомастия, гипертензия, потеря костной массы, оценка влияния на качество жизни пациента. Далее принимались решения о периодическом прекращении андрогенной блокады на основе оценки эффективности лечения и общего состояния пациента. Проведение регулярных медицинских обследований и контроля ПСА для мониторинга восстановления уровня андрогенов. Решение о прекращении или возобновлении ИМАБ зависело от результатов мониторинга. При этом, всем пациентам проводилось обучение о важности регулярных визитов, следования рекомендациям врача и уведомлении о любых изменениях в состоянии здоровья. </w:t>
      </w:r>
    </w:p>
    <w:p w:rsidR="00B05C4A" w:rsidRPr="00FC182B" w:rsidRDefault="00B05C4A" w:rsidP="00B05C4A">
      <w:pPr>
        <w:shd w:val="clear" w:color="auto" w:fill="FFFFFF"/>
        <w:spacing w:line="360" w:lineRule="auto"/>
        <w:ind w:left="10" w:right="19" w:firstLine="720"/>
        <w:jc w:val="both"/>
        <w:rPr>
          <w:rFonts w:ascii="Times New Roman" w:hAnsi="Times New Roman" w:cs="Times New Roman"/>
          <w:color w:val="000000"/>
          <w:sz w:val="28"/>
          <w:szCs w:val="28"/>
          <w:lang w:val="ky-KG"/>
        </w:rPr>
      </w:pPr>
      <w:r w:rsidRPr="00FC182B">
        <w:rPr>
          <w:rFonts w:ascii="Times New Roman" w:hAnsi="Times New Roman" w:cs="Times New Roman"/>
          <w:sz w:val="28"/>
          <w:szCs w:val="28"/>
          <w:lang w:bidi="he-IL"/>
        </w:rPr>
        <w:t xml:space="preserve">Материалы были статистически обработаны с помощью программы Statistica 12.0 </w:t>
      </w:r>
      <w:r w:rsidRPr="00FC182B">
        <w:rPr>
          <w:rFonts w:ascii="Times New Roman" w:hAnsi="Times New Roman" w:cs="Times New Roman"/>
          <w:sz w:val="28"/>
          <w:szCs w:val="28"/>
          <w:lang w:val="be-BY" w:bidi="he-IL"/>
        </w:rPr>
        <w:t>с</w:t>
      </w:r>
      <w:r w:rsidRPr="00FC182B">
        <w:rPr>
          <w:rFonts w:ascii="Times New Roman" w:hAnsi="Times New Roman" w:cs="Times New Roman"/>
          <w:sz w:val="28"/>
          <w:szCs w:val="28"/>
          <w:rtl/>
          <w:lang w:val="be-BY" w:bidi="he-IL"/>
        </w:rPr>
        <w:t xml:space="preserve"> </w:t>
      </w:r>
      <w:r w:rsidRPr="00FC182B">
        <w:rPr>
          <w:rFonts w:ascii="Times New Roman" w:hAnsi="Times New Roman" w:cs="Times New Roman"/>
          <w:sz w:val="28"/>
          <w:szCs w:val="28"/>
          <w:lang w:bidi="he-IL"/>
        </w:rPr>
        <w:t>использованием методик параметрического и непараметрического анализа, принятых в современных биомедицинских исследованиях. Результаты считались достоверными при p&lt;0,05</w:t>
      </w:r>
      <w:r w:rsidRPr="00FC182B">
        <w:rPr>
          <w:rFonts w:ascii="Times New Roman" w:hAnsi="Times New Roman" w:cs="Times New Roman"/>
          <w:sz w:val="28"/>
          <w:szCs w:val="28"/>
          <w:lang w:val="ky-KG" w:bidi="he-IL"/>
        </w:rPr>
        <w:t xml:space="preserve"> и 0,0001</w:t>
      </w:r>
      <w:r w:rsidRPr="00FC182B">
        <w:rPr>
          <w:rFonts w:ascii="Times New Roman" w:hAnsi="Times New Roman" w:cs="Times New Roman"/>
          <w:sz w:val="28"/>
          <w:szCs w:val="28"/>
          <w:lang w:bidi="he-IL"/>
        </w:rPr>
        <w:t>.</w:t>
      </w:r>
    </w:p>
    <w:p w:rsidR="00B05C4A" w:rsidRDefault="00B05C4A" w:rsidP="00B05C4A">
      <w:pPr>
        <w:shd w:val="clear" w:color="auto" w:fill="FFFFFF"/>
        <w:spacing w:line="360" w:lineRule="auto"/>
        <w:ind w:left="10" w:right="19" w:firstLine="720"/>
        <w:jc w:val="both"/>
        <w:rPr>
          <w:rFonts w:ascii="Times New Roman" w:hAnsi="Times New Roman"/>
          <w:color w:val="000000"/>
          <w:sz w:val="28"/>
          <w:szCs w:val="28"/>
          <w:lang w:val="ky-KG"/>
        </w:rPr>
      </w:pPr>
    </w:p>
    <w:p w:rsidR="00B05C4A" w:rsidRDefault="00B05C4A" w:rsidP="00B05C4A">
      <w:pPr>
        <w:shd w:val="clear" w:color="auto" w:fill="FFFFFF"/>
        <w:spacing w:line="360" w:lineRule="auto"/>
        <w:ind w:left="10" w:right="19" w:firstLine="720"/>
        <w:jc w:val="both"/>
        <w:rPr>
          <w:rFonts w:ascii="Times New Roman" w:hAnsi="Times New Roman"/>
          <w:color w:val="000000"/>
          <w:sz w:val="28"/>
          <w:szCs w:val="28"/>
          <w:lang w:val="ky-KG"/>
        </w:rPr>
      </w:pPr>
    </w:p>
    <w:p w:rsidR="00B05C4A" w:rsidRDefault="00B05C4A" w:rsidP="00B05C4A">
      <w:pPr>
        <w:shd w:val="clear" w:color="auto" w:fill="FFFFFF"/>
        <w:spacing w:line="360" w:lineRule="auto"/>
        <w:ind w:left="10" w:right="19" w:firstLine="720"/>
        <w:jc w:val="both"/>
        <w:rPr>
          <w:rFonts w:ascii="Times New Roman" w:hAnsi="Times New Roman"/>
          <w:color w:val="000000"/>
          <w:sz w:val="28"/>
          <w:szCs w:val="28"/>
          <w:lang w:val="ky-KG"/>
        </w:rPr>
      </w:pPr>
    </w:p>
    <w:p w:rsidR="00B05C4A" w:rsidRDefault="00B05C4A" w:rsidP="00B05C4A">
      <w:pPr>
        <w:shd w:val="clear" w:color="auto" w:fill="FFFFFF"/>
        <w:spacing w:line="360" w:lineRule="auto"/>
        <w:ind w:left="10" w:right="19" w:firstLine="720"/>
        <w:jc w:val="both"/>
        <w:rPr>
          <w:rFonts w:ascii="Times New Roman" w:hAnsi="Times New Roman"/>
          <w:color w:val="000000"/>
          <w:sz w:val="28"/>
          <w:szCs w:val="28"/>
          <w:lang w:val="ky-KG"/>
        </w:rPr>
      </w:pPr>
    </w:p>
    <w:p w:rsidR="00B05C4A" w:rsidRDefault="00B05C4A" w:rsidP="00B05C4A">
      <w:pPr>
        <w:shd w:val="clear" w:color="auto" w:fill="FFFFFF"/>
        <w:spacing w:line="360" w:lineRule="auto"/>
        <w:ind w:left="10" w:right="19" w:firstLine="720"/>
        <w:jc w:val="both"/>
        <w:rPr>
          <w:rFonts w:ascii="Times New Roman" w:hAnsi="Times New Roman"/>
          <w:color w:val="000000"/>
          <w:sz w:val="28"/>
          <w:szCs w:val="28"/>
          <w:lang w:val="ky-KG"/>
        </w:rPr>
      </w:pPr>
    </w:p>
    <w:p w:rsidR="00B05C4A" w:rsidRDefault="00B05C4A" w:rsidP="00B05C4A">
      <w:pPr>
        <w:shd w:val="clear" w:color="auto" w:fill="FFFFFF"/>
        <w:spacing w:line="360" w:lineRule="auto"/>
        <w:ind w:left="10" w:right="19" w:firstLine="720"/>
        <w:jc w:val="both"/>
        <w:rPr>
          <w:rFonts w:ascii="Times New Roman" w:hAnsi="Times New Roman"/>
          <w:color w:val="000000"/>
          <w:sz w:val="28"/>
          <w:szCs w:val="28"/>
          <w:lang w:val="ky-KG"/>
        </w:rPr>
      </w:pPr>
    </w:p>
    <w:p w:rsidR="00B05C4A" w:rsidRDefault="00B05C4A" w:rsidP="00B05C4A">
      <w:pPr>
        <w:shd w:val="clear" w:color="auto" w:fill="FFFFFF"/>
        <w:spacing w:line="360" w:lineRule="auto"/>
        <w:ind w:left="10" w:right="19" w:firstLine="720"/>
        <w:jc w:val="both"/>
        <w:rPr>
          <w:rFonts w:ascii="Times New Roman" w:hAnsi="Times New Roman"/>
          <w:color w:val="000000"/>
          <w:sz w:val="28"/>
          <w:szCs w:val="28"/>
          <w:lang w:val="ky-KG"/>
        </w:rPr>
      </w:pPr>
    </w:p>
    <w:p w:rsidR="00B05C4A" w:rsidRDefault="00B05C4A" w:rsidP="00B05C4A">
      <w:pPr>
        <w:shd w:val="clear" w:color="auto" w:fill="FFFFFF"/>
        <w:spacing w:line="360" w:lineRule="auto"/>
        <w:ind w:left="10" w:right="19" w:firstLine="720"/>
        <w:jc w:val="both"/>
        <w:rPr>
          <w:rFonts w:ascii="Times New Roman" w:hAnsi="Times New Roman"/>
          <w:color w:val="000000"/>
          <w:sz w:val="28"/>
          <w:szCs w:val="28"/>
          <w:lang w:val="ky-KG"/>
        </w:rPr>
      </w:pPr>
    </w:p>
    <w:p w:rsidR="00B05C4A" w:rsidRDefault="00B05C4A" w:rsidP="00B05C4A">
      <w:pPr>
        <w:shd w:val="clear" w:color="auto" w:fill="FFFFFF"/>
        <w:spacing w:line="360" w:lineRule="auto"/>
        <w:ind w:left="10" w:right="19" w:firstLine="720"/>
        <w:jc w:val="both"/>
        <w:rPr>
          <w:rFonts w:ascii="Times New Roman" w:hAnsi="Times New Roman"/>
          <w:color w:val="000000"/>
          <w:sz w:val="28"/>
          <w:szCs w:val="28"/>
          <w:lang w:val="ky-KG"/>
        </w:rPr>
      </w:pPr>
    </w:p>
    <w:p w:rsidR="00B05C4A" w:rsidRDefault="00B05C4A" w:rsidP="00B05C4A"/>
    <w:p w:rsidR="00B05C4A" w:rsidRDefault="00B05C4A" w:rsidP="00B05C4A">
      <w:pPr>
        <w:pStyle w:val="1"/>
        <w:shd w:val="clear" w:color="auto" w:fill="FFFFFF"/>
        <w:tabs>
          <w:tab w:val="left" w:pos="3915"/>
        </w:tabs>
        <w:spacing w:after="225" w:line="360" w:lineRule="auto"/>
        <w:jc w:val="center"/>
        <w:rPr>
          <w:sz w:val="28"/>
          <w:szCs w:val="28"/>
        </w:rPr>
      </w:pPr>
      <w:r w:rsidRPr="009E135D">
        <w:rPr>
          <w:sz w:val="28"/>
          <w:szCs w:val="28"/>
          <w:lang w:val="en-US"/>
        </w:rPr>
        <w:lastRenderedPageBreak/>
        <w:t>III</w:t>
      </w:r>
      <w:r w:rsidRPr="009E135D">
        <w:rPr>
          <w:sz w:val="28"/>
          <w:szCs w:val="28"/>
        </w:rPr>
        <w:t xml:space="preserve"> ГЛАВА.</w:t>
      </w:r>
    </w:p>
    <w:p w:rsidR="00B05C4A" w:rsidRPr="00D3250C" w:rsidRDefault="00B05C4A" w:rsidP="00B05C4A">
      <w:pPr>
        <w:pStyle w:val="1"/>
        <w:shd w:val="clear" w:color="auto" w:fill="FFFFFF"/>
        <w:tabs>
          <w:tab w:val="left" w:pos="3915"/>
        </w:tabs>
        <w:spacing w:after="225" w:line="360" w:lineRule="auto"/>
        <w:jc w:val="center"/>
        <w:rPr>
          <w:sz w:val="28"/>
          <w:szCs w:val="28"/>
          <w:lang w:val="ky-KG"/>
        </w:rPr>
      </w:pPr>
      <w:r>
        <w:rPr>
          <w:sz w:val="28"/>
          <w:szCs w:val="28"/>
          <w:lang w:val="ky-KG"/>
        </w:rPr>
        <w:t>СРАВНИТЕЛЬНАЯ ОЦЕНКА ЭФФЕКТИВНОСТИ КОМБИНИРОВАННОГО ЛЕЧЕНИЯ ПАЦИЕНТОВ С МЕСТНО-РАСПРОСТРАНЕННОЙ ФОРМОЙ РАКА ПРЕДСТАТЕЛЬНОЙ ЖЕЛЕЗЫ.</w:t>
      </w:r>
    </w:p>
    <w:p w:rsidR="00B05C4A" w:rsidRPr="00AF1AFA" w:rsidRDefault="00B05C4A" w:rsidP="00B05C4A">
      <w:pPr>
        <w:pStyle w:val="1"/>
        <w:shd w:val="clear" w:color="auto" w:fill="FFFFFF"/>
        <w:tabs>
          <w:tab w:val="left" w:pos="426"/>
        </w:tabs>
        <w:spacing w:after="225" w:line="360" w:lineRule="auto"/>
        <w:jc w:val="both"/>
        <w:rPr>
          <w:b w:val="0"/>
          <w:sz w:val="28"/>
          <w:szCs w:val="28"/>
        </w:rPr>
      </w:pPr>
      <w:r>
        <w:rPr>
          <w:b w:val="0"/>
          <w:sz w:val="28"/>
          <w:szCs w:val="28"/>
        </w:rPr>
        <w:tab/>
        <w:t xml:space="preserve">В данной главе представлены результаты проведенного на базе урологических отделений </w:t>
      </w:r>
      <w:r>
        <w:rPr>
          <w:b w:val="0"/>
          <w:sz w:val="28"/>
          <w:szCs w:val="28"/>
          <w:lang w:val="ky-KG"/>
        </w:rPr>
        <w:t>Н</w:t>
      </w:r>
      <w:r>
        <w:rPr>
          <w:b w:val="0"/>
          <w:sz w:val="28"/>
          <w:szCs w:val="28"/>
        </w:rPr>
        <w:t xml:space="preserve">аучного центра урологии при Национальном госпитале Министерства здравоохранения Кыргызской Республики исследования, которая посвящена комбинированному лечению больных пожилого возраста с местно-распространенным РПЖ. При этом, методология данного исследования, а также некоторые особенности применяемых методов статистического анализа приведены во 2 главе. Результаты исследования посвящены описательной статистике полученных данных, статистическому анализу. </w:t>
      </w:r>
    </w:p>
    <w:p w:rsidR="00B05C4A" w:rsidRPr="000F0501" w:rsidRDefault="00B05C4A" w:rsidP="00B05C4A">
      <w:pPr>
        <w:pStyle w:val="1"/>
        <w:shd w:val="clear" w:color="auto" w:fill="FFFFFF"/>
        <w:tabs>
          <w:tab w:val="left" w:pos="3915"/>
        </w:tabs>
        <w:spacing w:after="225" w:line="360" w:lineRule="auto"/>
        <w:ind w:firstLine="709"/>
        <w:jc w:val="both"/>
        <w:rPr>
          <w:sz w:val="28"/>
          <w:szCs w:val="28"/>
        </w:rPr>
      </w:pPr>
      <w:r w:rsidRPr="009E135D">
        <w:rPr>
          <w:sz w:val="28"/>
          <w:szCs w:val="28"/>
        </w:rPr>
        <w:t>3.1</w:t>
      </w:r>
      <w:r>
        <w:rPr>
          <w:sz w:val="28"/>
          <w:szCs w:val="28"/>
        </w:rPr>
        <w:t>.</w:t>
      </w:r>
      <w:r w:rsidRPr="009E135D">
        <w:rPr>
          <w:sz w:val="28"/>
          <w:szCs w:val="28"/>
        </w:rPr>
        <w:t xml:space="preserve"> </w:t>
      </w:r>
      <w:r w:rsidRPr="000F0501">
        <w:rPr>
          <w:sz w:val="28"/>
          <w:szCs w:val="28"/>
        </w:rPr>
        <w:t>Р</w:t>
      </w:r>
      <w:r w:rsidRPr="000F0501">
        <w:rPr>
          <w:sz w:val="28"/>
          <w:szCs w:val="28"/>
          <w:lang w:val="ky-KG"/>
        </w:rPr>
        <w:t>етроспективный анализ тактических подходов оперативного лечения пациентов с местно-распространенной формой РПЖ и послеоперционных осложнений в условиях стационара</w:t>
      </w:r>
    </w:p>
    <w:p w:rsidR="00B05C4A" w:rsidRPr="00937191" w:rsidRDefault="00B05C4A" w:rsidP="00B05C4A">
      <w:pPr>
        <w:spacing w:after="0" w:line="360" w:lineRule="auto"/>
        <w:ind w:right="-143" w:firstLine="709"/>
        <w:jc w:val="both"/>
        <w:rPr>
          <w:rFonts w:ascii="Times New Roman" w:hAnsi="Times New Roman" w:cs="Times New Roman"/>
          <w:sz w:val="28"/>
          <w:szCs w:val="28"/>
          <w:lang w:val="ky-KG"/>
        </w:rPr>
      </w:pPr>
      <w:r w:rsidRPr="00B9297F">
        <w:rPr>
          <w:rFonts w:ascii="Times New Roman" w:hAnsi="Times New Roman"/>
          <w:sz w:val="28"/>
          <w:szCs w:val="28"/>
        </w:rPr>
        <w:t xml:space="preserve">Согласно </w:t>
      </w:r>
      <w:r>
        <w:rPr>
          <w:rFonts w:ascii="Times New Roman" w:hAnsi="Times New Roman"/>
          <w:sz w:val="28"/>
          <w:szCs w:val="28"/>
        </w:rPr>
        <w:t>данным</w:t>
      </w:r>
      <w:r w:rsidRPr="00B9297F">
        <w:rPr>
          <w:rFonts w:ascii="Times New Roman" w:hAnsi="Times New Roman"/>
          <w:sz w:val="28"/>
          <w:szCs w:val="28"/>
        </w:rPr>
        <w:t>,</w:t>
      </w:r>
      <w:r>
        <w:rPr>
          <w:rFonts w:ascii="Times New Roman" w:hAnsi="Times New Roman"/>
          <w:sz w:val="28"/>
          <w:szCs w:val="28"/>
        </w:rPr>
        <w:t xml:space="preserve"> описанной в</w:t>
      </w:r>
      <w:r>
        <w:rPr>
          <w:rFonts w:ascii="Times New Roman" w:hAnsi="Times New Roman"/>
          <w:sz w:val="28"/>
          <w:szCs w:val="28"/>
          <w:lang w:val="ky-KG"/>
        </w:rPr>
        <w:t>о</w:t>
      </w:r>
      <w:r>
        <w:rPr>
          <w:rFonts w:ascii="Times New Roman" w:hAnsi="Times New Roman"/>
          <w:sz w:val="28"/>
          <w:szCs w:val="28"/>
        </w:rPr>
        <w:t xml:space="preserve"> 2-главе, исследование проведено на </w:t>
      </w:r>
      <w:r>
        <w:rPr>
          <w:rFonts w:ascii="Times New Roman" w:hAnsi="Times New Roman"/>
          <w:sz w:val="28"/>
          <w:szCs w:val="28"/>
          <w:lang w:val="ky-KG"/>
        </w:rPr>
        <w:t>2</w:t>
      </w:r>
      <w:r>
        <w:rPr>
          <w:rFonts w:ascii="Times New Roman" w:hAnsi="Times New Roman"/>
          <w:sz w:val="28"/>
          <w:szCs w:val="28"/>
        </w:rPr>
        <w:t xml:space="preserve"> группах больных: 1) ретроспективно отобранные 144 пациента, перенесших РПЭ и ТУР в сочетании с андрогендепривационной терапией в режиме максимальной андрогенной блокады с 2004 по 2023 года. </w:t>
      </w:r>
      <w:r>
        <w:rPr>
          <w:rFonts w:ascii="Times New Roman" w:hAnsi="Times New Roman" w:cs="Times New Roman"/>
          <w:sz w:val="28"/>
          <w:szCs w:val="28"/>
        </w:rPr>
        <w:t>1-</w:t>
      </w:r>
      <w:r w:rsidRPr="00B9297F">
        <w:rPr>
          <w:rFonts w:ascii="Times New Roman" w:hAnsi="Times New Roman" w:cs="Times New Roman"/>
          <w:sz w:val="28"/>
          <w:szCs w:val="28"/>
        </w:rPr>
        <w:t xml:space="preserve">группа включала </w:t>
      </w:r>
      <w:r w:rsidRPr="00996EC9">
        <w:rPr>
          <w:rFonts w:ascii="Times New Roman" w:hAnsi="Times New Roman" w:cs="Times New Roman"/>
          <w:sz w:val="28"/>
          <w:szCs w:val="28"/>
        </w:rPr>
        <w:t xml:space="preserve">50 больных с местно-распространенным РПЖ, </w:t>
      </w:r>
      <w:r>
        <w:rPr>
          <w:rFonts w:ascii="Times New Roman" w:hAnsi="Times New Roman" w:cs="Times New Roman"/>
          <w:sz w:val="28"/>
          <w:szCs w:val="28"/>
          <w:lang w:val="ky-KG"/>
        </w:rPr>
        <w:t>перенесших</w:t>
      </w:r>
      <w:r w:rsidRPr="00996EC9">
        <w:rPr>
          <w:rFonts w:ascii="Times New Roman" w:hAnsi="Times New Roman" w:cs="Times New Roman"/>
          <w:sz w:val="28"/>
          <w:szCs w:val="28"/>
        </w:rPr>
        <w:t xml:space="preserve"> ТУР</w:t>
      </w:r>
      <w:r w:rsidRPr="00996EC9">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2-</w:t>
      </w:r>
      <w:r w:rsidRPr="007F3290">
        <w:rPr>
          <w:rFonts w:ascii="Times New Roman" w:hAnsi="Times New Roman" w:cs="Times New Roman"/>
          <w:sz w:val="28"/>
          <w:szCs w:val="28"/>
        </w:rPr>
        <w:t>группа</w:t>
      </w:r>
      <w:r>
        <w:rPr>
          <w:rFonts w:ascii="Times New Roman" w:hAnsi="Times New Roman" w:cs="Times New Roman"/>
          <w:sz w:val="28"/>
          <w:szCs w:val="28"/>
          <w:lang w:val="ky-KG"/>
        </w:rPr>
        <w:t xml:space="preserve"> была разделена на подгруппы </w:t>
      </w:r>
      <w:r>
        <w:rPr>
          <w:rFonts w:ascii="Times New Roman" w:hAnsi="Times New Roman" w:cs="Times New Roman"/>
          <w:sz w:val="28"/>
          <w:szCs w:val="28"/>
          <w:lang w:val="en-US"/>
        </w:rPr>
        <w:t>IIA</w:t>
      </w:r>
      <w:r>
        <w:rPr>
          <w:rFonts w:ascii="Times New Roman" w:hAnsi="Times New Roman" w:cs="Times New Roman"/>
          <w:sz w:val="28"/>
          <w:szCs w:val="28"/>
          <w:lang w:val="ky-KG"/>
        </w:rPr>
        <w:t xml:space="preserve"> (основная) 46 пациентов, </w:t>
      </w:r>
      <w:r w:rsidRPr="00B9297F">
        <w:rPr>
          <w:rFonts w:ascii="Times New Roman" w:hAnsi="Times New Roman" w:cs="Times New Roman"/>
          <w:sz w:val="28"/>
          <w:szCs w:val="28"/>
        </w:rPr>
        <w:t xml:space="preserve">перенёсших радикальную </w:t>
      </w:r>
      <w:r>
        <w:rPr>
          <w:rFonts w:ascii="Times New Roman" w:hAnsi="Times New Roman" w:cs="Times New Roman"/>
          <w:sz w:val="28"/>
          <w:szCs w:val="28"/>
          <w:lang w:val="ky-KG"/>
        </w:rPr>
        <w:t xml:space="preserve">позадилонную </w:t>
      </w:r>
      <w:r w:rsidRPr="00B9297F">
        <w:rPr>
          <w:rFonts w:ascii="Times New Roman" w:hAnsi="Times New Roman" w:cs="Times New Roman"/>
          <w:sz w:val="28"/>
          <w:szCs w:val="28"/>
        </w:rPr>
        <w:t>простатэктомию (РПЭ)</w:t>
      </w:r>
      <w:r w:rsidRPr="00B9297F">
        <w:rPr>
          <w:rFonts w:ascii="Times New Roman" w:hAnsi="Times New Roman" w:cs="Times New Roman"/>
          <w:sz w:val="28"/>
          <w:szCs w:val="28"/>
          <w:lang w:val="ky-KG"/>
        </w:rPr>
        <w:t xml:space="preserve">, связанные с </w:t>
      </w:r>
      <w:r>
        <w:rPr>
          <w:rFonts w:ascii="Times New Roman" w:hAnsi="Times New Roman" w:cs="Times New Roman"/>
          <w:sz w:val="28"/>
          <w:szCs w:val="28"/>
          <w:lang w:val="ky-KG"/>
        </w:rPr>
        <w:t xml:space="preserve">преимущественным </w:t>
      </w:r>
      <w:r w:rsidRPr="00B9297F">
        <w:rPr>
          <w:rFonts w:ascii="Times New Roman" w:hAnsi="Times New Roman" w:cs="Times New Roman"/>
          <w:sz w:val="28"/>
          <w:szCs w:val="28"/>
          <w:lang w:val="ky-KG"/>
        </w:rPr>
        <w:t xml:space="preserve">поражением </w:t>
      </w:r>
      <w:r>
        <w:rPr>
          <w:rFonts w:ascii="Times New Roman" w:hAnsi="Times New Roman" w:cs="Times New Roman"/>
          <w:sz w:val="28"/>
          <w:szCs w:val="28"/>
          <w:lang w:val="ky-KG"/>
        </w:rPr>
        <w:t>основания</w:t>
      </w:r>
      <w:r w:rsidRPr="00B9297F">
        <w:rPr>
          <w:rFonts w:ascii="Times New Roman" w:hAnsi="Times New Roman" w:cs="Times New Roman"/>
          <w:sz w:val="28"/>
          <w:szCs w:val="28"/>
          <w:lang w:val="ky-KG"/>
        </w:rPr>
        <w:t xml:space="preserve"> предстательной железы (ПЖ) и проростания опухолевого процесса в шейку мочевого пузыря (ШМП). В этой связи, </w:t>
      </w:r>
      <w:r w:rsidRPr="00B9297F">
        <w:rPr>
          <w:rFonts w:ascii="Times New Roman" w:hAnsi="Times New Roman" w:cs="Times New Roman"/>
          <w:sz w:val="28"/>
          <w:szCs w:val="28"/>
        </w:rPr>
        <w:t xml:space="preserve"> формирование ШМП осуществлялось методом разработанным нашей клиникой</w:t>
      </w:r>
      <w:r w:rsidRPr="00B9297F">
        <w:rPr>
          <w:rFonts w:ascii="Times New Roman" w:hAnsi="Times New Roman" w:cs="Times New Roman"/>
          <w:sz w:val="28"/>
          <w:szCs w:val="28"/>
          <w:lang w:val="ky-KG"/>
        </w:rPr>
        <w:t xml:space="preserve"> с целью минимизации диастаза уретро-везикального анастомоза и случаев недержания мо</w:t>
      </w:r>
      <w:r>
        <w:rPr>
          <w:rFonts w:ascii="Times New Roman" w:hAnsi="Times New Roman" w:cs="Times New Roman"/>
          <w:sz w:val="28"/>
          <w:szCs w:val="28"/>
          <w:lang w:val="ky-KG"/>
        </w:rPr>
        <w:t xml:space="preserve">чи в послеоперационном </w:t>
      </w:r>
      <w:r>
        <w:rPr>
          <w:rFonts w:ascii="Times New Roman" w:hAnsi="Times New Roman" w:cs="Times New Roman"/>
          <w:sz w:val="28"/>
          <w:szCs w:val="28"/>
          <w:lang w:val="ky-KG"/>
        </w:rPr>
        <w:lastRenderedPageBreak/>
        <w:t xml:space="preserve">периоде и </w:t>
      </w:r>
      <w:r>
        <w:rPr>
          <w:rFonts w:ascii="Times New Roman" w:hAnsi="Times New Roman" w:cs="Times New Roman"/>
          <w:sz w:val="28"/>
          <w:szCs w:val="28"/>
          <w:lang w:val="en-US"/>
        </w:rPr>
        <w:t>IIB</w:t>
      </w:r>
      <w:r w:rsidRPr="007F3290">
        <w:rPr>
          <w:rFonts w:ascii="Times New Roman" w:hAnsi="Times New Roman" w:cs="Times New Roman"/>
          <w:sz w:val="28"/>
          <w:szCs w:val="28"/>
        </w:rPr>
        <w:t xml:space="preserve"> </w:t>
      </w:r>
      <w:r>
        <w:rPr>
          <w:rFonts w:ascii="Times New Roman" w:hAnsi="Times New Roman" w:cs="Times New Roman"/>
          <w:sz w:val="28"/>
          <w:szCs w:val="28"/>
        </w:rPr>
        <w:t>4</w:t>
      </w:r>
      <w:r>
        <w:rPr>
          <w:rFonts w:ascii="Times New Roman" w:hAnsi="Times New Roman" w:cs="Times New Roman"/>
          <w:sz w:val="28"/>
          <w:szCs w:val="28"/>
          <w:lang w:val="ky-KG"/>
        </w:rPr>
        <w:t>8</w:t>
      </w:r>
      <w:r>
        <w:rPr>
          <w:rFonts w:ascii="Times New Roman" w:hAnsi="Times New Roman" w:cs="Times New Roman"/>
          <w:sz w:val="28"/>
          <w:szCs w:val="28"/>
        </w:rPr>
        <w:t xml:space="preserve"> </w:t>
      </w:r>
      <w:r w:rsidRPr="00B9297F">
        <w:rPr>
          <w:rFonts w:ascii="Times New Roman" w:hAnsi="Times New Roman" w:cs="Times New Roman"/>
          <w:sz w:val="28"/>
          <w:szCs w:val="28"/>
        </w:rPr>
        <w:t>больных,</w:t>
      </w:r>
      <w:r w:rsidRPr="00937191">
        <w:rPr>
          <w:rFonts w:ascii="Times New Roman" w:hAnsi="Times New Roman" w:cs="Times New Roman"/>
          <w:sz w:val="28"/>
          <w:szCs w:val="28"/>
        </w:rPr>
        <w:t xml:space="preserve">  (контрольная) - 48 больных, перенесших РПЭ у которых формирование ШМП осуществлялось традиционным методом по типу «теннисной ракетки»</w:t>
      </w:r>
      <w:r w:rsidRPr="00937191">
        <w:rPr>
          <w:rFonts w:ascii="Times New Roman" w:hAnsi="Times New Roman" w:cs="Times New Roman"/>
          <w:color w:val="000000"/>
          <w:sz w:val="28"/>
          <w:szCs w:val="28"/>
        </w:rPr>
        <w:t>.</w:t>
      </w:r>
    </w:p>
    <w:p w:rsidR="00B05C4A" w:rsidRDefault="00B05C4A" w:rsidP="00B05C4A">
      <w:pPr>
        <w:spacing w:after="0" w:line="360" w:lineRule="auto"/>
        <w:ind w:firstLine="360"/>
        <w:jc w:val="both"/>
        <w:rPr>
          <w:rFonts w:ascii="Times New Roman" w:hAnsi="Times New Roman"/>
          <w:sz w:val="28"/>
          <w:szCs w:val="28"/>
        </w:rPr>
      </w:pPr>
      <w:r w:rsidRPr="0004530D">
        <w:rPr>
          <w:rFonts w:ascii="Times New Roman" w:hAnsi="Times New Roman"/>
          <w:sz w:val="28"/>
          <w:szCs w:val="28"/>
        </w:rPr>
        <w:t>Как отмечалось в главе «</w:t>
      </w:r>
      <w:r w:rsidRPr="0004530D">
        <w:rPr>
          <w:rFonts w:ascii="Times New Roman" w:hAnsi="Times New Roman" w:cs="Times New Roman"/>
          <w:sz w:val="28"/>
          <w:szCs w:val="28"/>
        </w:rPr>
        <w:t xml:space="preserve">Методология и методы исследования» </w:t>
      </w:r>
      <w:r w:rsidRPr="0004530D">
        <w:rPr>
          <w:rFonts w:ascii="Times New Roman" w:hAnsi="Times New Roman"/>
          <w:sz w:val="28"/>
          <w:szCs w:val="28"/>
        </w:rPr>
        <w:t xml:space="preserve">в исследование было включено </w:t>
      </w:r>
      <w:r w:rsidRPr="0004530D">
        <w:rPr>
          <w:rFonts w:ascii="Times New Roman" w:hAnsi="Times New Roman"/>
          <w:sz w:val="28"/>
          <w:szCs w:val="28"/>
          <w:lang w:val="ky-KG"/>
        </w:rPr>
        <w:t>144</w:t>
      </w:r>
      <w:r w:rsidRPr="0004530D">
        <w:rPr>
          <w:rFonts w:ascii="Times New Roman" w:hAnsi="Times New Roman"/>
          <w:sz w:val="28"/>
          <w:szCs w:val="28"/>
        </w:rPr>
        <w:t xml:space="preserve"> пациента, </w:t>
      </w:r>
      <w:r w:rsidRPr="0004530D">
        <w:rPr>
          <w:rFonts w:ascii="Times New Roman" w:hAnsi="Times New Roman"/>
          <w:sz w:val="28"/>
          <w:szCs w:val="28"/>
          <w:lang w:val="ky-KG"/>
        </w:rPr>
        <w:t>перенесших ТУР и простатэктомию</w:t>
      </w:r>
      <w:r w:rsidRPr="0004530D">
        <w:rPr>
          <w:rFonts w:ascii="Times New Roman" w:hAnsi="Times New Roman"/>
          <w:sz w:val="28"/>
          <w:szCs w:val="28"/>
        </w:rPr>
        <w:t xml:space="preserve"> по поводу местно-распространённой стадией рака предстательной железы, возрасте от 61 до 7</w:t>
      </w:r>
      <w:r w:rsidRPr="0004530D">
        <w:rPr>
          <w:rFonts w:ascii="Times New Roman" w:hAnsi="Times New Roman"/>
          <w:sz w:val="28"/>
          <w:szCs w:val="28"/>
          <w:lang w:val="ky-KG"/>
        </w:rPr>
        <w:t>4</w:t>
      </w:r>
      <w:r w:rsidRPr="0004530D">
        <w:rPr>
          <w:rFonts w:ascii="Times New Roman" w:hAnsi="Times New Roman"/>
          <w:sz w:val="28"/>
          <w:szCs w:val="28"/>
        </w:rPr>
        <w:t xml:space="preserve"> лет. В соответствии с целями и задачами исследования нами было выделено </w:t>
      </w:r>
      <w:r>
        <w:rPr>
          <w:rFonts w:ascii="Times New Roman" w:hAnsi="Times New Roman"/>
          <w:sz w:val="28"/>
          <w:szCs w:val="28"/>
          <w:lang w:val="ky-KG"/>
        </w:rPr>
        <w:t>2</w:t>
      </w:r>
      <w:r w:rsidRPr="0004530D">
        <w:rPr>
          <w:rFonts w:ascii="Times New Roman" w:hAnsi="Times New Roman"/>
          <w:sz w:val="28"/>
          <w:szCs w:val="28"/>
        </w:rPr>
        <w:t xml:space="preserve"> группы больных в зависимости от методов оперативного лечения местно-распространённой стадией рака предстательной железы. В первую группу вошли 50 пациента, перенёсших ТУР в комбинации АДТ в режиме МАБ. Вторую группу составили пациенты (</w:t>
      </w:r>
      <w:r w:rsidRPr="0004530D">
        <w:rPr>
          <w:rFonts w:ascii="Times New Roman" w:hAnsi="Times New Roman"/>
          <w:sz w:val="28"/>
          <w:szCs w:val="28"/>
          <w:lang w:val="en-US"/>
        </w:rPr>
        <w:t>n</w:t>
      </w:r>
      <w:r w:rsidRPr="0004530D">
        <w:rPr>
          <w:rFonts w:ascii="Times New Roman" w:hAnsi="Times New Roman"/>
          <w:sz w:val="28"/>
          <w:szCs w:val="28"/>
        </w:rPr>
        <w:t>=</w:t>
      </w:r>
      <w:r>
        <w:rPr>
          <w:rFonts w:ascii="Times New Roman" w:hAnsi="Times New Roman"/>
          <w:sz w:val="28"/>
          <w:szCs w:val="28"/>
          <w:lang w:val="ky-KG"/>
        </w:rPr>
        <w:t>94</w:t>
      </w:r>
      <w:r w:rsidRPr="0004530D">
        <w:rPr>
          <w:rFonts w:ascii="Times New Roman" w:hAnsi="Times New Roman"/>
          <w:sz w:val="28"/>
          <w:szCs w:val="28"/>
        </w:rPr>
        <w:t>)</w:t>
      </w:r>
      <w:r w:rsidRPr="0004530D">
        <w:rPr>
          <w:rFonts w:ascii="Times New Roman" w:hAnsi="Times New Roman"/>
          <w:sz w:val="28"/>
          <w:szCs w:val="28"/>
          <w:lang w:val="ky-KG"/>
        </w:rPr>
        <w:t>,</w:t>
      </w:r>
      <w:r>
        <w:rPr>
          <w:rFonts w:ascii="Times New Roman" w:hAnsi="Times New Roman"/>
          <w:sz w:val="28"/>
          <w:szCs w:val="28"/>
          <w:lang w:val="ky-KG"/>
        </w:rPr>
        <w:t xml:space="preserve"> которые в свою очередь были разделены на подгруппы </w:t>
      </w:r>
      <w:r>
        <w:rPr>
          <w:rFonts w:ascii="Times New Roman" w:hAnsi="Times New Roman"/>
          <w:sz w:val="28"/>
          <w:szCs w:val="28"/>
          <w:lang w:val="en-US"/>
        </w:rPr>
        <w:t>IIA</w:t>
      </w:r>
      <w:r w:rsidRPr="002356FC">
        <w:rPr>
          <w:rFonts w:ascii="Times New Roman" w:hAnsi="Times New Roman"/>
          <w:sz w:val="28"/>
          <w:szCs w:val="28"/>
        </w:rPr>
        <w:t xml:space="preserve"> </w:t>
      </w:r>
      <w:r>
        <w:rPr>
          <w:rFonts w:ascii="Times New Roman" w:hAnsi="Times New Roman"/>
          <w:sz w:val="28"/>
          <w:szCs w:val="28"/>
          <w:lang w:val="ky-KG"/>
        </w:rPr>
        <w:t>(основная) 46 пациентов, перенесшие</w:t>
      </w:r>
      <w:r w:rsidRPr="0004530D">
        <w:rPr>
          <w:rFonts w:ascii="Times New Roman" w:hAnsi="Times New Roman"/>
          <w:sz w:val="28"/>
          <w:szCs w:val="28"/>
          <w:lang w:val="ky-KG"/>
        </w:rPr>
        <w:t xml:space="preserve"> </w:t>
      </w:r>
      <w:r w:rsidRPr="0004530D">
        <w:rPr>
          <w:rFonts w:ascii="Times New Roman" w:hAnsi="Times New Roman"/>
          <w:sz w:val="28"/>
          <w:szCs w:val="28"/>
        </w:rPr>
        <w:t>радикальную простатэктомию,</w:t>
      </w:r>
      <w:r>
        <w:rPr>
          <w:rFonts w:ascii="Times New Roman" w:hAnsi="Times New Roman"/>
          <w:sz w:val="28"/>
          <w:szCs w:val="28"/>
          <w:lang w:val="ky-KG"/>
        </w:rPr>
        <w:t xml:space="preserve"> при этом,</w:t>
      </w:r>
      <w:r w:rsidRPr="0004530D">
        <w:rPr>
          <w:rFonts w:ascii="Times New Roman" w:hAnsi="Times New Roman"/>
          <w:sz w:val="28"/>
          <w:szCs w:val="28"/>
        </w:rPr>
        <w:t xml:space="preserve"> формирование шейки мочевого пузыря осуществлялось методом, разработанным нашей клиникой</w:t>
      </w:r>
      <w:r>
        <w:rPr>
          <w:rFonts w:ascii="Times New Roman" w:hAnsi="Times New Roman"/>
          <w:sz w:val="28"/>
          <w:szCs w:val="28"/>
          <w:lang w:val="ky-KG"/>
        </w:rPr>
        <w:t xml:space="preserve"> и </w:t>
      </w:r>
      <w:r>
        <w:rPr>
          <w:rFonts w:ascii="Times New Roman" w:hAnsi="Times New Roman"/>
          <w:sz w:val="28"/>
          <w:szCs w:val="28"/>
          <w:lang w:val="en-US"/>
        </w:rPr>
        <w:t>IIB</w:t>
      </w:r>
      <w:r>
        <w:rPr>
          <w:rFonts w:ascii="Times New Roman" w:hAnsi="Times New Roman"/>
          <w:sz w:val="28"/>
          <w:szCs w:val="28"/>
          <w:lang w:val="ky-KG"/>
        </w:rPr>
        <w:t xml:space="preserve"> </w:t>
      </w:r>
      <w:r w:rsidRPr="0004530D">
        <w:rPr>
          <w:rFonts w:ascii="Times New Roman" w:hAnsi="Times New Roman"/>
          <w:sz w:val="28"/>
          <w:szCs w:val="28"/>
        </w:rPr>
        <w:t xml:space="preserve">48 больных перенёсших радикальную простатэктомию формирование шейки мочевого пузыря осуществлялось традиционным методом по типу «теннисной ракетки».  При выборе метода оперативного вмешательства основным критерием </w:t>
      </w:r>
    </w:p>
    <w:p w:rsidR="00B05C4A" w:rsidRDefault="00B05C4A" w:rsidP="00B05C4A">
      <w:pPr>
        <w:spacing w:after="0" w:line="360" w:lineRule="auto"/>
        <w:jc w:val="both"/>
        <w:rPr>
          <w:rFonts w:ascii="Times New Roman" w:hAnsi="Times New Roman"/>
          <w:sz w:val="28"/>
          <w:szCs w:val="28"/>
        </w:rPr>
      </w:pPr>
      <w:r w:rsidRPr="0004530D">
        <w:rPr>
          <w:rFonts w:ascii="Times New Roman" w:hAnsi="Times New Roman"/>
          <w:sz w:val="28"/>
          <w:szCs w:val="28"/>
        </w:rPr>
        <w:t xml:space="preserve">являлся объем предстательной железы: и </w:t>
      </w:r>
      <w:r w:rsidRPr="0004530D">
        <w:rPr>
          <w:rFonts w:ascii="Times New Roman" w:hAnsi="Times New Roman"/>
          <w:sz w:val="28"/>
          <w:szCs w:val="28"/>
          <w:shd w:val="clear" w:color="auto" w:fill="FFFFFF"/>
        </w:rPr>
        <w:t xml:space="preserve">стадия распространения, </w:t>
      </w:r>
      <w:r w:rsidRPr="0004530D">
        <w:rPr>
          <w:rFonts w:ascii="Times New Roman" w:hAnsi="Times New Roman"/>
          <w:sz w:val="28"/>
          <w:szCs w:val="28"/>
        </w:rPr>
        <w:t>местно-распространённого РПЖ.</w:t>
      </w:r>
    </w:p>
    <w:p w:rsidR="00B05C4A" w:rsidRDefault="00B05C4A" w:rsidP="00B05C4A">
      <w:pPr>
        <w:spacing w:after="0" w:line="360" w:lineRule="auto"/>
        <w:ind w:firstLine="360"/>
        <w:jc w:val="both"/>
        <w:rPr>
          <w:rFonts w:ascii="Times New Roman" w:hAnsi="Times New Roman"/>
          <w:sz w:val="28"/>
          <w:szCs w:val="28"/>
        </w:rPr>
      </w:pPr>
      <w:r>
        <w:rPr>
          <w:rFonts w:ascii="Times New Roman" w:hAnsi="Times New Roman"/>
          <w:sz w:val="28"/>
          <w:szCs w:val="28"/>
        </w:rPr>
        <w:t>Таблица 3.1.</w:t>
      </w:r>
      <w:r>
        <w:rPr>
          <w:rFonts w:ascii="Times New Roman" w:hAnsi="Times New Roman"/>
          <w:sz w:val="28"/>
          <w:szCs w:val="28"/>
          <w:lang w:val="ky-KG"/>
        </w:rPr>
        <w:t>1</w:t>
      </w:r>
      <w:r>
        <w:rPr>
          <w:rFonts w:ascii="Times New Roman" w:hAnsi="Times New Roman"/>
          <w:sz w:val="28"/>
          <w:szCs w:val="28"/>
        </w:rPr>
        <w:t>. Анализ возрастных характеристик пациентов по группам</w:t>
      </w:r>
    </w:p>
    <w:tbl>
      <w:tblPr>
        <w:tblStyle w:val="ac"/>
        <w:tblpPr w:leftFromText="180" w:rightFromText="180" w:vertAnchor="text" w:horzAnchor="margin" w:tblpY="2"/>
        <w:tblW w:w="0" w:type="auto"/>
        <w:tblLook w:val="04A0" w:firstRow="1" w:lastRow="0" w:firstColumn="1" w:lastColumn="0" w:noHBand="0" w:noVBand="1"/>
      </w:tblPr>
      <w:tblGrid>
        <w:gridCol w:w="2830"/>
        <w:gridCol w:w="1560"/>
        <w:gridCol w:w="1984"/>
        <w:gridCol w:w="2268"/>
      </w:tblGrid>
      <w:tr w:rsidR="00B05C4A" w:rsidTr="00B929C4">
        <w:tc>
          <w:tcPr>
            <w:tcW w:w="2830" w:type="dxa"/>
            <w:vMerge w:val="restart"/>
            <w:vAlign w:val="center"/>
          </w:tcPr>
          <w:p w:rsidR="00B05C4A" w:rsidRPr="002356FC" w:rsidRDefault="00B05C4A" w:rsidP="00B929C4">
            <w:pPr>
              <w:spacing w:line="360" w:lineRule="auto"/>
              <w:jc w:val="center"/>
              <w:rPr>
                <w:rFonts w:ascii="Times New Roman" w:hAnsi="Times New Roman"/>
                <w:sz w:val="28"/>
                <w:szCs w:val="28"/>
              </w:rPr>
            </w:pPr>
            <w:r w:rsidRPr="002356FC">
              <w:rPr>
                <w:rStyle w:val="a9"/>
                <w:rFonts w:ascii="Times New Roman" w:hAnsi="Times New Roman"/>
                <w:sz w:val="28"/>
                <w:szCs w:val="28"/>
              </w:rPr>
              <w:t>Показатели</w:t>
            </w:r>
          </w:p>
        </w:tc>
        <w:tc>
          <w:tcPr>
            <w:tcW w:w="1560" w:type="dxa"/>
            <w:vMerge w:val="restart"/>
            <w:vAlign w:val="center"/>
          </w:tcPr>
          <w:p w:rsidR="00B05C4A" w:rsidRPr="002356FC" w:rsidRDefault="00B05C4A" w:rsidP="00B929C4">
            <w:pPr>
              <w:spacing w:line="360" w:lineRule="auto"/>
              <w:jc w:val="center"/>
              <w:rPr>
                <w:rFonts w:ascii="Times New Roman" w:hAnsi="Times New Roman"/>
                <w:sz w:val="28"/>
                <w:szCs w:val="28"/>
                <w:lang w:val="en-US"/>
              </w:rPr>
            </w:pPr>
            <w:r w:rsidRPr="002356FC">
              <w:rPr>
                <w:rFonts w:ascii="Times New Roman" w:hAnsi="Times New Roman"/>
                <w:sz w:val="28"/>
                <w:szCs w:val="28"/>
                <w:lang w:val="en-US"/>
              </w:rPr>
              <w:t xml:space="preserve">I </w:t>
            </w:r>
            <w:r w:rsidRPr="002356FC">
              <w:rPr>
                <w:rFonts w:ascii="Times New Roman" w:hAnsi="Times New Roman"/>
                <w:sz w:val="28"/>
                <w:szCs w:val="28"/>
                <w:lang w:val="ky-KG"/>
              </w:rPr>
              <w:t>группа</w:t>
            </w:r>
            <w:r>
              <w:rPr>
                <w:rFonts w:ascii="Times New Roman" w:hAnsi="Times New Roman"/>
                <w:sz w:val="28"/>
                <w:szCs w:val="28"/>
                <w:lang w:val="ky-KG"/>
              </w:rPr>
              <w:t xml:space="preserve"> </w:t>
            </w:r>
            <w:r>
              <w:rPr>
                <w:rFonts w:ascii="Times New Roman" w:hAnsi="Times New Roman"/>
                <w:sz w:val="28"/>
                <w:szCs w:val="28"/>
                <w:lang w:val="en-US"/>
              </w:rPr>
              <w:t>(n=50)</w:t>
            </w:r>
          </w:p>
        </w:tc>
        <w:tc>
          <w:tcPr>
            <w:tcW w:w="4252" w:type="dxa"/>
            <w:gridSpan w:val="2"/>
            <w:vAlign w:val="center"/>
          </w:tcPr>
          <w:p w:rsidR="00B05C4A" w:rsidRPr="002356FC" w:rsidRDefault="00B05C4A" w:rsidP="00B929C4">
            <w:pPr>
              <w:spacing w:line="360" w:lineRule="auto"/>
              <w:jc w:val="center"/>
              <w:rPr>
                <w:rFonts w:ascii="Times New Roman" w:hAnsi="Times New Roman"/>
                <w:sz w:val="28"/>
                <w:szCs w:val="28"/>
                <w:lang w:val="en-US"/>
              </w:rPr>
            </w:pPr>
            <w:r w:rsidRPr="002356FC">
              <w:rPr>
                <w:rFonts w:ascii="Times New Roman" w:hAnsi="Times New Roman"/>
                <w:sz w:val="28"/>
                <w:szCs w:val="28"/>
                <w:lang w:val="en-US"/>
              </w:rPr>
              <w:t xml:space="preserve">II </w:t>
            </w:r>
            <w:r w:rsidRPr="002356FC">
              <w:rPr>
                <w:rFonts w:ascii="Times New Roman" w:hAnsi="Times New Roman"/>
                <w:sz w:val="28"/>
                <w:szCs w:val="28"/>
                <w:lang w:val="ky-KG"/>
              </w:rPr>
              <w:t>группа</w:t>
            </w:r>
            <w:r>
              <w:rPr>
                <w:rFonts w:ascii="Times New Roman" w:hAnsi="Times New Roman"/>
                <w:sz w:val="28"/>
                <w:szCs w:val="28"/>
                <w:lang w:val="en-US"/>
              </w:rPr>
              <w:t xml:space="preserve"> (n=94)</w:t>
            </w:r>
          </w:p>
        </w:tc>
      </w:tr>
      <w:tr w:rsidR="00B05C4A" w:rsidTr="00B929C4">
        <w:tc>
          <w:tcPr>
            <w:tcW w:w="2830" w:type="dxa"/>
            <w:vMerge/>
            <w:vAlign w:val="center"/>
          </w:tcPr>
          <w:p w:rsidR="00B05C4A" w:rsidRPr="002356FC" w:rsidRDefault="00B05C4A" w:rsidP="00B929C4">
            <w:pPr>
              <w:spacing w:line="360" w:lineRule="auto"/>
              <w:jc w:val="center"/>
              <w:rPr>
                <w:rFonts w:ascii="Times New Roman" w:hAnsi="Times New Roman"/>
                <w:sz w:val="28"/>
                <w:szCs w:val="28"/>
              </w:rPr>
            </w:pPr>
          </w:p>
        </w:tc>
        <w:tc>
          <w:tcPr>
            <w:tcW w:w="1560" w:type="dxa"/>
            <w:vMerge/>
            <w:vAlign w:val="center"/>
          </w:tcPr>
          <w:p w:rsidR="00B05C4A" w:rsidRPr="002356FC" w:rsidRDefault="00B05C4A" w:rsidP="00B929C4">
            <w:pPr>
              <w:spacing w:line="360" w:lineRule="auto"/>
              <w:jc w:val="center"/>
              <w:rPr>
                <w:rFonts w:ascii="Times New Roman" w:hAnsi="Times New Roman"/>
                <w:sz w:val="28"/>
                <w:szCs w:val="28"/>
              </w:rPr>
            </w:pPr>
          </w:p>
        </w:tc>
        <w:tc>
          <w:tcPr>
            <w:tcW w:w="1984" w:type="dxa"/>
            <w:vAlign w:val="center"/>
          </w:tcPr>
          <w:p w:rsidR="00B05C4A" w:rsidRPr="002356FC" w:rsidRDefault="00B05C4A" w:rsidP="00B929C4">
            <w:pPr>
              <w:spacing w:line="360" w:lineRule="auto"/>
              <w:jc w:val="center"/>
              <w:rPr>
                <w:rFonts w:ascii="Times New Roman" w:hAnsi="Times New Roman"/>
                <w:sz w:val="28"/>
                <w:szCs w:val="28"/>
                <w:lang w:val="en-US"/>
              </w:rPr>
            </w:pPr>
            <w:r w:rsidRPr="002356FC">
              <w:rPr>
                <w:rFonts w:ascii="Times New Roman" w:hAnsi="Times New Roman"/>
                <w:sz w:val="28"/>
                <w:szCs w:val="28"/>
                <w:lang w:val="en-US"/>
              </w:rPr>
              <w:t xml:space="preserve">IIA </w:t>
            </w:r>
            <w:r w:rsidRPr="002356FC">
              <w:rPr>
                <w:rFonts w:ascii="Times New Roman" w:hAnsi="Times New Roman"/>
                <w:sz w:val="28"/>
                <w:szCs w:val="28"/>
                <w:lang w:val="ky-KG"/>
              </w:rPr>
              <w:t>группа</w:t>
            </w:r>
            <w:r>
              <w:rPr>
                <w:rFonts w:ascii="Times New Roman" w:hAnsi="Times New Roman"/>
                <w:sz w:val="28"/>
                <w:szCs w:val="28"/>
                <w:lang w:val="en-US"/>
              </w:rPr>
              <w:t xml:space="preserve"> (n=46)</w:t>
            </w:r>
          </w:p>
        </w:tc>
        <w:tc>
          <w:tcPr>
            <w:tcW w:w="2268" w:type="dxa"/>
            <w:vAlign w:val="center"/>
          </w:tcPr>
          <w:p w:rsidR="00B05C4A" w:rsidRPr="002356FC" w:rsidRDefault="00B05C4A" w:rsidP="00B929C4">
            <w:pPr>
              <w:spacing w:line="360" w:lineRule="auto"/>
              <w:jc w:val="center"/>
              <w:rPr>
                <w:rFonts w:ascii="Times New Roman" w:hAnsi="Times New Roman"/>
                <w:sz w:val="28"/>
                <w:szCs w:val="28"/>
                <w:lang w:val="en-US"/>
              </w:rPr>
            </w:pPr>
            <w:r w:rsidRPr="002356FC">
              <w:rPr>
                <w:rFonts w:ascii="Times New Roman" w:hAnsi="Times New Roman"/>
                <w:sz w:val="28"/>
                <w:szCs w:val="28"/>
                <w:lang w:val="en-US"/>
              </w:rPr>
              <w:t xml:space="preserve">IIB </w:t>
            </w:r>
            <w:r w:rsidRPr="002356FC">
              <w:rPr>
                <w:rFonts w:ascii="Times New Roman" w:hAnsi="Times New Roman"/>
                <w:sz w:val="28"/>
                <w:szCs w:val="28"/>
                <w:lang w:val="ky-KG"/>
              </w:rPr>
              <w:t>группа</w:t>
            </w:r>
            <w:r>
              <w:rPr>
                <w:rFonts w:ascii="Times New Roman" w:hAnsi="Times New Roman"/>
                <w:sz w:val="28"/>
                <w:szCs w:val="28"/>
                <w:lang w:val="en-US"/>
              </w:rPr>
              <w:t xml:space="preserve"> (n=48)</w:t>
            </w:r>
          </w:p>
        </w:tc>
      </w:tr>
      <w:tr w:rsidR="00B05C4A" w:rsidTr="00B929C4">
        <w:tc>
          <w:tcPr>
            <w:tcW w:w="2830" w:type="dxa"/>
          </w:tcPr>
          <w:p w:rsidR="00B05C4A" w:rsidRPr="002356FC" w:rsidRDefault="00B05C4A" w:rsidP="00B929C4">
            <w:pPr>
              <w:jc w:val="center"/>
              <w:rPr>
                <w:rFonts w:ascii="Times New Roman" w:hAnsi="Times New Roman"/>
                <w:color w:val="0D0D0D"/>
                <w:sz w:val="28"/>
                <w:szCs w:val="28"/>
                <w:shd w:val="clear" w:color="auto" w:fill="FFFFFF"/>
                <w:lang w:val="ky-KG"/>
              </w:rPr>
            </w:pPr>
            <w:r w:rsidRPr="002356FC">
              <w:rPr>
                <w:rFonts w:ascii="Times New Roman" w:hAnsi="Times New Roman"/>
                <w:color w:val="0D0D0D"/>
                <w:sz w:val="28"/>
                <w:szCs w:val="28"/>
                <w:shd w:val="clear" w:color="auto" w:fill="FFFFFF"/>
                <w:lang w:val="ky-KG"/>
              </w:rPr>
              <w:t>Медиана</w:t>
            </w:r>
          </w:p>
        </w:tc>
        <w:tc>
          <w:tcPr>
            <w:tcW w:w="1560" w:type="dxa"/>
            <w:vAlign w:val="center"/>
          </w:tcPr>
          <w:p w:rsidR="00B05C4A" w:rsidRPr="002356FC" w:rsidRDefault="00B05C4A" w:rsidP="00B929C4">
            <w:pPr>
              <w:jc w:val="center"/>
              <w:rPr>
                <w:rFonts w:ascii="Times New Roman" w:hAnsi="Times New Roman"/>
                <w:sz w:val="28"/>
                <w:szCs w:val="28"/>
              </w:rPr>
            </w:pPr>
            <w:r w:rsidRPr="002356FC">
              <w:rPr>
                <w:rFonts w:ascii="Times New Roman" w:hAnsi="Times New Roman"/>
                <w:color w:val="0D0D0D"/>
                <w:sz w:val="28"/>
                <w:szCs w:val="28"/>
                <w:shd w:val="clear" w:color="auto" w:fill="FFFFFF"/>
              </w:rPr>
              <w:t>68</w:t>
            </w:r>
          </w:p>
        </w:tc>
        <w:tc>
          <w:tcPr>
            <w:tcW w:w="1984" w:type="dxa"/>
            <w:vAlign w:val="center"/>
          </w:tcPr>
          <w:p w:rsidR="00B05C4A" w:rsidRPr="002356FC" w:rsidRDefault="00B05C4A" w:rsidP="00B929C4">
            <w:pPr>
              <w:jc w:val="center"/>
              <w:rPr>
                <w:rFonts w:ascii="Times New Roman" w:hAnsi="Times New Roman"/>
                <w:sz w:val="28"/>
                <w:szCs w:val="28"/>
                <w:lang w:val="ky-KG"/>
              </w:rPr>
            </w:pPr>
            <w:r w:rsidRPr="002356FC">
              <w:rPr>
                <w:rFonts w:ascii="Times New Roman" w:hAnsi="Times New Roman"/>
                <w:sz w:val="28"/>
                <w:szCs w:val="28"/>
                <w:lang w:val="ky-KG"/>
              </w:rPr>
              <w:t>74</w:t>
            </w:r>
          </w:p>
        </w:tc>
        <w:tc>
          <w:tcPr>
            <w:tcW w:w="2268" w:type="dxa"/>
            <w:vAlign w:val="center"/>
          </w:tcPr>
          <w:p w:rsidR="00B05C4A" w:rsidRPr="002356FC" w:rsidRDefault="00B05C4A" w:rsidP="00B929C4">
            <w:pPr>
              <w:jc w:val="center"/>
              <w:rPr>
                <w:rFonts w:ascii="Times New Roman" w:hAnsi="Times New Roman"/>
                <w:sz w:val="28"/>
                <w:szCs w:val="28"/>
                <w:lang w:val="ky-KG"/>
              </w:rPr>
            </w:pPr>
            <w:r w:rsidRPr="002356FC">
              <w:rPr>
                <w:rFonts w:ascii="Times New Roman" w:hAnsi="Times New Roman"/>
                <w:sz w:val="28"/>
                <w:szCs w:val="28"/>
                <w:lang w:val="ky-KG"/>
              </w:rPr>
              <w:t>67</w:t>
            </w:r>
          </w:p>
        </w:tc>
      </w:tr>
      <w:tr w:rsidR="00B05C4A" w:rsidTr="00B929C4">
        <w:tc>
          <w:tcPr>
            <w:tcW w:w="2830" w:type="dxa"/>
          </w:tcPr>
          <w:p w:rsidR="00B05C4A" w:rsidRPr="002356FC" w:rsidRDefault="00B05C4A" w:rsidP="00B929C4">
            <w:pPr>
              <w:jc w:val="center"/>
              <w:rPr>
                <w:rFonts w:ascii="Times New Roman" w:hAnsi="Times New Roman"/>
                <w:color w:val="0D0D0D"/>
                <w:sz w:val="28"/>
                <w:szCs w:val="28"/>
                <w:shd w:val="clear" w:color="auto" w:fill="FFFFFF"/>
                <w:lang w:val="ky-KG"/>
              </w:rPr>
            </w:pPr>
            <w:r w:rsidRPr="002356FC">
              <w:rPr>
                <w:rFonts w:ascii="Times New Roman" w:hAnsi="Times New Roman"/>
                <w:color w:val="0D0D0D"/>
                <w:sz w:val="28"/>
                <w:szCs w:val="28"/>
                <w:shd w:val="clear" w:color="auto" w:fill="FFFFFF"/>
                <w:lang w:val="ky-KG"/>
              </w:rPr>
              <w:t>Минимальное значение</w:t>
            </w:r>
          </w:p>
        </w:tc>
        <w:tc>
          <w:tcPr>
            <w:tcW w:w="1560" w:type="dxa"/>
            <w:vAlign w:val="center"/>
          </w:tcPr>
          <w:p w:rsidR="00B05C4A" w:rsidRPr="002356FC" w:rsidRDefault="00B05C4A" w:rsidP="00B929C4">
            <w:pPr>
              <w:jc w:val="center"/>
              <w:rPr>
                <w:rFonts w:ascii="Times New Roman" w:hAnsi="Times New Roman"/>
                <w:sz w:val="28"/>
                <w:szCs w:val="28"/>
              </w:rPr>
            </w:pPr>
            <w:r w:rsidRPr="002356FC">
              <w:rPr>
                <w:rFonts w:ascii="Times New Roman" w:hAnsi="Times New Roman"/>
                <w:color w:val="0D0D0D"/>
                <w:sz w:val="28"/>
                <w:szCs w:val="28"/>
                <w:shd w:val="clear" w:color="auto" w:fill="FFFFFF"/>
              </w:rPr>
              <w:t>61</w:t>
            </w:r>
          </w:p>
        </w:tc>
        <w:tc>
          <w:tcPr>
            <w:tcW w:w="1984" w:type="dxa"/>
            <w:vAlign w:val="center"/>
          </w:tcPr>
          <w:p w:rsidR="00B05C4A" w:rsidRPr="002356FC" w:rsidRDefault="00B05C4A" w:rsidP="00B929C4">
            <w:pPr>
              <w:jc w:val="center"/>
              <w:rPr>
                <w:rFonts w:ascii="Times New Roman" w:hAnsi="Times New Roman"/>
                <w:sz w:val="28"/>
                <w:szCs w:val="28"/>
                <w:lang w:val="ky-KG"/>
              </w:rPr>
            </w:pPr>
            <w:r w:rsidRPr="002356FC">
              <w:rPr>
                <w:rFonts w:ascii="Times New Roman" w:hAnsi="Times New Roman"/>
                <w:sz w:val="28"/>
                <w:szCs w:val="28"/>
                <w:lang w:val="ky-KG"/>
              </w:rPr>
              <w:t>61</w:t>
            </w:r>
          </w:p>
        </w:tc>
        <w:tc>
          <w:tcPr>
            <w:tcW w:w="2268" w:type="dxa"/>
            <w:vAlign w:val="center"/>
          </w:tcPr>
          <w:p w:rsidR="00B05C4A" w:rsidRPr="002356FC" w:rsidRDefault="00B05C4A" w:rsidP="00B929C4">
            <w:pPr>
              <w:jc w:val="center"/>
              <w:rPr>
                <w:rFonts w:ascii="Times New Roman" w:hAnsi="Times New Roman"/>
                <w:sz w:val="28"/>
                <w:szCs w:val="28"/>
                <w:lang w:val="ky-KG"/>
              </w:rPr>
            </w:pPr>
            <w:r w:rsidRPr="002356FC">
              <w:rPr>
                <w:rFonts w:ascii="Times New Roman" w:hAnsi="Times New Roman"/>
                <w:sz w:val="28"/>
                <w:szCs w:val="28"/>
                <w:lang w:val="ky-KG"/>
              </w:rPr>
              <w:t>61</w:t>
            </w:r>
          </w:p>
        </w:tc>
      </w:tr>
      <w:tr w:rsidR="00B05C4A" w:rsidTr="00B929C4">
        <w:tc>
          <w:tcPr>
            <w:tcW w:w="2830" w:type="dxa"/>
          </w:tcPr>
          <w:p w:rsidR="00B05C4A" w:rsidRPr="002356FC" w:rsidRDefault="00B05C4A" w:rsidP="00B929C4">
            <w:pPr>
              <w:jc w:val="center"/>
              <w:rPr>
                <w:rFonts w:ascii="Times New Roman" w:hAnsi="Times New Roman"/>
                <w:color w:val="0D0D0D"/>
                <w:sz w:val="28"/>
                <w:szCs w:val="28"/>
                <w:shd w:val="clear" w:color="auto" w:fill="FFFFFF"/>
                <w:lang w:val="ky-KG"/>
              </w:rPr>
            </w:pPr>
            <w:r w:rsidRPr="002356FC">
              <w:rPr>
                <w:rFonts w:ascii="Times New Roman" w:hAnsi="Times New Roman"/>
                <w:color w:val="0D0D0D"/>
                <w:sz w:val="28"/>
                <w:szCs w:val="28"/>
                <w:shd w:val="clear" w:color="auto" w:fill="FFFFFF"/>
                <w:lang w:val="ky-KG"/>
              </w:rPr>
              <w:t>Максимальное значение</w:t>
            </w:r>
          </w:p>
        </w:tc>
        <w:tc>
          <w:tcPr>
            <w:tcW w:w="1560" w:type="dxa"/>
            <w:vAlign w:val="center"/>
          </w:tcPr>
          <w:p w:rsidR="00B05C4A" w:rsidRPr="002356FC" w:rsidRDefault="00B05C4A" w:rsidP="00B929C4">
            <w:pPr>
              <w:jc w:val="center"/>
              <w:rPr>
                <w:rFonts w:ascii="Times New Roman" w:hAnsi="Times New Roman"/>
                <w:sz w:val="28"/>
                <w:szCs w:val="28"/>
              </w:rPr>
            </w:pPr>
            <w:r w:rsidRPr="002356FC">
              <w:rPr>
                <w:rFonts w:ascii="Times New Roman" w:hAnsi="Times New Roman"/>
                <w:color w:val="0D0D0D"/>
                <w:sz w:val="28"/>
                <w:szCs w:val="28"/>
                <w:shd w:val="clear" w:color="auto" w:fill="FFFFFF"/>
              </w:rPr>
              <w:t>74</w:t>
            </w:r>
          </w:p>
        </w:tc>
        <w:tc>
          <w:tcPr>
            <w:tcW w:w="1984" w:type="dxa"/>
            <w:vAlign w:val="center"/>
          </w:tcPr>
          <w:p w:rsidR="00B05C4A" w:rsidRPr="002356FC" w:rsidRDefault="00B05C4A" w:rsidP="00B929C4">
            <w:pPr>
              <w:jc w:val="center"/>
              <w:rPr>
                <w:rFonts w:ascii="Times New Roman" w:hAnsi="Times New Roman"/>
                <w:sz w:val="28"/>
                <w:szCs w:val="28"/>
                <w:lang w:val="ky-KG"/>
              </w:rPr>
            </w:pPr>
            <w:r w:rsidRPr="002356FC">
              <w:rPr>
                <w:rFonts w:ascii="Times New Roman" w:hAnsi="Times New Roman"/>
                <w:sz w:val="28"/>
                <w:szCs w:val="28"/>
                <w:lang w:val="ky-KG"/>
              </w:rPr>
              <w:t>75</w:t>
            </w:r>
          </w:p>
        </w:tc>
        <w:tc>
          <w:tcPr>
            <w:tcW w:w="2268" w:type="dxa"/>
            <w:vAlign w:val="center"/>
          </w:tcPr>
          <w:p w:rsidR="00B05C4A" w:rsidRPr="002356FC" w:rsidRDefault="00B05C4A" w:rsidP="00B929C4">
            <w:pPr>
              <w:jc w:val="center"/>
              <w:rPr>
                <w:rFonts w:ascii="Times New Roman" w:hAnsi="Times New Roman"/>
                <w:sz w:val="28"/>
                <w:szCs w:val="28"/>
                <w:lang w:val="ky-KG"/>
              </w:rPr>
            </w:pPr>
            <w:r w:rsidRPr="002356FC">
              <w:rPr>
                <w:rFonts w:ascii="Times New Roman" w:hAnsi="Times New Roman"/>
                <w:sz w:val="28"/>
                <w:szCs w:val="28"/>
                <w:lang w:val="ky-KG"/>
              </w:rPr>
              <w:t>75</w:t>
            </w:r>
          </w:p>
        </w:tc>
      </w:tr>
      <w:tr w:rsidR="00B05C4A" w:rsidTr="00B929C4">
        <w:tc>
          <w:tcPr>
            <w:tcW w:w="2830" w:type="dxa"/>
          </w:tcPr>
          <w:p w:rsidR="00B05C4A" w:rsidRPr="002356FC" w:rsidRDefault="00B05C4A" w:rsidP="00B929C4">
            <w:pPr>
              <w:jc w:val="center"/>
              <w:rPr>
                <w:rFonts w:ascii="Times New Roman" w:hAnsi="Times New Roman"/>
                <w:color w:val="0D0D0D"/>
                <w:sz w:val="28"/>
                <w:szCs w:val="28"/>
                <w:shd w:val="clear" w:color="auto" w:fill="FFFFFF"/>
                <w:lang w:val="ky-KG"/>
              </w:rPr>
            </w:pPr>
            <w:r w:rsidRPr="002356FC">
              <w:rPr>
                <w:rFonts w:ascii="Times New Roman" w:hAnsi="Times New Roman"/>
                <w:color w:val="0D0D0D"/>
                <w:sz w:val="28"/>
                <w:szCs w:val="28"/>
                <w:shd w:val="clear" w:color="auto" w:fill="FFFFFF"/>
                <w:lang w:val="ky-KG"/>
              </w:rPr>
              <w:t>Стандартное отклонение</w:t>
            </w:r>
          </w:p>
        </w:tc>
        <w:tc>
          <w:tcPr>
            <w:tcW w:w="1560" w:type="dxa"/>
            <w:vAlign w:val="center"/>
          </w:tcPr>
          <w:p w:rsidR="00B05C4A" w:rsidRPr="002356FC" w:rsidRDefault="00B05C4A" w:rsidP="00B929C4">
            <w:pPr>
              <w:jc w:val="center"/>
              <w:rPr>
                <w:rFonts w:ascii="Times New Roman" w:hAnsi="Times New Roman"/>
                <w:sz w:val="28"/>
                <w:szCs w:val="28"/>
              </w:rPr>
            </w:pPr>
            <w:r w:rsidRPr="002356FC">
              <w:rPr>
                <w:rFonts w:ascii="Times New Roman" w:hAnsi="Times New Roman"/>
                <w:color w:val="0D0D0D"/>
                <w:sz w:val="28"/>
                <w:szCs w:val="28"/>
                <w:shd w:val="clear" w:color="auto" w:fill="FFFFFF"/>
              </w:rPr>
              <w:t>4,67</w:t>
            </w:r>
          </w:p>
        </w:tc>
        <w:tc>
          <w:tcPr>
            <w:tcW w:w="1984" w:type="dxa"/>
            <w:vAlign w:val="center"/>
          </w:tcPr>
          <w:p w:rsidR="00B05C4A" w:rsidRPr="002356FC" w:rsidRDefault="00B05C4A" w:rsidP="00B929C4">
            <w:pPr>
              <w:jc w:val="center"/>
              <w:rPr>
                <w:rFonts w:ascii="Times New Roman" w:hAnsi="Times New Roman"/>
                <w:sz w:val="28"/>
                <w:szCs w:val="28"/>
                <w:lang w:val="ky-KG"/>
              </w:rPr>
            </w:pPr>
            <w:r w:rsidRPr="002356FC">
              <w:rPr>
                <w:rFonts w:ascii="Times New Roman" w:hAnsi="Times New Roman"/>
                <w:sz w:val="28"/>
                <w:szCs w:val="28"/>
                <w:lang w:val="ky-KG"/>
              </w:rPr>
              <w:t>4,28</w:t>
            </w:r>
          </w:p>
        </w:tc>
        <w:tc>
          <w:tcPr>
            <w:tcW w:w="2268" w:type="dxa"/>
            <w:vAlign w:val="center"/>
          </w:tcPr>
          <w:p w:rsidR="00B05C4A" w:rsidRPr="002356FC" w:rsidRDefault="00B05C4A" w:rsidP="00B929C4">
            <w:pPr>
              <w:jc w:val="center"/>
              <w:rPr>
                <w:rFonts w:ascii="Times New Roman" w:hAnsi="Times New Roman"/>
                <w:sz w:val="28"/>
                <w:szCs w:val="28"/>
                <w:lang w:val="ky-KG"/>
              </w:rPr>
            </w:pPr>
            <w:r w:rsidRPr="002356FC">
              <w:rPr>
                <w:rFonts w:ascii="Times New Roman" w:hAnsi="Times New Roman"/>
                <w:sz w:val="28"/>
                <w:szCs w:val="28"/>
                <w:lang w:val="ky-KG"/>
              </w:rPr>
              <w:t>4,526</w:t>
            </w:r>
          </w:p>
        </w:tc>
      </w:tr>
      <w:tr w:rsidR="00B05C4A" w:rsidTr="00B929C4">
        <w:tc>
          <w:tcPr>
            <w:tcW w:w="2830" w:type="dxa"/>
          </w:tcPr>
          <w:p w:rsidR="00B05C4A" w:rsidRPr="002356FC" w:rsidRDefault="00B05C4A" w:rsidP="00B929C4">
            <w:pPr>
              <w:jc w:val="center"/>
              <w:rPr>
                <w:rFonts w:ascii="Times New Roman" w:hAnsi="Times New Roman"/>
                <w:color w:val="0D0D0D"/>
                <w:sz w:val="28"/>
                <w:szCs w:val="28"/>
                <w:shd w:val="clear" w:color="auto" w:fill="FFFFFF"/>
                <w:lang w:val="ky-KG"/>
              </w:rPr>
            </w:pPr>
            <w:r w:rsidRPr="002356FC">
              <w:rPr>
                <w:rFonts w:ascii="Times New Roman" w:hAnsi="Times New Roman"/>
                <w:color w:val="0D0D0D"/>
                <w:sz w:val="28"/>
                <w:szCs w:val="28"/>
                <w:shd w:val="clear" w:color="auto" w:fill="FFFFFF"/>
                <w:lang w:val="ky-KG"/>
              </w:rPr>
              <w:t>Коэффициент асимметрии</w:t>
            </w:r>
          </w:p>
        </w:tc>
        <w:tc>
          <w:tcPr>
            <w:tcW w:w="1560" w:type="dxa"/>
            <w:vAlign w:val="center"/>
          </w:tcPr>
          <w:p w:rsidR="00B05C4A" w:rsidRPr="002356FC" w:rsidRDefault="00B05C4A" w:rsidP="00B929C4">
            <w:pPr>
              <w:jc w:val="center"/>
              <w:rPr>
                <w:rFonts w:ascii="Times New Roman" w:hAnsi="Times New Roman"/>
                <w:sz w:val="28"/>
                <w:szCs w:val="28"/>
              </w:rPr>
            </w:pPr>
            <w:r w:rsidRPr="002356FC">
              <w:rPr>
                <w:rFonts w:ascii="Times New Roman" w:hAnsi="Times New Roman"/>
                <w:color w:val="0D0D0D"/>
                <w:sz w:val="28"/>
                <w:szCs w:val="28"/>
                <w:shd w:val="clear" w:color="auto" w:fill="FFFFFF"/>
              </w:rPr>
              <w:t>-0,074</w:t>
            </w:r>
          </w:p>
        </w:tc>
        <w:tc>
          <w:tcPr>
            <w:tcW w:w="1984" w:type="dxa"/>
            <w:vAlign w:val="center"/>
          </w:tcPr>
          <w:p w:rsidR="00B05C4A" w:rsidRPr="002356FC" w:rsidRDefault="00B05C4A" w:rsidP="00B929C4">
            <w:pPr>
              <w:jc w:val="center"/>
              <w:rPr>
                <w:rFonts w:ascii="Times New Roman" w:hAnsi="Times New Roman"/>
                <w:sz w:val="28"/>
                <w:szCs w:val="28"/>
              </w:rPr>
            </w:pPr>
            <w:r w:rsidRPr="002356FC">
              <w:rPr>
                <w:rFonts w:ascii="Times New Roman" w:hAnsi="Times New Roman"/>
                <w:sz w:val="28"/>
                <w:szCs w:val="28"/>
              </w:rPr>
              <w:t>-</w:t>
            </w:r>
            <w:r w:rsidRPr="002356FC">
              <w:rPr>
                <w:rFonts w:ascii="Times New Roman" w:hAnsi="Times New Roman"/>
                <w:sz w:val="28"/>
                <w:szCs w:val="28"/>
                <w:lang w:val="ky-KG"/>
              </w:rPr>
              <w:t>0</w:t>
            </w:r>
            <w:r w:rsidRPr="002356FC">
              <w:rPr>
                <w:rFonts w:ascii="Times New Roman" w:hAnsi="Times New Roman"/>
                <w:sz w:val="28"/>
                <w:szCs w:val="28"/>
              </w:rPr>
              <w:t>,</w:t>
            </w:r>
            <w:r w:rsidRPr="002356FC">
              <w:rPr>
                <w:rFonts w:ascii="Times New Roman" w:hAnsi="Times New Roman"/>
                <w:sz w:val="28"/>
                <w:szCs w:val="28"/>
                <w:lang w:val="ky-KG"/>
              </w:rPr>
              <w:t>97</w:t>
            </w:r>
          </w:p>
        </w:tc>
        <w:tc>
          <w:tcPr>
            <w:tcW w:w="2268" w:type="dxa"/>
            <w:vAlign w:val="center"/>
          </w:tcPr>
          <w:p w:rsidR="00B05C4A" w:rsidRPr="002356FC" w:rsidRDefault="00B05C4A" w:rsidP="00B929C4">
            <w:pPr>
              <w:jc w:val="center"/>
              <w:rPr>
                <w:rFonts w:ascii="Times New Roman" w:hAnsi="Times New Roman"/>
                <w:sz w:val="28"/>
                <w:szCs w:val="28"/>
                <w:lang w:val="ky-KG"/>
              </w:rPr>
            </w:pPr>
            <w:r w:rsidRPr="002356FC">
              <w:rPr>
                <w:rFonts w:ascii="Times New Roman" w:hAnsi="Times New Roman"/>
                <w:sz w:val="28"/>
                <w:szCs w:val="28"/>
                <w:lang w:val="ky-KG"/>
              </w:rPr>
              <w:t>0,114</w:t>
            </w:r>
          </w:p>
        </w:tc>
      </w:tr>
      <w:tr w:rsidR="00B05C4A" w:rsidTr="00B929C4">
        <w:tc>
          <w:tcPr>
            <w:tcW w:w="2830" w:type="dxa"/>
          </w:tcPr>
          <w:p w:rsidR="00B05C4A" w:rsidRPr="002356FC" w:rsidRDefault="00B05C4A" w:rsidP="00B929C4">
            <w:pPr>
              <w:jc w:val="center"/>
              <w:rPr>
                <w:rFonts w:ascii="Times New Roman" w:hAnsi="Times New Roman"/>
                <w:color w:val="0D0D0D"/>
                <w:sz w:val="28"/>
                <w:szCs w:val="28"/>
                <w:shd w:val="clear" w:color="auto" w:fill="FFFFFF"/>
                <w:lang w:val="ky-KG"/>
              </w:rPr>
            </w:pPr>
            <w:r w:rsidRPr="002356FC">
              <w:rPr>
                <w:rFonts w:ascii="Times New Roman" w:hAnsi="Times New Roman"/>
                <w:color w:val="0D0D0D"/>
                <w:sz w:val="28"/>
                <w:szCs w:val="28"/>
                <w:shd w:val="clear" w:color="auto" w:fill="FFFFFF"/>
                <w:lang w:val="ky-KG"/>
              </w:rPr>
              <w:lastRenderedPageBreak/>
              <w:t>Коэффициент эксцесса</w:t>
            </w:r>
          </w:p>
        </w:tc>
        <w:tc>
          <w:tcPr>
            <w:tcW w:w="1560" w:type="dxa"/>
            <w:vAlign w:val="center"/>
          </w:tcPr>
          <w:p w:rsidR="00B05C4A" w:rsidRPr="002356FC" w:rsidRDefault="00B05C4A" w:rsidP="00B929C4">
            <w:pPr>
              <w:jc w:val="center"/>
              <w:rPr>
                <w:rFonts w:ascii="Times New Roman" w:hAnsi="Times New Roman"/>
                <w:sz w:val="28"/>
                <w:szCs w:val="28"/>
              </w:rPr>
            </w:pPr>
            <w:r w:rsidRPr="002356FC">
              <w:rPr>
                <w:rFonts w:ascii="Times New Roman" w:hAnsi="Times New Roman"/>
                <w:color w:val="0D0D0D"/>
                <w:sz w:val="28"/>
                <w:szCs w:val="28"/>
                <w:shd w:val="clear" w:color="auto" w:fill="FFFFFF"/>
              </w:rPr>
              <w:t>-1,482</w:t>
            </w:r>
          </w:p>
        </w:tc>
        <w:tc>
          <w:tcPr>
            <w:tcW w:w="1984" w:type="dxa"/>
            <w:vAlign w:val="center"/>
          </w:tcPr>
          <w:p w:rsidR="00B05C4A" w:rsidRPr="002356FC" w:rsidRDefault="00B05C4A" w:rsidP="00B929C4">
            <w:pPr>
              <w:jc w:val="center"/>
              <w:rPr>
                <w:rFonts w:ascii="Times New Roman" w:hAnsi="Times New Roman"/>
                <w:sz w:val="28"/>
                <w:szCs w:val="28"/>
              </w:rPr>
            </w:pPr>
            <w:r w:rsidRPr="002356FC">
              <w:rPr>
                <w:rFonts w:ascii="Times New Roman" w:hAnsi="Times New Roman"/>
                <w:sz w:val="28"/>
                <w:szCs w:val="28"/>
              </w:rPr>
              <w:t>-0,</w:t>
            </w:r>
            <w:r w:rsidRPr="002356FC">
              <w:rPr>
                <w:rFonts w:ascii="Times New Roman" w:hAnsi="Times New Roman"/>
                <w:sz w:val="28"/>
                <w:szCs w:val="28"/>
                <w:lang w:val="ky-KG"/>
              </w:rPr>
              <w:t>61</w:t>
            </w:r>
          </w:p>
        </w:tc>
        <w:tc>
          <w:tcPr>
            <w:tcW w:w="2268" w:type="dxa"/>
            <w:vAlign w:val="center"/>
          </w:tcPr>
          <w:p w:rsidR="00B05C4A" w:rsidRPr="002356FC" w:rsidRDefault="00B05C4A" w:rsidP="00B929C4">
            <w:pPr>
              <w:jc w:val="center"/>
              <w:rPr>
                <w:rFonts w:ascii="Times New Roman" w:hAnsi="Times New Roman"/>
                <w:sz w:val="28"/>
                <w:szCs w:val="28"/>
                <w:lang w:val="ky-KG"/>
              </w:rPr>
            </w:pPr>
            <w:r w:rsidRPr="002356FC">
              <w:rPr>
                <w:rFonts w:ascii="Times New Roman" w:hAnsi="Times New Roman"/>
                <w:sz w:val="28"/>
                <w:szCs w:val="28"/>
                <w:lang w:val="ky-KG"/>
              </w:rPr>
              <w:t>-1,286</w:t>
            </w:r>
          </w:p>
        </w:tc>
      </w:tr>
    </w:tbl>
    <w:p w:rsidR="00B05C4A" w:rsidRDefault="00B05C4A" w:rsidP="00B05C4A">
      <w:pPr>
        <w:spacing w:after="0" w:line="360" w:lineRule="auto"/>
        <w:jc w:val="both"/>
        <w:rPr>
          <w:rFonts w:ascii="Times New Roman" w:hAnsi="Times New Roman"/>
          <w:sz w:val="28"/>
          <w:szCs w:val="28"/>
        </w:rPr>
      </w:pPr>
    </w:p>
    <w:p w:rsidR="00B05C4A" w:rsidRDefault="00B05C4A" w:rsidP="00B05C4A">
      <w:pPr>
        <w:spacing w:after="0" w:line="360" w:lineRule="auto"/>
        <w:jc w:val="both"/>
        <w:rPr>
          <w:rFonts w:ascii="Times New Roman" w:hAnsi="Times New Roman"/>
          <w:sz w:val="28"/>
          <w:szCs w:val="28"/>
        </w:rPr>
      </w:pPr>
    </w:p>
    <w:p w:rsidR="00B05C4A" w:rsidRDefault="00B05C4A" w:rsidP="00B05C4A">
      <w:pPr>
        <w:spacing w:before="100" w:beforeAutospacing="1" w:after="0" w:line="360" w:lineRule="auto"/>
        <w:ind w:firstLine="360"/>
        <w:jc w:val="both"/>
        <w:rPr>
          <w:rFonts w:ascii="Times New Roman" w:eastAsia="Times New Roman" w:hAnsi="Times New Roman" w:cs="Times New Roman"/>
          <w:sz w:val="28"/>
          <w:szCs w:val="28"/>
          <w:lang w:eastAsia="ru-RU"/>
        </w:rPr>
      </w:pPr>
      <w:r w:rsidRPr="006C67B1">
        <w:rPr>
          <w:rFonts w:ascii="Times New Roman" w:eastAsia="Times New Roman" w:hAnsi="Times New Roman" w:cs="Times New Roman"/>
          <w:sz w:val="28"/>
          <w:szCs w:val="28"/>
          <w:lang w:eastAsia="ru-RU"/>
        </w:rPr>
        <w:t>Возрастной состав пациентов в трёх исследуемых группах был тщательно проанализирован с применением описательной статистики, включая медиану, разброс значений, стандартное отклонение, а также коэффициенты асимметрии и эксцесса.</w:t>
      </w:r>
    </w:p>
    <w:p w:rsidR="00B05C4A" w:rsidRPr="006C67B1" w:rsidRDefault="00B05C4A" w:rsidP="00B05C4A">
      <w:pPr>
        <w:spacing w:after="0" w:line="360" w:lineRule="auto"/>
        <w:ind w:firstLine="360"/>
        <w:jc w:val="both"/>
        <w:rPr>
          <w:rFonts w:ascii="Times New Roman" w:hAnsi="Times New Roman" w:cs="Times New Roman"/>
          <w:sz w:val="28"/>
          <w:szCs w:val="28"/>
        </w:rPr>
      </w:pPr>
      <w:r w:rsidRPr="006C67B1">
        <w:rPr>
          <w:rFonts w:ascii="Times New Roman" w:hAnsi="Times New Roman" w:cs="Times New Roman"/>
          <w:sz w:val="28"/>
          <w:szCs w:val="28"/>
        </w:rPr>
        <w:t xml:space="preserve">Во всех трёх группах возрастные показатели были достаточно </w:t>
      </w:r>
      <w:r w:rsidRPr="006C67B1">
        <w:rPr>
          <w:rStyle w:val="a9"/>
          <w:rFonts w:ascii="Times New Roman" w:hAnsi="Times New Roman" w:cs="Times New Roman"/>
          <w:b w:val="0"/>
          <w:sz w:val="28"/>
          <w:szCs w:val="28"/>
        </w:rPr>
        <w:t>сопоставимыми по диапазону</w:t>
      </w:r>
      <w:r w:rsidRPr="006C67B1">
        <w:rPr>
          <w:rFonts w:ascii="Times New Roman" w:hAnsi="Times New Roman" w:cs="Times New Roman"/>
          <w:sz w:val="28"/>
          <w:szCs w:val="28"/>
        </w:rPr>
        <w:t>, однако в группе II</w:t>
      </w:r>
      <w:r>
        <w:rPr>
          <w:rFonts w:ascii="Times New Roman" w:hAnsi="Times New Roman" w:cs="Times New Roman"/>
          <w:sz w:val="28"/>
          <w:szCs w:val="28"/>
          <w:lang w:val="en-US"/>
        </w:rPr>
        <w:t>B</w:t>
      </w:r>
      <w:r w:rsidRPr="006C67B1">
        <w:rPr>
          <w:rFonts w:ascii="Times New Roman" w:hAnsi="Times New Roman" w:cs="Times New Roman"/>
          <w:sz w:val="28"/>
          <w:szCs w:val="28"/>
        </w:rPr>
        <w:t xml:space="preserve"> был выявлен </w:t>
      </w:r>
      <w:r w:rsidRPr="006C67B1">
        <w:rPr>
          <w:rStyle w:val="a9"/>
          <w:rFonts w:ascii="Times New Roman" w:hAnsi="Times New Roman" w:cs="Times New Roman"/>
          <w:b w:val="0"/>
          <w:sz w:val="28"/>
          <w:szCs w:val="28"/>
        </w:rPr>
        <w:t>наиболее старший медианный возраст и выраженная асимметрия в сторону старших пациентов</w:t>
      </w:r>
      <w:r w:rsidRPr="006C67B1">
        <w:rPr>
          <w:rFonts w:ascii="Times New Roman" w:hAnsi="Times New Roman" w:cs="Times New Roman"/>
          <w:sz w:val="28"/>
          <w:szCs w:val="28"/>
        </w:rPr>
        <w:t xml:space="preserve">, что следует учитывать при интерпретации клинических исходов. Полученные параметры позволяют утверждать, что группы были </w:t>
      </w:r>
      <w:r w:rsidRPr="006C67B1">
        <w:rPr>
          <w:rStyle w:val="a9"/>
          <w:rFonts w:ascii="Times New Roman" w:hAnsi="Times New Roman" w:cs="Times New Roman"/>
          <w:b w:val="0"/>
          <w:sz w:val="28"/>
          <w:szCs w:val="28"/>
        </w:rPr>
        <w:t>сравнимы по возрасту</w:t>
      </w:r>
      <w:r w:rsidRPr="006C67B1">
        <w:rPr>
          <w:rFonts w:ascii="Times New Roman" w:hAnsi="Times New Roman" w:cs="Times New Roman"/>
          <w:sz w:val="28"/>
          <w:szCs w:val="28"/>
        </w:rPr>
        <w:t>, при этом группа II</w:t>
      </w:r>
      <w:r>
        <w:rPr>
          <w:rFonts w:ascii="Times New Roman" w:hAnsi="Times New Roman" w:cs="Times New Roman"/>
          <w:sz w:val="28"/>
          <w:szCs w:val="28"/>
          <w:lang w:val="en-US"/>
        </w:rPr>
        <w:t>B</w:t>
      </w:r>
      <w:r w:rsidRPr="006C67B1">
        <w:rPr>
          <w:rFonts w:ascii="Times New Roman" w:hAnsi="Times New Roman" w:cs="Times New Roman"/>
          <w:sz w:val="28"/>
          <w:szCs w:val="28"/>
        </w:rPr>
        <w:t xml:space="preserve"> характеризовалась наибольшей долей пожилых пациентов.</w:t>
      </w:r>
    </w:p>
    <w:p w:rsidR="00B05C4A" w:rsidRPr="00EA4F2F" w:rsidRDefault="00B05C4A" w:rsidP="00B05C4A">
      <w:pPr>
        <w:spacing w:before="100" w:beforeAutospacing="1" w:after="100" w:afterAutospacing="1" w:line="240" w:lineRule="auto"/>
        <w:rPr>
          <w:rFonts w:ascii="Times New Roman" w:eastAsia="Times New Roman" w:hAnsi="Times New Roman" w:cs="Times New Roman"/>
          <w:noProof/>
          <w:sz w:val="24"/>
          <w:szCs w:val="24"/>
          <w:lang w:eastAsia="ru-RU"/>
        </w:rPr>
      </w:pPr>
      <w:r w:rsidRPr="00EA4F2F">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14:anchorId="05D1D58E" wp14:editId="5DFA5085">
            <wp:simplePos x="0" y="0"/>
            <wp:positionH relativeFrom="column">
              <wp:posOffset>-51435</wp:posOffset>
            </wp:positionH>
            <wp:positionV relativeFrom="paragraph">
              <wp:posOffset>355600</wp:posOffset>
            </wp:positionV>
            <wp:extent cx="6124575" cy="2887980"/>
            <wp:effectExtent l="0" t="0" r="9525" b="7620"/>
            <wp:wrapTight wrapText="bothSides">
              <wp:wrapPolygon edited="0">
                <wp:start x="0" y="0"/>
                <wp:lineTo x="0" y="21515"/>
                <wp:lineTo x="21566" y="21515"/>
                <wp:lineTo x="21566"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124575" cy="28879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66EFF766" wp14:editId="1EF2F247">
                <wp:simplePos x="0" y="0"/>
                <wp:positionH relativeFrom="column">
                  <wp:posOffset>1030605</wp:posOffset>
                </wp:positionH>
                <wp:positionV relativeFrom="paragraph">
                  <wp:posOffset>180340</wp:posOffset>
                </wp:positionV>
                <wp:extent cx="327660" cy="99060"/>
                <wp:effectExtent l="0" t="0" r="15240" b="15240"/>
                <wp:wrapNone/>
                <wp:docPr id="36" name="Прямоугольник 36"/>
                <wp:cNvGraphicFramePr/>
                <a:graphic xmlns:a="http://schemas.openxmlformats.org/drawingml/2006/main">
                  <a:graphicData uri="http://schemas.microsoft.com/office/word/2010/wordprocessingShape">
                    <wps:wsp>
                      <wps:cNvSpPr/>
                      <wps:spPr>
                        <a:xfrm>
                          <a:off x="0" y="0"/>
                          <a:ext cx="327660" cy="9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023C3" id="Прямоугольник 36" o:spid="_x0000_s1026" style="position:absolute;margin-left:81.15pt;margin-top:14.2pt;width:25.8pt;height:7.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" fillcolor="white [3212]" strokecolor="white [3212]" strokeweight="1pt"/>
            </w:pict>
          </mc:Fallback>
        </mc:AlternateContent>
      </w:r>
    </w:p>
    <w:p w:rsidR="00B05C4A" w:rsidRPr="0006564D" w:rsidRDefault="00B05C4A" w:rsidP="00B05C4A">
      <w:pPr>
        <w:spacing w:line="360" w:lineRule="auto"/>
        <w:ind w:firstLine="360"/>
        <w:jc w:val="both"/>
        <w:rPr>
          <w:rFonts w:ascii="Times New Roman" w:hAnsi="Times New Roman"/>
          <w:sz w:val="28"/>
          <w:szCs w:val="28"/>
          <w:lang w:val="ky-KG"/>
        </w:rPr>
      </w:pPr>
      <w:r>
        <w:rPr>
          <w:rFonts w:ascii="Times New Roman" w:hAnsi="Times New Roman"/>
          <w:sz w:val="28"/>
          <w:szCs w:val="28"/>
          <w:lang w:val="ky-KG"/>
        </w:rPr>
        <w:t xml:space="preserve">Рисунок </w:t>
      </w:r>
      <w:r>
        <w:rPr>
          <w:rFonts w:ascii="Times New Roman" w:hAnsi="Times New Roman"/>
          <w:sz w:val="28"/>
          <w:szCs w:val="28"/>
        </w:rPr>
        <w:t xml:space="preserve">3.1.1. </w:t>
      </w:r>
      <w:r>
        <w:rPr>
          <w:rFonts w:ascii="Times New Roman" w:hAnsi="Times New Roman"/>
          <w:sz w:val="28"/>
          <w:szCs w:val="28"/>
          <w:lang w:val="ky-KG"/>
        </w:rPr>
        <w:t>Распределения возраста по группам</w:t>
      </w:r>
    </w:p>
    <w:p w:rsidR="00B05C4A"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6564D">
        <w:rPr>
          <w:rFonts w:ascii="Times New Roman" w:eastAsia="Times New Roman" w:hAnsi="Times New Roman" w:cs="Times New Roman"/>
          <w:sz w:val="28"/>
          <w:szCs w:val="28"/>
          <w:lang w:eastAsia="ru-RU"/>
        </w:rPr>
        <w:t xml:space="preserve">В </w:t>
      </w:r>
      <w:r w:rsidRPr="0006564D">
        <w:rPr>
          <w:rFonts w:ascii="Times New Roman" w:eastAsia="Times New Roman" w:hAnsi="Times New Roman" w:cs="Times New Roman"/>
          <w:bCs/>
          <w:sz w:val="28"/>
          <w:szCs w:val="28"/>
          <w:lang w:eastAsia="ru-RU"/>
        </w:rPr>
        <w:t>группе I</w:t>
      </w:r>
      <w:r w:rsidRPr="0006564D">
        <w:rPr>
          <w:rFonts w:ascii="Times New Roman" w:eastAsia="Times New Roman" w:hAnsi="Times New Roman" w:cs="Times New Roman"/>
          <w:sz w:val="28"/>
          <w:szCs w:val="28"/>
          <w:lang w:eastAsia="ru-RU"/>
        </w:rPr>
        <w:t xml:space="preserve"> возраст варьировал от </w:t>
      </w:r>
      <w:r w:rsidRPr="0006564D">
        <w:rPr>
          <w:rFonts w:ascii="Times New Roman" w:eastAsia="Times New Roman" w:hAnsi="Times New Roman" w:cs="Times New Roman"/>
          <w:bCs/>
          <w:sz w:val="28"/>
          <w:szCs w:val="28"/>
          <w:lang w:eastAsia="ru-RU"/>
        </w:rPr>
        <w:t>61 до 74 лет</w:t>
      </w:r>
      <w:r w:rsidRPr="0006564D">
        <w:rPr>
          <w:rFonts w:ascii="Times New Roman" w:eastAsia="Times New Roman" w:hAnsi="Times New Roman" w:cs="Times New Roman"/>
          <w:sz w:val="28"/>
          <w:szCs w:val="28"/>
          <w:lang w:eastAsia="ru-RU"/>
        </w:rPr>
        <w:t xml:space="preserve">, с пиком около </w:t>
      </w:r>
      <w:r w:rsidRPr="0006564D">
        <w:rPr>
          <w:rFonts w:ascii="Times New Roman" w:eastAsia="Times New Roman" w:hAnsi="Times New Roman" w:cs="Times New Roman"/>
          <w:bCs/>
          <w:sz w:val="28"/>
          <w:szCs w:val="28"/>
          <w:lang w:eastAsia="ru-RU"/>
        </w:rPr>
        <w:t>68 лет</w:t>
      </w:r>
      <w:r w:rsidRPr="000656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sidRPr="0006564D">
        <w:rPr>
          <w:rFonts w:ascii="Times New Roman" w:eastAsia="Times New Roman" w:hAnsi="Times New Roman" w:cs="Times New Roman"/>
          <w:sz w:val="28"/>
          <w:szCs w:val="28"/>
          <w:lang w:eastAsia="ru-RU"/>
        </w:rPr>
        <w:t xml:space="preserve">В </w:t>
      </w:r>
      <w:r w:rsidRPr="0006564D">
        <w:rPr>
          <w:rFonts w:ascii="Times New Roman" w:eastAsia="Times New Roman" w:hAnsi="Times New Roman" w:cs="Times New Roman"/>
          <w:bCs/>
          <w:sz w:val="28"/>
          <w:szCs w:val="28"/>
          <w:lang w:eastAsia="ru-RU"/>
        </w:rPr>
        <w:t>группе II</w:t>
      </w:r>
      <w:r>
        <w:rPr>
          <w:rFonts w:ascii="Times New Roman" w:eastAsia="Times New Roman" w:hAnsi="Times New Roman" w:cs="Times New Roman"/>
          <w:bCs/>
          <w:sz w:val="28"/>
          <w:szCs w:val="28"/>
          <w:lang w:val="en-US" w:eastAsia="ru-RU"/>
        </w:rPr>
        <w:t>A</w:t>
      </w:r>
      <w:r w:rsidRPr="0006564D">
        <w:rPr>
          <w:rFonts w:ascii="Times New Roman" w:eastAsia="Times New Roman" w:hAnsi="Times New Roman" w:cs="Times New Roman"/>
          <w:sz w:val="28"/>
          <w:szCs w:val="28"/>
          <w:lang w:eastAsia="ru-RU"/>
        </w:rPr>
        <w:t xml:space="preserve"> наблюдалось </w:t>
      </w:r>
      <w:r w:rsidRPr="0006564D">
        <w:rPr>
          <w:rFonts w:ascii="Times New Roman" w:eastAsia="Times New Roman" w:hAnsi="Times New Roman" w:cs="Times New Roman"/>
          <w:bCs/>
          <w:sz w:val="28"/>
          <w:szCs w:val="28"/>
          <w:lang w:eastAsia="ru-RU"/>
        </w:rPr>
        <w:t>более плотное скопление в старшем возрасте</w:t>
      </w:r>
      <w:r w:rsidRPr="0006564D">
        <w:rPr>
          <w:rFonts w:ascii="Times New Roman" w:eastAsia="Times New Roman" w:hAnsi="Times New Roman" w:cs="Times New Roman"/>
          <w:sz w:val="28"/>
          <w:szCs w:val="28"/>
          <w:lang w:eastAsia="ru-RU"/>
        </w:rPr>
        <w:t xml:space="preserve"> — большинство пациентов были старше </w:t>
      </w:r>
      <w:r w:rsidRPr="0006564D">
        <w:rPr>
          <w:rFonts w:ascii="Times New Roman" w:eastAsia="Times New Roman" w:hAnsi="Times New Roman" w:cs="Times New Roman"/>
          <w:bCs/>
          <w:sz w:val="28"/>
          <w:szCs w:val="28"/>
          <w:lang w:eastAsia="ru-RU"/>
        </w:rPr>
        <w:t>72 лет</w:t>
      </w:r>
      <w:r w:rsidRPr="0006564D">
        <w:rPr>
          <w:rFonts w:ascii="Times New Roman" w:eastAsia="Times New Roman" w:hAnsi="Times New Roman" w:cs="Times New Roman"/>
          <w:sz w:val="28"/>
          <w:szCs w:val="28"/>
          <w:lang w:eastAsia="ru-RU"/>
        </w:rPr>
        <w:t xml:space="preserve">, особенно в интервале </w:t>
      </w:r>
      <w:r w:rsidRPr="0006564D">
        <w:rPr>
          <w:rFonts w:ascii="Times New Roman" w:eastAsia="Times New Roman" w:hAnsi="Times New Roman" w:cs="Times New Roman"/>
          <w:bCs/>
          <w:sz w:val="28"/>
          <w:szCs w:val="28"/>
          <w:lang w:eastAsia="ru-RU"/>
        </w:rPr>
        <w:t>74–75 лет</w:t>
      </w:r>
      <w:r w:rsidRPr="0006564D">
        <w:rPr>
          <w:rFonts w:ascii="Times New Roman" w:eastAsia="Times New Roman" w:hAnsi="Times New Roman" w:cs="Times New Roman"/>
          <w:sz w:val="28"/>
          <w:szCs w:val="28"/>
          <w:lang w:eastAsia="ru-RU"/>
        </w:rPr>
        <w:t xml:space="preserve">. </w:t>
      </w:r>
      <w:r w:rsidRPr="0006564D">
        <w:rPr>
          <w:rFonts w:ascii="Times New Roman" w:eastAsia="Times New Roman" w:hAnsi="Times New Roman" w:cs="Times New Roman"/>
          <w:bCs/>
          <w:sz w:val="28"/>
          <w:szCs w:val="28"/>
          <w:lang w:eastAsia="ru-RU"/>
        </w:rPr>
        <w:lastRenderedPageBreak/>
        <w:t>Группа II</w:t>
      </w:r>
      <w:r>
        <w:rPr>
          <w:rFonts w:ascii="Times New Roman" w:eastAsia="Times New Roman" w:hAnsi="Times New Roman" w:cs="Times New Roman"/>
          <w:bCs/>
          <w:sz w:val="28"/>
          <w:szCs w:val="28"/>
          <w:lang w:val="en-US" w:eastAsia="ru-RU"/>
        </w:rPr>
        <w:t>B</w:t>
      </w:r>
      <w:r w:rsidRPr="0006564D">
        <w:rPr>
          <w:rFonts w:ascii="Times New Roman" w:eastAsia="Times New Roman" w:hAnsi="Times New Roman" w:cs="Times New Roman"/>
          <w:sz w:val="28"/>
          <w:szCs w:val="28"/>
          <w:lang w:eastAsia="ru-RU"/>
        </w:rPr>
        <w:t xml:space="preserve"> отличалась </w:t>
      </w:r>
      <w:r w:rsidRPr="0006564D">
        <w:rPr>
          <w:rFonts w:ascii="Times New Roman" w:eastAsia="Times New Roman" w:hAnsi="Times New Roman" w:cs="Times New Roman"/>
          <w:bCs/>
          <w:sz w:val="28"/>
          <w:szCs w:val="28"/>
          <w:lang w:eastAsia="ru-RU"/>
        </w:rPr>
        <w:t>равномерным распределением</w:t>
      </w:r>
      <w:r w:rsidRPr="0006564D">
        <w:rPr>
          <w:rFonts w:ascii="Times New Roman" w:eastAsia="Times New Roman" w:hAnsi="Times New Roman" w:cs="Times New Roman"/>
          <w:sz w:val="28"/>
          <w:szCs w:val="28"/>
          <w:lang w:eastAsia="ru-RU"/>
        </w:rPr>
        <w:t xml:space="preserve"> от 61 до 75 лет, без </w:t>
      </w:r>
      <w:r w:rsidRPr="00EA4F2F">
        <w:rPr>
          <w:rFonts w:ascii="Times New Roman" w:eastAsia="Times New Roman" w:hAnsi="Times New Roman" w:cs="Times New Roman"/>
          <w:noProof/>
          <w:sz w:val="24"/>
          <w:szCs w:val="24"/>
          <w:lang w:eastAsia="ru-RU"/>
        </w:rPr>
        <w:drawing>
          <wp:anchor distT="0" distB="0" distL="114300" distR="114300" simplePos="0" relativeHeight="251686912" behindDoc="1" locked="0" layoutInCell="1" allowOverlap="1" wp14:anchorId="694548AF" wp14:editId="220258F0">
            <wp:simplePos x="0" y="0"/>
            <wp:positionH relativeFrom="column">
              <wp:posOffset>101600</wp:posOffset>
            </wp:positionH>
            <wp:positionV relativeFrom="paragraph">
              <wp:posOffset>704850</wp:posOffset>
            </wp:positionV>
            <wp:extent cx="5615940" cy="3208020"/>
            <wp:effectExtent l="0" t="0" r="3810" b="0"/>
            <wp:wrapTight wrapText="bothSides">
              <wp:wrapPolygon edited="0">
                <wp:start x="0" y="0"/>
                <wp:lineTo x="0" y="21420"/>
                <wp:lineTo x="21541" y="21420"/>
                <wp:lineTo x="21541" y="0"/>
                <wp:lineTo x="0" y="0"/>
              </wp:wrapPolygon>
            </wp:wrapTight>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615940" cy="3208020"/>
                    </a:xfrm>
                    <a:prstGeom prst="rect">
                      <a:avLst/>
                    </a:prstGeom>
                  </pic:spPr>
                </pic:pic>
              </a:graphicData>
            </a:graphic>
            <wp14:sizeRelH relativeFrom="page">
              <wp14:pctWidth>0</wp14:pctWidth>
            </wp14:sizeRelH>
            <wp14:sizeRelV relativeFrom="page">
              <wp14:pctHeight>0</wp14:pctHeight>
            </wp14:sizeRelV>
          </wp:anchor>
        </w:drawing>
      </w:r>
      <w:r w:rsidRPr="0006564D">
        <w:rPr>
          <w:rFonts w:ascii="Times New Roman" w:eastAsia="Times New Roman" w:hAnsi="Times New Roman" w:cs="Times New Roman"/>
          <w:sz w:val="28"/>
          <w:szCs w:val="28"/>
          <w:lang w:eastAsia="ru-RU"/>
        </w:rPr>
        <w:t>выраженного пика.</w:t>
      </w:r>
    </w:p>
    <w:p w:rsidR="00B05C4A" w:rsidRDefault="00B05C4A" w:rsidP="00B05C4A">
      <w:pPr>
        <w:spacing w:before="100" w:beforeAutospacing="1" w:after="100" w:afterAutospacing="1" w:line="240" w:lineRule="auto"/>
        <w:rPr>
          <w:rFonts w:ascii="Times New Roman" w:eastAsia="Times New Roman" w:hAnsi="Times New Roman" w:cs="Times New Roman"/>
          <w:noProof/>
          <w:sz w:val="24"/>
          <w:szCs w:val="24"/>
          <w:lang w:eastAsia="ru-RU"/>
        </w:rPr>
      </w:pPr>
    </w:p>
    <w:p w:rsidR="00B05C4A" w:rsidRDefault="00B05C4A" w:rsidP="00B05C4A">
      <w:pPr>
        <w:pStyle w:val="1"/>
        <w:shd w:val="clear" w:color="auto" w:fill="FFFFFF"/>
        <w:spacing w:after="225" w:line="360" w:lineRule="auto"/>
        <w:rPr>
          <w:b w:val="0"/>
          <w:sz w:val="28"/>
          <w:szCs w:val="28"/>
        </w:rPr>
      </w:pPr>
    </w:p>
    <w:p w:rsidR="00B05C4A" w:rsidRDefault="00B05C4A" w:rsidP="00B05C4A">
      <w:pPr>
        <w:pStyle w:val="1"/>
        <w:shd w:val="clear" w:color="auto" w:fill="FFFFFF"/>
        <w:spacing w:after="225" w:line="360" w:lineRule="auto"/>
        <w:rPr>
          <w:b w:val="0"/>
          <w:sz w:val="28"/>
          <w:szCs w:val="28"/>
        </w:rPr>
      </w:pPr>
      <w:r w:rsidRPr="00A725D0">
        <w:rPr>
          <w:b w:val="0"/>
          <w:sz w:val="28"/>
          <w:szCs w:val="28"/>
          <w:lang w:val="ky-KG"/>
        </w:rPr>
        <w:t xml:space="preserve">Рисунок </w:t>
      </w:r>
      <w:r w:rsidRPr="00A725D0">
        <w:rPr>
          <w:b w:val="0"/>
          <w:sz w:val="28"/>
          <w:szCs w:val="28"/>
        </w:rPr>
        <w:t>3.1.2.</w:t>
      </w:r>
      <w:r>
        <w:rPr>
          <w:sz w:val="28"/>
          <w:szCs w:val="28"/>
        </w:rPr>
        <w:t xml:space="preserve"> </w:t>
      </w:r>
      <w:r w:rsidRPr="0006564D">
        <w:rPr>
          <w:b w:val="0"/>
          <w:sz w:val="28"/>
          <w:szCs w:val="28"/>
        </w:rPr>
        <w:t xml:space="preserve">Диаграмма размаха возраста в группах наблюдения </w:t>
      </w:r>
    </w:p>
    <w:p w:rsidR="00B05C4A" w:rsidRPr="0006564D" w:rsidRDefault="00B05C4A" w:rsidP="00B05C4A">
      <w:pPr>
        <w:pStyle w:val="1"/>
        <w:shd w:val="clear" w:color="auto" w:fill="FFFFFF"/>
        <w:spacing w:after="225" w:line="360" w:lineRule="auto"/>
        <w:ind w:firstLine="708"/>
        <w:jc w:val="both"/>
        <w:rPr>
          <w:b w:val="0"/>
          <w:sz w:val="28"/>
          <w:szCs w:val="28"/>
        </w:rPr>
      </w:pPr>
      <w:r w:rsidRPr="0006564D">
        <w:rPr>
          <w:b w:val="0"/>
          <w:sz w:val="28"/>
          <w:szCs w:val="28"/>
        </w:rPr>
        <w:t>Возрастные различия между группами оказались статистически значимыми (p &lt; 0,0001 по тесту Краскела-Уоллиса). Наиболее пожилой контингент наблюдался во II</w:t>
      </w:r>
      <w:r>
        <w:rPr>
          <w:b w:val="0"/>
          <w:sz w:val="28"/>
          <w:szCs w:val="28"/>
          <w:lang w:val="en-US"/>
        </w:rPr>
        <w:t>A</w:t>
      </w:r>
      <w:r w:rsidRPr="0006564D">
        <w:rPr>
          <w:b w:val="0"/>
          <w:sz w:val="28"/>
          <w:szCs w:val="28"/>
        </w:rPr>
        <w:t xml:space="preserve"> группе, в то время как I и II</w:t>
      </w:r>
      <w:r>
        <w:rPr>
          <w:b w:val="0"/>
          <w:sz w:val="28"/>
          <w:szCs w:val="28"/>
          <w:lang w:val="en-US"/>
        </w:rPr>
        <w:t>B</w:t>
      </w:r>
      <w:r w:rsidRPr="0006564D">
        <w:rPr>
          <w:b w:val="0"/>
          <w:sz w:val="28"/>
          <w:szCs w:val="28"/>
        </w:rPr>
        <w:t xml:space="preserve"> группы были более равномерно распределены по возрасту. Полученные результаты следует учитывать при интерпретации клинических и функциональных исходов.</w:t>
      </w:r>
    </w:p>
    <w:p w:rsidR="00B05C4A" w:rsidRDefault="00B05C4A" w:rsidP="00B05C4A">
      <w:pPr>
        <w:pStyle w:val="1"/>
        <w:shd w:val="clear" w:color="auto" w:fill="FFFFFF"/>
        <w:spacing w:after="225" w:line="360" w:lineRule="auto"/>
        <w:ind w:firstLine="708"/>
        <w:jc w:val="both"/>
        <w:rPr>
          <w:b w:val="0"/>
          <w:sz w:val="28"/>
          <w:szCs w:val="28"/>
        </w:rPr>
      </w:pPr>
      <w:r w:rsidRPr="0006564D">
        <w:rPr>
          <w:b w:val="0"/>
          <w:sz w:val="28"/>
          <w:szCs w:val="28"/>
        </w:rPr>
        <w:t>В таблице представлены значения уровня простат-специфического антигена (ПСА) у пациентов исследуемых групп. Анализ включал показатели центральной тенденции и вариабельности, что позволило оценить разброс данных и характер распределения.</w:t>
      </w:r>
    </w:p>
    <w:p w:rsidR="00B05C4A" w:rsidRPr="0004530D" w:rsidRDefault="00B05C4A" w:rsidP="00B05C4A">
      <w:pPr>
        <w:pStyle w:val="1"/>
        <w:shd w:val="clear" w:color="auto" w:fill="FFFFFF"/>
        <w:spacing w:after="225" w:line="360" w:lineRule="auto"/>
        <w:jc w:val="both"/>
        <w:rPr>
          <w:b w:val="0"/>
          <w:sz w:val="28"/>
          <w:szCs w:val="28"/>
          <w:lang w:val="ky-KG"/>
        </w:rPr>
      </w:pPr>
      <w:r>
        <w:rPr>
          <w:b w:val="0"/>
          <w:sz w:val="28"/>
          <w:szCs w:val="28"/>
          <w:lang w:val="ky-KG"/>
        </w:rPr>
        <w:t xml:space="preserve">Таблица </w:t>
      </w:r>
      <w:r w:rsidRPr="00A725D0">
        <w:rPr>
          <w:b w:val="0"/>
          <w:sz w:val="28"/>
          <w:szCs w:val="28"/>
        </w:rPr>
        <w:t>3.1.</w:t>
      </w:r>
      <w:r>
        <w:rPr>
          <w:b w:val="0"/>
          <w:sz w:val="28"/>
          <w:szCs w:val="28"/>
          <w:lang w:val="ky-KG"/>
        </w:rPr>
        <w:t>2</w:t>
      </w:r>
      <w:r w:rsidRPr="00A725D0">
        <w:rPr>
          <w:b w:val="0"/>
          <w:sz w:val="28"/>
          <w:szCs w:val="28"/>
        </w:rPr>
        <w:t>.</w:t>
      </w:r>
      <w:r w:rsidRPr="00C2082F">
        <w:rPr>
          <w:b w:val="0"/>
          <w:sz w:val="28"/>
          <w:szCs w:val="28"/>
        </w:rPr>
        <w:t>Сравнительный анализ уровня ПСА (нг/мл) между группами</w:t>
      </w:r>
    </w:p>
    <w:tbl>
      <w:tblPr>
        <w:tblStyle w:val="7"/>
        <w:tblW w:w="9072" w:type="dxa"/>
        <w:tblInd w:w="-5" w:type="dxa"/>
        <w:tblLook w:val="04A0" w:firstRow="1" w:lastRow="0" w:firstColumn="1" w:lastColumn="0" w:noHBand="0" w:noVBand="1"/>
      </w:tblPr>
      <w:tblGrid>
        <w:gridCol w:w="4111"/>
        <w:gridCol w:w="1418"/>
        <w:gridCol w:w="1128"/>
        <w:gridCol w:w="573"/>
        <w:gridCol w:w="1842"/>
      </w:tblGrid>
      <w:tr w:rsidR="00B05C4A" w:rsidTr="00B929C4">
        <w:tc>
          <w:tcPr>
            <w:tcW w:w="4111" w:type="dxa"/>
            <w:vMerge w:val="restart"/>
            <w:vAlign w:val="center"/>
          </w:tcPr>
          <w:p w:rsidR="00B05C4A" w:rsidRPr="00DF7113" w:rsidRDefault="00B05C4A" w:rsidP="00B929C4">
            <w:pPr>
              <w:spacing w:line="360" w:lineRule="auto"/>
              <w:jc w:val="center"/>
              <w:rPr>
                <w:rFonts w:ascii="Times New Roman" w:hAnsi="Times New Roman"/>
                <w:b/>
                <w:sz w:val="28"/>
                <w:szCs w:val="28"/>
              </w:rPr>
            </w:pPr>
            <w:r w:rsidRPr="00DF7113">
              <w:rPr>
                <w:rFonts w:ascii="Times New Roman" w:hAnsi="Times New Roman"/>
                <w:b/>
                <w:color w:val="000000" w:themeColor="text1"/>
                <w:sz w:val="28"/>
                <w:szCs w:val="28"/>
              </w:rPr>
              <w:t>Показатели</w:t>
            </w:r>
          </w:p>
        </w:tc>
        <w:tc>
          <w:tcPr>
            <w:tcW w:w="1418" w:type="dxa"/>
            <w:vMerge w:val="restart"/>
            <w:vAlign w:val="center"/>
          </w:tcPr>
          <w:p w:rsidR="00B05C4A" w:rsidRPr="00DF7113" w:rsidRDefault="00B05C4A" w:rsidP="00B929C4">
            <w:pPr>
              <w:spacing w:line="360" w:lineRule="auto"/>
              <w:jc w:val="center"/>
              <w:rPr>
                <w:rFonts w:ascii="Times New Roman" w:hAnsi="Times New Roman"/>
                <w:b/>
                <w:sz w:val="28"/>
                <w:szCs w:val="28"/>
                <w:lang w:val="en-US"/>
              </w:rPr>
            </w:pPr>
            <w:r>
              <w:rPr>
                <w:rFonts w:ascii="Times New Roman" w:hAnsi="Times New Roman"/>
                <w:b/>
                <w:sz w:val="28"/>
                <w:szCs w:val="28"/>
                <w:lang w:val="en-US"/>
              </w:rPr>
              <w:t>I</w:t>
            </w:r>
            <w:r w:rsidRPr="00DF7113">
              <w:rPr>
                <w:rFonts w:ascii="Times New Roman" w:hAnsi="Times New Roman"/>
                <w:b/>
                <w:sz w:val="28"/>
                <w:szCs w:val="28"/>
              </w:rPr>
              <w:t>-группа (</w:t>
            </w:r>
            <w:r w:rsidRPr="00DF7113">
              <w:rPr>
                <w:rFonts w:ascii="Times New Roman" w:hAnsi="Times New Roman"/>
                <w:b/>
                <w:sz w:val="28"/>
                <w:szCs w:val="28"/>
                <w:lang w:val="en-US"/>
              </w:rPr>
              <w:t>n=50)</w:t>
            </w:r>
          </w:p>
        </w:tc>
        <w:tc>
          <w:tcPr>
            <w:tcW w:w="3543" w:type="dxa"/>
            <w:gridSpan w:val="3"/>
            <w:vAlign w:val="center"/>
          </w:tcPr>
          <w:p w:rsidR="00B05C4A" w:rsidRPr="00864D2A" w:rsidRDefault="00B05C4A" w:rsidP="00B929C4">
            <w:pPr>
              <w:spacing w:line="360" w:lineRule="auto"/>
              <w:jc w:val="center"/>
              <w:rPr>
                <w:rFonts w:ascii="Times New Roman" w:hAnsi="Times New Roman"/>
                <w:b/>
                <w:sz w:val="28"/>
                <w:szCs w:val="28"/>
                <w:lang w:val="en-US"/>
              </w:rPr>
            </w:pPr>
            <w:r>
              <w:rPr>
                <w:rFonts w:ascii="Times New Roman" w:hAnsi="Times New Roman"/>
                <w:b/>
                <w:sz w:val="28"/>
                <w:szCs w:val="28"/>
                <w:lang w:val="en-US"/>
              </w:rPr>
              <w:t xml:space="preserve">II </w:t>
            </w:r>
            <w:r>
              <w:rPr>
                <w:rFonts w:ascii="Times New Roman" w:hAnsi="Times New Roman"/>
                <w:b/>
                <w:sz w:val="28"/>
                <w:szCs w:val="28"/>
                <w:lang w:val="ky-KG"/>
              </w:rPr>
              <w:t>группа</w:t>
            </w:r>
            <w:r>
              <w:rPr>
                <w:rFonts w:ascii="Times New Roman" w:hAnsi="Times New Roman"/>
                <w:b/>
                <w:sz w:val="28"/>
                <w:szCs w:val="28"/>
                <w:lang w:val="en-US"/>
              </w:rPr>
              <w:t xml:space="preserve"> (n=94)</w:t>
            </w:r>
          </w:p>
        </w:tc>
      </w:tr>
      <w:tr w:rsidR="00B05C4A" w:rsidTr="00B929C4">
        <w:tc>
          <w:tcPr>
            <w:tcW w:w="4111" w:type="dxa"/>
            <w:vMerge/>
            <w:vAlign w:val="center"/>
          </w:tcPr>
          <w:p w:rsidR="00B05C4A" w:rsidRPr="00DF7113" w:rsidRDefault="00B05C4A" w:rsidP="00B929C4">
            <w:pPr>
              <w:spacing w:line="360" w:lineRule="auto"/>
              <w:jc w:val="center"/>
              <w:rPr>
                <w:rFonts w:ascii="Times New Roman" w:hAnsi="Times New Roman"/>
                <w:b/>
                <w:color w:val="000000" w:themeColor="text1"/>
                <w:sz w:val="28"/>
                <w:szCs w:val="28"/>
              </w:rPr>
            </w:pPr>
          </w:p>
        </w:tc>
        <w:tc>
          <w:tcPr>
            <w:tcW w:w="1418" w:type="dxa"/>
            <w:vMerge/>
            <w:vAlign w:val="center"/>
          </w:tcPr>
          <w:p w:rsidR="00B05C4A" w:rsidRDefault="00B05C4A" w:rsidP="00B929C4">
            <w:pPr>
              <w:spacing w:line="360" w:lineRule="auto"/>
              <w:jc w:val="center"/>
              <w:rPr>
                <w:rFonts w:ascii="Times New Roman" w:hAnsi="Times New Roman"/>
                <w:b/>
                <w:sz w:val="28"/>
                <w:szCs w:val="28"/>
                <w:lang w:val="ky-KG"/>
              </w:rPr>
            </w:pPr>
          </w:p>
        </w:tc>
        <w:tc>
          <w:tcPr>
            <w:tcW w:w="1701" w:type="dxa"/>
            <w:gridSpan w:val="2"/>
            <w:vAlign w:val="center"/>
          </w:tcPr>
          <w:p w:rsidR="00B05C4A" w:rsidRPr="00DF7113" w:rsidRDefault="00B05C4A" w:rsidP="00B929C4">
            <w:pPr>
              <w:spacing w:line="360" w:lineRule="auto"/>
              <w:jc w:val="center"/>
              <w:rPr>
                <w:rFonts w:ascii="Times New Roman" w:hAnsi="Times New Roman"/>
                <w:b/>
                <w:sz w:val="28"/>
                <w:szCs w:val="28"/>
                <w:lang w:val="en-US"/>
              </w:rPr>
            </w:pPr>
            <w:r>
              <w:rPr>
                <w:rFonts w:ascii="Times New Roman" w:hAnsi="Times New Roman"/>
                <w:b/>
                <w:sz w:val="28"/>
                <w:szCs w:val="28"/>
                <w:lang w:val="en-US"/>
              </w:rPr>
              <w:t xml:space="preserve">IIA </w:t>
            </w:r>
            <w:r w:rsidRPr="00DF7113">
              <w:rPr>
                <w:rFonts w:ascii="Times New Roman" w:hAnsi="Times New Roman"/>
                <w:b/>
                <w:sz w:val="28"/>
                <w:szCs w:val="28"/>
              </w:rPr>
              <w:t>группа (</w:t>
            </w:r>
            <w:r w:rsidRPr="00DF7113">
              <w:rPr>
                <w:rFonts w:ascii="Times New Roman" w:hAnsi="Times New Roman"/>
                <w:b/>
                <w:sz w:val="28"/>
                <w:szCs w:val="28"/>
                <w:lang w:val="en-US"/>
              </w:rPr>
              <w:t>n=</w:t>
            </w:r>
            <w:r>
              <w:rPr>
                <w:rFonts w:ascii="Times New Roman" w:hAnsi="Times New Roman"/>
                <w:b/>
                <w:sz w:val="28"/>
                <w:szCs w:val="28"/>
                <w:lang w:val="ky-KG"/>
              </w:rPr>
              <w:t>46</w:t>
            </w:r>
            <w:r w:rsidRPr="00DF7113">
              <w:rPr>
                <w:rFonts w:ascii="Times New Roman" w:hAnsi="Times New Roman"/>
                <w:b/>
                <w:sz w:val="28"/>
                <w:szCs w:val="28"/>
                <w:lang w:val="en-US"/>
              </w:rPr>
              <w:t>)</w:t>
            </w:r>
          </w:p>
        </w:tc>
        <w:tc>
          <w:tcPr>
            <w:tcW w:w="1842" w:type="dxa"/>
            <w:vAlign w:val="center"/>
          </w:tcPr>
          <w:p w:rsidR="00B05C4A" w:rsidRPr="00DF7113" w:rsidRDefault="00B05C4A" w:rsidP="00B929C4">
            <w:pPr>
              <w:spacing w:line="360" w:lineRule="auto"/>
              <w:jc w:val="center"/>
              <w:rPr>
                <w:rFonts w:ascii="Times New Roman" w:hAnsi="Times New Roman"/>
                <w:b/>
                <w:sz w:val="28"/>
                <w:szCs w:val="28"/>
                <w:lang w:val="en-US"/>
              </w:rPr>
            </w:pPr>
            <w:r>
              <w:rPr>
                <w:rFonts w:ascii="Times New Roman" w:hAnsi="Times New Roman"/>
                <w:b/>
                <w:sz w:val="28"/>
                <w:szCs w:val="28"/>
                <w:lang w:val="en-US"/>
              </w:rPr>
              <w:t xml:space="preserve">IIB </w:t>
            </w:r>
            <w:r w:rsidRPr="00DF7113">
              <w:rPr>
                <w:rFonts w:ascii="Times New Roman" w:hAnsi="Times New Roman"/>
                <w:b/>
                <w:sz w:val="28"/>
                <w:szCs w:val="28"/>
              </w:rPr>
              <w:t>группа (</w:t>
            </w:r>
            <w:r w:rsidRPr="00DF7113">
              <w:rPr>
                <w:rFonts w:ascii="Times New Roman" w:hAnsi="Times New Roman"/>
                <w:b/>
                <w:sz w:val="28"/>
                <w:szCs w:val="28"/>
                <w:lang w:val="en-US"/>
              </w:rPr>
              <w:t>n=</w:t>
            </w:r>
            <w:r>
              <w:rPr>
                <w:rFonts w:ascii="Times New Roman" w:hAnsi="Times New Roman"/>
                <w:b/>
                <w:sz w:val="28"/>
                <w:szCs w:val="28"/>
                <w:lang w:val="ky-KG"/>
              </w:rPr>
              <w:t>48</w:t>
            </w:r>
            <w:r w:rsidRPr="00DF7113">
              <w:rPr>
                <w:rFonts w:ascii="Times New Roman" w:hAnsi="Times New Roman"/>
                <w:b/>
                <w:sz w:val="28"/>
                <w:szCs w:val="28"/>
                <w:lang w:val="en-US"/>
              </w:rPr>
              <w:t>)</w:t>
            </w:r>
          </w:p>
        </w:tc>
      </w:tr>
      <w:tr w:rsidR="00B05C4A" w:rsidTr="00B929C4">
        <w:tc>
          <w:tcPr>
            <w:tcW w:w="4111" w:type="dxa"/>
            <w:vAlign w:val="center"/>
          </w:tcPr>
          <w:p w:rsidR="00B05C4A" w:rsidRPr="00037A67" w:rsidRDefault="00B05C4A" w:rsidP="00B929C4">
            <w:pPr>
              <w:jc w:val="center"/>
              <w:rPr>
                <w:rFonts w:ascii="Times New Roman" w:hAnsi="Times New Roman"/>
                <w:sz w:val="24"/>
                <w:szCs w:val="24"/>
              </w:rPr>
            </w:pPr>
            <w:r w:rsidRPr="00037A67">
              <w:rPr>
                <w:rFonts w:ascii="Times New Roman" w:hAnsi="Times New Roman"/>
                <w:bCs/>
                <w:sz w:val="24"/>
                <w:szCs w:val="24"/>
              </w:rPr>
              <w:lastRenderedPageBreak/>
              <w:t>Среднее (Mean), нг/мл</w:t>
            </w:r>
          </w:p>
        </w:tc>
        <w:tc>
          <w:tcPr>
            <w:tcW w:w="1418" w:type="dxa"/>
            <w:vAlign w:val="center"/>
          </w:tcPr>
          <w:p w:rsidR="00B05C4A" w:rsidRPr="00037A67" w:rsidRDefault="00B05C4A" w:rsidP="00B929C4">
            <w:pPr>
              <w:jc w:val="center"/>
              <w:rPr>
                <w:rFonts w:ascii="Times New Roman" w:hAnsi="Times New Roman"/>
                <w:sz w:val="24"/>
                <w:szCs w:val="24"/>
              </w:rPr>
            </w:pPr>
            <w:r w:rsidRPr="00037A67">
              <w:rPr>
                <w:rFonts w:ascii="Times New Roman" w:hAnsi="Times New Roman"/>
                <w:sz w:val="24"/>
                <w:szCs w:val="24"/>
              </w:rPr>
              <w:t>31,98</w:t>
            </w:r>
          </w:p>
        </w:tc>
        <w:tc>
          <w:tcPr>
            <w:tcW w:w="1128" w:type="dxa"/>
            <w:vAlign w:val="center"/>
          </w:tcPr>
          <w:p w:rsidR="00B05C4A" w:rsidRPr="00064A99" w:rsidRDefault="00B05C4A" w:rsidP="00B929C4">
            <w:pPr>
              <w:jc w:val="center"/>
              <w:rPr>
                <w:rFonts w:ascii="Times New Roman" w:hAnsi="Times New Roman"/>
                <w:sz w:val="24"/>
                <w:szCs w:val="24"/>
                <w:lang w:val="ky-KG"/>
              </w:rPr>
            </w:pPr>
            <w:r>
              <w:rPr>
                <w:rFonts w:ascii="Times New Roman" w:hAnsi="Times New Roman"/>
                <w:sz w:val="24"/>
                <w:szCs w:val="24"/>
                <w:lang w:val="ky-KG"/>
              </w:rPr>
              <w:t>33,41</w:t>
            </w:r>
          </w:p>
        </w:tc>
        <w:tc>
          <w:tcPr>
            <w:tcW w:w="2415" w:type="dxa"/>
            <w:gridSpan w:val="2"/>
            <w:vAlign w:val="center"/>
          </w:tcPr>
          <w:p w:rsidR="00B05C4A" w:rsidRPr="00064A99" w:rsidRDefault="00B05C4A" w:rsidP="00B929C4">
            <w:pPr>
              <w:jc w:val="center"/>
              <w:rPr>
                <w:rFonts w:ascii="Times New Roman" w:hAnsi="Times New Roman"/>
                <w:sz w:val="24"/>
                <w:szCs w:val="24"/>
                <w:lang w:val="ky-KG"/>
              </w:rPr>
            </w:pPr>
            <w:r>
              <w:rPr>
                <w:rFonts w:ascii="Times New Roman" w:hAnsi="Times New Roman"/>
                <w:sz w:val="24"/>
                <w:szCs w:val="24"/>
                <w:lang w:val="ky-KG"/>
              </w:rPr>
              <w:t>30,53</w:t>
            </w:r>
          </w:p>
        </w:tc>
      </w:tr>
      <w:tr w:rsidR="00B05C4A" w:rsidTr="00B929C4">
        <w:tc>
          <w:tcPr>
            <w:tcW w:w="4111" w:type="dxa"/>
            <w:vAlign w:val="center"/>
          </w:tcPr>
          <w:p w:rsidR="00B05C4A" w:rsidRPr="00037A67" w:rsidRDefault="00B05C4A" w:rsidP="00B929C4">
            <w:pPr>
              <w:jc w:val="center"/>
              <w:rPr>
                <w:rFonts w:ascii="Times New Roman" w:hAnsi="Times New Roman"/>
                <w:sz w:val="24"/>
                <w:szCs w:val="24"/>
              </w:rPr>
            </w:pPr>
            <w:r w:rsidRPr="00037A67">
              <w:rPr>
                <w:rFonts w:ascii="Times New Roman" w:hAnsi="Times New Roman"/>
                <w:bCs/>
                <w:sz w:val="24"/>
                <w:szCs w:val="24"/>
              </w:rPr>
              <w:t>Стандартное отклонение (SD)</w:t>
            </w:r>
          </w:p>
        </w:tc>
        <w:tc>
          <w:tcPr>
            <w:tcW w:w="1418" w:type="dxa"/>
            <w:vAlign w:val="center"/>
          </w:tcPr>
          <w:p w:rsidR="00B05C4A" w:rsidRPr="00037A67" w:rsidRDefault="00B05C4A" w:rsidP="00B929C4">
            <w:pPr>
              <w:jc w:val="center"/>
              <w:rPr>
                <w:rFonts w:ascii="Times New Roman" w:hAnsi="Times New Roman"/>
                <w:sz w:val="24"/>
                <w:szCs w:val="24"/>
              </w:rPr>
            </w:pPr>
            <w:r w:rsidRPr="00037A67">
              <w:rPr>
                <w:rFonts w:ascii="Times New Roman" w:hAnsi="Times New Roman"/>
                <w:sz w:val="24"/>
                <w:szCs w:val="24"/>
              </w:rPr>
              <w:t>21,14</w:t>
            </w:r>
          </w:p>
        </w:tc>
        <w:tc>
          <w:tcPr>
            <w:tcW w:w="1128" w:type="dxa"/>
            <w:vAlign w:val="center"/>
          </w:tcPr>
          <w:p w:rsidR="00B05C4A" w:rsidRPr="00064A99" w:rsidRDefault="00B05C4A" w:rsidP="00B929C4">
            <w:pPr>
              <w:jc w:val="center"/>
              <w:rPr>
                <w:rFonts w:ascii="Times New Roman" w:hAnsi="Times New Roman"/>
                <w:sz w:val="24"/>
                <w:szCs w:val="24"/>
                <w:lang w:val="ky-KG"/>
              </w:rPr>
            </w:pPr>
            <w:r>
              <w:rPr>
                <w:rFonts w:ascii="Times New Roman" w:hAnsi="Times New Roman"/>
                <w:sz w:val="24"/>
                <w:szCs w:val="24"/>
                <w:lang w:val="ky-KG"/>
              </w:rPr>
              <w:t>20,71</w:t>
            </w:r>
          </w:p>
        </w:tc>
        <w:tc>
          <w:tcPr>
            <w:tcW w:w="2415" w:type="dxa"/>
            <w:gridSpan w:val="2"/>
            <w:vAlign w:val="center"/>
          </w:tcPr>
          <w:p w:rsidR="00B05C4A" w:rsidRPr="00064A99" w:rsidRDefault="00B05C4A" w:rsidP="00B929C4">
            <w:pPr>
              <w:jc w:val="center"/>
              <w:rPr>
                <w:rFonts w:ascii="Times New Roman" w:hAnsi="Times New Roman"/>
                <w:sz w:val="24"/>
                <w:szCs w:val="24"/>
                <w:lang w:val="ky-KG"/>
              </w:rPr>
            </w:pPr>
            <w:r>
              <w:rPr>
                <w:rFonts w:ascii="Times New Roman" w:hAnsi="Times New Roman"/>
                <w:sz w:val="24"/>
                <w:szCs w:val="24"/>
                <w:lang w:val="ky-KG"/>
              </w:rPr>
              <w:t>28,31</w:t>
            </w:r>
          </w:p>
        </w:tc>
      </w:tr>
      <w:tr w:rsidR="00B05C4A" w:rsidTr="00B929C4">
        <w:tc>
          <w:tcPr>
            <w:tcW w:w="4111"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7"/>
            </w:tblGrid>
            <w:tr w:rsidR="00B05C4A" w:rsidRPr="00037A67" w:rsidTr="00B929C4">
              <w:trPr>
                <w:tblCellSpacing w:w="15" w:type="dxa"/>
              </w:trPr>
              <w:tc>
                <w:tcPr>
                  <w:tcW w:w="0" w:type="auto"/>
                  <w:vAlign w:val="center"/>
                  <w:hideMark/>
                </w:tcPr>
                <w:p w:rsidR="00B05C4A" w:rsidRPr="00037A67" w:rsidRDefault="00B05C4A" w:rsidP="00B929C4">
                  <w:pPr>
                    <w:spacing w:after="0" w:line="240" w:lineRule="auto"/>
                    <w:jc w:val="center"/>
                    <w:rPr>
                      <w:rFonts w:ascii="Times New Roman" w:eastAsia="Times New Roman" w:hAnsi="Times New Roman" w:cs="Times New Roman"/>
                      <w:sz w:val="24"/>
                      <w:szCs w:val="24"/>
                      <w:lang w:eastAsia="ru-RU"/>
                    </w:rPr>
                  </w:pPr>
                  <w:r w:rsidRPr="00037A67">
                    <w:rPr>
                      <w:rFonts w:ascii="Times New Roman" w:eastAsia="Times New Roman" w:hAnsi="Times New Roman" w:cs="Times New Roman"/>
                      <w:bCs/>
                      <w:sz w:val="24"/>
                      <w:szCs w:val="24"/>
                      <w:lang w:eastAsia="ru-RU"/>
                    </w:rPr>
                    <w:t>Минимальное значение (Min), нг/мл</w:t>
                  </w:r>
                </w:p>
              </w:tc>
            </w:tr>
          </w:tbl>
          <w:p w:rsidR="00B05C4A" w:rsidRPr="00037A67" w:rsidRDefault="00B05C4A" w:rsidP="00B929C4">
            <w:pPr>
              <w:jc w:val="center"/>
              <w:rPr>
                <w:rFonts w:ascii="Times New Roman" w:hAnsi="Times New Roman"/>
                <w:sz w:val="28"/>
                <w:szCs w:val="28"/>
                <w:lang w:val="ky-KG"/>
              </w:rPr>
            </w:pPr>
          </w:p>
        </w:tc>
        <w:tc>
          <w:tcPr>
            <w:tcW w:w="1418" w:type="dxa"/>
            <w:vAlign w:val="center"/>
          </w:tcPr>
          <w:p w:rsidR="00B05C4A" w:rsidRPr="00037A67" w:rsidRDefault="00B05C4A" w:rsidP="00B929C4">
            <w:pPr>
              <w:jc w:val="center"/>
              <w:rPr>
                <w:rFonts w:ascii="Times New Roman" w:hAnsi="Times New Roman"/>
                <w:sz w:val="28"/>
                <w:szCs w:val="28"/>
                <w:lang w:val="ky-KG"/>
              </w:rPr>
            </w:pPr>
            <w:r w:rsidRPr="00037A67">
              <w:rPr>
                <w:rFonts w:ascii="Times New Roman" w:hAnsi="Times New Roman"/>
                <w:sz w:val="24"/>
                <w:szCs w:val="24"/>
              </w:rPr>
              <w:t>7,44</w:t>
            </w:r>
          </w:p>
        </w:tc>
        <w:tc>
          <w:tcPr>
            <w:tcW w:w="1128" w:type="dxa"/>
            <w:vAlign w:val="center"/>
          </w:tcPr>
          <w:p w:rsidR="00B05C4A" w:rsidRPr="00064A99" w:rsidRDefault="00B05C4A" w:rsidP="00B929C4">
            <w:pPr>
              <w:jc w:val="center"/>
              <w:rPr>
                <w:rFonts w:ascii="Times New Roman" w:hAnsi="Times New Roman"/>
                <w:sz w:val="28"/>
                <w:szCs w:val="28"/>
                <w:lang w:val="ky-KG"/>
              </w:rPr>
            </w:pPr>
            <w:r>
              <w:rPr>
                <w:rFonts w:ascii="Times New Roman" w:hAnsi="Times New Roman"/>
                <w:sz w:val="24"/>
                <w:szCs w:val="24"/>
                <w:lang w:val="ky-KG"/>
              </w:rPr>
              <w:t>6</w:t>
            </w:r>
          </w:p>
        </w:tc>
        <w:tc>
          <w:tcPr>
            <w:tcW w:w="2415" w:type="dxa"/>
            <w:gridSpan w:val="2"/>
            <w:vAlign w:val="center"/>
          </w:tcPr>
          <w:p w:rsidR="00B05C4A" w:rsidRPr="00064A99" w:rsidRDefault="00B05C4A" w:rsidP="00B929C4">
            <w:pPr>
              <w:jc w:val="center"/>
              <w:rPr>
                <w:rFonts w:ascii="Times New Roman" w:hAnsi="Times New Roman"/>
                <w:sz w:val="28"/>
                <w:szCs w:val="28"/>
                <w:lang w:val="ky-KG"/>
              </w:rPr>
            </w:pPr>
            <w:r>
              <w:rPr>
                <w:rFonts w:ascii="Times New Roman" w:hAnsi="Times New Roman"/>
                <w:sz w:val="24"/>
                <w:szCs w:val="24"/>
                <w:lang w:val="ky-KG"/>
              </w:rPr>
              <w:t>1</w:t>
            </w:r>
          </w:p>
        </w:tc>
      </w:tr>
      <w:tr w:rsidR="00B05C4A" w:rsidTr="00B929C4">
        <w:tc>
          <w:tcPr>
            <w:tcW w:w="4111" w:type="dxa"/>
            <w:vAlign w:val="center"/>
          </w:tcPr>
          <w:p w:rsidR="00B05C4A" w:rsidRPr="00037A67" w:rsidRDefault="00B05C4A" w:rsidP="00B929C4">
            <w:pPr>
              <w:jc w:val="center"/>
              <w:rPr>
                <w:rFonts w:ascii="Times New Roman" w:hAnsi="Times New Roman"/>
                <w:sz w:val="24"/>
                <w:szCs w:val="24"/>
              </w:rPr>
            </w:pPr>
            <w:r w:rsidRPr="00037A67">
              <w:rPr>
                <w:rFonts w:ascii="Times New Roman" w:hAnsi="Times New Roman"/>
                <w:bCs/>
                <w:sz w:val="24"/>
                <w:szCs w:val="24"/>
              </w:rPr>
              <w:t>Медиана (Median), нг/мл</w:t>
            </w:r>
          </w:p>
        </w:tc>
        <w:tc>
          <w:tcPr>
            <w:tcW w:w="1418" w:type="dxa"/>
            <w:vAlign w:val="center"/>
          </w:tcPr>
          <w:p w:rsidR="00B05C4A" w:rsidRPr="00037A67" w:rsidRDefault="00B05C4A" w:rsidP="00B929C4">
            <w:pPr>
              <w:jc w:val="center"/>
              <w:rPr>
                <w:rFonts w:ascii="Times New Roman" w:hAnsi="Times New Roman"/>
                <w:sz w:val="24"/>
                <w:szCs w:val="24"/>
              </w:rPr>
            </w:pPr>
            <w:r>
              <w:rPr>
                <w:rFonts w:ascii="Times New Roman" w:hAnsi="Times New Roman"/>
                <w:bCs/>
                <w:sz w:val="24"/>
                <w:szCs w:val="24"/>
              </w:rPr>
              <w:t>28,5</w:t>
            </w:r>
          </w:p>
        </w:tc>
        <w:tc>
          <w:tcPr>
            <w:tcW w:w="1128" w:type="dxa"/>
            <w:vAlign w:val="center"/>
          </w:tcPr>
          <w:p w:rsidR="00B05C4A" w:rsidRPr="00064A99" w:rsidRDefault="00B05C4A" w:rsidP="00B929C4">
            <w:pPr>
              <w:jc w:val="center"/>
              <w:rPr>
                <w:rFonts w:ascii="Times New Roman" w:hAnsi="Times New Roman"/>
                <w:sz w:val="24"/>
                <w:szCs w:val="24"/>
                <w:lang w:val="ky-KG"/>
              </w:rPr>
            </w:pPr>
            <w:r>
              <w:rPr>
                <w:rFonts w:ascii="Times New Roman" w:hAnsi="Times New Roman"/>
                <w:bCs/>
                <w:sz w:val="24"/>
                <w:szCs w:val="24"/>
                <w:lang w:val="ky-KG"/>
              </w:rPr>
              <w:t>30,5</w:t>
            </w:r>
          </w:p>
        </w:tc>
        <w:tc>
          <w:tcPr>
            <w:tcW w:w="2415" w:type="dxa"/>
            <w:gridSpan w:val="2"/>
            <w:vAlign w:val="center"/>
          </w:tcPr>
          <w:p w:rsidR="00B05C4A" w:rsidRPr="00064A99" w:rsidRDefault="00B05C4A" w:rsidP="00B929C4">
            <w:pPr>
              <w:jc w:val="center"/>
              <w:rPr>
                <w:rFonts w:ascii="Times New Roman" w:hAnsi="Times New Roman"/>
                <w:sz w:val="24"/>
                <w:szCs w:val="24"/>
                <w:lang w:val="ky-KG"/>
              </w:rPr>
            </w:pPr>
            <w:r>
              <w:rPr>
                <w:rFonts w:ascii="Times New Roman" w:hAnsi="Times New Roman"/>
                <w:bCs/>
                <w:sz w:val="24"/>
                <w:szCs w:val="24"/>
                <w:lang w:val="ky-KG"/>
              </w:rPr>
              <w:t>21,0</w:t>
            </w:r>
          </w:p>
        </w:tc>
      </w:tr>
      <w:tr w:rsidR="00B05C4A" w:rsidTr="00B929C4">
        <w:tc>
          <w:tcPr>
            <w:tcW w:w="4111" w:type="dxa"/>
            <w:vAlign w:val="center"/>
          </w:tcPr>
          <w:p w:rsidR="00B05C4A" w:rsidRPr="00037A67" w:rsidRDefault="00B05C4A" w:rsidP="00B929C4">
            <w:pPr>
              <w:jc w:val="center"/>
              <w:rPr>
                <w:rFonts w:ascii="Times New Roman" w:hAnsi="Times New Roman"/>
                <w:sz w:val="24"/>
                <w:szCs w:val="24"/>
              </w:rPr>
            </w:pPr>
            <w:r w:rsidRPr="00037A67">
              <w:rPr>
                <w:rFonts w:ascii="Times New Roman" w:hAnsi="Times New Roman"/>
                <w:bCs/>
                <w:sz w:val="24"/>
                <w:szCs w:val="24"/>
              </w:rPr>
              <w:t>25-й перцентиль (Q1), нг/мл</w:t>
            </w:r>
          </w:p>
        </w:tc>
        <w:tc>
          <w:tcPr>
            <w:tcW w:w="1418" w:type="dxa"/>
            <w:vAlign w:val="center"/>
          </w:tcPr>
          <w:p w:rsidR="00B05C4A" w:rsidRPr="00037A67" w:rsidRDefault="00B05C4A" w:rsidP="00B929C4">
            <w:pPr>
              <w:jc w:val="center"/>
              <w:rPr>
                <w:rFonts w:ascii="Times New Roman" w:hAnsi="Times New Roman"/>
                <w:sz w:val="24"/>
                <w:szCs w:val="24"/>
              </w:rPr>
            </w:pPr>
            <w:r w:rsidRPr="00037A67">
              <w:rPr>
                <w:rFonts w:ascii="Times New Roman" w:hAnsi="Times New Roman"/>
                <w:sz w:val="24"/>
                <w:szCs w:val="24"/>
              </w:rPr>
              <w:t>16,25</w:t>
            </w:r>
          </w:p>
        </w:tc>
        <w:tc>
          <w:tcPr>
            <w:tcW w:w="1128" w:type="dxa"/>
            <w:vAlign w:val="center"/>
          </w:tcPr>
          <w:p w:rsidR="00B05C4A" w:rsidRPr="00064A99" w:rsidRDefault="00B05C4A" w:rsidP="00B929C4">
            <w:pPr>
              <w:jc w:val="center"/>
              <w:rPr>
                <w:rFonts w:ascii="Times New Roman" w:hAnsi="Times New Roman"/>
                <w:sz w:val="24"/>
                <w:szCs w:val="24"/>
                <w:lang w:val="ky-KG"/>
              </w:rPr>
            </w:pPr>
            <w:r>
              <w:rPr>
                <w:rFonts w:ascii="Times New Roman" w:hAnsi="Times New Roman"/>
                <w:sz w:val="24"/>
                <w:szCs w:val="24"/>
                <w:lang w:val="ky-KG"/>
              </w:rPr>
              <w:t>16</w:t>
            </w:r>
          </w:p>
        </w:tc>
        <w:tc>
          <w:tcPr>
            <w:tcW w:w="2415" w:type="dxa"/>
            <w:gridSpan w:val="2"/>
            <w:vAlign w:val="center"/>
          </w:tcPr>
          <w:p w:rsidR="00B05C4A" w:rsidRPr="00CF580C" w:rsidRDefault="00B05C4A" w:rsidP="00B929C4">
            <w:pPr>
              <w:jc w:val="center"/>
              <w:rPr>
                <w:rFonts w:ascii="Times New Roman" w:hAnsi="Times New Roman"/>
                <w:sz w:val="24"/>
                <w:szCs w:val="24"/>
                <w:lang w:val="ky-KG"/>
              </w:rPr>
            </w:pPr>
            <w:r>
              <w:rPr>
                <w:rFonts w:ascii="Times New Roman" w:hAnsi="Times New Roman"/>
                <w:sz w:val="24"/>
                <w:szCs w:val="24"/>
                <w:lang w:val="ky-KG"/>
              </w:rPr>
              <w:t>15,5</w:t>
            </w:r>
          </w:p>
        </w:tc>
      </w:tr>
      <w:tr w:rsidR="00B05C4A" w:rsidTr="00B929C4">
        <w:tc>
          <w:tcPr>
            <w:tcW w:w="4111" w:type="dxa"/>
            <w:vAlign w:val="center"/>
          </w:tcPr>
          <w:p w:rsidR="00B05C4A" w:rsidRPr="00037A67" w:rsidRDefault="00B05C4A" w:rsidP="00B929C4">
            <w:pPr>
              <w:jc w:val="center"/>
              <w:rPr>
                <w:rFonts w:ascii="Times New Roman" w:hAnsi="Times New Roman"/>
                <w:sz w:val="24"/>
                <w:szCs w:val="24"/>
              </w:rPr>
            </w:pPr>
            <w:r w:rsidRPr="00037A67">
              <w:rPr>
                <w:rFonts w:ascii="Times New Roman" w:hAnsi="Times New Roman"/>
                <w:bCs/>
                <w:sz w:val="24"/>
                <w:szCs w:val="24"/>
              </w:rPr>
              <w:t>75-й перцентиль (Q3), нг/мл</w:t>
            </w:r>
          </w:p>
        </w:tc>
        <w:tc>
          <w:tcPr>
            <w:tcW w:w="1418" w:type="dxa"/>
            <w:vAlign w:val="center"/>
          </w:tcPr>
          <w:p w:rsidR="00B05C4A" w:rsidRPr="00037A67" w:rsidRDefault="00B05C4A" w:rsidP="00B929C4">
            <w:pPr>
              <w:jc w:val="center"/>
              <w:rPr>
                <w:rFonts w:ascii="Times New Roman" w:hAnsi="Times New Roman"/>
                <w:sz w:val="24"/>
                <w:szCs w:val="24"/>
              </w:rPr>
            </w:pPr>
            <w:r w:rsidRPr="00037A67">
              <w:rPr>
                <w:rFonts w:ascii="Times New Roman" w:hAnsi="Times New Roman"/>
                <w:sz w:val="24"/>
                <w:szCs w:val="24"/>
              </w:rPr>
              <w:t>40,73</w:t>
            </w:r>
          </w:p>
        </w:tc>
        <w:tc>
          <w:tcPr>
            <w:tcW w:w="1128" w:type="dxa"/>
            <w:vAlign w:val="center"/>
          </w:tcPr>
          <w:p w:rsidR="00B05C4A" w:rsidRPr="00064A99" w:rsidRDefault="00B05C4A" w:rsidP="00B929C4">
            <w:pPr>
              <w:jc w:val="center"/>
              <w:rPr>
                <w:rFonts w:ascii="Times New Roman" w:hAnsi="Times New Roman"/>
                <w:sz w:val="24"/>
                <w:szCs w:val="24"/>
                <w:lang w:val="ky-KG"/>
              </w:rPr>
            </w:pPr>
            <w:r>
              <w:rPr>
                <w:rFonts w:ascii="Times New Roman" w:hAnsi="Times New Roman"/>
                <w:sz w:val="24"/>
                <w:szCs w:val="24"/>
                <w:lang w:val="ky-KG"/>
              </w:rPr>
              <w:t>44,85</w:t>
            </w:r>
          </w:p>
        </w:tc>
        <w:tc>
          <w:tcPr>
            <w:tcW w:w="2415" w:type="dxa"/>
            <w:gridSpan w:val="2"/>
            <w:vAlign w:val="center"/>
          </w:tcPr>
          <w:p w:rsidR="00B05C4A" w:rsidRPr="00CF580C" w:rsidRDefault="00B05C4A" w:rsidP="00B929C4">
            <w:pPr>
              <w:jc w:val="center"/>
              <w:rPr>
                <w:rFonts w:ascii="Times New Roman" w:hAnsi="Times New Roman"/>
                <w:sz w:val="24"/>
                <w:szCs w:val="24"/>
                <w:lang w:val="ky-KG"/>
              </w:rPr>
            </w:pPr>
            <w:r>
              <w:rPr>
                <w:rFonts w:ascii="Times New Roman" w:hAnsi="Times New Roman"/>
                <w:sz w:val="24"/>
                <w:szCs w:val="24"/>
                <w:lang w:val="ky-KG"/>
              </w:rPr>
              <w:t>35,88</w:t>
            </w:r>
          </w:p>
        </w:tc>
      </w:tr>
      <w:tr w:rsidR="00B05C4A" w:rsidTr="00B929C4">
        <w:tc>
          <w:tcPr>
            <w:tcW w:w="4111" w:type="dxa"/>
            <w:vAlign w:val="center"/>
          </w:tcPr>
          <w:p w:rsidR="00B05C4A" w:rsidRPr="00037A67" w:rsidRDefault="00B05C4A" w:rsidP="00B929C4">
            <w:pPr>
              <w:jc w:val="center"/>
              <w:rPr>
                <w:rFonts w:ascii="Times New Roman" w:hAnsi="Times New Roman"/>
                <w:sz w:val="24"/>
                <w:szCs w:val="24"/>
              </w:rPr>
            </w:pPr>
            <w:r w:rsidRPr="00037A67">
              <w:rPr>
                <w:rFonts w:ascii="Times New Roman" w:hAnsi="Times New Roman"/>
                <w:bCs/>
                <w:sz w:val="24"/>
                <w:szCs w:val="24"/>
              </w:rPr>
              <w:t>Максимальное значение (Max), нг/мл</w:t>
            </w:r>
          </w:p>
        </w:tc>
        <w:tc>
          <w:tcPr>
            <w:tcW w:w="1418" w:type="dxa"/>
            <w:vAlign w:val="center"/>
          </w:tcPr>
          <w:p w:rsidR="00B05C4A" w:rsidRPr="00037A67" w:rsidRDefault="00B05C4A" w:rsidP="00B929C4">
            <w:pPr>
              <w:jc w:val="center"/>
              <w:rPr>
                <w:rFonts w:ascii="Times New Roman" w:hAnsi="Times New Roman"/>
                <w:sz w:val="24"/>
                <w:szCs w:val="24"/>
              </w:rPr>
            </w:pPr>
            <w:r w:rsidRPr="00037A67">
              <w:rPr>
                <w:rFonts w:ascii="Times New Roman" w:hAnsi="Times New Roman"/>
                <w:sz w:val="24"/>
                <w:szCs w:val="24"/>
              </w:rPr>
              <w:t>100</w:t>
            </w:r>
          </w:p>
        </w:tc>
        <w:tc>
          <w:tcPr>
            <w:tcW w:w="1128" w:type="dxa"/>
            <w:vAlign w:val="center"/>
          </w:tcPr>
          <w:p w:rsidR="00B05C4A" w:rsidRPr="00064A99" w:rsidRDefault="00B05C4A" w:rsidP="00B929C4">
            <w:pPr>
              <w:jc w:val="center"/>
              <w:rPr>
                <w:rFonts w:ascii="Times New Roman" w:hAnsi="Times New Roman"/>
                <w:sz w:val="24"/>
                <w:szCs w:val="24"/>
                <w:lang w:val="ky-KG"/>
              </w:rPr>
            </w:pPr>
            <w:r>
              <w:rPr>
                <w:rFonts w:ascii="Times New Roman" w:hAnsi="Times New Roman"/>
                <w:sz w:val="24"/>
                <w:szCs w:val="24"/>
                <w:lang w:val="ky-KG"/>
              </w:rPr>
              <w:t>91,5</w:t>
            </w:r>
          </w:p>
        </w:tc>
        <w:tc>
          <w:tcPr>
            <w:tcW w:w="2415" w:type="dxa"/>
            <w:gridSpan w:val="2"/>
            <w:vAlign w:val="center"/>
          </w:tcPr>
          <w:p w:rsidR="00B05C4A" w:rsidRPr="00064A99" w:rsidRDefault="00B05C4A" w:rsidP="00B929C4">
            <w:pPr>
              <w:jc w:val="center"/>
              <w:rPr>
                <w:rFonts w:ascii="Times New Roman" w:hAnsi="Times New Roman"/>
                <w:sz w:val="24"/>
                <w:szCs w:val="24"/>
                <w:lang w:val="ky-KG"/>
              </w:rPr>
            </w:pPr>
            <w:r>
              <w:rPr>
                <w:rFonts w:ascii="Times New Roman" w:hAnsi="Times New Roman"/>
                <w:sz w:val="24"/>
                <w:szCs w:val="24"/>
                <w:lang w:val="ky-KG"/>
              </w:rPr>
              <w:t>150</w:t>
            </w:r>
          </w:p>
        </w:tc>
      </w:tr>
    </w:tbl>
    <w:p w:rsidR="00B05C4A" w:rsidRPr="00C2082F" w:rsidRDefault="00B05C4A" w:rsidP="00B05C4A">
      <w:pPr>
        <w:jc w:val="both"/>
        <w:rPr>
          <w:rFonts w:ascii="Times New Roman" w:hAnsi="Times New Roman"/>
          <w:sz w:val="24"/>
          <w:szCs w:val="24"/>
        </w:rPr>
      </w:pPr>
    </w:p>
    <w:p w:rsidR="00B05C4A" w:rsidRDefault="00B05C4A" w:rsidP="00B05C4A">
      <w:pPr>
        <w:pStyle w:val="1"/>
        <w:shd w:val="clear" w:color="auto" w:fill="FFFFFF"/>
        <w:spacing w:after="225" w:line="360" w:lineRule="auto"/>
        <w:ind w:firstLine="708"/>
        <w:jc w:val="both"/>
        <w:rPr>
          <w:b w:val="0"/>
          <w:sz w:val="28"/>
          <w:szCs w:val="28"/>
        </w:rPr>
      </w:pPr>
      <w:r w:rsidRPr="00864D2A">
        <w:rPr>
          <w:noProof/>
        </w:rPr>
        <w:drawing>
          <wp:anchor distT="0" distB="0" distL="114300" distR="114300" simplePos="0" relativeHeight="251687936" behindDoc="1" locked="0" layoutInCell="1" allowOverlap="1" wp14:anchorId="4F1AB03A" wp14:editId="4DE76E05">
            <wp:simplePos x="0" y="0"/>
            <wp:positionH relativeFrom="column">
              <wp:posOffset>596265</wp:posOffset>
            </wp:positionH>
            <wp:positionV relativeFrom="paragraph">
              <wp:posOffset>2211070</wp:posOffset>
            </wp:positionV>
            <wp:extent cx="4819523" cy="2788920"/>
            <wp:effectExtent l="0" t="0" r="635" b="0"/>
            <wp:wrapTight wrapText="bothSides">
              <wp:wrapPolygon edited="0">
                <wp:start x="0" y="0"/>
                <wp:lineTo x="0" y="21393"/>
                <wp:lineTo x="21517" y="21393"/>
                <wp:lineTo x="21517" y="0"/>
                <wp:lineTo x="0" y="0"/>
              </wp:wrapPolygon>
            </wp:wrapTight>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819523" cy="2788920"/>
                    </a:xfrm>
                    <a:prstGeom prst="rect">
                      <a:avLst/>
                    </a:prstGeom>
                  </pic:spPr>
                </pic:pic>
              </a:graphicData>
            </a:graphic>
            <wp14:sizeRelH relativeFrom="page">
              <wp14:pctWidth>0</wp14:pctWidth>
            </wp14:sizeRelH>
            <wp14:sizeRelV relativeFrom="page">
              <wp14:pctHeight>0</wp14:pctHeight>
            </wp14:sizeRelV>
          </wp:anchor>
        </w:drawing>
      </w:r>
      <w:r w:rsidRPr="00C2082F">
        <w:rPr>
          <w:b w:val="0"/>
          <w:sz w:val="28"/>
          <w:szCs w:val="28"/>
        </w:rPr>
        <w:t xml:space="preserve">Уровень ПСА у пациентов в исследуемых группах варьировал в широких пределах, демонстрируя высокую индивидуальную вариабельность. Несмотря на сходные медианные значения, </w:t>
      </w:r>
      <w:r>
        <w:rPr>
          <w:b w:val="0"/>
          <w:sz w:val="28"/>
          <w:szCs w:val="28"/>
          <w:lang w:val="en-US"/>
        </w:rPr>
        <w:t>IIB</w:t>
      </w:r>
      <w:r w:rsidRPr="00C2082F">
        <w:rPr>
          <w:b w:val="0"/>
          <w:sz w:val="28"/>
          <w:szCs w:val="28"/>
        </w:rPr>
        <w:t xml:space="preserve"> группа отличалась наиболее выраженным разбросом, что может быть связано с наличием пациентов с запущенными формами заболевания или высоким опухолевым бременем. Эти данные подчеркивают необходимость стратификации риска при анализе клинико-лабораторных характеристик.</w:t>
      </w:r>
    </w:p>
    <w:p w:rsidR="00B05C4A" w:rsidRDefault="00B05C4A" w:rsidP="00B05C4A">
      <w:pPr>
        <w:pStyle w:val="a8"/>
        <w:rPr>
          <w:noProof/>
        </w:rPr>
      </w:pPr>
    </w:p>
    <w:p w:rsidR="00B05C4A" w:rsidRDefault="00B05C4A" w:rsidP="00B05C4A">
      <w:pPr>
        <w:pStyle w:val="a8"/>
      </w:pPr>
    </w:p>
    <w:p w:rsidR="00B05C4A" w:rsidRDefault="00B05C4A" w:rsidP="00B05C4A">
      <w:pPr>
        <w:pStyle w:val="a8"/>
      </w:pPr>
    </w:p>
    <w:p w:rsidR="00B05C4A" w:rsidRPr="00C2082F" w:rsidRDefault="00B05C4A" w:rsidP="00B05C4A">
      <w:pPr>
        <w:pStyle w:val="1"/>
        <w:shd w:val="clear" w:color="auto" w:fill="FFFFFF"/>
        <w:spacing w:after="225" w:line="360" w:lineRule="auto"/>
        <w:ind w:firstLine="708"/>
        <w:jc w:val="both"/>
        <w:rPr>
          <w:b w:val="0"/>
          <w:sz w:val="28"/>
          <w:szCs w:val="28"/>
          <w:lang w:val="ky-KG"/>
        </w:rPr>
      </w:pPr>
    </w:p>
    <w:p w:rsidR="00B05C4A" w:rsidRDefault="00B05C4A" w:rsidP="00B05C4A">
      <w:pPr>
        <w:spacing w:line="360" w:lineRule="auto"/>
        <w:jc w:val="center"/>
        <w:rPr>
          <w:rFonts w:ascii="Times New Roman" w:hAnsi="Times New Roman"/>
          <w:b/>
          <w:sz w:val="28"/>
          <w:szCs w:val="28"/>
        </w:rPr>
      </w:pPr>
    </w:p>
    <w:p w:rsidR="00B05C4A" w:rsidRDefault="00B05C4A" w:rsidP="00B05C4A">
      <w:pPr>
        <w:spacing w:line="360" w:lineRule="auto"/>
        <w:jc w:val="center"/>
        <w:rPr>
          <w:rFonts w:ascii="Times New Roman" w:hAnsi="Times New Roman"/>
          <w:b/>
          <w:sz w:val="28"/>
          <w:szCs w:val="28"/>
        </w:rPr>
      </w:pPr>
    </w:p>
    <w:p w:rsidR="00B05C4A" w:rsidRDefault="00B05C4A" w:rsidP="00B05C4A">
      <w:pPr>
        <w:spacing w:before="100" w:beforeAutospacing="1" w:after="100" w:afterAutospacing="1"/>
        <w:rPr>
          <w:rFonts w:ascii="Times New Roman" w:hAnsi="Times New Roman"/>
          <w:b/>
          <w:sz w:val="28"/>
          <w:szCs w:val="28"/>
          <w:lang w:val="ky-KG"/>
        </w:rPr>
      </w:pPr>
    </w:p>
    <w:p w:rsidR="00B05C4A" w:rsidRPr="000A5262" w:rsidRDefault="00B05C4A" w:rsidP="00B05C4A">
      <w:pPr>
        <w:spacing w:before="100" w:beforeAutospacing="1" w:after="100" w:afterAutospacing="1"/>
        <w:rPr>
          <w:rFonts w:ascii="Times New Roman" w:eastAsia="Times New Roman" w:hAnsi="Times New Roman" w:cs="Times New Roman"/>
          <w:sz w:val="28"/>
          <w:szCs w:val="28"/>
          <w:lang w:eastAsia="ru-RU"/>
        </w:rPr>
      </w:pPr>
      <w:r w:rsidRPr="00A725D0">
        <w:rPr>
          <w:rFonts w:ascii="Times New Roman" w:hAnsi="Times New Roman"/>
          <w:sz w:val="28"/>
          <w:szCs w:val="28"/>
          <w:lang w:val="ky-KG"/>
        </w:rPr>
        <w:t xml:space="preserve">Рисунок </w:t>
      </w:r>
      <w:r w:rsidRPr="00A725D0">
        <w:rPr>
          <w:rFonts w:ascii="Times New Roman" w:hAnsi="Times New Roman"/>
          <w:sz w:val="28"/>
          <w:szCs w:val="28"/>
        </w:rPr>
        <w:t>3</w:t>
      </w:r>
      <w:r>
        <w:rPr>
          <w:rFonts w:ascii="Times New Roman" w:hAnsi="Times New Roman"/>
          <w:sz w:val="28"/>
          <w:szCs w:val="28"/>
        </w:rPr>
        <w:t>.1.3.</w:t>
      </w:r>
      <w:r>
        <w:rPr>
          <w:rFonts w:ascii="Times New Roman" w:hAnsi="Times New Roman"/>
          <w:b/>
          <w:sz w:val="28"/>
          <w:szCs w:val="28"/>
          <w:lang w:val="ky-KG"/>
        </w:rPr>
        <w:t xml:space="preserve"> </w:t>
      </w:r>
      <w:r w:rsidRPr="000A5262">
        <w:rPr>
          <w:rFonts w:ascii="Times New Roman" w:eastAsia="Times New Roman" w:hAnsi="Times New Roman" w:cs="Times New Roman"/>
          <w:iCs/>
          <w:sz w:val="28"/>
          <w:szCs w:val="28"/>
          <w:lang w:eastAsia="ru-RU"/>
        </w:rPr>
        <w:t>Boxplot уровня ПСА: межгрупповой анализ пациентов</w:t>
      </w:r>
    </w:p>
    <w:p w:rsidR="00B05C4A" w:rsidRDefault="00B05C4A" w:rsidP="00B05C4A">
      <w:pPr>
        <w:spacing w:before="100" w:beforeAutospacing="1"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ky-KG" w:eastAsia="ru-RU"/>
        </w:rPr>
        <w:t xml:space="preserve">Согласно диаграмме едианы в группах сравнимы </w:t>
      </w:r>
      <w:r w:rsidRPr="00C2082F">
        <w:rPr>
          <w:rFonts w:ascii="Times New Roman" w:eastAsia="Times New Roman" w:hAnsi="Times New Roman" w:cs="Times New Roman"/>
          <w:sz w:val="28"/>
          <w:szCs w:val="28"/>
          <w:lang w:eastAsia="ru-RU"/>
        </w:rPr>
        <w:t>(~28–30 нг/мл).</w:t>
      </w:r>
      <w:r>
        <w:rPr>
          <w:rFonts w:ascii="Times New Roman" w:eastAsia="Times New Roman" w:hAnsi="Times New Roman" w:cs="Times New Roman"/>
          <w:sz w:val="28"/>
          <w:szCs w:val="28"/>
          <w:lang w:val="ky-KG" w:eastAsia="ru-RU"/>
        </w:rPr>
        <w:t xml:space="preserve"> </w:t>
      </w:r>
      <w:r w:rsidRPr="00C2082F">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bCs/>
          <w:sz w:val="28"/>
          <w:szCs w:val="28"/>
          <w:lang w:val="en-US" w:eastAsia="ru-RU"/>
        </w:rPr>
        <w:t>I</w:t>
      </w:r>
      <w:r w:rsidRPr="00C2082F">
        <w:rPr>
          <w:rFonts w:ascii="Times New Roman" w:eastAsia="Times New Roman" w:hAnsi="Times New Roman" w:cs="Times New Roman"/>
          <w:bCs/>
          <w:sz w:val="28"/>
          <w:szCs w:val="28"/>
          <w:lang w:eastAsia="ru-RU"/>
        </w:rPr>
        <w:t xml:space="preserve"> и </w:t>
      </w:r>
      <w:r>
        <w:rPr>
          <w:rFonts w:ascii="Times New Roman" w:eastAsia="Times New Roman" w:hAnsi="Times New Roman" w:cs="Times New Roman"/>
          <w:bCs/>
          <w:sz w:val="28"/>
          <w:szCs w:val="28"/>
          <w:lang w:val="en-US" w:eastAsia="ru-RU"/>
        </w:rPr>
        <w:t>IIA</w:t>
      </w:r>
      <w:r w:rsidRPr="00C2082F">
        <w:rPr>
          <w:rFonts w:ascii="Times New Roman" w:eastAsia="Times New Roman" w:hAnsi="Times New Roman" w:cs="Times New Roman"/>
          <w:bCs/>
          <w:sz w:val="28"/>
          <w:szCs w:val="28"/>
          <w:lang w:eastAsia="ru-RU"/>
        </w:rPr>
        <w:t xml:space="preserve"> группах</w:t>
      </w:r>
      <w:r w:rsidRPr="00C2082F">
        <w:rPr>
          <w:rFonts w:ascii="Times New Roman" w:eastAsia="Times New Roman" w:hAnsi="Times New Roman" w:cs="Times New Roman"/>
          <w:sz w:val="28"/>
          <w:szCs w:val="28"/>
          <w:lang w:eastAsia="ru-RU"/>
        </w:rPr>
        <w:t xml:space="preserve"> выбросы — ПСА выше 90 нг/мл.</w:t>
      </w:r>
      <w:r>
        <w:rPr>
          <w:rFonts w:ascii="Times New Roman" w:eastAsia="Times New Roman" w:hAnsi="Times New Roman" w:cs="Times New Roman"/>
          <w:sz w:val="28"/>
          <w:szCs w:val="28"/>
          <w:lang w:val="ky-KG" w:eastAsia="ru-RU"/>
        </w:rPr>
        <w:t xml:space="preserve"> </w:t>
      </w:r>
      <w:r w:rsidRPr="00C2082F">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bCs/>
          <w:sz w:val="28"/>
          <w:szCs w:val="28"/>
          <w:lang w:val="en-US" w:eastAsia="ru-RU"/>
        </w:rPr>
        <w:t>IIB</w:t>
      </w:r>
      <w:r w:rsidRPr="00C2082F">
        <w:rPr>
          <w:rFonts w:ascii="Times New Roman" w:eastAsia="Times New Roman" w:hAnsi="Times New Roman" w:cs="Times New Roman"/>
          <w:bCs/>
          <w:sz w:val="28"/>
          <w:szCs w:val="28"/>
          <w:lang w:eastAsia="ru-RU"/>
        </w:rPr>
        <w:t xml:space="preserve"> группе</w:t>
      </w:r>
      <w:r w:rsidRPr="00C2082F">
        <w:rPr>
          <w:rFonts w:ascii="Times New Roman" w:eastAsia="Times New Roman" w:hAnsi="Times New Roman" w:cs="Times New Roman"/>
          <w:sz w:val="28"/>
          <w:szCs w:val="28"/>
          <w:lang w:eastAsia="ru-RU"/>
        </w:rPr>
        <w:t xml:space="preserve"> разброс значительно больше, что подтверждает высокий максимум (150 нг/мл) и наличие более экстремальных значений.</w:t>
      </w:r>
      <w:r>
        <w:rPr>
          <w:rFonts w:ascii="Times New Roman" w:eastAsia="Times New Roman" w:hAnsi="Times New Roman" w:cs="Times New Roman"/>
          <w:sz w:val="28"/>
          <w:szCs w:val="28"/>
          <w:lang w:val="ky-KG" w:eastAsia="ru-RU"/>
        </w:rPr>
        <w:t xml:space="preserve"> </w:t>
      </w:r>
      <w:r w:rsidRPr="000A5262">
        <w:rPr>
          <w:rFonts w:ascii="Times New Roman" w:eastAsia="Times New Roman" w:hAnsi="Times New Roman" w:cs="Times New Roman"/>
          <w:sz w:val="28"/>
          <w:szCs w:val="28"/>
          <w:lang w:eastAsia="ru-RU"/>
        </w:rPr>
        <w:t xml:space="preserve">Несмотря на индивидуальные различия и наличие выбросов, уровень ПСА в исследуемых группах был сопоставим. По результатам непараметрического теста Краскела–Уоллиса (p = 0,93), статистически значимых </w:t>
      </w:r>
      <w:r w:rsidRPr="000A5262">
        <w:rPr>
          <w:rFonts w:ascii="Times New Roman" w:eastAsia="Times New Roman" w:hAnsi="Times New Roman" w:cs="Times New Roman"/>
          <w:sz w:val="28"/>
          <w:szCs w:val="28"/>
          <w:lang w:eastAsia="ru-RU"/>
        </w:rPr>
        <w:lastRenderedPageBreak/>
        <w:t>различий между группами выявлено не было. Это позволяет рассматривать уровень ПСА как однородный показатель при межгрупповом сравнении на этапе исходной диагностики.</w:t>
      </w:r>
    </w:p>
    <w:p w:rsidR="00B05C4A" w:rsidRDefault="00B05C4A" w:rsidP="00B05C4A">
      <w:pPr>
        <w:spacing w:before="100" w:beforeAutospacing="1" w:after="0" w:line="360" w:lineRule="auto"/>
        <w:ind w:firstLine="708"/>
        <w:jc w:val="both"/>
        <w:rPr>
          <w:rFonts w:ascii="Times New Roman" w:hAnsi="Times New Roman" w:cs="Times New Roman"/>
          <w:sz w:val="28"/>
          <w:szCs w:val="28"/>
        </w:rPr>
      </w:pPr>
      <w:r w:rsidRPr="000A5262">
        <w:rPr>
          <w:rFonts w:ascii="Times New Roman" w:hAnsi="Times New Roman" w:cs="Times New Roman"/>
          <w:sz w:val="28"/>
          <w:szCs w:val="28"/>
        </w:rPr>
        <w:t>В таблице представлены средние значения и стандартные отклонения показателей общего анализа крови у пациентов трёх исследуемых групп. Анализ включал оценку уровня эритроцитов, гемоглобина, лейкоцитов и скорости оседания эритроцитов (СОЭ).</w:t>
      </w:r>
    </w:p>
    <w:p w:rsidR="00B05C4A" w:rsidRDefault="00B05C4A" w:rsidP="00B05C4A">
      <w:pPr>
        <w:spacing w:before="100" w:beforeAutospacing="1" w:after="100" w:after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A725D0">
        <w:rPr>
          <w:rFonts w:ascii="Times New Roman" w:hAnsi="Times New Roman"/>
          <w:sz w:val="28"/>
          <w:szCs w:val="28"/>
        </w:rPr>
        <w:t>3</w:t>
      </w:r>
      <w:r>
        <w:rPr>
          <w:rFonts w:ascii="Times New Roman" w:hAnsi="Times New Roman"/>
          <w:sz w:val="28"/>
          <w:szCs w:val="28"/>
        </w:rPr>
        <w:t>.1.3. Показатели ОАК в трех группах</w:t>
      </w:r>
    </w:p>
    <w:tbl>
      <w:tblPr>
        <w:tblW w:w="8534"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1984"/>
        <w:gridCol w:w="1985"/>
        <w:gridCol w:w="1984"/>
      </w:tblGrid>
      <w:tr w:rsidR="00B05C4A" w:rsidRPr="009E135D" w:rsidTr="00B929C4">
        <w:tc>
          <w:tcPr>
            <w:tcW w:w="2581" w:type="dxa"/>
            <w:shd w:val="clear" w:color="auto" w:fill="auto"/>
            <w:vAlign w:val="center"/>
          </w:tcPr>
          <w:p w:rsidR="00B05C4A" w:rsidRPr="00C716E7" w:rsidRDefault="00B05C4A" w:rsidP="00B929C4">
            <w:pPr>
              <w:spacing w:line="360" w:lineRule="auto"/>
              <w:jc w:val="center"/>
              <w:rPr>
                <w:rFonts w:ascii="Times New Roman" w:eastAsia="Times New Roman" w:hAnsi="Times New Roman"/>
                <w:b/>
              </w:rPr>
            </w:pPr>
          </w:p>
        </w:tc>
        <w:tc>
          <w:tcPr>
            <w:tcW w:w="1984" w:type="dxa"/>
            <w:vMerge w:val="restart"/>
            <w:shd w:val="clear" w:color="auto" w:fill="auto"/>
            <w:vAlign w:val="center"/>
          </w:tcPr>
          <w:p w:rsidR="00B05C4A" w:rsidRPr="00864D2A" w:rsidRDefault="00B05C4A" w:rsidP="00B929C4">
            <w:pPr>
              <w:spacing w:line="360" w:lineRule="auto"/>
              <w:jc w:val="center"/>
              <w:rPr>
                <w:rFonts w:ascii="Times New Roman" w:hAnsi="Times New Roman"/>
                <w:b/>
                <w:lang w:val="en-US"/>
              </w:rPr>
            </w:pPr>
            <w:r w:rsidRPr="00864D2A">
              <w:rPr>
                <w:rFonts w:ascii="Times New Roman" w:hAnsi="Times New Roman"/>
                <w:b/>
                <w:lang w:val="en-US"/>
              </w:rPr>
              <w:t>I</w:t>
            </w:r>
            <w:r w:rsidRPr="00864D2A">
              <w:rPr>
                <w:rFonts w:ascii="Times New Roman" w:hAnsi="Times New Roman"/>
                <w:b/>
              </w:rPr>
              <w:t>-группа (</w:t>
            </w:r>
            <w:r w:rsidRPr="00864D2A">
              <w:rPr>
                <w:rFonts w:ascii="Times New Roman" w:hAnsi="Times New Roman"/>
                <w:b/>
                <w:lang w:val="en-US"/>
              </w:rPr>
              <w:t>n=50)</w:t>
            </w:r>
          </w:p>
        </w:tc>
        <w:tc>
          <w:tcPr>
            <w:tcW w:w="3969" w:type="dxa"/>
            <w:gridSpan w:val="2"/>
            <w:vAlign w:val="center"/>
          </w:tcPr>
          <w:p w:rsidR="00B05C4A" w:rsidRPr="00864D2A" w:rsidRDefault="00B05C4A" w:rsidP="00B929C4">
            <w:pPr>
              <w:spacing w:line="360" w:lineRule="auto"/>
              <w:jc w:val="center"/>
              <w:rPr>
                <w:rFonts w:ascii="Times New Roman" w:hAnsi="Times New Roman"/>
                <w:b/>
                <w:lang w:val="en-US"/>
              </w:rPr>
            </w:pPr>
            <w:r w:rsidRPr="00864D2A">
              <w:rPr>
                <w:rFonts w:ascii="Times New Roman" w:hAnsi="Times New Roman"/>
                <w:b/>
                <w:lang w:val="en-US"/>
              </w:rPr>
              <w:t xml:space="preserve">II </w:t>
            </w:r>
            <w:r w:rsidRPr="00864D2A">
              <w:rPr>
                <w:rFonts w:ascii="Times New Roman" w:hAnsi="Times New Roman"/>
                <w:b/>
                <w:lang w:val="ky-KG"/>
              </w:rPr>
              <w:t>группа</w:t>
            </w:r>
            <w:r w:rsidRPr="00864D2A">
              <w:rPr>
                <w:rFonts w:ascii="Times New Roman" w:hAnsi="Times New Roman"/>
                <w:b/>
                <w:lang w:val="en-US"/>
              </w:rPr>
              <w:t xml:space="preserve"> (n=94)</w:t>
            </w:r>
          </w:p>
        </w:tc>
      </w:tr>
      <w:tr w:rsidR="00B05C4A" w:rsidRPr="009E135D" w:rsidTr="00B929C4">
        <w:tc>
          <w:tcPr>
            <w:tcW w:w="2581" w:type="dxa"/>
            <w:shd w:val="clear" w:color="auto" w:fill="auto"/>
            <w:vAlign w:val="center"/>
          </w:tcPr>
          <w:p w:rsidR="00B05C4A" w:rsidRPr="00C716E7" w:rsidRDefault="00B05C4A" w:rsidP="00B929C4">
            <w:pPr>
              <w:spacing w:line="360" w:lineRule="auto"/>
              <w:jc w:val="center"/>
              <w:rPr>
                <w:rFonts w:ascii="Times New Roman" w:eastAsia="Times New Roman" w:hAnsi="Times New Roman"/>
                <w:b/>
              </w:rPr>
            </w:pPr>
            <w:r w:rsidRPr="00C716E7">
              <w:rPr>
                <w:rFonts w:ascii="Times New Roman" w:eastAsia="Times New Roman" w:hAnsi="Times New Roman"/>
                <w:b/>
              </w:rPr>
              <w:t>Параметр</w:t>
            </w:r>
          </w:p>
        </w:tc>
        <w:tc>
          <w:tcPr>
            <w:tcW w:w="1984" w:type="dxa"/>
            <w:vMerge/>
            <w:shd w:val="clear" w:color="auto" w:fill="auto"/>
            <w:vAlign w:val="center"/>
          </w:tcPr>
          <w:p w:rsidR="00B05C4A" w:rsidRPr="00864D2A" w:rsidRDefault="00B05C4A" w:rsidP="00B929C4">
            <w:pPr>
              <w:spacing w:line="360" w:lineRule="auto"/>
              <w:jc w:val="center"/>
              <w:rPr>
                <w:rFonts w:ascii="Times New Roman" w:eastAsia="Times New Roman" w:hAnsi="Times New Roman"/>
                <w:b/>
                <w:lang w:val="ky-KG"/>
              </w:rPr>
            </w:pPr>
          </w:p>
        </w:tc>
        <w:tc>
          <w:tcPr>
            <w:tcW w:w="1985" w:type="dxa"/>
            <w:vAlign w:val="center"/>
          </w:tcPr>
          <w:p w:rsidR="00B05C4A" w:rsidRPr="00864D2A" w:rsidRDefault="00B05C4A" w:rsidP="00B929C4">
            <w:pPr>
              <w:spacing w:line="360" w:lineRule="auto"/>
              <w:jc w:val="center"/>
              <w:rPr>
                <w:rFonts w:ascii="Times New Roman" w:eastAsia="Times New Roman" w:hAnsi="Times New Roman"/>
                <w:b/>
              </w:rPr>
            </w:pPr>
            <w:r w:rsidRPr="00864D2A">
              <w:rPr>
                <w:rFonts w:ascii="Times New Roman" w:hAnsi="Times New Roman"/>
                <w:b/>
                <w:lang w:val="en-US"/>
              </w:rPr>
              <w:t xml:space="preserve">IIA </w:t>
            </w:r>
            <w:r w:rsidRPr="00864D2A">
              <w:rPr>
                <w:rFonts w:ascii="Times New Roman" w:hAnsi="Times New Roman"/>
                <w:b/>
              </w:rPr>
              <w:t>группа (</w:t>
            </w:r>
            <w:r w:rsidRPr="00864D2A">
              <w:rPr>
                <w:rFonts w:ascii="Times New Roman" w:hAnsi="Times New Roman"/>
                <w:b/>
                <w:lang w:val="en-US"/>
              </w:rPr>
              <w:t>n=</w:t>
            </w:r>
            <w:r w:rsidRPr="00864D2A">
              <w:rPr>
                <w:rFonts w:ascii="Times New Roman" w:hAnsi="Times New Roman"/>
                <w:b/>
                <w:lang w:val="ky-KG"/>
              </w:rPr>
              <w:t>46</w:t>
            </w:r>
            <w:r w:rsidRPr="00864D2A">
              <w:rPr>
                <w:rFonts w:ascii="Times New Roman" w:hAnsi="Times New Roman"/>
                <w:b/>
                <w:lang w:val="en-US"/>
              </w:rPr>
              <w:t>)</w:t>
            </w:r>
          </w:p>
        </w:tc>
        <w:tc>
          <w:tcPr>
            <w:tcW w:w="1984" w:type="dxa"/>
            <w:vAlign w:val="center"/>
          </w:tcPr>
          <w:p w:rsidR="00B05C4A" w:rsidRPr="00864D2A" w:rsidRDefault="00B05C4A" w:rsidP="00B929C4">
            <w:pPr>
              <w:spacing w:line="360" w:lineRule="auto"/>
              <w:jc w:val="center"/>
              <w:rPr>
                <w:rFonts w:ascii="Times New Roman" w:hAnsi="Times New Roman"/>
                <w:b/>
                <w:lang w:val="ky-KG"/>
              </w:rPr>
            </w:pPr>
            <w:r w:rsidRPr="00864D2A">
              <w:rPr>
                <w:rFonts w:ascii="Times New Roman" w:hAnsi="Times New Roman"/>
                <w:b/>
                <w:lang w:val="en-US"/>
              </w:rPr>
              <w:t>IIB</w:t>
            </w:r>
            <w:r w:rsidRPr="00864D2A">
              <w:rPr>
                <w:rFonts w:ascii="Times New Roman" w:hAnsi="Times New Roman"/>
                <w:b/>
                <w:lang w:val="ky-KG"/>
              </w:rPr>
              <w:t xml:space="preserve"> группа (т=48)</w:t>
            </w:r>
          </w:p>
        </w:tc>
      </w:tr>
      <w:tr w:rsidR="00B05C4A" w:rsidRPr="009E135D" w:rsidTr="00B929C4">
        <w:tc>
          <w:tcPr>
            <w:tcW w:w="2581" w:type="dxa"/>
            <w:shd w:val="clear" w:color="auto" w:fill="auto"/>
          </w:tcPr>
          <w:p w:rsidR="00B05C4A" w:rsidRPr="00C716E7" w:rsidRDefault="00B05C4A" w:rsidP="00B929C4">
            <w:pPr>
              <w:spacing w:line="360" w:lineRule="auto"/>
              <w:rPr>
                <w:rFonts w:ascii="Times New Roman" w:eastAsia="Times New Roman" w:hAnsi="Times New Roman"/>
              </w:rPr>
            </w:pPr>
            <w:r w:rsidRPr="00C716E7">
              <w:rPr>
                <w:rFonts w:ascii="Times New Roman" w:eastAsia="Times New Roman" w:hAnsi="Times New Roman"/>
              </w:rPr>
              <w:t>Эритроциты, 10</w:t>
            </w:r>
            <w:r w:rsidRPr="00C716E7">
              <w:rPr>
                <w:rFonts w:ascii="Times New Roman" w:eastAsia="Times New Roman" w:hAnsi="Times New Roman"/>
                <w:vertAlign w:val="superscript"/>
              </w:rPr>
              <w:t>12</w:t>
            </w:r>
            <w:r w:rsidRPr="00C716E7">
              <w:rPr>
                <w:rFonts w:ascii="Times New Roman" w:eastAsia="Times New Roman" w:hAnsi="Times New Roman"/>
              </w:rPr>
              <w:t>/мл</w:t>
            </w:r>
          </w:p>
        </w:tc>
        <w:tc>
          <w:tcPr>
            <w:tcW w:w="1984" w:type="dxa"/>
            <w:shd w:val="clear" w:color="auto" w:fill="auto"/>
          </w:tcPr>
          <w:p w:rsidR="00B05C4A" w:rsidRPr="00C716E7" w:rsidRDefault="00B05C4A" w:rsidP="00B929C4">
            <w:pPr>
              <w:spacing w:line="360" w:lineRule="auto"/>
              <w:jc w:val="center"/>
              <w:rPr>
                <w:rFonts w:ascii="Times New Roman" w:eastAsia="Times New Roman" w:hAnsi="Times New Roman"/>
              </w:rPr>
            </w:pPr>
            <w:r w:rsidRPr="00C716E7">
              <w:rPr>
                <w:rFonts w:ascii="Times New Roman" w:eastAsia="Times New Roman" w:hAnsi="Times New Roman"/>
              </w:rPr>
              <w:t>5,4±0,41</w:t>
            </w:r>
          </w:p>
        </w:tc>
        <w:tc>
          <w:tcPr>
            <w:tcW w:w="1985" w:type="dxa"/>
          </w:tcPr>
          <w:p w:rsidR="00B05C4A" w:rsidRPr="00C716E7" w:rsidRDefault="00B05C4A" w:rsidP="00B929C4">
            <w:pPr>
              <w:spacing w:line="360" w:lineRule="auto"/>
              <w:jc w:val="center"/>
              <w:rPr>
                <w:rFonts w:ascii="Times New Roman" w:eastAsia="Times New Roman" w:hAnsi="Times New Roman"/>
                <w:lang w:val="ky-KG"/>
              </w:rPr>
            </w:pPr>
            <w:r w:rsidRPr="00C716E7">
              <w:rPr>
                <w:rFonts w:ascii="Times New Roman" w:eastAsia="Times New Roman" w:hAnsi="Times New Roman"/>
              </w:rPr>
              <w:t>5,4</w:t>
            </w:r>
            <w:r w:rsidRPr="00C716E7">
              <w:rPr>
                <w:rFonts w:ascii="Times New Roman" w:eastAsia="Times New Roman" w:hAnsi="Times New Roman"/>
                <w:lang w:val="ky-KG"/>
              </w:rPr>
              <w:t>2</w:t>
            </w:r>
            <w:r w:rsidRPr="00C716E7">
              <w:rPr>
                <w:rFonts w:ascii="Times New Roman" w:eastAsia="Times New Roman" w:hAnsi="Times New Roman"/>
              </w:rPr>
              <w:t>±0,</w:t>
            </w:r>
            <w:r w:rsidRPr="00C716E7">
              <w:rPr>
                <w:rFonts w:ascii="Times New Roman" w:eastAsia="Times New Roman" w:hAnsi="Times New Roman"/>
                <w:lang w:val="ky-KG"/>
              </w:rPr>
              <w:t>35</w:t>
            </w:r>
          </w:p>
        </w:tc>
        <w:tc>
          <w:tcPr>
            <w:tcW w:w="1984" w:type="dxa"/>
          </w:tcPr>
          <w:p w:rsidR="00B05C4A" w:rsidRPr="00C716E7" w:rsidRDefault="00B05C4A" w:rsidP="00B929C4">
            <w:pPr>
              <w:spacing w:line="360" w:lineRule="auto"/>
              <w:jc w:val="center"/>
              <w:rPr>
                <w:rFonts w:ascii="Times New Roman" w:eastAsia="Times New Roman" w:hAnsi="Times New Roman"/>
              </w:rPr>
            </w:pPr>
            <w:r w:rsidRPr="00C716E7">
              <w:rPr>
                <w:rFonts w:ascii="Times New Roman" w:eastAsia="Times New Roman" w:hAnsi="Times New Roman"/>
              </w:rPr>
              <w:t>5,32±0,51</w:t>
            </w:r>
          </w:p>
        </w:tc>
      </w:tr>
      <w:tr w:rsidR="00B05C4A" w:rsidRPr="009E135D" w:rsidTr="00B929C4">
        <w:tc>
          <w:tcPr>
            <w:tcW w:w="2581" w:type="dxa"/>
            <w:shd w:val="clear" w:color="auto" w:fill="auto"/>
          </w:tcPr>
          <w:p w:rsidR="00B05C4A" w:rsidRPr="00C716E7" w:rsidRDefault="00B05C4A" w:rsidP="00B929C4">
            <w:pPr>
              <w:spacing w:line="360" w:lineRule="auto"/>
              <w:rPr>
                <w:rFonts w:ascii="Times New Roman" w:eastAsia="Times New Roman" w:hAnsi="Times New Roman"/>
              </w:rPr>
            </w:pPr>
            <w:r w:rsidRPr="00C716E7">
              <w:rPr>
                <w:rFonts w:ascii="Times New Roman" w:eastAsia="Times New Roman" w:hAnsi="Times New Roman"/>
              </w:rPr>
              <w:t>Гемоглобин, г/л</w:t>
            </w:r>
          </w:p>
        </w:tc>
        <w:tc>
          <w:tcPr>
            <w:tcW w:w="1984" w:type="dxa"/>
            <w:shd w:val="clear" w:color="auto" w:fill="auto"/>
          </w:tcPr>
          <w:p w:rsidR="00B05C4A" w:rsidRPr="00C716E7" w:rsidRDefault="00B05C4A" w:rsidP="00B929C4">
            <w:pPr>
              <w:spacing w:line="360" w:lineRule="auto"/>
              <w:jc w:val="center"/>
              <w:rPr>
                <w:rFonts w:ascii="Times New Roman" w:eastAsia="Times New Roman" w:hAnsi="Times New Roman"/>
              </w:rPr>
            </w:pPr>
            <w:r w:rsidRPr="00C716E7">
              <w:rPr>
                <w:rFonts w:ascii="Times New Roman" w:eastAsia="Times New Roman" w:hAnsi="Times New Roman"/>
              </w:rPr>
              <w:t>129,5±20,3</w:t>
            </w:r>
          </w:p>
        </w:tc>
        <w:tc>
          <w:tcPr>
            <w:tcW w:w="1985" w:type="dxa"/>
          </w:tcPr>
          <w:p w:rsidR="00B05C4A" w:rsidRPr="00C716E7" w:rsidRDefault="00B05C4A" w:rsidP="00B929C4">
            <w:pPr>
              <w:spacing w:line="360" w:lineRule="auto"/>
              <w:jc w:val="center"/>
              <w:rPr>
                <w:rFonts w:ascii="Times New Roman" w:eastAsia="Times New Roman" w:hAnsi="Times New Roman"/>
                <w:lang w:val="ky-KG"/>
              </w:rPr>
            </w:pPr>
            <w:r w:rsidRPr="00C716E7">
              <w:rPr>
                <w:rFonts w:ascii="Times New Roman" w:eastAsia="Times New Roman" w:hAnsi="Times New Roman"/>
                <w:lang w:val="ky-KG"/>
              </w:rPr>
              <w:t>130</w:t>
            </w:r>
            <w:r w:rsidRPr="00C716E7">
              <w:rPr>
                <w:rFonts w:ascii="Times New Roman" w:eastAsia="Times New Roman" w:hAnsi="Times New Roman"/>
              </w:rPr>
              <w:t>±</w:t>
            </w:r>
            <w:r w:rsidRPr="00C716E7">
              <w:rPr>
                <w:rFonts w:ascii="Times New Roman" w:eastAsia="Times New Roman" w:hAnsi="Times New Roman"/>
                <w:lang w:val="ky-KG"/>
              </w:rPr>
              <w:t>30,5</w:t>
            </w:r>
          </w:p>
        </w:tc>
        <w:tc>
          <w:tcPr>
            <w:tcW w:w="1984" w:type="dxa"/>
          </w:tcPr>
          <w:p w:rsidR="00B05C4A" w:rsidRPr="00C716E7" w:rsidRDefault="00B05C4A" w:rsidP="00B929C4">
            <w:pPr>
              <w:spacing w:line="360" w:lineRule="auto"/>
              <w:jc w:val="center"/>
              <w:rPr>
                <w:rFonts w:ascii="Times New Roman" w:eastAsia="Times New Roman" w:hAnsi="Times New Roman"/>
              </w:rPr>
            </w:pPr>
            <w:r w:rsidRPr="00C716E7">
              <w:rPr>
                <w:rFonts w:ascii="Times New Roman" w:eastAsia="Times New Roman" w:hAnsi="Times New Roman"/>
              </w:rPr>
              <w:t>130,5±16,3</w:t>
            </w:r>
          </w:p>
        </w:tc>
      </w:tr>
      <w:tr w:rsidR="00B05C4A" w:rsidRPr="009E135D" w:rsidTr="00B929C4">
        <w:tc>
          <w:tcPr>
            <w:tcW w:w="2581" w:type="dxa"/>
            <w:shd w:val="clear" w:color="auto" w:fill="auto"/>
          </w:tcPr>
          <w:p w:rsidR="00B05C4A" w:rsidRPr="00C716E7" w:rsidRDefault="00B05C4A" w:rsidP="00B929C4">
            <w:pPr>
              <w:spacing w:line="360" w:lineRule="auto"/>
              <w:rPr>
                <w:rFonts w:ascii="Times New Roman" w:eastAsia="Times New Roman" w:hAnsi="Times New Roman"/>
              </w:rPr>
            </w:pPr>
            <w:r w:rsidRPr="00C716E7">
              <w:rPr>
                <w:rFonts w:ascii="Times New Roman" w:eastAsia="Times New Roman" w:hAnsi="Times New Roman"/>
              </w:rPr>
              <w:t>Лейкоциты, 10</w:t>
            </w:r>
            <w:r w:rsidRPr="00C716E7">
              <w:rPr>
                <w:rFonts w:ascii="Times New Roman" w:eastAsia="Times New Roman" w:hAnsi="Times New Roman"/>
                <w:vertAlign w:val="superscript"/>
              </w:rPr>
              <w:t>9</w:t>
            </w:r>
            <w:r w:rsidRPr="00C716E7">
              <w:rPr>
                <w:rFonts w:ascii="Times New Roman" w:eastAsia="Times New Roman" w:hAnsi="Times New Roman"/>
              </w:rPr>
              <w:t>/мл</w:t>
            </w:r>
          </w:p>
        </w:tc>
        <w:tc>
          <w:tcPr>
            <w:tcW w:w="1984" w:type="dxa"/>
            <w:shd w:val="clear" w:color="auto" w:fill="auto"/>
          </w:tcPr>
          <w:p w:rsidR="00B05C4A" w:rsidRPr="00C716E7" w:rsidRDefault="00B05C4A" w:rsidP="00B929C4">
            <w:pPr>
              <w:spacing w:line="360" w:lineRule="auto"/>
              <w:jc w:val="center"/>
              <w:rPr>
                <w:rFonts w:ascii="Times New Roman" w:eastAsia="Times New Roman" w:hAnsi="Times New Roman"/>
              </w:rPr>
            </w:pPr>
            <w:r w:rsidRPr="00C716E7">
              <w:rPr>
                <w:rFonts w:ascii="Times New Roman" w:eastAsia="Times New Roman" w:hAnsi="Times New Roman"/>
              </w:rPr>
              <w:t>6,6±2,0</w:t>
            </w:r>
          </w:p>
        </w:tc>
        <w:tc>
          <w:tcPr>
            <w:tcW w:w="1985" w:type="dxa"/>
          </w:tcPr>
          <w:p w:rsidR="00B05C4A" w:rsidRPr="00C716E7" w:rsidRDefault="00B05C4A" w:rsidP="00B929C4">
            <w:pPr>
              <w:spacing w:line="360" w:lineRule="auto"/>
              <w:jc w:val="center"/>
              <w:rPr>
                <w:rFonts w:ascii="Times New Roman" w:eastAsia="Times New Roman" w:hAnsi="Times New Roman"/>
              </w:rPr>
            </w:pPr>
            <w:r w:rsidRPr="00C716E7">
              <w:rPr>
                <w:rFonts w:ascii="Times New Roman" w:eastAsia="Times New Roman" w:hAnsi="Times New Roman"/>
              </w:rPr>
              <w:t>6,</w:t>
            </w:r>
            <w:r w:rsidRPr="00C716E7">
              <w:rPr>
                <w:rFonts w:ascii="Times New Roman" w:eastAsia="Times New Roman" w:hAnsi="Times New Roman"/>
                <w:lang w:val="ky-KG"/>
              </w:rPr>
              <w:t>0</w:t>
            </w:r>
            <w:r w:rsidRPr="00C716E7">
              <w:rPr>
                <w:rFonts w:ascii="Times New Roman" w:eastAsia="Times New Roman" w:hAnsi="Times New Roman"/>
              </w:rPr>
              <w:t>±2,0</w:t>
            </w:r>
          </w:p>
        </w:tc>
        <w:tc>
          <w:tcPr>
            <w:tcW w:w="1984" w:type="dxa"/>
          </w:tcPr>
          <w:p w:rsidR="00B05C4A" w:rsidRPr="00C716E7" w:rsidRDefault="00B05C4A" w:rsidP="00B929C4">
            <w:pPr>
              <w:spacing w:line="360" w:lineRule="auto"/>
              <w:jc w:val="center"/>
              <w:rPr>
                <w:rFonts w:ascii="Times New Roman" w:eastAsia="Times New Roman" w:hAnsi="Times New Roman"/>
              </w:rPr>
            </w:pPr>
            <w:r w:rsidRPr="00C716E7">
              <w:rPr>
                <w:rFonts w:ascii="Times New Roman" w:eastAsia="Times New Roman" w:hAnsi="Times New Roman"/>
              </w:rPr>
              <w:t>6,5±1,62</w:t>
            </w:r>
          </w:p>
        </w:tc>
      </w:tr>
      <w:tr w:rsidR="00B05C4A" w:rsidRPr="009C0D32" w:rsidTr="00B929C4">
        <w:tc>
          <w:tcPr>
            <w:tcW w:w="2581" w:type="dxa"/>
            <w:shd w:val="clear" w:color="auto" w:fill="auto"/>
          </w:tcPr>
          <w:p w:rsidR="00B05C4A" w:rsidRPr="00C716E7" w:rsidRDefault="00B05C4A" w:rsidP="00B929C4">
            <w:pPr>
              <w:spacing w:line="360" w:lineRule="auto"/>
              <w:rPr>
                <w:rFonts w:ascii="Times New Roman" w:eastAsia="Times New Roman" w:hAnsi="Times New Roman"/>
              </w:rPr>
            </w:pPr>
            <w:r w:rsidRPr="00C716E7">
              <w:rPr>
                <w:rFonts w:ascii="Times New Roman" w:eastAsia="Times New Roman" w:hAnsi="Times New Roman"/>
              </w:rPr>
              <w:t>СОЭ, мм/ч</w:t>
            </w:r>
          </w:p>
        </w:tc>
        <w:tc>
          <w:tcPr>
            <w:tcW w:w="1984" w:type="dxa"/>
            <w:shd w:val="clear" w:color="auto" w:fill="auto"/>
          </w:tcPr>
          <w:p w:rsidR="00B05C4A" w:rsidRPr="00C716E7" w:rsidRDefault="00B05C4A" w:rsidP="00B929C4">
            <w:pPr>
              <w:spacing w:line="360" w:lineRule="auto"/>
              <w:jc w:val="center"/>
              <w:rPr>
                <w:rFonts w:ascii="Times New Roman" w:eastAsia="Times New Roman" w:hAnsi="Times New Roman"/>
              </w:rPr>
            </w:pPr>
            <w:r w:rsidRPr="00C716E7">
              <w:rPr>
                <w:rFonts w:ascii="Times New Roman" w:eastAsia="Times New Roman" w:hAnsi="Times New Roman"/>
              </w:rPr>
              <w:t>11,0±1,5</w:t>
            </w:r>
          </w:p>
        </w:tc>
        <w:tc>
          <w:tcPr>
            <w:tcW w:w="1985" w:type="dxa"/>
          </w:tcPr>
          <w:p w:rsidR="00B05C4A" w:rsidRPr="00C716E7" w:rsidRDefault="00B05C4A" w:rsidP="00B929C4">
            <w:pPr>
              <w:spacing w:line="360" w:lineRule="auto"/>
              <w:jc w:val="center"/>
              <w:rPr>
                <w:rFonts w:ascii="Times New Roman" w:eastAsia="Times New Roman" w:hAnsi="Times New Roman"/>
                <w:lang w:val="ky-KG"/>
              </w:rPr>
            </w:pPr>
            <w:r w:rsidRPr="00C716E7">
              <w:rPr>
                <w:rFonts w:ascii="Times New Roman" w:eastAsia="Times New Roman" w:hAnsi="Times New Roman"/>
                <w:lang w:val="ky-KG"/>
              </w:rPr>
              <w:t>13,2</w:t>
            </w:r>
            <w:r w:rsidRPr="00C716E7">
              <w:rPr>
                <w:rFonts w:ascii="Times New Roman" w:eastAsia="Times New Roman" w:hAnsi="Times New Roman"/>
              </w:rPr>
              <w:t>±1,</w:t>
            </w:r>
            <w:r w:rsidRPr="00C716E7">
              <w:rPr>
                <w:rFonts w:ascii="Times New Roman" w:eastAsia="Times New Roman" w:hAnsi="Times New Roman"/>
                <w:lang w:val="ky-KG"/>
              </w:rPr>
              <w:t>8</w:t>
            </w:r>
          </w:p>
        </w:tc>
        <w:tc>
          <w:tcPr>
            <w:tcW w:w="1984" w:type="dxa"/>
          </w:tcPr>
          <w:p w:rsidR="00B05C4A" w:rsidRPr="00C716E7" w:rsidRDefault="00B05C4A" w:rsidP="00B929C4">
            <w:pPr>
              <w:spacing w:line="360" w:lineRule="auto"/>
              <w:jc w:val="center"/>
              <w:rPr>
                <w:rFonts w:ascii="Times New Roman" w:eastAsia="Times New Roman" w:hAnsi="Times New Roman"/>
              </w:rPr>
            </w:pPr>
            <w:r w:rsidRPr="00C716E7">
              <w:rPr>
                <w:rFonts w:ascii="Times New Roman" w:eastAsia="Times New Roman" w:hAnsi="Times New Roman"/>
              </w:rPr>
              <w:t>12,4±1,5</w:t>
            </w:r>
          </w:p>
        </w:tc>
      </w:tr>
    </w:tbl>
    <w:p w:rsidR="00B05C4A" w:rsidRDefault="00B05C4A" w:rsidP="00B05C4A">
      <w:pPr>
        <w:spacing w:before="100" w:beforeAutospacing="1" w:after="100" w:afterAutospacing="1" w:line="360" w:lineRule="auto"/>
        <w:ind w:firstLine="708"/>
        <w:jc w:val="both"/>
        <w:rPr>
          <w:rFonts w:ascii="Times New Roman" w:hAnsi="Times New Roman" w:cs="Times New Roman"/>
          <w:sz w:val="28"/>
          <w:szCs w:val="28"/>
        </w:rPr>
      </w:pPr>
      <w:r w:rsidRPr="000A5262">
        <w:rPr>
          <w:rFonts w:ascii="Times New Roman" w:hAnsi="Times New Roman" w:cs="Times New Roman"/>
          <w:sz w:val="28"/>
          <w:szCs w:val="28"/>
        </w:rPr>
        <w:t xml:space="preserve">По результатам общего анализа крови значимых отклонений от нормы выявлено не было. Все параметры находились в референсных пределах, что подтверждало </w:t>
      </w:r>
      <w:r w:rsidRPr="000A5262">
        <w:rPr>
          <w:rStyle w:val="a9"/>
          <w:rFonts w:ascii="Times New Roman" w:hAnsi="Times New Roman" w:cs="Times New Roman"/>
          <w:b w:val="0"/>
          <w:sz w:val="28"/>
          <w:szCs w:val="28"/>
        </w:rPr>
        <w:t>удовлетворительное общее соматическое состояние</w:t>
      </w:r>
      <w:r w:rsidRPr="000A5262">
        <w:rPr>
          <w:rFonts w:ascii="Times New Roman" w:hAnsi="Times New Roman" w:cs="Times New Roman"/>
          <w:sz w:val="28"/>
          <w:szCs w:val="28"/>
        </w:rPr>
        <w:t xml:space="preserve"> пациентов на этапе включения в исследование. Незначительно повышенная СОЭ во II</w:t>
      </w:r>
      <w:r>
        <w:rPr>
          <w:rFonts w:ascii="Times New Roman" w:hAnsi="Times New Roman" w:cs="Times New Roman"/>
          <w:sz w:val="28"/>
          <w:szCs w:val="28"/>
          <w:lang w:val="en-US"/>
        </w:rPr>
        <w:t>A</w:t>
      </w:r>
      <w:r w:rsidRPr="000A5262">
        <w:rPr>
          <w:rFonts w:ascii="Times New Roman" w:hAnsi="Times New Roman" w:cs="Times New Roman"/>
          <w:sz w:val="28"/>
          <w:szCs w:val="28"/>
        </w:rPr>
        <w:t xml:space="preserve"> группе могла свидетельствовать о </w:t>
      </w:r>
      <w:r w:rsidRPr="000A5262">
        <w:rPr>
          <w:rStyle w:val="a9"/>
          <w:rFonts w:ascii="Times New Roman" w:hAnsi="Times New Roman" w:cs="Times New Roman"/>
          <w:b w:val="0"/>
          <w:sz w:val="28"/>
          <w:szCs w:val="28"/>
        </w:rPr>
        <w:t>наличии латентных воспалительных процессов</w:t>
      </w:r>
      <w:r w:rsidRPr="000A5262">
        <w:rPr>
          <w:rFonts w:ascii="Times New Roman" w:hAnsi="Times New Roman" w:cs="Times New Roman"/>
          <w:sz w:val="28"/>
          <w:szCs w:val="28"/>
        </w:rPr>
        <w:t xml:space="preserve"> и требует дополнительной клинической корреляции.</w:t>
      </w:r>
    </w:p>
    <w:p w:rsidR="00B05C4A" w:rsidRDefault="00B05C4A" w:rsidP="00B05C4A">
      <w:pPr>
        <w:spacing w:before="100" w:beforeAutospacing="1" w:after="100" w:afterAutospacing="1" w:line="360" w:lineRule="auto"/>
        <w:ind w:firstLine="708"/>
        <w:rPr>
          <w:rStyle w:val="a9"/>
          <w:rFonts w:ascii="Times New Roman" w:hAnsi="Times New Roman" w:cs="Times New Roman"/>
          <w:b w:val="0"/>
          <w:sz w:val="28"/>
          <w:szCs w:val="28"/>
        </w:rPr>
      </w:pPr>
    </w:p>
    <w:p w:rsidR="00B05C4A" w:rsidRDefault="00B05C4A" w:rsidP="00B05C4A">
      <w:pPr>
        <w:spacing w:before="100" w:beforeAutospacing="1" w:after="100" w:afterAutospacing="1" w:line="360" w:lineRule="auto"/>
        <w:ind w:firstLine="708"/>
        <w:rPr>
          <w:rStyle w:val="a9"/>
          <w:rFonts w:ascii="Times New Roman" w:hAnsi="Times New Roman" w:cs="Times New Roman"/>
          <w:b w:val="0"/>
          <w:sz w:val="28"/>
          <w:szCs w:val="28"/>
        </w:rPr>
      </w:pPr>
    </w:p>
    <w:p w:rsidR="00B05C4A" w:rsidRDefault="00B05C4A" w:rsidP="00B05C4A">
      <w:pPr>
        <w:spacing w:before="100" w:beforeAutospacing="1" w:after="100" w:afterAutospacing="1" w:line="360" w:lineRule="auto"/>
        <w:ind w:firstLine="708"/>
        <w:rPr>
          <w:rStyle w:val="a9"/>
          <w:rFonts w:ascii="Times New Roman" w:hAnsi="Times New Roman" w:cs="Times New Roman"/>
          <w:b w:val="0"/>
          <w:sz w:val="28"/>
          <w:szCs w:val="28"/>
        </w:rPr>
      </w:pPr>
    </w:p>
    <w:p w:rsidR="00B05C4A" w:rsidRDefault="00B05C4A" w:rsidP="00B05C4A">
      <w:pPr>
        <w:spacing w:before="100" w:beforeAutospacing="1" w:after="100" w:afterAutospacing="1" w:line="360" w:lineRule="auto"/>
        <w:ind w:firstLine="708"/>
        <w:rPr>
          <w:rStyle w:val="a9"/>
          <w:rFonts w:ascii="Times New Roman" w:hAnsi="Times New Roman" w:cs="Times New Roman"/>
          <w:b w:val="0"/>
          <w:sz w:val="28"/>
          <w:szCs w:val="28"/>
        </w:rPr>
      </w:pPr>
    </w:p>
    <w:p w:rsidR="00B05C4A" w:rsidRDefault="00B05C4A" w:rsidP="00B05C4A">
      <w:pPr>
        <w:spacing w:before="100" w:beforeAutospacing="1" w:after="100" w:afterAutospacing="1" w:line="360" w:lineRule="auto"/>
        <w:rPr>
          <w:noProof/>
        </w:rPr>
      </w:pPr>
      <w:r w:rsidRPr="00370E71">
        <w:rPr>
          <w:noProof/>
          <w:lang w:eastAsia="ru-RU"/>
        </w:rPr>
        <w:lastRenderedPageBreak/>
        <w:drawing>
          <wp:anchor distT="0" distB="0" distL="114300" distR="114300" simplePos="0" relativeHeight="251688960" behindDoc="1" locked="0" layoutInCell="1" allowOverlap="1" wp14:anchorId="4274A490" wp14:editId="0FD9EDA0">
            <wp:simplePos x="0" y="0"/>
            <wp:positionH relativeFrom="page">
              <wp:align>center</wp:align>
            </wp:positionH>
            <wp:positionV relativeFrom="paragraph">
              <wp:posOffset>0</wp:posOffset>
            </wp:positionV>
            <wp:extent cx="6120130" cy="2941955"/>
            <wp:effectExtent l="0" t="0" r="0" b="0"/>
            <wp:wrapTight wrapText="bothSides">
              <wp:wrapPolygon edited="0">
                <wp:start x="0" y="0"/>
                <wp:lineTo x="0" y="21400"/>
                <wp:lineTo x="21515" y="21400"/>
                <wp:lineTo x="21515"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20130" cy="2941955"/>
                    </a:xfrm>
                    <a:prstGeom prst="rect">
                      <a:avLst/>
                    </a:prstGeom>
                  </pic:spPr>
                </pic:pic>
              </a:graphicData>
            </a:graphic>
            <wp14:sizeRelH relativeFrom="page">
              <wp14:pctWidth>0</wp14:pctWidth>
            </wp14:sizeRelH>
            <wp14:sizeRelV relativeFrom="page">
              <wp14:pctHeight>0</wp14:pctHeight>
            </wp14:sizeRelV>
          </wp:anchor>
        </w:drawing>
      </w:r>
    </w:p>
    <w:p w:rsidR="00B05C4A" w:rsidRDefault="00B05C4A" w:rsidP="00B05C4A">
      <w:pPr>
        <w:pStyle w:val="a8"/>
        <w:rPr>
          <w:noProof/>
        </w:rPr>
      </w:pPr>
    </w:p>
    <w:p w:rsidR="00B05C4A" w:rsidRDefault="00B05C4A" w:rsidP="00B05C4A">
      <w:pPr>
        <w:spacing w:before="100" w:beforeAutospacing="1" w:after="100" w:afterAutospacing="1" w:line="360" w:lineRule="auto"/>
        <w:rPr>
          <w:rStyle w:val="a9"/>
          <w:rFonts w:ascii="Times New Roman" w:hAnsi="Times New Roman" w:cs="Times New Roman"/>
          <w:b w:val="0"/>
          <w:sz w:val="28"/>
          <w:szCs w:val="28"/>
        </w:rPr>
      </w:pPr>
    </w:p>
    <w:p w:rsidR="00B05C4A" w:rsidRDefault="00B05C4A" w:rsidP="00B05C4A">
      <w:pPr>
        <w:spacing w:before="100" w:beforeAutospacing="1" w:after="100" w:afterAutospacing="1" w:line="360" w:lineRule="auto"/>
        <w:rPr>
          <w:rStyle w:val="a9"/>
          <w:rFonts w:ascii="Times New Roman" w:hAnsi="Times New Roman" w:cs="Times New Roman"/>
          <w:b w:val="0"/>
          <w:sz w:val="28"/>
          <w:szCs w:val="28"/>
        </w:rPr>
      </w:pPr>
    </w:p>
    <w:p w:rsidR="00B05C4A" w:rsidRDefault="00B05C4A" w:rsidP="00B05C4A">
      <w:pPr>
        <w:spacing w:before="100" w:beforeAutospacing="1" w:after="100" w:afterAutospacing="1" w:line="360" w:lineRule="auto"/>
        <w:rPr>
          <w:rStyle w:val="a9"/>
          <w:rFonts w:ascii="Times New Roman" w:hAnsi="Times New Roman" w:cs="Times New Roman"/>
          <w:b w:val="0"/>
          <w:sz w:val="28"/>
          <w:szCs w:val="28"/>
        </w:rPr>
      </w:pPr>
    </w:p>
    <w:p w:rsidR="00B05C4A" w:rsidRDefault="00B05C4A" w:rsidP="00B05C4A">
      <w:pPr>
        <w:spacing w:before="100" w:beforeAutospacing="1" w:after="100" w:afterAutospacing="1" w:line="360" w:lineRule="auto"/>
        <w:ind w:firstLine="708"/>
        <w:rPr>
          <w:rFonts w:ascii="Times New Roman" w:hAnsi="Times New Roman" w:cs="Times New Roman"/>
          <w:sz w:val="28"/>
          <w:szCs w:val="28"/>
        </w:rPr>
      </w:pPr>
      <w:r w:rsidRPr="008A38DD">
        <w:rPr>
          <w:rStyle w:val="a9"/>
          <w:rFonts w:ascii="Times New Roman" w:hAnsi="Times New Roman" w:cs="Times New Roman"/>
          <w:b w:val="0"/>
          <w:sz w:val="28"/>
          <w:szCs w:val="28"/>
        </w:rPr>
        <w:t xml:space="preserve">Рисунок </w:t>
      </w:r>
      <w:r w:rsidRPr="00A725D0">
        <w:rPr>
          <w:rFonts w:ascii="Times New Roman" w:hAnsi="Times New Roman"/>
          <w:sz w:val="28"/>
          <w:szCs w:val="28"/>
        </w:rPr>
        <w:t>3</w:t>
      </w:r>
      <w:r>
        <w:rPr>
          <w:rFonts w:ascii="Times New Roman" w:hAnsi="Times New Roman"/>
          <w:sz w:val="28"/>
          <w:szCs w:val="28"/>
        </w:rPr>
        <w:t>.1.4.</w:t>
      </w:r>
      <w:r w:rsidRPr="008A38DD">
        <w:rPr>
          <w:rFonts w:ascii="Times New Roman" w:hAnsi="Times New Roman" w:cs="Times New Roman"/>
          <w:sz w:val="28"/>
          <w:szCs w:val="28"/>
        </w:rPr>
        <w:t xml:space="preserve"> Частота симптомов нарушенного мочеиспускания в исследуемых группах</w:t>
      </w:r>
    </w:p>
    <w:p w:rsidR="00B05C4A" w:rsidRPr="00BB584B"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370E71">
        <w:rPr>
          <w:noProof/>
          <w:lang w:eastAsia="ru-RU"/>
        </w:rPr>
        <w:drawing>
          <wp:anchor distT="0" distB="0" distL="114300" distR="114300" simplePos="0" relativeHeight="251689984" behindDoc="1" locked="0" layoutInCell="1" allowOverlap="1" wp14:anchorId="367DC747" wp14:editId="1252B275">
            <wp:simplePos x="0" y="0"/>
            <wp:positionH relativeFrom="column">
              <wp:posOffset>695325</wp:posOffset>
            </wp:positionH>
            <wp:positionV relativeFrom="paragraph">
              <wp:posOffset>1984375</wp:posOffset>
            </wp:positionV>
            <wp:extent cx="4116704" cy="3132747"/>
            <wp:effectExtent l="0" t="0" r="0" b="0"/>
            <wp:wrapTight wrapText="bothSides">
              <wp:wrapPolygon edited="0">
                <wp:start x="0" y="0"/>
                <wp:lineTo x="0" y="21412"/>
                <wp:lineTo x="21493" y="21412"/>
                <wp:lineTo x="21493" y="0"/>
                <wp:lineTo x="0" y="0"/>
              </wp:wrapPolygon>
            </wp:wrapTigh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16704" cy="3132747"/>
                    </a:xfrm>
                    <a:prstGeom prst="rect">
                      <a:avLst/>
                    </a:prstGeom>
                  </pic:spPr>
                </pic:pic>
              </a:graphicData>
            </a:graphic>
            <wp14:sizeRelH relativeFrom="page">
              <wp14:pctWidth>0</wp14:pctWidth>
            </wp14:sizeRelH>
            <wp14:sizeRelV relativeFrom="page">
              <wp14:pctHeight>0</wp14:pctHeight>
            </wp14:sizeRelV>
          </wp:anchor>
        </w:drawing>
      </w:r>
      <w:r w:rsidRPr="00BB584B">
        <w:rPr>
          <w:rFonts w:ascii="Times New Roman" w:hAnsi="Times New Roman" w:cs="Times New Roman"/>
          <w:sz w:val="28"/>
          <w:szCs w:val="28"/>
        </w:rPr>
        <w:t xml:space="preserve">Гистограмма наглядно демонстрирует, что наиболее выраженная симптоматика отмечалась в </w:t>
      </w:r>
      <w:r>
        <w:rPr>
          <w:rFonts w:ascii="Times New Roman" w:hAnsi="Times New Roman" w:cs="Times New Roman"/>
          <w:sz w:val="28"/>
          <w:szCs w:val="28"/>
          <w:lang w:val="en-US"/>
        </w:rPr>
        <w:t>IIA</w:t>
      </w:r>
      <w:r w:rsidRPr="00BB584B">
        <w:rPr>
          <w:rFonts w:ascii="Times New Roman" w:hAnsi="Times New Roman" w:cs="Times New Roman"/>
          <w:sz w:val="28"/>
          <w:szCs w:val="28"/>
        </w:rPr>
        <w:t xml:space="preserve"> и </w:t>
      </w:r>
      <w:r>
        <w:rPr>
          <w:rFonts w:ascii="Times New Roman" w:hAnsi="Times New Roman" w:cs="Times New Roman"/>
          <w:sz w:val="28"/>
          <w:szCs w:val="28"/>
          <w:lang w:val="en-US"/>
        </w:rPr>
        <w:t>IIB</w:t>
      </w:r>
      <w:r w:rsidRPr="00BB584B">
        <w:rPr>
          <w:rFonts w:ascii="Times New Roman" w:hAnsi="Times New Roman" w:cs="Times New Roman"/>
          <w:sz w:val="28"/>
          <w:szCs w:val="28"/>
        </w:rPr>
        <w:t xml:space="preserve"> группах, особенно по показателям затруднённого мочеиспускания, слабой струи и никтурии. Это может свидетельствовать о большей выраженности инфравезикальной обструкции и потребности в комплексном подходе к лечению. </w:t>
      </w:r>
      <w:r>
        <w:rPr>
          <w:rFonts w:ascii="Times New Roman" w:hAnsi="Times New Roman" w:cs="Times New Roman"/>
          <w:sz w:val="28"/>
          <w:szCs w:val="28"/>
          <w:lang w:val="en-US"/>
        </w:rPr>
        <w:t>I</w:t>
      </w:r>
      <w:r w:rsidRPr="00BB584B">
        <w:rPr>
          <w:rFonts w:ascii="Times New Roman" w:hAnsi="Times New Roman" w:cs="Times New Roman"/>
          <w:sz w:val="28"/>
          <w:szCs w:val="28"/>
        </w:rPr>
        <w:t xml:space="preserve"> группа характеризовалась несколько более мягким клиническим течением.</w:t>
      </w:r>
    </w:p>
    <w:p w:rsidR="00B05C4A" w:rsidRDefault="00B05C4A" w:rsidP="00B05C4A">
      <w:pPr>
        <w:pStyle w:val="a8"/>
        <w:rPr>
          <w:noProof/>
        </w:rPr>
      </w:pPr>
    </w:p>
    <w:p w:rsidR="00B05C4A" w:rsidRDefault="00B05C4A" w:rsidP="00B05C4A">
      <w:pPr>
        <w:pStyle w:val="a8"/>
      </w:pPr>
    </w:p>
    <w:p w:rsidR="00B05C4A" w:rsidRDefault="00B05C4A" w:rsidP="00B05C4A">
      <w:pPr>
        <w:pStyle w:val="a8"/>
        <w:rPr>
          <w:noProof/>
        </w:rPr>
      </w:pPr>
    </w:p>
    <w:p w:rsidR="00B05C4A" w:rsidRDefault="00B05C4A" w:rsidP="00B05C4A">
      <w:pPr>
        <w:pStyle w:val="a8"/>
        <w:rPr>
          <w:lang w:val="ky-KG"/>
        </w:rPr>
      </w:pPr>
    </w:p>
    <w:p w:rsidR="00B05C4A" w:rsidRPr="00B11E80" w:rsidRDefault="00B05C4A" w:rsidP="00B05C4A">
      <w:pPr>
        <w:spacing w:before="100" w:beforeAutospacing="1" w:after="100" w:afterAutospacing="1" w:line="240" w:lineRule="auto"/>
        <w:rPr>
          <w:rFonts w:ascii="Times New Roman" w:eastAsia="Times New Roman" w:hAnsi="Times New Roman" w:cs="Times New Roman"/>
          <w:sz w:val="24"/>
          <w:szCs w:val="24"/>
          <w:lang w:eastAsia="ru-RU"/>
        </w:rPr>
      </w:pPr>
    </w:p>
    <w:p w:rsidR="00B05C4A" w:rsidRDefault="00B05C4A" w:rsidP="00B05C4A">
      <w:pPr>
        <w:pStyle w:val="a8"/>
        <w:rPr>
          <w:lang w:val="ky-KG"/>
        </w:rPr>
      </w:pPr>
    </w:p>
    <w:p w:rsidR="00B05C4A" w:rsidRDefault="00B05C4A" w:rsidP="00B05C4A">
      <w:pPr>
        <w:pStyle w:val="a8"/>
        <w:rPr>
          <w:lang w:val="ky-KG"/>
        </w:rPr>
      </w:pPr>
    </w:p>
    <w:p w:rsidR="00B05C4A" w:rsidRDefault="00B05C4A" w:rsidP="00B05C4A">
      <w:pPr>
        <w:pStyle w:val="a8"/>
        <w:rPr>
          <w:lang w:val="ky-KG"/>
        </w:rPr>
      </w:pPr>
    </w:p>
    <w:p w:rsidR="00B05C4A" w:rsidRPr="0003109F" w:rsidRDefault="00B05C4A" w:rsidP="00B05C4A">
      <w:pPr>
        <w:pStyle w:val="a8"/>
        <w:spacing w:line="360" w:lineRule="auto"/>
        <w:ind w:firstLine="708"/>
        <w:rPr>
          <w:sz w:val="28"/>
          <w:szCs w:val="28"/>
          <w:lang w:val="ky-KG"/>
        </w:rPr>
      </w:pPr>
      <w:r w:rsidRPr="0003109F">
        <w:rPr>
          <w:sz w:val="28"/>
          <w:szCs w:val="28"/>
          <w:lang w:val="ky-KG"/>
        </w:rPr>
        <w:lastRenderedPageBreak/>
        <w:t xml:space="preserve">Рисунок </w:t>
      </w:r>
      <w:r w:rsidRPr="00A725D0">
        <w:rPr>
          <w:sz w:val="28"/>
          <w:szCs w:val="28"/>
        </w:rPr>
        <w:t>3</w:t>
      </w:r>
      <w:r>
        <w:rPr>
          <w:sz w:val="28"/>
          <w:szCs w:val="28"/>
        </w:rPr>
        <w:t>.1.5.</w:t>
      </w:r>
      <w:r w:rsidRPr="0003109F">
        <w:rPr>
          <w:sz w:val="28"/>
          <w:szCs w:val="28"/>
        </w:rPr>
        <w:t>Сравнительный анализ выраженности симптомов по шкале IPSS до лечения (боксплот)</w:t>
      </w:r>
    </w:p>
    <w:p w:rsidR="00B05C4A" w:rsidRPr="00B11E80" w:rsidRDefault="00B05C4A" w:rsidP="00B05C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11E80">
        <w:rPr>
          <w:rFonts w:ascii="Times New Roman" w:eastAsia="Times New Roman" w:hAnsi="Times New Roman" w:cs="Times New Roman"/>
          <w:sz w:val="28"/>
          <w:szCs w:val="28"/>
          <w:lang w:eastAsia="ru-RU"/>
        </w:rPr>
        <w:t>Анализ распределения значений IPSS между группами выявил следующие особенности:</w:t>
      </w:r>
    </w:p>
    <w:p w:rsidR="00B05C4A" w:rsidRPr="00B11E80" w:rsidRDefault="00B05C4A" w:rsidP="00B05C4A">
      <w:pPr>
        <w:numPr>
          <w:ilvl w:val="0"/>
          <w:numId w:val="1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11E80">
        <w:rPr>
          <w:rFonts w:ascii="Times New Roman" w:eastAsia="Times New Roman" w:hAnsi="Times New Roman" w:cs="Times New Roman"/>
          <w:bCs/>
          <w:sz w:val="28"/>
          <w:szCs w:val="28"/>
          <w:lang w:eastAsia="ru-RU"/>
        </w:rPr>
        <w:t>Медианные значения в</w:t>
      </w:r>
      <w:r w:rsidRPr="00370E71">
        <w:rPr>
          <w:rFonts w:ascii="Times New Roman" w:eastAsia="Times New Roman" w:hAnsi="Times New Roman" w:cs="Times New Roman"/>
          <w:bCs/>
          <w:sz w:val="28"/>
          <w:szCs w:val="28"/>
          <w:lang w:eastAsia="ru-RU"/>
        </w:rPr>
        <w:t xml:space="preserve"> </w:t>
      </w:r>
      <w:r w:rsidRPr="00B11E80">
        <w:rPr>
          <w:rFonts w:ascii="Times New Roman" w:eastAsia="Times New Roman" w:hAnsi="Times New Roman" w:cs="Times New Roman"/>
          <w:bCs/>
          <w:sz w:val="28"/>
          <w:szCs w:val="28"/>
          <w:lang w:eastAsia="ru-RU"/>
        </w:rPr>
        <w:t>группах оказались схожими</w:t>
      </w:r>
      <w:r w:rsidRPr="00B11E80">
        <w:rPr>
          <w:rFonts w:ascii="Times New Roman" w:eastAsia="Times New Roman" w:hAnsi="Times New Roman" w:cs="Times New Roman"/>
          <w:sz w:val="28"/>
          <w:szCs w:val="28"/>
          <w:lang w:eastAsia="ru-RU"/>
        </w:rPr>
        <w:t xml:space="preserve">, варьируя от 18 до 20 баллов, что отражает </w:t>
      </w:r>
      <w:r w:rsidRPr="00B11E80">
        <w:rPr>
          <w:rFonts w:ascii="Times New Roman" w:eastAsia="Times New Roman" w:hAnsi="Times New Roman" w:cs="Times New Roman"/>
          <w:bCs/>
          <w:sz w:val="28"/>
          <w:szCs w:val="28"/>
          <w:lang w:eastAsia="ru-RU"/>
        </w:rPr>
        <w:t>умеренную выраженность симптомов НМПС</w:t>
      </w:r>
      <w:r w:rsidRPr="00B11E80">
        <w:rPr>
          <w:rFonts w:ascii="Times New Roman" w:eastAsia="Times New Roman" w:hAnsi="Times New Roman" w:cs="Times New Roman"/>
          <w:sz w:val="28"/>
          <w:szCs w:val="28"/>
          <w:lang w:eastAsia="ru-RU"/>
        </w:rPr>
        <w:t>.</w:t>
      </w:r>
    </w:p>
    <w:p w:rsidR="00B05C4A" w:rsidRPr="00B11E80" w:rsidRDefault="00B05C4A" w:rsidP="00B05C4A">
      <w:pPr>
        <w:numPr>
          <w:ilvl w:val="0"/>
          <w:numId w:val="1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11E80">
        <w:rPr>
          <w:rFonts w:ascii="Times New Roman" w:eastAsia="Times New Roman" w:hAnsi="Times New Roman" w:cs="Times New Roman"/>
          <w:sz w:val="28"/>
          <w:szCs w:val="28"/>
          <w:lang w:eastAsia="ru-RU"/>
        </w:rPr>
        <w:t xml:space="preserve">В </w:t>
      </w:r>
      <w:r w:rsidRPr="00B11E80">
        <w:rPr>
          <w:rFonts w:ascii="Times New Roman" w:eastAsia="Times New Roman" w:hAnsi="Times New Roman" w:cs="Times New Roman"/>
          <w:bCs/>
          <w:sz w:val="28"/>
          <w:szCs w:val="28"/>
          <w:lang w:eastAsia="ru-RU"/>
        </w:rPr>
        <w:t xml:space="preserve">I и </w:t>
      </w:r>
      <w:r>
        <w:rPr>
          <w:rFonts w:ascii="Times New Roman" w:eastAsia="Times New Roman" w:hAnsi="Times New Roman" w:cs="Times New Roman"/>
          <w:bCs/>
          <w:sz w:val="28"/>
          <w:szCs w:val="28"/>
          <w:lang w:val="en-US" w:eastAsia="ru-RU"/>
        </w:rPr>
        <w:t>IIB</w:t>
      </w:r>
      <w:r w:rsidRPr="00B11E80">
        <w:rPr>
          <w:rFonts w:ascii="Times New Roman" w:eastAsia="Times New Roman" w:hAnsi="Times New Roman" w:cs="Times New Roman"/>
          <w:bCs/>
          <w:sz w:val="28"/>
          <w:szCs w:val="28"/>
          <w:lang w:eastAsia="ru-RU"/>
        </w:rPr>
        <w:t xml:space="preserve"> группах</w:t>
      </w:r>
      <w:r w:rsidRPr="00B11E80">
        <w:rPr>
          <w:rFonts w:ascii="Times New Roman" w:eastAsia="Times New Roman" w:hAnsi="Times New Roman" w:cs="Times New Roman"/>
          <w:sz w:val="28"/>
          <w:szCs w:val="28"/>
          <w:lang w:eastAsia="ru-RU"/>
        </w:rPr>
        <w:t xml:space="preserve"> отмечался </w:t>
      </w:r>
      <w:r w:rsidRPr="00B11E80">
        <w:rPr>
          <w:rFonts w:ascii="Times New Roman" w:eastAsia="Times New Roman" w:hAnsi="Times New Roman" w:cs="Times New Roman"/>
          <w:bCs/>
          <w:sz w:val="28"/>
          <w:szCs w:val="28"/>
          <w:lang w:eastAsia="ru-RU"/>
        </w:rPr>
        <w:t>больший разброс значений</w:t>
      </w:r>
      <w:r w:rsidRPr="00B11E80">
        <w:rPr>
          <w:rFonts w:ascii="Times New Roman" w:eastAsia="Times New Roman" w:hAnsi="Times New Roman" w:cs="Times New Roman"/>
          <w:sz w:val="28"/>
          <w:szCs w:val="28"/>
          <w:lang w:eastAsia="ru-RU"/>
        </w:rPr>
        <w:t>, в том числе наличие выбросов, свидетельствующих о наличии пациентов с крайне тяжёлыми или, наоборот, минимальными симптомами.</w:t>
      </w:r>
    </w:p>
    <w:p w:rsidR="00B05C4A" w:rsidRPr="00B11E80" w:rsidRDefault="00B05C4A" w:rsidP="00B05C4A">
      <w:pPr>
        <w:numPr>
          <w:ilvl w:val="0"/>
          <w:numId w:val="14"/>
        </w:numPr>
        <w:spacing w:before="100" w:beforeAutospacing="1" w:after="0" w:line="360" w:lineRule="auto"/>
        <w:jc w:val="both"/>
        <w:rPr>
          <w:rFonts w:ascii="Times New Roman" w:eastAsia="Times New Roman" w:hAnsi="Times New Roman" w:cs="Times New Roman"/>
          <w:sz w:val="28"/>
          <w:szCs w:val="28"/>
          <w:lang w:eastAsia="ru-RU"/>
        </w:rPr>
      </w:pPr>
      <w:r w:rsidRPr="00B11E80">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A</w:t>
      </w:r>
      <w:r w:rsidRPr="00B11E80">
        <w:rPr>
          <w:rFonts w:ascii="Times New Roman" w:eastAsia="Times New Roman" w:hAnsi="Times New Roman" w:cs="Times New Roman"/>
          <w:bCs/>
          <w:sz w:val="28"/>
          <w:szCs w:val="28"/>
          <w:lang w:eastAsia="ru-RU"/>
        </w:rPr>
        <w:t xml:space="preserve"> группа продемонстрировала наиболее узкий межквартильный диапазон</w:t>
      </w:r>
      <w:r w:rsidRPr="00B11E80">
        <w:rPr>
          <w:rFonts w:ascii="Times New Roman" w:eastAsia="Times New Roman" w:hAnsi="Times New Roman" w:cs="Times New Roman"/>
          <w:sz w:val="28"/>
          <w:szCs w:val="28"/>
          <w:lang w:eastAsia="ru-RU"/>
        </w:rPr>
        <w:t xml:space="preserve">, что указывает на </w:t>
      </w:r>
      <w:r w:rsidRPr="00B11E80">
        <w:rPr>
          <w:rFonts w:ascii="Times New Roman" w:eastAsia="Times New Roman" w:hAnsi="Times New Roman" w:cs="Times New Roman"/>
          <w:bCs/>
          <w:sz w:val="28"/>
          <w:szCs w:val="28"/>
          <w:lang w:eastAsia="ru-RU"/>
        </w:rPr>
        <w:t>однородность симптоматики среди пациентов</w:t>
      </w:r>
      <w:r w:rsidRPr="00B11E80">
        <w:rPr>
          <w:rFonts w:ascii="Times New Roman" w:eastAsia="Times New Roman" w:hAnsi="Times New Roman" w:cs="Times New Roman"/>
          <w:sz w:val="28"/>
          <w:szCs w:val="28"/>
          <w:lang w:eastAsia="ru-RU"/>
        </w:rPr>
        <w:t xml:space="preserve"> этой когорты.</w:t>
      </w:r>
    </w:p>
    <w:p w:rsidR="00B05C4A" w:rsidRPr="00B11E80" w:rsidRDefault="00B05C4A" w:rsidP="00B05C4A">
      <w:pPr>
        <w:spacing w:before="100" w:beforeAutospacing="1" w:after="0" w:line="360" w:lineRule="auto"/>
        <w:ind w:firstLine="360"/>
        <w:jc w:val="both"/>
        <w:rPr>
          <w:rFonts w:ascii="Times New Roman" w:eastAsia="Times New Roman" w:hAnsi="Times New Roman" w:cs="Times New Roman"/>
          <w:sz w:val="28"/>
          <w:szCs w:val="28"/>
          <w:lang w:eastAsia="ru-RU"/>
        </w:rPr>
      </w:pPr>
      <w:r w:rsidRPr="00B11E80">
        <w:rPr>
          <w:rFonts w:ascii="Times New Roman" w:eastAsia="Times New Roman" w:hAnsi="Times New Roman" w:cs="Times New Roman"/>
          <w:sz w:val="28"/>
          <w:szCs w:val="28"/>
          <w:lang w:eastAsia="ru-RU"/>
        </w:rPr>
        <w:t>Несмотря на схожую медианную тяжесть симптомов, наибольшую клиническую стабильность и предсказуемость по шкале IPSS продемонстрировала II</w:t>
      </w:r>
      <w:r>
        <w:rPr>
          <w:rFonts w:ascii="Times New Roman" w:eastAsia="Times New Roman" w:hAnsi="Times New Roman" w:cs="Times New Roman"/>
          <w:sz w:val="28"/>
          <w:szCs w:val="28"/>
          <w:lang w:val="en-US" w:eastAsia="ru-RU"/>
        </w:rPr>
        <w:t>A</w:t>
      </w:r>
      <w:r w:rsidRPr="00B11E80">
        <w:rPr>
          <w:rFonts w:ascii="Times New Roman" w:eastAsia="Times New Roman" w:hAnsi="Times New Roman" w:cs="Times New Roman"/>
          <w:sz w:val="28"/>
          <w:szCs w:val="28"/>
          <w:lang w:eastAsia="ru-RU"/>
        </w:rPr>
        <w:t xml:space="preserve"> группа.</w:t>
      </w:r>
    </w:p>
    <w:p w:rsidR="00B05C4A" w:rsidRDefault="00B05C4A" w:rsidP="00B05C4A">
      <w:pPr>
        <w:spacing w:line="360" w:lineRule="auto"/>
        <w:jc w:val="both"/>
        <w:rPr>
          <w:noProof/>
        </w:rPr>
      </w:pPr>
      <w:r w:rsidRPr="00370E71">
        <w:rPr>
          <w:noProof/>
          <w:lang w:eastAsia="ru-RU"/>
        </w:rPr>
        <w:drawing>
          <wp:anchor distT="0" distB="0" distL="114300" distR="114300" simplePos="0" relativeHeight="251691008" behindDoc="1" locked="0" layoutInCell="1" allowOverlap="1" wp14:anchorId="0994E6CF" wp14:editId="30673E6F">
            <wp:simplePos x="0" y="0"/>
            <wp:positionH relativeFrom="column">
              <wp:posOffset>306705</wp:posOffset>
            </wp:positionH>
            <wp:positionV relativeFrom="paragraph">
              <wp:posOffset>-898</wp:posOffset>
            </wp:positionV>
            <wp:extent cx="5116052" cy="3870960"/>
            <wp:effectExtent l="0" t="0" r="8890" b="0"/>
            <wp:wrapTight wrapText="bothSides">
              <wp:wrapPolygon edited="0">
                <wp:start x="0" y="0"/>
                <wp:lineTo x="0" y="21472"/>
                <wp:lineTo x="21557" y="21472"/>
                <wp:lineTo x="21557" y="0"/>
                <wp:lineTo x="0" y="0"/>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116052" cy="3870960"/>
                    </a:xfrm>
                    <a:prstGeom prst="rect">
                      <a:avLst/>
                    </a:prstGeom>
                  </pic:spPr>
                </pic:pic>
              </a:graphicData>
            </a:graphic>
            <wp14:sizeRelH relativeFrom="page">
              <wp14:pctWidth>0</wp14:pctWidth>
            </wp14:sizeRelH>
            <wp14:sizeRelV relativeFrom="page">
              <wp14:pctHeight>0</wp14:pctHeight>
            </wp14:sizeRelV>
          </wp:anchor>
        </w:drawing>
      </w:r>
    </w:p>
    <w:p w:rsidR="00B05C4A" w:rsidRDefault="00B05C4A" w:rsidP="00B05C4A">
      <w:pPr>
        <w:spacing w:line="360" w:lineRule="auto"/>
        <w:jc w:val="both"/>
        <w:rPr>
          <w:rFonts w:ascii="Times New Roman" w:hAnsi="Times New Roman"/>
          <w:b/>
          <w:sz w:val="28"/>
          <w:szCs w:val="28"/>
        </w:rPr>
      </w:pPr>
    </w:p>
    <w:p w:rsidR="00B05C4A" w:rsidRDefault="00B05C4A" w:rsidP="00B05C4A">
      <w:pPr>
        <w:spacing w:before="100" w:beforeAutospacing="1" w:after="100" w:afterAutospacing="1" w:line="240" w:lineRule="auto"/>
        <w:rPr>
          <w:rFonts w:ascii="Times New Roman" w:eastAsia="Times New Roman" w:hAnsi="Times New Roman" w:cs="Times New Roman"/>
          <w:noProof/>
          <w:sz w:val="24"/>
          <w:szCs w:val="24"/>
          <w:lang w:eastAsia="ru-RU"/>
        </w:rPr>
      </w:pPr>
    </w:p>
    <w:p w:rsidR="00B05C4A" w:rsidRPr="00B11E80" w:rsidRDefault="00B05C4A" w:rsidP="00B05C4A">
      <w:pPr>
        <w:spacing w:before="100" w:beforeAutospacing="1" w:after="100" w:afterAutospacing="1" w:line="240" w:lineRule="auto"/>
        <w:rPr>
          <w:rFonts w:ascii="Times New Roman" w:eastAsia="Times New Roman" w:hAnsi="Times New Roman" w:cs="Times New Roman"/>
          <w:sz w:val="24"/>
          <w:szCs w:val="24"/>
          <w:lang w:eastAsia="ru-RU"/>
        </w:rPr>
      </w:pPr>
    </w:p>
    <w:p w:rsidR="00B05C4A" w:rsidRDefault="00B05C4A" w:rsidP="00B05C4A">
      <w:pPr>
        <w:pStyle w:val="a8"/>
      </w:pPr>
    </w:p>
    <w:p w:rsidR="00B05C4A" w:rsidRDefault="00B05C4A" w:rsidP="00B05C4A">
      <w:pPr>
        <w:spacing w:line="360" w:lineRule="auto"/>
        <w:rPr>
          <w:rFonts w:ascii="Times New Roman" w:hAnsi="Times New Roman"/>
          <w:b/>
          <w:sz w:val="28"/>
          <w:szCs w:val="28"/>
        </w:rPr>
      </w:pPr>
    </w:p>
    <w:p w:rsidR="00B05C4A" w:rsidRDefault="00B05C4A" w:rsidP="00B05C4A">
      <w:pPr>
        <w:spacing w:line="360" w:lineRule="auto"/>
        <w:jc w:val="center"/>
        <w:rPr>
          <w:rFonts w:ascii="Times New Roman" w:hAnsi="Times New Roman"/>
          <w:b/>
          <w:sz w:val="28"/>
          <w:szCs w:val="28"/>
        </w:rPr>
      </w:pPr>
    </w:p>
    <w:p w:rsidR="00B05C4A" w:rsidRDefault="00B05C4A" w:rsidP="00B05C4A">
      <w:pPr>
        <w:spacing w:line="360" w:lineRule="auto"/>
        <w:jc w:val="center"/>
        <w:rPr>
          <w:rFonts w:ascii="Times New Roman" w:hAnsi="Times New Roman"/>
          <w:b/>
          <w:sz w:val="28"/>
          <w:szCs w:val="28"/>
        </w:rPr>
      </w:pPr>
    </w:p>
    <w:p w:rsidR="00B05C4A" w:rsidRDefault="00B05C4A" w:rsidP="00B05C4A">
      <w:pPr>
        <w:spacing w:line="360" w:lineRule="auto"/>
        <w:jc w:val="both"/>
        <w:rPr>
          <w:rFonts w:ascii="Times New Roman" w:hAnsi="Times New Roman"/>
          <w:b/>
          <w:sz w:val="28"/>
          <w:szCs w:val="28"/>
        </w:rPr>
      </w:pPr>
    </w:p>
    <w:p w:rsidR="00B05C4A" w:rsidRDefault="00B05C4A" w:rsidP="00B05C4A">
      <w:pPr>
        <w:spacing w:line="360" w:lineRule="auto"/>
        <w:jc w:val="both"/>
        <w:rPr>
          <w:rFonts w:ascii="Times New Roman" w:hAnsi="Times New Roman"/>
          <w:sz w:val="28"/>
          <w:szCs w:val="28"/>
          <w:lang w:val="ky-KG"/>
        </w:rPr>
      </w:pPr>
    </w:p>
    <w:p w:rsidR="00B05C4A" w:rsidRPr="005074F9" w:rsidRDefault="00B05C4A" w:rsidP="00B05C4A">
      <w:pPr>
        <w:spacing w:line="360" w:lineRule="auto"/>
        <w:ind w:firstLine="708"/>
        <w:jc w:val="both"/>
        <w:rPr>
          <w:rFonts w:ascii="Times New Roman" w:hAnsi="Times New Roman"/>
          <w:sz w:val="28"/>
          <w:szCs w:val="28"/>
          <w:lang w:val="ky-KG"/>
        </w:rPr>
      </w:pPr>
      <w:r w:rsidRPr="005074F9">
        <w:rPr>
          <w:rFonts w:ascii="Times New Roman" w:hAnsi="Times New Roman"/>
          <w:sz w:val="28"/>
          <w:szCs w:val="28"/>
          <w:lang w:val="ky-KG"/>
        </w:rPr>
        <w:lastRenderedPageBreak/>
        <w:t xml:space="preserve">Рисунок </w:t>
      </w:r>
      <w:r w:rsidRPr="00A725D0">
        <w:rPr>
          <w:rFonts w:ascii="Times New Roman" w:hAnsi="Times New Roman"/>
          <w:sz w:val="28"/>
          <w:szCs w:val="28"/>
        </w:rPr>
        <w:t>3</w:t>
      </w:r>
      <w:r>
        <w:rPr>
          <w:rFonts w:ascii="Times New Roman" w:hAnsi="Times New Roman"/>
          <w:sz w:val="28"/>
          <w:szCs w:val="28"/>
        </w:rPr>
        <w:t xml:space="preserve">.1.6. </w:t>
      </w:r>
      <w:r>
        <w:rPr>
          <w:rFonts w:ascii="Times New Roman" w:hAnsi="Times New Roman"/>
          <w:sz w:val="28"/>
          <w:szCs w:val="28"/>
          <w:lang w:val="ky-KG"/>
        </w:rPr>
        <w:t>С</w:t>
      </w:r>
      <w:r w:rsidRPr="005074F9">
        <w:rPr>
          <w:rFonts w:ascii="Times New Roman" w:hAnsi="Times New Roman"/>
          <w:sz w:val="28"/>
          <w:szCs w:val="28"/>
          <w:lang w:val="ky-KG"/>
        </w:rPr>
        <w:t>равнительный боксплот остаточной мочи в исследуемых группах</w:t>
      </w:r>
    </w:p>
    <w:p w:rsidR="00B05C4A" w:rsidRPr="00B11E80" w:rsidRDefault="00B05C4A" w:rsidP="00B05C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11E80">
        <w:rPr>
          <w:rFonts w:ascii="Times New Roman" w:eastAsia="Times New Roman" w:hAnsi="Times New Roman" w:cs="Times New Roman"/>
          <w:sz w:val="28"/>
          <w:szCs w:val="28"/>
          <w:lang w:eastAsia="ru-RU"/>
        </w:rPr>
        <w:t>Распределение остаточного объёма мочи выявило выраженные различия между группами:</w:t>
      </w:r>
    </w:p>
    <w:p w:rsidR="00B05C4A" w:rsidRPr="00B11E80" w:rsidRDefault="00B05C4A" w:rsidP="00B05C4A">
      <w:pPr>
        <w:numPr>
          <w:ilvl w:val="0"/>
          <w:numId w:val="1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11E80">
        <w:rPr>
          <w:rFonts w:ascii="Times New Roman" w:eastAsia="Times New Roman" w:hAnsi="Times New Roman" w:cs="Times New Roman"/>
          <w:bCs/>
          <w:sz w:val="28"/>
          <w:szCs w:val="28"/>
          <w:lang w:eastAsia="ru-RU"/>
        </w:rPr>
        <w:t>Медианные значения во всех группах были высокими</w:t>
      </w:r>
      <w:r w:rsidRPr="00B11E80">
        <w:rPr>
          <w:rFonts w:ascii="Times New Roman" w:eastAsia="Times New Roman" w:hAnsi="Times New Roman" w:cs="Times New Roman"/>
          <w:sz w:val="28"/>
          <w:szCs w:val="28"/>
          <w:lang w:eastAsia="ru-RU"/>
        </w:rPr>
        <w:t xml:space="preserve"> (около 75–80 мл), что соответствует наличию </w:t>
      </w:r>
      <w:r w:rsidRPr="00B11E80">
        <w:rPr>
          <w:rFonts w:ascii="Times New Roman" w:eastAsia="Times New Roman" w:hAnsi="Times New Roman" w:cs="Times New Roman"/>
          <w:bCs/>
          <w:sz w:val="28"/>
          <w:szCs w:val="28"/>
          <w:lang w:eastAsia="ru-RU"/>
        </w:rPr>
        <w:t xml:space="preserve">инфравезикальной обструкции. </w:t>
      </w:r>
    </w:p>
    <w:p w:rsidR="00B05C4A" w:rsidRPr="00B11E80" w:rsidRDefault="00B05C4A" w:rsidP="00B05C4A">
      <w:pPr>
        <w:numPr>
          <w:ilvl w:val="0"/>
          <w:numId w:val="1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11E80">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B</w:t>
      </w:r>
      <w:r w:rsidRPr="00B11E80">
        <w:rPr>
          <w:rFonts w:ascii="Times New Roman" w:eastAsia="Times New Roman" w:hAnsi="Times New Roman" w:cs="Times New Roman"/>
          <w:bCs/>
          <w:sz w:val="28"/>
          <w:szCs w:val="28"/>
          <w:lang w:eastAsia="ru-RU"/>
        </w:rPr>
        <w:t xml:space="preserve"> группа характеризовалась наибольшей вариабельностью</w:t>
      </w:r>
      <w:r w:rsidRPr="00B11E80">
        <w:rPr>
          <w:rFonts w:ascii="Times New Roman" w:eastAsia="Times New Roman" w:hAnsi="Times New Roman" w:cs="Times New Roman"/>
          <w:sz w:val="28"/>
          <w:szCs w:val="28"/>
          <w:lang w:eastAsia="ru-RU"/>
        </w:rPr>
        <w:t>, включая выбросы как в область минимальных, так и максимально допустимых значений (до 120 мл).</w:t>
      </w:r>
    </w:p>
    <w:p w:rsidR="00B05C4A" w:rsidRPr="00B11E80" w:rsidRDefault="00B05C4A" w:rsidP="00B05C4A">
      <w:pPr>
        <w:numPr>
          <w:ilvl w:val="0"/>
          <w:numId w:val="1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11E80">
        <w:rPr>
          <w:rFonts w:ascii="Times New Roman" w:eastAsia="Times New Roman" w:hAnsi="Times New Roman" w:cs="Times New Roman"/>
          <w:bCs/>
          <w:sz w:val="28"/>
          <w:szCs w:val="28"/>
          <w:lang w:eastAsia="ru-RU"/>
        </w:rPr>
        <w:t>I и II</w:t>
      </w:r>
      <w:r>
        <w:rPr>
          <w:rFonts w:ascii="Times New Roman" w:eastAsia="Times New Roman" w:hAnsi="Times New Roman" w:cs="Times New Roman"/>
          <w:bCs/>
          <w:sz w:val="28"/>
          <w:szCs w:val="28"/>
          <w:lang w:val="en-US" w:eastAsia="ru-RU"/>
        </w:rPr>
        <w:t>A</w:t>
      </w:r>
      <w:r w:rsidRPr="00B11E80">
        <w:rPr>
          <w:rFonts w:ascii="Times New Roman" w:eastAsia="Times New Roman" w:hAnsi="Times New Roman" w:cs="Times New Roman"/>
          <w:bCs/>
          <w:sz w:val="28"/>
          <w:szCs w:val="28"/>
          <w:lang w:eastAsia="ru-RU"/>
        </w:rPr>
        <w:t xml:space="preserve"> группы</w:t>
      </w:r>
      <w:r w:rsidRPr="00B11E80">
        <w:rPr>
          <w:rFonts w:ascii="Times New Roman" w:eastAsia="Times New Roman" w:hAnsi="Times New Roman" w:cs="Times New Roman"/>
          <w:sz w:val="28"/>
          <w:szCs w:val="28"/>
          <w:lang w:eastAsia="ru-RU"/>
        </w:rPr>
        <w:t xml:space="preserve"> демонстрировали более симметричное и стабильное распределение, с умеренными границами межквартильного диапазона.</w:t>
      </w:r>
    </w:p>
    <w:p w:rsidR="00B05C4A" w:rsidRPr="00B11E80" w:rsidRDefault="00B05C4A" w:rsidP="00B05C4A">
      <w:pPr>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B11E80">
        <w:rPr>
          <w:rFonts w:ascii="Times New Roman" w:eastAsia="Times New Roman" w:hAnsi="Times New Roman" w:cs="Times New Roman"/>
          <w:sz w:val="28"/>
          <w:szCs w:val="28"/>
          <w:lang w:eastAsia="ru-RU"/>
        </w:rPr>
        <w:t xml:space="preserve">Несмотря на схожие медианные значения, </w:t>
      </w:r>
      <w:r w:rsidRPr="00B11E80">
        <w:rPr>
          <w:rFonts w:ascii="Times New Roman" w:eastAsia="Times New Roman" w:hAnsi="Times New Roman" w:cs="Times New Roman"/>
          <w:bCs/>
          <w:sz w:val="28"/>
          <w:szCs w:val="28"/>
          <w:lang w:eastAsia="ru-RU"/>
        </w:rPr>
        <w:t>у пациентов II</w:t>
      </w:r>
      <w:r>
        <w:rPr>
          <w:rFonts w:ascii="Times New Roman" w:eastAsia="Times New Roman" w:hAnsi="Times New Roman" w:cs="Times New Roman"/>
          <w:bCs/>
          <w:sz w:val="28"/>
          <w:szCs w:val="28"/>
          <w:lang w:val="en-US" w:eastAsia="ru-RU"/>
        </w:rPr>
        <w:t>B</w:t>
      </w:r>
      <w:r w:rsidRPr="00B11E80">
        <w:rPr>
          <w:rFonts w:ascii="Times New Roman" w:eastAsia="Times New Roman" w:hAnsi="Times New Roman" w:cs="Times New Roman"/>
          <w:bCs/>
          <w:sz w:val="28"/>
          <w:szCs w:val="28"/>
          <w:lang w:eastAsia="ru-RU"/>
        </w:rPr>
        <w:t xml:space="preserve"> группы остаточная моча носила наиболее гетерогенный характер</w:t>
      </w:r>
      <w:r w:rsidRPr="00B11E80">
        <w:rPr>
          <w:rFonts w:ascii="Times New Roman" w:eastAsia="Times New Roman" w:hAnsi="Times New Roman" w:cs="Times New Roman"/>
          <w:sz w:val="28"/>
          <w:szCs w:val="28"/>
          <w:lang w:eastAsia="ru-RU"/>
        </w:rPr>
        <w:t xml:space="preserve">, что может указывать на </w:t>
      </w:r>
      <w:r>
        <w:rPr>
          <w:rFonts w:ascii="Times New Roman" w:eastAsia="Times New Roman" w:hAnsi="Times New Roman" w:cs="Times New Roman"/>
          <w:sz w:val="28"/>
          <w:szCs w:val="28"/>
          <w:lang w:eastAsia="ru-RU"/>
        </w:rPr>
        <w:t>наличие широкую разнородность степени ифравезикальной обструкции</w:t>
      </w:r>
      <w:r w:rsidRPr="00B11E80">
        <w:rPr>
          <w:rFonts w:ascii="Times New Roman" w:eastAsia="Times New Roman" w:hAnsi="Times New Roman" w:cs="Times New Roman"/>
          <w:sz w:val="28"/>
          <w:szCs w:val="28"/>
          <w:lang w:eastAsia="ru-RU"/>
        </w:rPr>
        <w:t>.</w:t>
      </w:r>
    </w:p>
    <w:p w:rsidR="00B05C4A" w:rsidRDefault="00B05C4A" w:rsidP="00B05C4A">
      <w:pPr>
        <w:spacing w:line="360" w:lineRule="auto"/>
        <w:jc w:val="center"/>
        <w:rPr>
          <w:noProof/>
        </w:rPr>
      </w:pPr>
      <w:r w:rsidRPr="00B11E80">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03D2FAC0" wp14:editId="4FEA43BB">
            <wp:simplePos x="0" y="0"/>
            <wp:positionH relativeFrom="margin">
              <wp:posOffset>558800</wp:posOffset>
            </wp:positionH>
            <wp:positionV relativeFrom="paragraph">
              <wp:posOffset>0</wp:posOffset>
            </wp:positionV>
            <wp:extent cx="4281805" cy="3425190"/>
            <wp:effectExtent l="0" t="0" r="4445" b="3810"/>
            <wp:wrapTight wrapText="bothSides">
              <wp:wrapPolygon edited="0">
                <wp:start x="0" y="0"/>
                <wp:lineTo x="0" y="21504"/>
                <wp:lineTo x="21526" y="21504"/>
                <wp:lineTo x="21526" y="0"/>
                <wp:lineTo x="0" y="0"/>
              </wp:wrapPolygon>
            </wp:wrapTight>
            <wp:docPr id="39" name="Рисунок 39" descr="C:\Users\Admin\Downloads\output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Downloads\output (59).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452"/>
                    <a:stretch/>
                  </pic:blipFill>
                  <pic:spPr bwMode="auto">
                    <a:xfrm>
                      <a:off x="0" y="0"/>
                      <a:ext cx="4281805" cy="342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C4A" w:rsidRDefault="00B05C4A" w:rsidP="00B05C4A">
      <w:pPr>
        <w:spacing w:line="360" w:lineRule="auto"/>
        <w:jc w:val="center"/>
        <w:rPr>
          <w:rFonts w:ascii="Times New Roman" w:hAnsi="Times New Roman"/>
          <w:b/>
          <w:sz w:val="28"/>
          <w:szCs w:val="28"/>
        </w:rPr>
      </w:pPr>
    </w:p>
    <w:p w:rsidR="00B05C4A" w:rsidRPr="00B11E80" w:rsidRDefault="00B05C4A" w:rsidP="00B05C4A">
      <w:pPr>
        <w:spacing w:before="100" w:beforeAutospacing="1" w:after="100" w:afterAutospacing="1" w:line="240" w:lineRule="auto"/>
        <w:rPr>
          <w:rFonts w:ascii="Times New Roman" w:eastAsia="Times New Roman" w:hAnsi="Times New Roman" w:cs="Times New Roman"/>
          <w:sz w:val="24"/>
          <w:szCs w:val="24"/>
          <w:lang w:eastAsia="ru-RU"/>
        </w:rPr>
      </w:pPr>
    </w:p>
    <w:p w:rsidR="00B05C4A" w:rsidRDefault="00B05C4A" w:rsidP="00B05C4A">
      <w:pPr>
        <w:spacing w:line="360" w:lineRule="auto"/>
        <w:jc w:val="center"/>
        <w:rPr>
          <w:rFonts w:ascii="Times New Roman" w:hAnsi="Times New Roman"/>
          <w:b/>
          <w:sz w:val="28"/>
          <w:szCs w:val="28"/>
        </w:rPr>
      </w:pPr>
    </w:p>
    <w:p w:rsidR="00B05C4A" w:rsidRDefault="00B05C4A" w:rsidP="00B05C4A">
      <w:pPr>
        <w:pStyle w:val="a8"/>
      </w:pPr>
    </w:p>
    <w:p w:rsidR="00B05C4A" w:rsidRDefault="00B05C4A" w:rsidP="00B05C4A">
      <w:pPr>
        <w:spacing w:line="360" w:lineRule="auto"/>
        <w:jc w:val="center"/>
        <w:rPr>
          <w:rFonts w:ascii="Times New Roman" w:hAnsi="Times New Roman"/>
          <w:b/>
          <w:sz w:val="28"/>
          <w:szCs w:val="28"/>
        </w:rPr>
      </w:pPr>
    </w:p>
    <w:p w:rsidR="00B05C4A" w:rsidRDefault="00B05C4A" w:rsidP="00B05C4A">
      <w:pPr>
        <w:spacing w:line="360" w:lineRule="auto"/>
        <w:jc w:val="center"/>
        <w:rPr>
          <w:rFonts w:ascii="Times New Roman" w:eastAsia="Times New Roman" w:hAnsi="Times New Roman" w:cs="Times New Roman"/>
          <w:noProof/>
          <w:sz w:val="24"/>
          <w:szCs w:val="24"/>
          <w:lang w:eastAsia="ru-RU"/>
        </w:rPr>
      </w:pPr>
    </w:p>
    <w:p w:rsidR="00B05C4A" w:rsidRDefault="00B05C4A" w:rsidP="00B05C4A">
      <w:pPr>
        <w:spacing w:line="360" w:lineRule="auto"/>
        <w:jc w:val="center"/>
        <w:rPr>
          <w:rFonts w:ascii="Times New Roman" w:hAnsi="Times New Roman"/>
          <w:b/>
          <w:sz w:val="28"/>
          <w:szCs w:val="28"/>
        </w:rPr>
      </w:pPr>
    </w:p>
    <w:p w:rsidR="00B05C4A" w:rsidRDefault="00B05C4A" w:rsidP="00B05C4A">
      <w:pPr>
        <w:spacing w:line="360" w:lineRule="auto"/>
        <w:rPr>
          <w:rFonts w:ascii="Times New Roman" w:hAnsi="Times New Roman"/>
          <w:sz w:val="28"/>
          <w:szCs w:val="28"/>
          <w:lang w:val="ky-KG"/>
        </w:rPr>
      </w:pPr>
    </w:p>
    <w:p w:rsidR="00B05C4A" w:rsidRPr="0004530D" w:rsidRDefault="00B05C4A" w:rsidP="00B05C4A">
      <w:pPr>
        <w:spacing w:line="360" w:lineRule="auto"/>
        <w:rPr>
          <w:rFonts w:ascii="Times New Roman" w:hAnsi="Times New Roman"/>
          <w:sz w:val="28"/>
          <w:szCs w:val="28"/>
          <w:lang w:val="ky-KG"/>
        </w:rPr>
      </w:pPr>
      <w:r w:rsidRPr="00B0792E">
        <w:rPr>
          <w:rFonts w:ascii="Times New Roman" w:hAnsi="Times New Roman"/>
          <w:sz w:val="28"/>
          <w:szCs w:val="28"/>
          <w:lang w:val="ky-KG"/>
        </w:rPr>
        <w:t xml:space="preserve">Рисунок </w:t>
      </w:r>
      <w:r w:rsidRPr="00A725D0">
        <w:rPr>
          <w:rFonts w:ascii="Times New Roman" w:hAnsi="Times New Roman"/>
          <w:sz w:val="28"/>
          <w:szCs w:val="28"/>
        </w:rPr>
        <w:t>3</w:t>
      </w:r>
      <w:r>
        <w:rPr>
          <w:rFonts w:ascii="Times New Roman" w:hAnsi="Times New Roman"/>
          <w:sz w:val="28"/>
          <w:szCs w:val="28"/>
        </w:rPr>
        <w:t>.1.7.</w:t>
      </w:r>
      <w:r>
        <w:rPr>
          <w:rFonts w:ascii="Times New Roman" w:hAnsi="Times New Roman"/>
          <w:sz w:val="28"/>
          <w:szCs w:val="28"/>
          <w:lang w:val="ky-KG"/>
        </w:rPr>
        <w:t xml:space="preserve"> </w:t>
      </w:r>
      <w:r>
        <w:rPr>
          <w:rFonts w:ascii="Times New Roman" w:hAnsi="Times New Roman"/>
          <w:sz w:val="28"/>
          <w:szCs w:val="28"/>
          <w:lang w:val="en-US"/>
        </w:rPr>
        <w:t>C</w:t>
      </w:r>
      <w:r w:rsidRPr="00B0792E">
        <w:rPr>
          <w:rFonts w:ascii="Times New Roman" w:hAnsi="Times New Roman"/>
          <w:sz w:val="28"/>
          <w:szCs w:val="28"/>
          <w:lang w:val="ky-KG"/>
        </w:rPr>
        <w:t xml:space="preserve">равнительный бокплот </w:t>
      </w:r>
      <w:r w:rsidRPr="00B0792E">
        <w:rPr>
          <w:rFonts w:ascii="Times New Roman" w:hAnsi="Times New Roman"/>
          <w:sz w:val="28"/>
          <w:szCs w:val="28"/>
          <w:lang w:val="en-US"/>
        </w:rPr>
        <w:t>Qmax</w:t>
      </w:r>
      <w:r w:rsidRPr="00B0792E">
        <w:rPr>
          <w:rFonts w:ascii="Times New Roman" w:hAnsi="Times New Roman"/>
          <w:sz w:val="28"/>
          <w:szCs w:val="28"/>
          <w:lang w:val="ky-KG"/>
        </w:rPr>
        <w:t xml:space="preserve"> по группам</w:t>
      </w:r>
    </w:p>
    <w:p w:rsidR="00B05C4A" w:rsidRPr="000814C6" w:rsidRDefault="00B05C4A" w:rsidP="00B05C4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814C6">
        <w:lastRenderedPageBreak/>
        <w:t xml:space="preserve"> </w:t>
      </w:r>
      <w:r w:rsidRPr="000814C6">
        <w:rPr>
          <w:rFonts w:ascii="Times New Roman" w:eastAsia="Times New Roman" w:hAnsi="Times New Roman" w:cs="Times New Roman"/>
          <w:sz w:val="28"/>
          <w:szCs w:val="28"/>
          <w:lang w:eastAsia="ru-RU"/>
        </w:rPr>
        <w:t>Оценка Qmax между группами показала следующие особенности:</w:t>
      </w:r>
    </w:p>
    <w:p w:rsidR="00B05C4A" w:rsidRPr="000814C6" w:rsidRDefault="00B05C4A" w:rsidP="00B05C4A">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814C6">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A</w:t>
      </w:r>
      <w:r w:rsidRPr="000814C6">
        <w:rPr>
          <w:rFonts w:ascii="Times New Roman" w:eastAsia="Times New Roman" w:hAnsi="Times New Roman" w:cs="Times New Roman"/>
          <w:bCs/>
          <w:sz w:val="28"/>
          <w:szCs w:val="28"/>
          <w:lang w:eastAsia="ru-RU"/>
        </w:rPr>
        <w:t xml:space="preserve"> группа продемонстрировала наивысшую медиану скорости потока мочи (~11,5 мл/сек)</w:t>
      </w:r>
      <w:r w:rsidRPr="000814C6">
        <w:rPr>
          <w:rFonts w:ascii="Times New Roman" w:eastAsia="Times New Roman" w:hAnsi="Times New Roman" w:cs="Times New Roman"/>
          <w:sz w:val="28"/>
          <w:szCs w:val="28"/>
          <w:lang w:eastAsia="ru-RU"/>
        </w:rPr>
        <w:t xml:space="preserve">, а также </w:t>
      </w:r>
      <w:r w:rsidRPr="000814C6">
        <w:rPr>
          <w:rFonts w:ascii="Times New Roman" w:eastAsia="Times New Roman" w:hAnsi="Times New Roman" w:cs="Times New Roman"/>
          <w:bCs/>
          <w:sz w:val="28"/>
          <w:szCs w:val="28"/>
          <w:lang w:eastAsia="ru-RU"/>
        </w:rPr>
        <w:t>наиболее узкий межквартильный диапазон</w:t>
      </w:r>
      <w:r w:rsidRPr="000814C6">
        <w:rPr>
          <w:rFonts w:ascii="Times New Roman" w:eastAsia="Times New Roman" w:hAnsi="Times New Roman" w:cs="Times New Roman"/>
          <w:sz w:val="28"/>
          <w:szCs w:val="28"/>
          <w:lang w:eastAsia="ru-RU"/>
        </w:rPr>
        <w:t xml:space="preserve">, что отражает </w:t>
      </w:r>
      <w:r>
        <w:rPr>
          <w:rFonts w:ascii="Times New Roman" w:eastAsia="Times New Roman" w:hAnsi="Times New Roman" w:cs="Times New Roman"/>
          <w:sz w:val="28"/>
          <w:szCs w:val="28"/>
          <w:lang w:eastAsia="ru-RU"/>
        </w:rPr>
        <w:t>умеренное нарушение у</w:t>
      </w:r>
      <w:r w:rsidRPr="000814C6">
        <w:rPr>
          <w:rFonts w:ascii="Times New Roman" w:eastAsia="Times New Roman" w:hAnsi="Times New Roman" w:cs="Times New Roman"/>
          <w:bCs/>
          <w:sz w:val="28"/>
          <w:szCs w:val="28"/>
          <w:lang w:eastAsia="ru-RU"/>
        </w:rPr>
        <w:t>родинами</w:t>
      </w:r>
      <w:r>
        <w:rPr>
          <w:rFonts w:ascii="Times New Roman" w:eastAsia="Times New Roman" w:hAnsi="Times New Roman" w:cs="Times New Roman"/>
          <w:bCs/>
          <w:sz w:val="28"/>
          <w:szCs w:val="28"/>
          <w:lang w:eastAsia="ru-RU"/>
        </w:rPr>
        <w:t>ки</w:t>
      </w:r>
      <w:r w:rsidRPr="000814C6">
        <w:rPr>
          <w:rFonts w:ascii="Times New Roman" w:eastAsia="Times New Roman" w:hAnsi="Times New Roman" w:cs="Times New Roman"/>
          <w:sz w:val="28"/>
          <w:szCs w:val="28"/>
          <w:lang w:eastAsia="ru-RU"/>
        </w:rPr>
        <w:t xml:space="preserve"> у большинства пациентов.</w:t>
      </w:r>
    </w:p>
    <w:p w:rsidR="00B05C4A" w:rsidRPr="000814C6" w:rsidRDefault="00B05C4A" w:rsidP="00B05C4A">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814C6">
        <w:rPr>
          <w:rFonts w:ascii="Times New Roman" w:eastAsia="Times New Roman" w:hAnsi="Times New Roman" w:cs="Times New Roman"/>
          <w:bCs/>
          <w:sz w:val="28"/>
          <w:szCs w:val="28"/>
          <w:lang w:eastAsia="ru-RU"/>
        </w:rPr>
        <w:t>I и II</w:t>
      </w:r>
      <w:r>
        <w:rPr>
          <w:rFonts w:ascii="Times New Roman" w:eastAsia="Times New Roman" w:hAnsi="Times New Roman" w:cs="Times New Roman"/>
          <w:bCs/>
          <w:sz w:val="28"/>
          <w:szCs w:val="28"/>
          <w:lang w:val="en-US" w:eastAsia="ru-RU"/>
        </w:rPr>
        <w:t>B</w:t>
      </w:r>
      <w:r w:rsidRPr="000814C6">
        <w:rPr>
          <w:rFonts w:ascii="Times New Roman" w:eastAsia="Times New Roman" w:hAnsi="Times New Roman" w:cs="Times New Roman"/>
          <w:bCs/>
          <w:sz w:val="28"/>
          <w:szCs w:val="28"/>
          <w:lang w:eastAsia="ru-RU"/>
        </w:rPr>
        <w:t xml:space="preserve"> группы имели близкие медианные значения</w:t>
      </w:r>
      <w:r w:rsidRPr="000814C6">
        <w:rPr>
          <w:rFonts w:ascii="Times New Roman" w:eastAsia="Times New Roman" w:hAnsi="Times New Roman" w:cs="Times New Roman"/>
          <w:sz w:val="28"/>
          <w:szCs w:val="28"/>
          <w:lang w:eastAsia="ru-RU"/>
        </w:rPr>
        <w:t xml:space="preserve"> (9,6 и 10,45 мл/сек соответственно), но распределения отличались большим разбросом, особенно в нижней части (от 5,8 до 7 мл/сек), что может свидетельствовать о наличии остаточной обструкции у части пациентов.</w:t>
      </w:r>
    </w:p>
    <w:p w:rsidR="00B05C4A" w:rsidRPr="000814C6" w:rsidRDefault="00B05C4A" w:rsidP="00B05C4A">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814C6">
        <w:rPr>
          <w:rFonts w:ascii="Times New Roman" w:eastAsia="Times New Roman" w:hAnsi="Times New Roman" w:cs="Times New Roman"/>
          <w:sz w:val="28"/>
          <w:szCs w:val="28"/>
          <w:lang w:eastAsia="ru-RU"/>
        </w:rPr>
        <w:t xml:space="preserve">Выбросов практически не наблюдалось, что подчёркивает </w:t>
      </w:r>
      <w:r w:rsidRPr="000814C6">
        <w:rPr>
          <w:rFonts w:ascii="Times New Roman" w:eastAsia="Times New Roman" w:hAnsi="Times New Roman" w:cs="Times New Roman"/>
          <w:bCs/>
          <w:sz w:val="28"/>
          <w:szCs w:val="28"/>
          <w:lang w:eastAsia="ru-RU"/>
        </w:rPr>
        <w:t>естественное распределение данных</w:t>
      </w:r>
      <w:r w:rsidRPr="000814C6">
        <w:rPr>
          <w:rFonts w:ascii="Times New Roman" w:eastAsia="Times New Roman" w:hAnsi="Times New Roman" w:cs="Times New Roman"/>
          <w:sz w:val="28"/>
          <w:szCs w:val="28"/>
          <w:lang w:eastAsia="ru-RU"/>
        </w:rPr>
        <w:t xml:space="preserve"> без экстремальных отклонений.</w:t>
      </w:r>
    </w:p>
    <w:p w:rsidR="00B05C4A" w:rsidRPr="000814C6" w:rsidRDefault="00B05C4A" w:rsidP="00B05C4A">
      <w:pPr>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370E71">
        <w:rPr>
          <w:rFonts w:ascii="Times New Roman" w:eastAsia="Times New Roman" w:hAnsi="Times New Roman" w:cs="Times New Roman"/>
          <w:noProof/>
          <w:sz w:val="24"/>
          <w:szCs w:val="24"/>
          <w:lang w:eastAsia="ru-RU"/>
        </w:rPr>
        <w:drawing>
          <wp:anchor distT="0" distB="0" distL="114300" distR="114300" simplePos="0" relativeHeight="251692032" behindDoc="1" locked="0" layoutInCell="1" allowOverlap="1" wp14:anchorId="69354EAC" wp14:editId="3D181259">
            <wp:simplePos x="0" y="0"/>
            <wp:positionH relativeFrom="column">
              <wp:posOffset>619125</wp:posOffset>
            </wp:positionH>
            <wp:positionV relativeFrom="paragraph">
              <wp:posOffset>998855</wp:posOffset>
            </wp:positionV>
            <wp:extent cx="4583927" cy="3573780"/>
            <wp:effectExtent l="0" t="0" r="7620" b="7620"/>
            <wp:wrapTight wrapText="bothSides">
              <wp:wrapPolygon edited="0">
                <wp:start x="0" y="0"/>
                <wp:lineTo x="0" y="21531"/>
                <wp:lineTo x="21546" y="21531"/>
                <wp:lineTo x="21546" y="0"/>
                <wp:lineTo x="0" y="0"/>
              </wp:wrapPolygon>
            </wp:wrapTight>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583927" cy="3573780"/>
                    </a:xfrm>
                    <a:prstGeom prst="rect">
                      <a:avLst/>
                    </a:prstGeom>
                  </pic:spPr>
                </pic:pic>
              </a:graphicData>
            </a:graphic>
            <wp14:sizeRelH relativeFrom="page">
              <wp14:pctWidth>0</wp14:pctWidth>
            </wp14:sizeRelH>
            <wp14:sizeRelV relativeFrom="page">
              <wp14:pctHeight>0</wp14:pctHeight>
            </wp14:sizeRelV>
          </wp:anchor>
        </w:drawing>
      </w:r>
      <w:r w:rsidRPr="000814C6">
        <w:rPr>
          <w:rFonts w:ascii="Times New Roman" w:eastAsia="Times New Roman" w:hAnsi="Times New Roman" w:cs="Times New Roman"/>
          <w:sz w:val="28"/>
          <w:szCs w:val="28"/>
          <w:lang w:eastAsia="ru-RU"/>
        </w:rPr>
        <w:t>Наиболее благоприятный профиль Qmax отмечен у пациентов II</w:t>
      </w:r>
      <w:r>
        <w:rPr>
          <w:rFonts w:ascii="Times New Roman" w:eastAsia="Times New Roman" w:hAnsi="Times New Roman" w:cs="Times New Roman"/>
          <w:sz w:val="28"/>
          <w:szCs w:val="28"/>
          <w:lang w:val="en-US" w:eastAsia="ru-RU"/>
        </w:rPr>
        <w:t>A</w:t>
      </w:r>
      <w:r w:rsidRPr="000814C6">
        <w:rPr>
          <w:rFonts w:ascii="Times New Roman" w:eastAsia="Times New Roman" w:hAnsi="Times New Roman" w:cs="Times New Roman"/>
          <w:sz w:val="28"/>
          <w:szCs w:val="28"/>
          <w:lang w:eastAsia="ru-RU"/>
        </w:rPr>
        <w:t xml:space="preserve"> группы. В I и II</w:t>
      </w:r>
      <w:r>
        <w:rPr>
          <w:rFonts w:ascii="Times New Roman" w:eastAsia="Times New Roman" w:hAnsi="Times New Roman" w:cs="Times New Roman"/>
          <w:sz w:val="28"/>
          <w:szCs w:val="28"/>
          <w:lang w:val="en-US" w:eastAsia="ru-RU"/>
        </w:rPr>
        <w:t>B</w:t>
      </w:r>
      <w:r w:rsidRPr="00370E71">
        <w:rPr>
          <w:rFonts w:ascii="Times New Roman" w:eastAsia="Times New Roman" w:hAnsi="Times New Roman" w:cs="Times New Roman"/>
          <w:sz w:val="28"/>
          <w:szCs w:val="28"/>
          <w:lang w:eastAsia="ru-RU"/>
        </w:rPr>
        <w:t xml:space="preserve"> </w:t>
      </w:r>
      <w:r w:rsidRPr="000814C6">
        <w:rPr>
          <w:rFonts w:ascii="Times New Roman" w:eastAsia="Times New Roman" w:hAnsi="Times New Roman" w:cs="Times New Roman"/>
          <w:sz w:val="28"/>
          <w:szCs w:val="28"/>
          <w:lang w:eastAsia="ru-RU"/>
        </w:rPr>
        <w:t>группах сохранялись уродинамически значимые ограничения скорости потока мочи у отдельных пациентов.</w:t>
      </w:r>
    </w:p>
    <w:p w:rsidR="00B05C4A" w:rsidRPr="00C03A90" w:rsidRDefault="00B05C4A" w:rsidP="00B05C4A">
      <w:pPr>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C03A90">
        <w:rPr>
          <w:rFonts w:ascii="Times New Roman" w:eastAsia="Times New Roman" w:hAnsi="Times New Roman" w:cs="Times New Roman"/>
          <w:sz w:val="28"/>
          <w:szCs w:val="28"/>
          <w:lang w:eastAsia="ru-RU"/>
        </w:rPr>
        <w:t>.</w:t>
      </w:r>
    </w:p>
    <w:p w:rsidR="00B05C4A" w:rsidRDefault="00B05C4A" w:rsidP="00B05C4A">
      <w:pPr>
        <w:spacing w:before="100" w:beforeAutospacing="1" w:after="100" w:afterAutospacing="1" w:line="240" w:lineRule="auto"/>
        <w:rPr>
          <w:rFonts w:ascii="Times New Roman" w:eastAsia="Times New Roman" w:hAnsi="Times New Roman" w:cs="Times New Roman"/>
          <w:noProof/>
          <w:sz w:val="24"/>
          <w:szCs w:val="24"/>
          <w:lang w:eastAsia="ru-RU"/>
        </w:rPr>
      </w:pPr>
    </w:p>
    <w:p w:rsidR="00B05C4A" w:rsidRPr="00B11E80" w:rsidRDefault="00B05C4A" w:rsidP="00B05C4A">
      <w:pPr>
        <w:spacing w:before="100" w:beforeAutospacing="1" w:after="100" w:afterAutospacing="1" w:line="240" w:lineRule="auto"/>
        <w:rPr>
          <w:rFonts w:ascii="Times New Roman" w:eastAsia="Times New Roman" w:hAnsi="Times New Roman" w:cs="Times New Roman"/>
          <w:sz w:val="24"/>
          <w:szCs w:val="24"/>
          <w:lang w:eastAsia="ru-RU"/>
        </w:rPr>
      </w:pPr>
    </w:p>
    <w:p w:rsidR="00B05C4A" w:rsidRPr="00C03A90" w:rsidRDefault="00B05C4A" w:rsidP="00B05C4A">
      <w:pPr>
        <w:spacing w:line="360" w:lineRule="auto"/>
        <w:rPr>
          <w:rFonts w:ascii="Times New Roman" w:hAnsi="Times New Roman"/>
          <w:sz w:val="28"/>
          <w:szCs w:val="28"/>
        </w:rPr>
      </w:pPr>
    </w:p>
    <w:p w:rsidR="00B05C4A" w:rsidRDefault="00B05C4A" w:rsidP="00B05C4A">
      <w:pPr>
        <w:pStyle w:val="a8"/>
      </w:pPr>
    </w:p>
    <w:p w:rsidR="00B05C4A" w:rsidRDefault="00B05C4A" w:rsidP="00B05C4A">
      <w:pPr>
        <w:spacing w:line="360" w:lineRule="auto"/>
        <w:rPr>
          <w:rFonts w:ascii="Times New Roman" w:hAnsi="Times New Roman"/>
          <w:sz w:val="28"/>
          <w:szCs w:val="28"/>
          <w:lang w:val="ky-KG"/>
        </w:rPr>
      </w:pPr>
    </w:p>
    <w:p w:rsidR="00B05C4A" w:rsidRPr="00B0792E" w:rsidRDefault="00B05C4A" w:rsidP="00B05C4A">
      <w:pPr>
        <w:spacing w:line="360" w:lineRule="auto"/>
        <w:rPr>
          <w:rFonts w:ascii="Times New Roman" w:hAnsi="Times New Roman"/>
          <w:sz w:val="28"/>
          <w:szCs w:val="28"/>
          <w:lang w:val="ky-KG"/>
        </w:rPr>
      </w:pPr>
    </w:p>
    <w:p w:rsidR="00B05C4A" w:rsidRDefault="00B05C4A" w:rsidP="00B05C4A">
      <w:pPr>
        <w:pStyle w:val="a8"/>
        <w:rPr>
          <w:noProof/>
          <w:sz w:val="28"/>
          <w:szCs w:val="28"/>
          <w:lang w:val="ky-KG"/>
        </w:rPr>
      </w:pPr>
    </w:p>
    <w:p w:rsidR="00B05C4A" w:rsidRDefault="00B05C4A" w:rsidP="00B05C4A">
      <w:pPr>
        <w:pStyle w:val="a8"/>
        <w:rPr>
          <w:noProof/>
          <w:sz w:val="28"/>
          <w:szCs w:val="28"/>
          <w:lang w:val="ky-KG"/>
        </w:rPr>
      </w:pPr>
    </w:p>
    <w:p w:rsidR="00B05C4A" w:rsidRPr="0004530D" w:rsidRDefault="00B05C4A" w:rsidP="00B05C4A">
      <w:pPr>
        <w:pStyle w:val="a8"/>
        <w:spacing w:line="360" w:lineRule="auto"/>
        <w:rPr>
          <w:noProof/>
          <w:sz w:val="28"/>
          <w:szCs w:val="28"/>
          <w:lang w:val="ky-KG"/>
        </w:rPr>
      </w:pPr>
      <w:r w:rsidRPr="00B327E8">
        <w:rPr>
          <w:noProof/>
          <w:sz w:val="28"/>
          <w:szCs w:val="28"/>
          <w:lang w:val="ky-KG"/>
        </w:rPr>
        <w:t xml:space="preserve">Рисунок </w:t>
      </w:r>
      <w:r w:rsidRPr="00A725D0">
        <w:rPr>
          <w:sz w:val="28"/>
          <w:szCs w:val="28"/>
        </w:rPr>
        <w:t>3</w:t>
      </w:r>
      <w:r>
        <w:rPr>
          <w:sz w:val="28"/>
          <w:szCs w:val="28"/>
        </w:rPr>
        <w:t>.1.8.</w:t>
      </w:r>
      <w:r>
        <w:rPr>
          <w:noProof/>
          <w:sz w:val="28"/>
          <w:szCs w:val="28"/>
          <w:lang w:val="ky-KG"/>
        </w:rPr>
        <w:t xml:space="preserve"> С</w:t>
      </w:r>
      <w:r w:rsidRPr="00B327E8">
        <w:rPr>
          <w:noProof/>
          <w:sz w:val="28"/>
          <w:szCs w:val="28"/>
          <w:lang w:val="ky-KG"/>
        </w:rPr>
        <w:t>равнительная диаграмма показателей</w:t>
      </w:r>
      <w:r w:rsidRPr="00B327E8">
        <w:rPr>
          <w:noProof/>
          <w:sz w:val="28"/>
          <w:szCs w:val="28"/>
        </w:rPr>
        <w:t xml:space="preserve"> </w:t>
      </w:r>
      <w:r w:rsidRPr="00B327E8">
        <w:rPr>
          <w:noProof/>
          <w:sz w:val="28"/>
          <w:szCs w:val="28"/>
          <w:lang w:val="en-US"/>
        </w:rPr>
        <w:t>Gleason</w:t>
      </w:r>
      <w:r w:rsidRPr="00B327E8">
        <w:rPr>
          <w:noProof/>
          <w:sz w:val="28"/>
          <w:szCs w:val="28"/>
        </w:rPr>
        <w:t xml:space="preserve"> </w:t>
      </w:r>
      <w:r w:rsidRPr="00B327E8">
        <w:rPr>
          <w:noProof/>
          <w:sz w:val="28"/>
          <w:szCs w:val="28"/>
          <w:lang w:val="ky-KG"/>
        </w:rPr>
        <w:t>исследумых групп до лечения</w:t>
      </w:r>
    </w:p>
    <w:p w:rsidR="00B05C4A"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D67939">
        <w:rPr>
          <w:rFonts w:ascii="Times New Roman" w:eastAsia="Times New Roman" w:hAnsi="Times New Roman" w:cs="Times New Roman"/>
          <w:noProof/>
          <w:sz w:val="28"/>
          <w:szCs w:val="28"/>
          <w:lang w:eastAsia="ru-RU"/>
        </w:rPr>
        <w:lastRenderedPageBreak/>
        <w:drawing>
          <wp:anchor distT="0" distB="0" distL="114300" distR="114300" simplePos="0" relativeHeight="251693056" behindDoc="1" locked="0" layoutInCell="1" allowOverlap="1" wp14:anchorId="5F84AF74" wp14:editId="004BEE27">
            <wp:simplePos x="0" y="0"/>
            <wp:positionH relativeFrom="column">
              <wp:posOffset>-310515</wp:posOffset>
            </wp:positionH>
            <wp:positionV relativeFrom="paragraph">
              <wp:posOffset>3051810</wp:posOffset>
            </wp:positionV>
            <wp:extent cx="6120130" cy="2840355"/>
            <wp:effectExtent l="0" t="0" r="0" b="0"/>
            <wp:wrapTight wrapText="bothSides">
              <wp:wrapPolygon edited="0">
                <wp:start x="0" y="0"/>
                <wp:lineTo x="0" y="21441"/>
                <wp:lineTo x="21515" y="21441"/>
                <wp:lineTo x="21515" y="0"/>
                <wp:lineTo x="0" y="0"/>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20130" cy="2840355"/>
                    </a:xfrm>
                    <a:prstGeom prst="rect">
                      <a:avLst/>
                    </a:prstGeom>
                  </pic:spPr>
                </pic:pic>
              </a:graphicData>
            </a:graphic>
            <wp14:sizeRelH relativeFrom="page">
              <wp14:pctWidth>0</wp14:pctWidth>
            </wp14:sizeRelH>
            <wp14:sizeRelV relativeFrom="page">
              <wp14:pctHeight>0</wp14:pctHeight>
            </wp14:sizeRelV>
          </wp:anchor>
        </w:drawing>
      </w:r>
      <w:r w:rsidRPr="000814C6">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Согласно боксплоту м</w:t>
      </w:r>
      <w:r w:rsidRPr="000814C6">
        <w:rPr>
          <w:rFonts w:ascii="Times New Roman" w:eastAsia="Times New Roman" w:hAnsi="Times New Roman" w:cs="Times New Roman"/>
          <w:bCs/>
          <w:sz w:val="28"/>
          <w:szCs w:val="28"/>
          <w:lang w:eastAsia="ru-RU"/>
        </w:rPr>
        <w:t>едианное значение в</w:t>
      </w:r>
      <w:r>
        <w:rPr>
          <w:rFonts w:ascii="Times New Roman" w:eastAsia="Times New Roman" w:hAnsi="Times New Roman" w:cs="Times New Roman"/>
          <w:bCs/>
          <w:sz w:val="28"/>
          <w:szCs w:val="28"/>
          <w:lang w:val="ky-KG" w:eastAsia="ru-RU"/>
        </w:rPr>
        <w:t xml:space="preserve"> </w:t>
      </w:r>
      <w:r w:rsidRPr="000814C6">
        <w:rPr>
          <w:rFonts w:ascii="Times New Roman" w:eastAsia="Times New Roman" w:hAnsi="Times New Roman" w:cs="Times New Roman"/>
          <w:bCs/>
          <w:sz w:val="28"/>
          <w:szCs w:val="28"/>
          <w:lang w:eastAsia="ru-RU"/>
        </w:rPr>
        <w:t>группах составило 7,0</w:t>
      </w:r>
      <w:r w:rsidRPr="000814C6">
        <w:rPr>
          <w:rFonts w:ascii="Times New Roman" w:eastAsia="Times New Roman" w:hAnsi="Times New Roman" w:cs="Times New Roman"/>
          <w:sz w:val="28"/>
          <w:szCs w:val="28"/>
          <w:lang w:eastAsia="ru-RU"/>
        </w:rPr>
        <w:t xml:space="preserve">, что соответствует </w:t>
      </w:r>
      <w:r w:rsidRPr="000814C6">
        <w:rPr>
          <w:rFonts w:ascii="Times New Roman" w:eastAsia="Times New Roman" w:hAnsi="Times New Roman" w:cs="Times New Roman"/>
          <w:bCs/>
          <w:sz w:val="28"/>
          <w:szCs w:val="28"/>
          <w:lang w:eastAsia="ru-RU"/>
        </w:rPr>
        <w:t>умеренной степени злокачественности</w:t>
      </w:r>
      <w:r w:rsidRPr="000814C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814C6">
        <w:rPr>
          <w:rFonts w:ascii="Times New Roman" w:eastAsia="Times New Roman" w:hAnsi="Times New Roman" w:cs="Times New Roman"/>
          <w:bCs/>
          <w:sz w:val="28"/>
          <w:szCs w:val="28"/>
          <w:lang w:eastAsia="ru-RU"/>
        </w:rPr>
        <w:t>I и II</w:t>
      </w:r>
      <w:r>
        <w:rPr>
          <w:rFonts w:ascii="Times New Roman" w:eastAsia="Times New Roman" w:hAnsi="Times New Roman" w:cs="Times New Roman"/>
          <w:bCs/>
          <w:sz w:val="28"/>
          <w:szCs w:val="28"/>
          <w:lang w:val="en-US" w:eastAsia="ru-RU"/>
        </w:rPr>
        <w:t>A</w:t>
      </w:r>
      <w:r w:rsidRPr="000814C6">
        <w:rPr>
          <w:rFonts w:ascii="Times New Roman" w:eastAsia="Times New Roman" w:hAnsi="Times New Roman" w:cs="Times New Roman"/>
          <w:bCs/>
          <w:sz w:val="28"/>
          <w:szCs w:val="28"/>
          <w:lang w:eastAsia="ru-RU"/>
        </w:rPr>
        <w:t xml:space="preserve"> группы продемонстрировали симметричное и сжатое распределение</w:t>
      </w:r>
      <w:r w:rsidRPr="000814C6">
        <w:rPr>
          <w:rFonts w:ascii="Times New Roman" w:eastAsia="Times New Roman" w:hAnsi="Times New Roman" w:cs="Times New Roman"/>
          <w:sz w:val="28"/>
          <w:szCs w:val="28"/>
          <w:lang w:eastAsia="ru-RU"/>
        </w:rPr>
        <w:t xml:space="preserve"> значений, что может указывать на гомогенность опухолевых характеристик.</w:t>
      </w:r>
      <w:r>
        <w:rPr>
          <w:rFonts w:ascii="Times New Roman" w:eastAsia="Times New Roman" w:hAnsi="Times New Roman" w:cs="Times New Roman"/>
          <w:sz w:val="28"/>
          <w:szCs w:val="28"/>
          <w:lang w:eastAsia="ru-RU"/>
        </w:rPr>
        <w:t xml:space="preserve"> </w:t>
      </w:r>
      <w:r w:rsidRPr="000814C6">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B</w:t>
      </w:r>
      <w:r w:rsidRPr="000814C6">
        <w:rPr>
          <w:rFonts w:ascii="Times New Roman" w:eastAsia="Times New Roman" w:hAnsi="Times New Roman" w:cs="Times New Roman"/>
          <w:bCs/>
          <w:sz w:val="28"/>
          <w:szCs w:val="28"/>
          <w:lang w:eastAsia="ru-RU"/>
        </w:rPr>
        <w:t xml:space="preserve"> группа имела более широкий межквартильный диапазон</w:t>
      </w:r>
      <w:r w:rsidRPr="000814C6">
        <w:rPr>
          <w:rFonts w:ascii="Times New Roman" w:eastAsia="Times New Roman" w:hAnsi="Times New Roman" w:cs="Times New Roman"/>
          <w:sz w:val="28"/>
          <w:szCs w:val="28"/>
          <w:lang w:eastAsia="ru-RU"/>
        </w:rPr>
        <w:t xml:space="preserve">, а также несколько выбросов (вниз до 5,0), что отражает </w:t>
      </w:r>
      <w:r w:rsidRPr="000814C6">
        <w:rPr>
          <w:rFonts w:ascii="Times New Roman" w:eastAsia="Times New Roman" w:hAnsi="Times New Roman" w:cs="Times New Roman"/>
          <w:bCs/>
          <w:sz w:val="28"/>
          <w:szCs w:val="28"/>
          <w:lang w:eastAsia="ru-RU"/>
        </w:rPr>
        <w:t>морфологическую гетерогенность опухолей</w:t>
      </w:r>
      <w:r w:rsidRPr="000814C6">
        <w:rPr>
          <w:rFonts w:ascii="Times New Roman" w:eastAsia="Times New Roman" w:hAnsi="Times New Roman" w:cs="Times New Roman"/>
          <w:sz w:val="28"/>
          <w:szCs w:val="28"/>
          <w:lang w:eastAsia="ru-RU"/>
        </w:rPr>
        <w:t xml:space="preserve"> у части пациентов.</w:t>
      </w:r>
      <w:r>
        <w:rPr>
          <w:rFonts w:ascii="Times New Roman" w:eastAsia="Times New Roman" w:hAnsi="Times New Roman" w:cs="Times New Roman"/>
          <w:sz w:val="28"/>
          <w:szCs w:val="28"/>
          <w:lang w:eastAsia="ru-RU"/>
        </w:rPr>
        <w:t xml:space="preserve"> </w:t>
      </w:r>
      <w:r w:rsidRPr="000814C6">
        <w:rPr>
          <w:rFonts w:ascii="Times New Roman" w:eastAsia="Times New Roman" w:hAnsi="Times New Roman" w:cs="Times New Roman"/>
          <w:sz w:val="28"/>
          <w:szCs w:val="28"/>
          <w:lang w:eastAsia="ru-RU"/>
        </w:rPr>
        <w:t xml:space="preserve">Онкоморфологический профиль по шкале Gleason был в целом схож во всех группах, однако </w:t>
      </w:r>
      <w:r w:rsidRPr="000814C6">
        <w:rPr>
          <w:rFonts w:ascii="Times New Roman" w:eastAsia="Times New Roman" w:hAnsi="Times New Roman" w:cs="Times New Roman"/>
          <w:bCs/>
          <w:sz w:val="28"/>
          <w:szCs w:val="28"/>
          <w:lang w:eastAsia="ru-RU"/>
        </w:rPr>
        <w:t>у пациентов II</w:t>
      </w:r>
      <w:r>
        <w:rPr>
          <w:rFonts w:ascii="Times New Roman" w:eastAsia="Times New Roman" w:hAnsi="Times New Roman" w:cs="Times New Roman"/>
          <w:bCs/>
          <w:sz w:val="28"/>
          <w:szCs w:val="28"/>
          <w:lang w:val="en-US" w:eastAsia="ru-RU"/>
        </w:rPr>
        <w:t>B</w:t>
      </w:r>
      <w:r w:rsidRPr="000814C6">
        <w:rPr>
          <w:rFonts w:ascii="Times New Roman" w:eastAsia="Times New Roman" w:hAnsi="Times New Roman" w:cs="Times New Roman"/>
          <w:bCs/>
          <w:sz w:val="28"/>
          <w:szCs w:val="28"/>
          <w:lang w:eastAsia="ru-RU"/>
        </w:rPr>
        <w:t xml:space="preserve"> группы наблюдалась большая изменчивость</w:t>
      </w:r>
      <w:r w:rsidRPr="000814C6">
        <w:rPr>
          <w:rFonts w:ascii="Times New Roman" w:eastAsia="Times New Roman" w:hAnsi="Times New Roman" w:cs="Times New Roman"/>
          <w:sz w:val="28"/>
          <w:szCs w:val="28"/>
          <w:lang w:eastAsia="ru-RU"/>
        </w:rPr>
        <w:t xml:space="preserve">, что может иметь прогностическое значение при планировании </w:t>
      </w:r>
      <w:r>
        <w:rPr>
          <w:rFonts w:ascii="Times New Roman" w:eastAsia="Times New Roman" w:hAnsi="Times New Roman" w:cs="Times New Roman"/>
          <w:sz w:val="28"/>
          <w:szCs w:val="28"/>
          <w:lang w:eastAsia="ru-RU"/>
        </w:rPr>
        <w:t>лечения.</w:t>
      </w:r>
    </w:p>
    <w:p w:rsidR="00B05C4A" w:rsidRPr="0031112F"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Рисунок </w:t>
      </w:r>
      <w:r w:rsidRPr="00A725D0">
        <w:rPr>
          <w:rFonts w:ascii="Times New Roman" w:hAnsi="Times New Roman"/>
          <w:sz w:val="28"/>
          <w:szCs w:val="28"/>
        </w:rPr>
        <w:t>3</w:t>
      </w:r>
      <w:r>
        <w:rPr>
          <w:rFonts w:ascii="Times New Roman" w:hAnsi="Times New Roman"/>
          <w:sz w:val="28"/>
          <w:szCs w:val="28"/>
        </w:rPr>
        <w:t>.1.</w:t>
      </w:r>
      <w:r>
        <w:rPr>
          <w:rFonts w:ascii="Times New Roman" w:hAnsi="Times New Roman"/>
          <w:sz w:val="28"/>
          <w:szCs w:val="28"/>
          <w:lang w:val="ky-KG"/>
        </w:rPr>
        <w:t>9</w:t>
      </w:r>
      <w:r>
        <w:rPr>
          <w:rFonts w:ascii="Times New Roman" w:hAnsi="Times New Roman"/>
          <w:sz w:val="28"/>
          <w:szCs w:val="28"/>
        </w:rPr>
        <w:t xml:space="preserve">. </w:t>
      </w:r>
      <w:r>
        <w:rPr>
          <w:rFonts w:ascii="Times New Roman" w:eastAsia="Times New Roman" w:hAnsi="Times New Roman" w:cs="Times New Roman"/>
          <w:sz w:val="28"/>
          <w:szCs w:val="28"/>
          <w:lang w:val="ky-KG" w:eastAsia="ru-RU"/>
        </w:rPr>
        <w:t>Сравнительная частота сопутствующих заболеваний по группам</w:t>
      </w:r>
    </w:p>
    <w:p w:rsidR="00B05C4A" w:rsidRDefault="00B05C4A" w:rsidP="00B05C4A">
      <w:pPr>
        <w:spacing w:before="100" w:beforeAutospacing="1" w:after="100" w:afterAutospacing="1" w:line="360" w:lineRule="auto"/>
        <w:ind w:firstLine="360"/>
        <w:jc w:val="both"/>
        <w:rPr>
          <w:rFonts w:ascii="Times New Roman" w:hAnsi="Times New Roman" w:cs="Times New Roman"/>
          <w:sz w:val="28"/>
          <w:szCs w:val="28"/>
        </w:rPr>
      </w:pPr>
      <w:r w:rsidRPr="0031112F">
        <w:rPr>
          <w:rFonts w:ascii="Times New Roman" w:hAnsi="Times New Roman" w:cs="Times New Roman"/>
          <w:sz w:val="28"/>
          <w:szCs w:val="28"/>
        </w:rPr>
        <w:t xml:space="preserve">В исследовании была проведена сравнительная оценка распространённости сопутствующих заболеваний у пациентов, распределённых на три клинические группы. </w:t>
      </w:r>
      <w:r w:rsidRPr="0031112F">
        <w:rPr>
          <w:rStyle w:val="a9"/>
          <w:rFonts w:ascii="Times New Roman" w:hAnsi="Times New Roman" w:cs="Times New Roman"/>
          <w:b w:val="0"/>
          <w:sz w:val="28"/>
          <w:szCs w:val="28"/>
        </w:rPr>
        <w:t>Артериальная гипертония</w:t>
      </w:r>
      <w:r w:rsidRPr="0031112F">
        <w:rPr>
          <w:rFonts w:ascii="Times New Roman" w:hAnsi="Times New Roman" w:cs="Times New Roman"/>
          <w:sz w:val="28"/>
          <w:szCs w:val="28"/>
        </w:rPr>
        <w:t xml:space="preserve"> оказалась наиболее частым сопутствующим состоянием, выявленным у 78% пациентов </w:t>
      </w:r>
      <w:r>
        <w:rPr>
          <w:rFonts w:ascii="Times New Roman" w:hAnsi="Times New Roman" w:cs="Times New Roman"/>
          <w:sz w:val="28"/>
          <w:szCs w:val="28"/>
          <w:lang w:val="en-US"/>
        </w:rPr>
        <w:t>I</w:t>
      </w:r>
      <w:r w:rsidRPr="0031112F">
        <w:rPr>
          <w:rFonts w:ascii="Times New Roman" w:hAnsi="Times New Roman" w:cs="Times New Roman"/>
          <w:sz w:val="28"/>
          <w:szCs w:val="28"/>
        </w:rPr>
        <w:t xml:space="preserve"> группы, 82,6% — во </w:t>
      </w:r>
      <w:r>
        <w:rPr>
          <w:rFonts w:ascii="Times New Roman" w:hAnsi="Times New Roman" w:cs="Times New Roman"/>
          <w:sz w:val="28"/>
          <w:szCs w:val="28"/>
          <w:lang w:val="en-US"/>
        </w:rPr>
        <w:t>IIA</w:t>
      </w:r>
      <w:r w:rsidRPr="0031112F">
        <w:rPr>
          <w:rFonts w:ascii="Times New Roman" w:hAnsi="Times New Roman" w:cs="Times New Roman"/>
          <w:sz w:val="28"/>
          <w:szCs w:val="28"/>
        </w:rPr>
        <w:t xml:space="preserve"> группе и 83,3% — в </w:t>
      </w:r>
      <w:r>
        <w:rPr>
          <w:rFonts w:ascii="Times New Roman" w:hAnsi="Times New Roman" w:cs="Times New Roman"/>
          <w:sz w:val="28"/>
          <w:szCs w:val="28"/>
          <w:lang w:val="en-US"/>
        </w:rPr>
        <w:t>IIB</w:t>
      </w:r>
      <w:r w:rsidRPr="0031112F">
        <w:rPr>
          <w:rFonts w:ascii="Times New Roman" w:hAnsi="Times New Roman" w:cs="Times New Roman"/>
          <w:sz w:val="28"/>
          <w:szCs w:val="28"/>
        </w:rPr>
        <w:t xml:space="preserve"> группе. Это подчёркивает высокую распространённость сердечно-сосудистой патологии в изучаемой популяции.</w:t>
      </w:r>
      <w:r>
        <w:rPr>
          <w:rFonts w:ascii="Times New Roman" w:hAnsi="Times New Roman" w:cs="Times New Roman"/>
          <w:sz w:val="28"/>
          <w:szCs w:val="28"/>
          <w:lang w:val="ky-KG"/>
        </w:rPr>
        <w:t xml:space="preserve"> </w:t>
      </w:r>
      <w:r w:rsidRPr="0031112F">
        <w:rPr>
          <w:rStyle w:val="a9"/>
          <w:rFonts w:ascii="Times New Roman" w:hAnsi="Times New Roman" w:cs="Times New Roman"/>
          <w:b w:val="0"/>
          <w:sz w:val="28"/>
          <w:szCs w:val="28"/>
        </w:rPr>
        <w:t>Коронарная болезнь сердца (КБС)</w:t>
      </w:r>
      <w:r w:rsidRPr="0031112F">
        <w:rPr>
          <w:rFonts w:ascii="Times New Roman" w:hAnsi="Times New Roman" w:cs="Times New Roman"/>
          <w:sz w:val="28"/>
          <w:szCs w:val="28"/>
        </w:rPr>
        <w:t xml:space="preserve"> также встречалась часто, особенно в </w:t>
      </w:r>
      <w:r>
        <w:rPr>
          <w:rFonts w:ascii="Times New Roman" w:hAnsi="Times New Roman" w:cs="Times New Roman"/>
          <w:sz w:val="28"/>
          <w:szCs w:val="28"/>
          <w:lang w:val="en-US"/>
        </w:rPr>
        <w:t>IIB</w:t>
      </w:r>
      <w:r w:rsidRPr="0031112F">
        <w:rPr>
          <w:rFonts w:ascii="Times New Roman" w:hAnsi="Times New Roman" w:cs="Times New Roman"/>
          <w:sz w:val="28"/>
          <w:szCs w:val="28"/>
        </w:rPr>
        <w:t xml:space="preserve"> группе (66,6%), несколько реже — в </w:t>
      </w:r>
      <w:r>
        <w:rPr>
          <w:rFonts w:ascii="Times New Roman" w:hAnsi="Times New Roman" w:cs="Times New Roman"/>
          <w:sz w:val="28"/>
          <w:szCs w:val="28"/>
          <w:lang w:val="en-US"/>
        </w:rPr>
        <w:t>I</w:t>
      </w:r>
      <w:r w:rsidRPr="0031112F">
        <w:rPr>
          <w:rFonts w:ascii="Times New Roman" w:hAnsi="Times New Roman" w:cs="Times New Roman"/>
          <w:sz w:val="28"/>
          <w:szCs w:val="28"/>
        </w:rPr>
        <w:t xml:space="preserve"> (58%) и </w:t>
      </w:r>
      <w:r>
        <w:rPr>
          <w:rFonts w:ascii="Times New Roman" w:hAnsi="Times New Roman" w:cs="Times New Roman"/>
          <w:sz w:val="28"/>
          <w:szCs w:val="28"/>
          <w:lang w:val="en-US"/>
        </w:rPr>
        <w:t>IIA</w:t>
      </w:r>
      <w:r w:rsidRPr="0031112F">
        <w:rPr>
          <w:rFonts w:ascii="Times New Roman" w:hAnsi="Times New Roman" w:cs="Times New Roman"/>
          <w:sz w:val="28"/>
          <w:szCs w:val="28"/>
        </w:rPr>
        <w:t xml:space="preserve"> (54,3%) группах.</w:t>
      </w:r>
      <w:r>
        <w:rPr>
          <w:rFonts w:ascii="Times New Roman" w:hAnsi="Times New Roman" w:cs="Times New Roman"/>
          <w:sz w:val="28"/>
          <w:szCs w:val="28"/>
          <w:lang w:val="ky-KG"/>
        </w:rPr>
        <w:t xml:space="preserve"> </w:t>
      </w:r>
      <w:r w:rsidRPr="0031112F">
        <w:rPr>
          <w:rStyle w:val="a9"/>
          <w:rFonts w:ascii="Times New Roman" w:hAnsi="Times New Roman" w:cs="Times New Roman"/>
          <w:b w:val="0"/>
          <w:sz w:val="28"/>
          <w:szCs w:val="28"/>
        </w:rPr>
        <w:t>Варикозная болезнь вен нижних конечностей</w:t>
      </w:r>
      <w:r w:rsidRPr="0031112F">
        <w:rPr>
          <w:rFonts w:ascii="Times New Roman" w:hAnsi="Times New Roman" w:cs="Times New Roman"/>
          <w:sz w:val="28"/>
          <w:szCs w:val="28"/>
        </w:rPr>
        <w:t xml:space="preserve"> </w:t>
      </w:r>
      <w:r w:rsidRPr="0031112F">
        <w:rPr>
          <w:rFonts w:ascii="Times New Roman" w:hAnsi="Times New Roman" w:cs="Times New Roman"/>
          <w:sz w:val="28"/>
          <w:szCs w:val="28"/>
        </w:rPr>
        <w:lastRenderedPageBreak/>
        <w:t xml:space="preserve">чаще встречалась у пациентов </w:t>
      </w:r>
      <w:r>
        <w:rPr>
          <w:rFonts w:ascii="Times New Roman" w:hAnsi="Times New Roman" w:cs="Times New Roman"/>
          <w:sz w:val="28"/>
          <w:szCs w:val="28"/>
          <w:lang w:val="en-US"/>
        </w:rPr>
        <w:t>IIA</w:t>
      </w:r>
      <w:r w:rsidRPr="0031112F">
        <w:rPr>
          <w:rFonts w:ascii="Times New Roman" w:hAnsi="Times New Roman" w:cs="Times New Roman"/>
          <w:sz w:val="28"/>
          <w:szCs w:val="28"/>
        </w:rPr>
        <w:t xml:space="preserve"> группы (19,6%), в то время как в </w:t>
      </w:r>
      <w:r>
        <w:rPr>
          <w:rFonts w:ascii="Times New Roman" w:hAnsi="Times New Roman" w:cs="Times New Roman"/>
          <w:sz w:val="28"/>
          <w:szCs w:val="28"/>
          <w:lang w:val="en-US"/>
        </w:rPr>
        <w:t>I</w:t>
      </w:r>
      <w:r w:rsidRPr="0031112F">
        <w:rPr>
          <w:rFonts w:ascii="Times New Roman" w:hAnsi="Times New Roman" w:cs="Times New Roman"/>
          <w:sz w:val="28"/>
          <w:szCs w:val="28"/>
        </w:rPr>
        <w:t xml:space="preserve"> и </w:t>
      </w:r>
      <w:r>
        <w:rPr>
          <w:rFonts w:ascii="Times New Roman" w:hAnsi="Times New Roman" w:cs="Times New Roman"/>
          <w:sz w:val="28"/>
          <w:szCs w:val="28"/>
          <w:lang w:val="en-US"/>
        </w:rPr>
        <w:t>IIB</w:t>
      </w:r>
      <w:r w:rsidRPr="0031112F">
        <w:rPr>
          <w:rFonts w:ascii="Times New Roman" w:hAnsi="Times New Roman" w:cs="Times New Roman"/>
          <w:sz w:val="28"/>
          <w:szCs w:val="28"/>
        </w:rPr>
        <w:t xml:space="preserve"> группах этот показатель составил 8% и 14,6% соответственно.</w:t>
      </w:r>
      <w:r>
        <w:rPr>
          <w:rFonts w:ascii="Times New Roman" w:hAnsi="Times New Roman" w:cs="Times New Roman"/>
          <w:sz w:val="28"/>
          <w:szCs w:val="28"/>
          <w:lang w:val="ky-KG"/>
        </w:rPr>
        <w:t xml:space="preserve"> </w:t>
      </w:r>
      <w:r w:rsidRPr="0031112F">
        <w:rPr>
          <w:rStyle w:val="a9"/>
          <w:rFonts w:ascii="Times New Roman" w:hAnsi="Times New Roman" w:cs="Times New Roman"/>
          <w:b w:val="0"/>
          <w:sz w:val="28"/>
          <w:szCs w:val="28"/>
        </w:rPr>
        <w:t>Вторичные камни мочевого пузыря</w:t>
      </w:r>
      <w:r w:rsidRPr="0031112F">
        <w:rPr>
          <w:rFonts w:ascii="Times New Roman" w:hAnsi="Times New Roman" w:cs="Times New Roman"/>
          <w:sz w:val="28"/>
          <w:szCs w:val="28"/>
        </w:rPr>
        <w:t xml:space="preserve"> диагностировались только во </w:t>
      </w:r>
      <w:r>
        <w:rPr>
          <w:rFonts w:ascii="Times New Roman" w:hAnsi="Times New Roman" w:cs="Times New Roman"/>
          <w:sz w:val="28"/>
          <w:szCs w:val="28"/>
          <w:lang w:val="en-US"/>
        </w:rPr>
        <w:t>IIA</w:t>
      </w:r>
      <w:r w:rsidRPr="0031112F">
        <w:rPr>
          <w:rFonts w:ascii="Times New Roman" w:hAnsi="Times New Roman" w:cs="Times New Roman"/>
          <w:sz w:val="28"/>
          <w:szCs w:val="28"/>
        </w:rPr>
        <w:t xml:space="preserve"> и </w:t>
      </w:r>
      <w:r>
        <w:rPr>
          <w:rFonts w:ascii="Times New Roman" w:hAnsi="Times New Roman" w:cs="Times New Roman"/>
          <w:sz w:val="28"/>
          <w:szCs w:val="28"/>
          <w:lang w:val="en-US"/>
        </w:rPr>
        <w:t>IIB</w:t>
      </w:r>
      <w:r w:rsidRPr="0031112F">
        <w:rPr>
          <w:rFonts w:ascii="Times New Roman" w:hAnsi="Times New Roman" w:cs="Times New Roman"/>
          <w:sz w:val="28"/>
          <w:szCs w:val="28"/>
        </w:rPr>
        <w:t xml:space="preserve"> группах (10,7% и 8,3% соответственно), в то время как в </w:t>
      </w:r>
      <w:r>
        <w:rPr>
          <w:rFonts w:ascii="Times New Roman" w:hAnsi="Times New Roman" w:cs="Times New Roman"/>
          <w:sz w:val="28"/>
          <w:szCs w:val="28"/>
          <w:lang w:val="en-US"/>
        </w:rPr>
        <w:t>I</w:t>
      </w:r>
      <w:r w:rsidRPr="0031112F">
        <w:rPr>
          <w:rFonts w:ascii="Times New Roman" w:hAnsi="Times New Roman" w:cs="Times New Roman"/>
          <w:sz w:val="28"/>
          <w:szCs w:val="28"/>
        </w:rPr>
        <w:t xml:space="preserve"> группе случаев не было.</w:t>
      </w:r>
      <w:r>
        <w:rPr>
          <w:rFonts w:ascii="Times New Roman" w:hAnsi="Times New Roman" w:cs="Times New Roman"/>
          <w:sz w:val="28"/>
          <w:szCs w:val="28"/>
          <w:lang w:val="ky-KG"/>
        </w:rPr>
        <w:t xml:space="preserve"> </w:t>
      </w:r>
      <w:r w:rsidRPr="0031112F">
        <w:rPr>
          <w:rStyle w:val="a9"/>
          <w:rFonts w:ascii="Times New Roman" w:hAnsi="Times New Roman" w:cs="Times New Roman"/>
          <w:b w:val="0"/>
          <w:sz w:val="28"/>
          <w:szCs w:val="28"/>
        </w:rPr>
        <w:t>Сахарный диабет без осложнений</w:t>
      </w:r>
      <w:r w:rsidRPr="0031112F">
        <w:rPr>
          <w:rFonts w:ascii="Times New Roman" w:hAnsi="Times New Roman" w:cs="Times New Roman"/>
          <w:sz w:val="28"/>
          <w:szCs w:val="28"/>
        </w:rPr>
        <w:t xml:space="preserve"> отмечался у 20% пациентов </w:t>
      </w:r>
      <w:r>
        <w:rPr>
          <w:rFonts w:ascii="Times New Roman" w:hAnsi="Times New Roman" w:cs="Times New Roman"/>
          <w:sz w:val="28"/>
          <w:szCs w:val="28"/>
          <w:lang w:val="en-US"/>
        </w:rPr>
        <w:t>I</w:t>
      </w:r>
      <w:r w:rsidRPr="0031112F">
        <w:rPr>
          <w:rFonts w:ascii="Times New Roman" w:hAnsi="Times New Roman" w:cs="Times New Roman"/>
          <w:sz w:val="28"/>
          <w:szCs w:val="28"/>
        </w:rPr>
        <w:t xml:space="preserve"> группы, 23,9% — во </w:t>
      </w:r>
      <w:r>
        <w:rPr>
          <w:rFonts w:ascii="Times New Roman" w:hAnsi="Times New Roman" w:cs="Times New Roman"/>
          <w:sz w:val="28"/>
          <w:szCs w:val="28"/>
          <w:lang w:val="en-US"/>
        </w:rPr>
        <w:t>IIA</w:t>
      </w:r>
      <w:r>
        <w:rPr>
          <w:rFonts w:ascii="Times New Roman" w:hAnsi="Times New Roman" w:cs="Times New Roman"/>
          <w:sz w:val="28"/>
          <w:szCs w:val="28"/>
        </w:rPr>
        <w:t xml:space="preserve"> и 16,7% — в </w:t>
      </w:r>
      <w:r>
        <w:rPr>
          <w:rFonts w:ascii="Times New Roman" w:hAnsi="Times New Roman" w:cs="Times New Roman"/>
          <w:sz w:val="28"/>
          <w:szCs w:val="28"/>
          <w:lang w:val="en-US"/>
        </w:rPr>
        <w:t>IIB</w:t>
      </w:r>
      <w:r w:rsidRPr="0031112F">
        <w:rPr>
          <w:rFonts w:ascii="Times New Roman" w:hAnsi="Times New Roman" w:cs="Times New Roman"/>
          <w:sz w:val="28"/>
          <w:szCs w:val="28"/>
        </w:rPr>
        <w:t xml:space="preserve"> группе. Разброс значений указывает на умеренное различие по этому показателю между группами.</w:t>
      </w:r>
      <w:r>
        <w:rPr>
          <w:rFonts w:ascii="Times New Roman" w:hAnsi="Times New Roman" w:cs="Times New Roman"/>
          <w:sz w:val="28"/>
          <w:szCs w:val="28"/>
          <w:lang w:val="ky-KG"/>
        </w:rPr>
        <w:t xml:space="preserve"> </w:t>
      </w:r>
      <w:r w:rsidRPr="0031112F">
        <w:rPr>
          <w:rStyle w:val="a9"/>
          <w:rFonts w:ascii="Times New Roman" w:hAnsi="Times New Roman" w:cs="Times New Roman"/>
          <w:b w:val="0"/>
          <w:sz w:val="28"/>
          <w:szCs w:val="28"/>
        </w:rPr>
        <w:t>Хроническая обструктивная болезнь лёгких (ХОБЛ)</w:t>
      </w:r>
      <w:r w:rsidRPr="0031112F">
        <w:rPr>
          <w:rFonts w:ascii="Times New Roman" w:hAnsi="Times New Roman" w:cs="Times New Roman"/>
          <w:sz w:val="28"/>
          <w:szCs w:val="28"/>
        </w:rPr>
        <w:t xml:space="preserve"> преобладала в </w:t>
      </w:r>
      <w:r>
        <w:rPr>
          <w:rFonts w:ascii="Times New Roman" w:hAnsi="Times New Roman" w:cs="Times New Roman"/>
          <w:sz w:val="28"/>
          <w:szCs w:val="28"/>
          <w:lang w:val="en-US"/>
        </w:rPr>
        <w:t>I</w:t>
      </w:r>
      <w:r w:rsidRPr="0031112F">
        <w:rPr>
          <w:rFonts w:ascii="Times New Roman" w:hAnsi="Times New Roman" w:cs="Times New Roman"/>
          <w:sz w:val="28"/>
          <w:szCs w:val="28"/>
        </w:rPr>
        <w:t xml:space="preserve"> группе (16%), в то время как в </w:t>
      </w:r>
      <w:r>
        <w:rPr>
          <w:rFonts w:ascii="Times New Roman" w:hAnsi="Times New Roman" w:cs="Times New Roman"/>
          <w:sz w:val="28"/>
          <w:szCs w:val="28"/>
          <w:lang w:val="en-US"/>
        </w:rPr>
        <w:t>IIA</w:t>
      </w:r>
      <w:r w:rsidRPr="0031112F">
        <w:rPr>
          <w:rFonts w:ascii="Times New Roman" w:hAnsi="Times New Roman" w:cs="Times New Roman"/>
          <w:sz w:val="28"/>
          <w:szCs w:val="28"/>
        </w:rPr>
        <w:t xml:space="preserve"> и </w:t>
      </w:r>
      <w:r>
        <w:rPr>
          <w:rFonts w:ascii="Times New Roman" w:hAnsi="Times New Roman" w:cs="Times New Roman"/>
          <w:sz w:val="28"/>
          <w:szCs w:val="28"/>
          <w:lang w:val="en-US"/>
        </w:rPr>
        <w:t>IIB</w:t>
      </w:r>
      <w:r w:rsidRPr="0031112F">
        <w:rPr>
          <w:rFonts w:ascii="Times New Roman" w:hAnsi="Times New Roman" w:cs="Times New Roman"/>
          <w:sz w:val="28"/>
          <w:szCs w:val="28"/>
        </w:rPr>
        <w:t xml:space="preserve"> группах этот показатель составил 8,7% и 10,4% соответственно.</w:t>
      </w:r>
      <w:r>
        <w:rPr>
          <w:rFonts w:ascii="Times New Roman" w:hAnsi="Times New Roman" w:cs="Times New Roman"/>
          <w:sz w:val="28"/>
          <w:szCs w:val="28"/>
          <w:lang w:val="ky-KG"/>
        </w:rPr>
        <w:t xml:space="preserve"> </w:t>
      </w:r>
      <w:r w:rsidRPr="0031112F">
        <w:rPr>
          <w:rStyle w:val="a9"/>
          <w:rFonts w:ascii="Times New Roman" w:hAnsi="Times New Roman" w:cs="Times New Roman"/>
          <w:b w:val="0"/>
          <w:sz w:val="28"/>
          <w:szCs w:val="28"/>
        </w:rPr>
        <w:t>Хронический гастрит</w:t>
      </w:r>
      <w:r w:rsidRPr="0031112F">
        <w:rPr>
          <w:rFonts w:ascii="Times New Roman" w:hAnsi="Times New Roman" w:cs="Times New Roman"/>
          <w:sz w:val="28"/>
          <w:szCs w:val="28"/>
        </w:rPr>
        <w:t xml:space="preserve"> чаще встречался в </w:t>
      </w:r>
      <w:r>
        <w:rPr>
          <w:rFonts w:ascii="Times New Roman" w:hAnsi="Times New Roman" w:cs="Times New Roman"/>
          <w:sz w:val="28"/>
          <w:szCs w:val="28"/>
          <w:lang w:val="en-US"/>
        </w:rPr>
        <w:t>IIB</w:t>
      </w:r>
      <w:r w:rsidRPr="0031112F">
        <w:rPr>
          <w:rFonts w:ascii="Times New Roman" w:hAnsi="Times New Roman" w:cs="Times New Roman"/>
          <w:sz w:val="28"/>
          <w:szCs w:val="28"/>
        </w:rPr>
        <w:t xml:space="preserve"> (33,3%) и </w:t>
      </w:r>
      <w:r>
        <w:rPr>
          <w:rFonts w:ascii="Times New Roman" w:hAnsi="Times New Roman" w:cs="Times New Roman"/>
          <w:sz w:val="28"/>
          <w:szCs w:val="28"/>
          <w:lang w:val="en-US"/>
        </w:rPr>
        <w:t>I</w:t>
      </w:r>
      <w:r w:rsidRPr="0031112F">
        <w:rPr>
          <w:rFonts w:ascii="Times New Roman" w:hAnsi="Times New Roman" w:cs="Times New Roman"/>
          <w:sz w:val="28"/>
          <w:szCs w:val="28"/>
        </w:rPr>
        <w:t xml:space="preserve"> (32%) группах по сравнению с </w:t>
      </w:r>
      <w:r>
        <w:rPr>
          <w:rFonts w:ascii="Times New Roman" w:hAnsi="Times New Roman" w:cs="Times New Roman"/>
          <w:sz w:val="28"/>
          <w:szCs w:val="28"/>
          <w:lang w:val="en-US"/>
        </w:rPr>
        <w:t>IIA</w:t>
      </w:r>
      <w:r w:rsidRPr="0031112F">
        <w:rPr>
          <w:rFonts w:ascii="Times New Roman" w:hAnsi="Times New Roman" w:cs="Times New Roman"/>
          <w:sz w:val="28"/>
          <w:szCs w:val="28"/>
        </w:rPr>
        <w:t xml:space="preserve"> (21,7%).</w:t>
      </w:r>
      <w:r>
        <w:rPr>
          <w:rFonts w:ascii="Times New Roman" w:hAnsi="Times New Roman" w:cs="Times New Roman"/>
          <w:sz w:val="28"/>
          <w:szCs w:val="28"/>
          <w:lang w:val="ky-KG"/>
        </w:rPr>
        <w:t xml:space="preserve"> </w:t>
      </w:r>
      <w:r w:rsidRPr="0031112F">
        <w:rPr>
          <w:rFonts w:ascii="Times New Roman" w:hAnsi="Times New Roman" w:cs="Times New Roman"/>
          <w:sz w:val="28"/>
          <w:szCs w:val="28"/>
        </w:rPr>
        <w:t xml:space="preserve">Представленные данные свидетельствуют о </w:t>
      </w:r>
      <w:r w:rsidRPr="0031112F">
        <w:rPr>
          <w:rStyle w:val="a9"/>
          <w:rFonts w:ascii="Times New Roman" w:hAnsi="Times New Roman" w:cs="Times New Roman"/>
          <w:b w:val="0"/>
          <w:sz w:val="28"/>
          <w:szCs w:val="28"/>
        </w:rPr>
        <w:t>высокой частоте полиморбидности</w:t>
      </w:r>
      <w:r w:rsidRPr="0031112F">
        <w:rPr>
          <w:rFonts w:ascii="Times New Roman" w:hAnsi="Times New Roman" w:cs="Times New Roman"/>
          <w:sz w:val="28"/>
          <w:szCs w:val="28"/>
        </w:rPr>
        <w:t xml:space="preserve"> у пациентов с онкоурологической патологией. Сердечно-сосудистые заболевания (гипертония, КБС) и хронические гастроэнтерологические состояния являются ведущими по распространённости во всех группах. Эти особенности необходимо учитывать при планировании и ведении комплексного лечения, особенно в пожилом контингенте.</w:t>
      </w:r>
    </w:p>
    <w:p w:rsidR="00B05C4A" w:rsidRPr="00196B83" w:rsidRDefault="00B05C4A" w:rsidP="00B05C4A">
      <w:pPr>
        <w:spacing w:before="100" w:beforeAutospacing="1" w:after="100" w:afterAutospacing="1" w:line="360" w:lineRule="auto"/>
        <w:ind w:firstLine="360"/>
        <w:jc w:val="both"/>
        <w:rPr>
          <w:rFonts w:ascii="Times New Roman" w:hAnsi="Times New Roman" w:cs="Times New Roman"/>
          <w:sz w:val="28"/>
          <w:szCs w:val="28"/>
        </w:rPr>
      </w:pPr>
      <w:r w:rsidRPr="008D5747">
        <w:rPr>
          <w:rFonts w:ascii="Times New Roman" w:hAnsi="Times New Roman" w:cs="Times New Roman"/>
          <w:b/>
          <w:sz w:val="28"/>
          <w:szCs w:val="28"/>
          <w:lang w:val="ky-KG"/>
        </w:rPr>
        <w:t>3.</w:t>
      </w:r>
      <w:r>
        <w:rPr>
          <w:rFonts w:ascii="Times New Roman" w:hAnsi="Times New Roman" w:cs="Times New Roman"/>
          <w:b/>
          <w:sz w:val="28"/>
          <w:szCs w:val="28"/>
          <w:lang w:val="ky-KG"/>
        </w:rPr>
        <w:t>1.</w:t>
      </w:r>
      <w:r w:rsidRPr="008D5747">
        <w:rPr>
          <w:rFonts w:ascii="Times New Roman" w:hAnsi="Times New Roman" w:cs="Times New Roman"/>
          <w:b/>
          <w:sz w:val="28"/>
          <w:szCs w:val="28"/>
          <w:lang w:val="ky-KG"/>
        </w:rPr>
        <w:t>2</w:t>
      </w:r>
      <w:r>
        <w:rPr>
          <w:rFonts w:ascii="Times New Roman" w:hAnsi="Times New Roman" w:cs="Times New Roman"/>
          <w:sz w:val="28"/>
          <w:szCs w:val="28"/>
          <w:lang w:val="ky-KG"/>
        </w:rPr>
        <w:t xml:space="preserve"> </w:t>
      </w:r>
      <w:r w:rsidRPr="00196B83">
        <w:rPr>
          <w:rFonts w:ascii="Times New Roman" w:eastAsia="Times New Roman" w:hAnsi="Times New Roman" w:cs="Times New Roman"/>
          <w:b/>
          <w:sz w:val="28"/>
          <w:szCs w:val="28"/>
          <w:lang w:val="ky-KG" w:eastAsia="ru-RU"/>
        </w:rPr>
        <w:t>Сравнительный анализ эффективности комбинированного лечения, послеоперационных и отдаленных осложнений исследуемых групп.</w:t>
      </w:r>
    </w:p>
    <w:p w:rsidR="00B05C4A" w:rsidRDefault="00B05C4A" w:rsidP="00B05C4A">
      <w:pPr>
        <w:spacing w:before="100" w:beforeAutospacing="1" w:after="100" w:afterAutospacing="1" w:line="360" w:lineRule="auto"/>
        <w:ind w:firstLine="708"/>
        <w:jc w:val="both"/>
        <w:rPr>
          <w:rFonts w:ascii="Times New Roman" w:hAnsi="Times New Roman" w:cs="Times New Roman"/>
          <w:sz w:val="28"/>
          <w:szCs w:val="28"/>
        </w:rPr>
      </w:pPr>
      <w:r w:rsidRPr="00DA3301">
        <w:rPr>
          <w:rFonts w:ascii="Times New Roman" w:hAnsi="Times New Roman" w:cs="Times New Roman"/>
          <w:sz w:val="28"/>
          <w:szCs w:val="28"/>
        </w:rPr>
        <w:t xml:space="preserve">Проведённый сравнительный анализ динамики показателя IPSS у пациентов исследуемых групп до и после лечения продемонстрировал </w:t>
      </w:r>
      <w:r w:rsidRPr="00DA3301">
        <w:rPr>
          <w:rStyle w:val="a9"/>
          <w:rFonts w:ascii="Times New Roman" w:hAnsi="Times New Roman" w:cs="Times New Roman"/>
          <w:b w:val="0"/>
          <w:sz w:val="28"/>
          <w:szCs w:val="28"/>
        </w:rPr>
        <w:t>выраженное клиническое улучшение</w:t>
      </w:r>
      <w:r w:rsidRPr="00DA3301">
        <w:rPr>
          <w:rFonts w:ascii="Times New Roman" w:hAnsi="Times New Roman" w:cs="Times New Roman"/>
          <w:sz w:val="28"/>
          <w:szCs w:val="28"/>
        </w:rPr>
        <w:t xml:space="preserve"> во всех когортных подгруппах. Однако, особого внимания заслуживают результаты, полученные во </w:t>
      </w:r>
      <w:r w:rsidRPr="00DA3301">
        <w:rPr>
          <w:rStyle w:val="a9"/>
          <w:rFonts w:ascii="Times New Roman" w:hAnsi="Times New Roman" w:cs="Times New Roman"/>
          <w:b w:val="0"/>
          <w:sz w:val="28"/>
          <w:szCs w:val="28"/>
        </w:rPr>
        <w:t>II</w:t>
      </w:r>
      <w:r>
        <w:rPr>
          <w:rStyle w:val="a9"/>
          <w:rFonts w:ascii="Times New Roman" w:hAnsi="Times New Roman" w:cs="Times New Roman"/>
          <w:b w:val="0"/>
          <w:sz w:val="28"/>
          <w:szCs w:val="28"/>
          <w:lang w:val="en-US"/>
        </w:rPr>
        <w:t>A</w:t>
      </w:r>
      <w:r w:rsidRPr="00DA3301">
        <w:rPr>
          <w:rStyle w:val="a9"/>
          <w:rFonts w:ascii="Times New Roman" w:hAnsi="Times New Roman" w:cs="Times New Roman"/>
          <w:b w:val="0"/>
          <w:sz w:val="28"/>
          <w:szCs w:val="28"/>
        </w:rPr>
        <w:t xml:space="preserve"> группе</w:t>
      </w:r>
      <w:r w:rsidRPr="00DA3301">
        <w:rPr>
          <w:rFonts w:ascii="Times New Roman" w:hAnsi="Times New Roman" w:cs="Times New Roman"/>
          <w:sz w:val="28"/>
          <w:szCs w:val="28"/>
        </w:rPr>
        <w:t xml:space="preserve">, где </w:t>
      </w:r>
      <w:r>
        <w:rPr>
          <w:rFonts w:ascii="Times New Roman" w:hAnsi="Times New Roman" w:cs="Times New Roman"/>
          <w:sz w:val="28"/>
          <w:szCs w:val="28"/>
          <w:lang w:val="ky-KG"/>
        </w:rPr>
        <w:t>лечебный</w:t>
      </w:r>
      <w:r w:rsidRPr="00DA3301">
        <w:rPr>
          <w:rFonts w:ascii="Times New Roman" w:hAnsi="Times New Roman" w:cs="Times New Roman"/>
          <w:sz w:val="28"/>
          <w:szCs w:val="28"/>
        </w:rPr>
        <w:t xml:space="preserve"> отклик был не только быстрым, но и статистически наиболее стабильным.</w:t>
      </w:r>
    </w:p>
    <w:p w:rsidR="00B05C4A" w:rsidRDefault="00B05C4A" w:rsidP="00B05C4A">
      <w:pPr>
        <w:spacing w:before="100" w:beforeAutospacing="1" w:after="100" w:afterAutospacing="1" w:line="360" w:lineRule="auto"/>
        <w:ind w:left="426" w:firstLine="282"/>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ind w:left="426" w:firstLine="282"/>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ind w:left="426" w:firstLine="282"/>
        <w:jc w:val="both"/>
        <w:rPr>
          <w:rFonts w:ascii="Times New Roman" w:hAnsi="Times New Roman" w:cs="Times New Roman"/>
          <w:sz w:val="28"/>
          <w:szCs w:val="28"/>
        </w:rPr>
      </w:pPr>
    </w:p>
    <w:tbl>
      <w:tblPr>
        <w:tblStyle w:val="ac"/>
        <w:tblpPr w:leftFromText="180" w:rightFromText="180" w:vertAnchor="text" w:horzAnchor="margin" w:tblpY="374"/>
        <w:tblW w:w="0" w:type="auto"/>
        <w:tblLook w:val="04A0" w:firstRow="1" w:lastRow="0" w:firstColumn="1" w:lastColumn="0" w:noHBand="0" w:noVBand="1"/>
      </w:tblPr>
      <w:tblGrid>
        <w:gridCol w:w="1636"/>
        <w:gridCol w:w="1336"/>
        <w:gridCol w:w="1330"/>
        <w:gridCol w:w="1336"/>
        <w:gridCol w:w="1331"/>
        <w:gridCol w:w="1328"/>
        <w:gridCol w:w="1331"/>
      </w:tblGrid>
      <w:tr w:rsidR="00B05C4A" w:rsidRPr="00F51DED" w:rsidTr="00B929C4">
        <w:tc>
          <w:tcPr>
            <w:tcW w:w="1636" w:type="dxa"/>
            <w:vMerge w:val="restart"/>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rPr>
            </w:pPr>
            <w:r w:rsidRPr="00F51DED">
              <w:rPr>
                <w:rFonts w:ascii="Times New Roman" w:hAnsi="Times New Roman"/>
                <w:b/>
                <w:sz w:val="24"/>
                <w:szCs w:val="24"/>
                <w:lang w:val="ky-KG"/>
              </w:rPr>
              <w:t>Показатели</w:t>
            </w:r>
          </w:p>
        </w:tc>
        <w:tc>
          <w:tcPr>
            <w:tcW w:w="2666" w:type="dxa"/>
            <w:gridSpan w:val="2"/>
            <w:vMerge w:val="restart"/>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lang w:val="en-US"/>
              </w:rPr>
            </w:pPr>
            <w:r w:rsidRPr="00F51DED">
              <w:rPr>
                <w:rFonts w:ascii="Times New Roman" w:hAnsi="Times New Roman"/>
                <w:b/>
                <w:sz w:val="24"/>
                <w:szCs w:val="24"/>
                <w:lang w:val="en-US"/>
              </w:rPr>
              <w:t xml:space="preserve">I </w:t>
            </w:r>
            <w:r w:rsidRPr="00F51DED">
              <w:rPr>
                <w:rFonts w:ascii="Times New Roman" w:hAnsi="Times New Roman"/>
                <w:b/>
                <w:sz w:val="24"/>
                <w:szCs w:val="24"/>
                <w:lang w:val="ky-KG"/>
              </w:rPr>
              <w:t xml:space="preserve">группа </w:t>
            </w:r>
            <w:r w:rsidRPr="00F51DED">
              <w:rPr>
                <w:rFonts w:ascii="Times New Roman" w:hAnsi="Times New Roman"/>
                <w:b/>
                <w:sz w:val="24"/>
                <w:szCs w:val="24"/>
                <w:lang w:val="en-US"/>
              </w:rPr>
              <w:t>(n=50)</w:t>
            </w:r>
          </w:p>
        </w:tc>
        <w:tc>
          <w:tcPr>
            <w:tcW w:w="5326" w:type="dxa"/>
            <w:gridSpan w:val="4"/>
            <w:vAlign w:val="center"/>
          </w:tcPr>
          <w:p w:rsidR="00B05C4A" w:rsidRPr="00F51DED" w:rsidRDefault="00B05C4A" w:rsidP="00B929C4">
            <w:pPr>
              <w:spacing w:before="100" w:beforeAutospacing="1" w:after="100" w:afterAutospacing="1" w:line="360" w:lineRule="auto"/>
              <w:jc w:val="center"/>
              <w:rPr>
                <w:rFonts w:ascii="Times New Roman" w:hAnsi="Times New Roman"/>
                <w:b/>
                <w:sz w:val="24"/>
                <w:szCs w:val="24"/>
                <w:lang w:val="en-US"/>
              </w:rPr>
            </w:pPr>
            <w:r w:rsidRPr="00F51DED">
              <w:rPr>
                <w:rFonts w:ascii="Times New Roman" w:hAnsi="Times New Roman"/>
                <w:b/>
                <w:sz w:val="24"/>
                <w:szCs w:val="24"/>
                <w:lang w:val="en-US"/>
              </w:rPr>
              <w:t xml:space="preserve">II </w:t>
            </w:r>
            <w:r w:rsidRPr="00F51DED">
              <w:rPr>
                <w:rFonts w:ascii="Times New Roman" w:hAnsi="Times New Roman"/>
                <w:b/>
                <w:sz w:val="24"/>
                <w:szCs w:val="24"/>
                <w:lang w:val="ky-KG"/>
              </w:rPr>
              <w:t>группа</w:t>
            </w:r>
            <w:r w:rsidRPr="00F51DED">
              <w:rPr>
                <w:rFonts w:ascii="Times New Roman" w:hAnsi="Times New Roman"/>
                <w:b/>
                <w:sz w:val="24"/>
                <w:szCs w:val="24"/>
                <w:lang w:val="en-US"/>
              </w:rPr>
              <w:t xml:space="preserve"> (n=94)</w:t>
            </w:r>
          </w:p>
        </w:tc>
      </w:tr>
      <w:tr w:rsidR="00B05C4A" w:rsidRPr="00F51DED" w:rsidTr="00B929C4">
        <w:tc>
          <w:tcPr>
            <w:tcW w:w="1636" w:type="dxa"/>
            <w:vMerge/>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rPr>
            </w:pPr>
          </w:p>
        </w:tc>
        <w:tc>
          <w:tcPr>
            <w:tcW w:w="2666" w:type="dxa"/>
            <w:gridSpan w:val="2"/>
            <w:vMerge/>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rPr>
            </w:pPr>
          </w:p>
        </w:tc>
        <w:tc>
          <w:tcPr>
            <w:tcW w:w="2667" w:type="dxa"/>
            <w:gridSpan w:val="2"/>
            <w:vAlign w:val="center"/>
          </w:tcPr>
          <w:p w:rsidR="00B05C4A" w:rsidRPr="00F51DED" w:rsidRDefault="00B05C4A" w:rsidP="00B929C4">
            <w:pPr>
              <w:spacing w:before="100" w:beforeAutospacing="1" w:after="100" w:afterAutospacing="1" w:line="360" w:lineRule="auto"/>
              <w:jc w:val="center"/>
              <w:rPr>
                <w:rFonts w:ascii="Times New Roman" w:hAnsi="Times New Roman"/>
                <w:b/>
                <w:sz w:val="24"/>
                <w:szCs w:val="24"/>
                <w:lang w:val="en-US"/>
              </w:rPr>
            </w:pPr>
            <w:r w:rsidRPr="00F51DED">
              <w:rPr>
                <w:rFonts w:ascii="Times New Roman" w:hAnsi="Times New Roman"/>
                <w:b/>
                <w:sz w:val="24"/>
                <w:szCs w:val="24"/>
                <w:lang w:val="en-US"/>
              </w:rPr>
              <w:t xml:space="preserve">IIA </w:t>
            </w:r>
            <w:r w:rsidRPr="00F51DED">
              <w:rPr>
                <w:rFonts w:ascii="Times New Roman" w:hAnsi="Times New Roman"/>
                <w:b/>
                <w:sz w:val="24"/>
                <w:szCs w:val="24"/>
                <w:lang w:val="ky-KG"/>
              </w:rPr>
              <w:t>группа</w:t>
            </w:r>
            <w:r w:rsidRPr="00F51DED">
              <w:rPr>
                <w:rFonts w:ascii="Times New Roman" w:hAnsi="Times New Roman"/>
                <w:b/>
                <w:sz w:val="24"/>
                <w:szCs w:val="24"/>
                <w:lang w:val="en-US"/>
              </w:rPr>
              <w:t xml:space="preserve"> (n=46)</w:t>
            </w:r>
          </w:p>
        </w:tc>
        <w:tc>
          <w:tcPr>
            <w:tcW w:w="2659" w:type="dxa"/>
            <w:gridSpan w:val="2"/>
            <w:vAlign w:val="center"/>
          </w:tcPr>
          <w:p w:rsidR="00B05C4A" w:rsidRPr="00F51DED" w:rsidRDefault="00B05C4A" w:rsidP="00B929C4">
            <w:pPr>
              <w:spacing w:before="100" w:beforeAutospacing="1" w:after="100" w:afterAutospacing="1" w:line="360" w:lineRule="auto"/>
              <w:jc w:val="center"/>
              <w:rPr>
                <w:rFonts w:ascii="Times New Roman" w:hAnsi="Times New Roman"/>
                <w:b/>
                <w:sz w:val="24"/>
                <w:szCs w:val="24"/>
                <w:lang w:val="en-US"/>
              </w:rPr>
            </w:pPr>
            <w:r w:rsidRPr="00F51DED">
              <w:rPr>
                <w:rFonts w:ascii="Times New Roman" w:hAnsi="Times New Roman"/>
                <w:b/>
                <w:sz w:val="24"/>
                <w:szCs w:val="24"/>
                <w:lang w:val="en-US"/>
              </w:rPr>
              <w:t xml:space="preserve">IIB </w:t>
            </w:r>
            <w:r w:rsidRPr="00F51DED">
              <w:rPr>
                <w:rFonts w:ascii="Times New Roman" w:hAnsi="Times New Roman"/>
                <w:b/>
                <w:sz w:val="24"/>
                <w:szCs w:val="24"/>
                <w:lang w:val="ky-KG"/>
              </w:rPr>
              <w:t>группа</w:t>
            </w:r>
            <w:r w:rsidRPr="00F51DED">
              <w:rPr>
                <w:rFonts w:ascii="Times New Roman" w:hAnsi="Times New Roman"/>
                <w:b/>
                <w:sz w:val="24"/>
                <w:szCs w:val="24"/>
                <w:lang w:val="en-US"/>
              </w:rPr>
              <w:t xml:space="preserve"> (n=48)</w:t>
            </w:r>
          </w:p>
        </w:tc>
      </w:tr>
      <w:tr w:rsidR="00B05C4A" w:rsidRPr="00F51DED" w:rsidTr="00B929C4">
        <w:tc>
          <w:tcPr>
            <w:tcW w:w="1636" w:type="dxa"/>
            <w:vMerge/>
          </w:tcPr>
          <w:p w:rsidR="00B05C4A" w:rsidRPr="00F51DED" w:rsidRDefault="00B05C4A" w:rsidP="00B929C4">
            <w:pPr>
              <w:spacing w:before="100" w:beforeAutospacing="1" w:after="100" w:afterAutospacing="1" w:line="360" w:lineRule="auto"/>
              <w:jc w:val="both"/>
              <w:rPr>
                <w:rFonts w:ascii="Times New Roman" w:hAnsi="Times New Roman"/>
                <w:sz w:val="24"/>
                <w:szCs w:val="24"/>
              </w:rPr>
            </w:pPr>
          </w:p>
        </w:tc>
        <w:tc>
          <w:tcPr>
            <w:tcW w:w="1336" w:type="dxa"/>
            <w:vAlign w:val="center"/>
          </w:tcPr>
          <w:p w:rsidR="00B05C4A" w:rsidRPr="00F51DED" w:rsidRDefault="00B05C4A" w:rsidP="00B929C4">
            <w:pPr>
              <w:jc w:val="center"/>
              <w:rPr>
                <w:rFonts w:ascii="Times New Roman" w:hAnsi="Times New Roman"/>
                <w:b/>
                <w:sz w:val="24"/>
                <w:szCs w:val="24"/>
                <w:lang w:val="ky-KG"/>
              </w:rPr>
            </w:pPr>
            <w:r w:rsidRPr="00F51DED">
              <w:rPr>
                <w:rFonts w:ascii="Times New Roman" w:hAnsi="Times New Roman"/>
                <w:sz w:val="24"/>
                <w:szCs w:val="24"/>
                <w:lang w:val="en-US"/>
              </w:rPr>
              <w:t>IPSS</w:t>
            </w:r>
            <w:r w:rsidRPr="00F51DED">
              <w:rPr>
                <w:rFonts w:ascii="Times New Roman" w:hAnsi="Times New Roman"/>
                <w:sz w:val="24"/>
                <w:szCs w:val="24"/>
                <w:lang w:val="ky-KG"/>
              </w:rPr>
              <w:t xml:space="preserve"> до</w:t>
            </w:r>
          </w:p>
        </w:tc>
        <w:tc>
          <w:tcPr>
            <w:tcW w:w="1330" w:type="dxa"/>
            <w:vAlign w:val="center"/>
          </w:tcPr>
          <w:p w:rsidR="00B05C4A" w:rsidRPr="00F51DED" w:rsidRDefault="00B05C4A" w:rsidP="00B929C4">
            <w:pPr>
              <w:jc w:val="center"/>
              <w:rPr>
                <w:rFonts w:ascii="Times New Roman" w:hAnsi="Times New Roman"/>
                <w:b/>
                <w:sz w:val="24"/>
                <w:szCs w:val="24"/>
                <w:lang w:val="en-US"/>
              </w:rPr>
            </w:pPr>
            <w:r w:rsidRPr="00F51DED">
              <w:rPr>
                <w:rFonts w:ascii="Times New Roman" w:hAnsi="Times New Roman"/>
                <w:sz w:val="24"/>
                <w:szCs w:val="24"/>
                <w:lang w:val="en-US"/>
              </w:rPr>
              <w:t>IPSS</w:t>
            </w:r>
            <w:r w:rsidRPr="00F51DED">
              <w:rPr>
                <w:rFonts w:ascii="Times New Roman" w:hAnsi="Times New Roman"/>
                <w:sz w:val="24"/>
                <w:szCs w:val="24"/>
                <w:lang w:val="ky-KG"/>
              </w:rPr>
              <w:t xml:space="preserve"> после</w:t>
            </w:r>
          </w:p>
        </w:tc>
        <w:tc>
          <w:tcPr>
            <w:tcW w:w="1336" w:type="dxa"/>
            <w:vAlign w:val="center"/>
          </w:tcPr>
          <w:p w:rsidR="00B05C4A" w:rsidRPr="00F51DED" w:rsidRDefault="00B05C4A" w:rsidP="00B929C4">
            <w:pPr>
              <w:jc w:val="center"/>
              <w:rPr>
                <w:rFonts w:ascii="Times New Roman" w:hAnsi="Times New Roman"/>
                <w:b/>
                <w:sz w:val="24"/>
                <w:szCs w:val="24"/>
                <w:lang w:val="ky-KG"/>
              </w:rPr>
            </w:pPr>
            <w:r w:rsidRPr="00F51DED">
              <w:rPr>
                <w:rFonts w:ascii="Times New Roman" w:hAnsi="Times New Roman"/>
                <w:sz w:val="24"/>
                <w:szCs w:val="24"/>
                <w:lang w:val="en-US"/>
              </w:rPr>
              <w:t>IPSS</w:t>
            </w:r>
            <w:r w:rsidRPr="00F51DED">
              <w:rPr>
                <w:rFonts w:ascii="Times New Roman" w:hAnsi="Times New Roman"/>
                <w:sz w:val="24"/>
                <w:szCs w:val="24"/>
                <w:lang w:val="ky-KG"/>
              </w:rPr>
              <w:t xml:space="preserve"> до</w:t>
            </w:r>
          </w:p>
        </w:tc>
        <w:tc>
          <w:tcPr>
            <w:tcW w:w="1331" w:type="dxa"/>
            <w:vAlign w:val="center"/>
          </w:tcPr>
          <w:p w:rsidR="00B05C4A" w:rsidRPr="00F51DED" w:rsidRDefault="00B05C4A" w:rsidP="00B929C4">
            <w:pPr>
              <w:jc w:val="center"/>
              <w:rPr>
                <w:rFonts w:ascii="Times New Roman" w:hAnsi="Times New Roman"/>
                <w:b/>
                <w:sz w:val="24"/>
                <w:szCs w:val="24"/>
                <w:lang w:val="en-US"/>
              </w:rPr>
            </w:pPr>
            <w:r w:rsidRPr="00F51DED">
              <w:rPr>
                <w:rFonts w:ascii="Times New Roman" w:hAnsi="Times New Roman"/>
                <w:sz w:val="24"/>
                <w:szCs w:val="24"/>
                <w:lang w:val="en-US"/>
              </w:rPr>
              <w:t>IPSS</w:t>
            </w:r>
            <w:r w:rsidRPr="00F51DED">
              <w:rPr>
                <w:rFonts w:ascii="Times New Roman" w:hAnsi="Times New Roman"/>
                <w:sz w:val="24"/>
                <w:szCs w:val="24"/>
                <w:lang w:val="ky-KG"/>
              </w:rPr>
              <w:t xml:space="preserve"> после</w:t>
            </w:r>
          </w:p>
        </w:tc>
        <w:tc>
          <w:tcPr>
            <w:tcW w:w="1328" w:type="dxa"/>
            <w:vAlign w:val="center"/>
          </w:tcPr>
          <w:p w:rsidR="00B05C4A" w:rsidRPr="00F51DED" w:rsidRDefault="00B05C4A" w:rsidP="00B929C4">
            <w:pPr>
              <w:jc w:val="center"/>
              <w:rPr>
                <w:rFonts w:ascii="Times New Roman" w:hAnsi="Times New Roman"/>
                <w:b/>
                <w:sz w:val="24"/>
                <w:szCs w:val="24"/>
                <w:lang w:val="ky-KG"/>
              </w:rPr>
            </w:pPr>
            <w:r w:rsidRPr="00F51DED">
              <w:rPr>
                <w:rFonts w:ascii="Times New Roman" w:hAnsi="Times New Roman"/>
                <w:sz w:val="24"/>
                <w:szCs w:val="24"/>
                <w:lang w:val="en-US"/>
              </w:rPr>
              <w:t>IPSS</w:t>
            </w:r>
            <w:r w:rsidRPr="00F51DED">
              <w:rPr>
                <w:rFonts w:ascii="Times New Roman" w:hAnsi="Times New Roman"/>
                <w:sz w:val="24"/>
                <w:szCs w:val="24"/>
                <w:lang w:val="ky-KG"/>
              </w:rPr>
              <w:t xml:space="preserve"> до</w:t>
            </w:r>
          </w:p>
        </w:tc>
        <w:tc>
          <w:tcPr>
            <w:tcW w:w="1331" w:type="dxa"/>
            <w:vAlign w:val="center"/>
          </w:tcPr>
          <w:p w:rsidR="00B05C4A" w:rsidRPr="00F51DED" w:rsidRDefault="00B05C4A" w:rsidP="00B929C4">
            <w:pPr>
              <w:jc w:val="center"/>
              <w:rPr>
                <w:rFonts w:ascii="Times New Roman" w:hAnsi="Times New Roman"/>
                <w:b/>
                <w:sz w:val="24"/>
                <w:szCs w:val="24"/>
                <w:lang w:val="en-US"/>
              </w:rPr>
            </w:pPr>
            <w:r w:rsidRPr="00F51DED">
              <w:rPr>
                <w:rFonts w:ascii="Times New Roman" w:hAnsi="Times New Roman"/>
                <w:sz w:val="24"/>
                <w:szCs w:val="24"/>
                <w:lang w:val="en-US"/>
              </w:rPr>
              <w:t>IPSS</w:t>
            </w:r>
            <w:r w:rsidRPr="00F51DED">
              <w:rPr>
                <w:rFonts w:ascii="Times New Roman" w:hAnsi="Times New Roman"/>
                <w:sz w:val="24"/>
                <w:szCs w:val="24"/>
                <w:lang w:val="ky-KG"/>
              </w:rPr>
              <w:t xml:space="preserve"> после</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Количество пациентов</w:t>
            </w:r>
          </w:p>
        </w:tc>
        <w:tc>
          <w:tcPr>
            <w:tcW w:w="1336" w:type="dxa"/>
            <w:vAlign w:val="center"/>
          </w:tcPr>
          <w:p w:rsidR="00B05C4A" w:rsidRPr="00F51DED" w:rsidRDefault="00B05C4A" w:rsidP="00B929C4">
            <w:pPr>
              <w:jc w:val="center"/>
              <w:rPr>
                <w:rFonts w:ascii="Times New Roman" w:hAnsi="Times New Roman"/>
                <w:sz w:val="24"/>
                <w:szCs w:val="24"/>
                <w:lang w:val="ky-KG"/>
              </w:rPr>
            </w:pPr>
            <w:r w:rsidRPr="00F51DED">
              <w:rPr>
                <w:rFonts w:ascii="Times New Roman" w:hAnsi="Times New Roman"/>
                <w:sz w:val="24"/>
                <w:szCs w:val="24"/>
                <w:lang w:val="ky-KG"/>
              </w:rPr>
              <w:t>44</w:t>
            </w:r>
          </w:p>
        </w:tc>
        <w:tc>
          <w:tcPr>
            <w:tcW w:w="1330" w:type="dxa"/>
            <w:vAlign w:val="center"/>
          </w:tcPr>
          <w:p w:rsidR="00B05C4A" w:rsidRPr="00F51DED" w:rsidRDefault="00B05C4A" w:rsidP="00B929C4">
            <w:pPr>
              <w:jc w:val="center"/>
              <w:rPr>
                <w:rFonts w:ascii="Times New Roman" w:hAnsi="Times New Roman"/>
                <w:sz w:val="24"/>
                <w:szCs w:val="24"/>
                <w:lang w:val="ky-KG"/>
              </w:rPr>
            </w:pPr>
            <w:r w:rsidRPr="00F51DED">
              <w:rPr>
                <w:rFonts w:ascii="Times New Roman" w:hAnsi="Times New Roman"/>
                <w:sz w:val="24"/>
                <w:szCs w:val="24"/>
                <w:lang w:val="ky-KG"/>
              </w:rPr>
              <w:t>50</w:t>
            </w:r>
          </w:p>
        </w:tc>
        <w:tc>
          <w:tcPr>
            <w:tcW w:w="1336" w:type="dxa"/>
            <w:vAlign w:val="center"/>
          </w:tcPr>
          <w:p w:rsidR="00B05C4A" w:rsidRPr="00F51DED" w:rsidRDefault="00B05C4A" w:rsidP="00B929C4">
            <w:pPr>
              <w:jc w:val="center"/>
              <w:rPr>
                <w:rFonts w:ascii="Times New Roman" w:hAnsi="Times New Roman"/>
                <w:sz w:val="24"/>
                <w:szCs w:val="24"/>
                <w:lang w:val="en-US"/>
              </w:rPr>
            </w:pPr>
            <w:r w:rsidRPr="00F51DED">
              <w:rPr>
                <w:rFonts w:ascii="Times New Roman" w:hAnsi="Times New Roman"/>
                <w:sz w:val="24"/>
                <w:szCs w:val="24"/>
                <w:lang w:val="en-US"/>
              </w:rPr>
              <w:t>37</w:t>
            </w:r>
          </w:p>
        </w:tc>
        <w:tc>
          <w:tcPr>
            <w:tcW w:w="1331" w:type="dxa"/>
            <w:vAlign w:val="center"/>
          </w:tcPr>
          <w:p w:rsidR="00B05C4A" w:rsidRPr="00F51DED" w:rsidRDefault="00B05C4A" w:rsidP="00B929C4">
            <w:pPr>
              <w:jc w:val="center"/>
              <w:rPr>
                <w:rFonts w:ascii="Times New Roman" w:hAnsi="Times New Roman"/>
                <w:sz w:val="24"/>
                <w:szCs w:val="24"/>
                <w:lang w:val="ky-KG"/>
              </w:rPr>
            </w:pPr>
            <w:r w:rsidRPr="00F51DED">
              <w:rPr>
                <w:rFonts w:ascii="Times New Roman" w:hAnsi="Times New Roman"/>
                <w:sz w:val="24"/>
                <w:szCs w:val="24"/>
                <w:lang w:val="ky-KG"/>
              </w:rPr>
              <w:t>46</w:t>
            </w:r>
          </w:p>
        </w:tc>
        <w:tc>
          <w:tcPr>
            <w:tcW w:w="1328" w:type="dxa"/>
            <w:vAlign w:val="center"/>
          </w:tcPr>
          <w:p w:rsidR="00B05C4A" w:rsidRPr="00F51DED" w:rsidRDefault="00B05C4A" w:rsidP="00B929C4">
            <w:pPr>
              <w:jc w:val="center"/>
              <w:rPr>
                <w:rFonts w:ascii="Times New Roman" w:hAnsi="Times New Roman"/>
                <w:sz w:val="24"/>
                <w:szCs w:val="24"/>
                <w:lang w:val="en-US"/>
              </w:rPr>
            </w:pPr>
            <w:r w:rsidRPr="00F51DED">
              <w:rPr>
                <w:rFonts w:ascii="Times New Roman" w:hAnsi="Times New Roman"/>
                <w:sz w:val="24"/>
                <w:szCs w:val="24"/>
                <w:lang w:val="en-US"/>
              </w:rPr>
              <w:t>40</w:t>
            </w:r>
          </w:p>
        </w:tc>
        <w:tc>
          <w:tcPr>
            <w:tcW w:w="1331" w:type="dxa"/>
            <w:vAlign w:val="center"/>
          </w:tcPr>
          <w:p w:rsidR="00B05C4A" w:rsidRPr="00F51DED" w:rsidRDefault="00B05C4A" w:rsidP="00B929C4">
            <w:pPr>
              <w:jc w:val="center"/>
              <w:rPr>
                <w:rFonts w:ascii="Times New Roman" w:hAnsi="Times New Roman"/>
                <w:sz w:val="24"/>
                <w:szCs w:val="24"/>
                <w:lang w:val="en-US"/>
              </w:rPr>
            </w:pPr>
            <w:r w:rsidRPr="00F51DED">
              <w:rPr>
                <w:rFonts w:ascii="Times New Roman" w:hAnsi="Times New Roman"/>
                <w:sz w:val="24"/>
                <w:szCs w:val="24"/>
                <w:lang w:val="en-US"/>
              </w:rPr>
              <w:t>48</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Нижнее значение</w:t>
            </w:r>
          </w:p>
        </w:tc>
        <w:tc>
          <w:tcPr>
            <w:tcW w:w="1336" w:type="dxa"/>
            <w:vAlign w:val="center"/>
          </w:tcPr>
          <w:p w:rsidR="00B05C4A" w:rsidRPr="00F51DED" w:rsidRDefault="00B05C4A" w:rsidP="00B929C4">
            <w:pPr>
              <w:pStyle w:val="a8"/>
              <w:jc w:val="center"/>
            </w:pPr>
            <w:r w:rsidRPr="00F51DED">
              <w:rPr>
                <w:rStyle w:val="result"/>
                <w:color w:val="auto"/>
              </w:rPr>
              <w:t>14,0</w:t>
            </w:r>
          </w:p>
        </w:tc>
        <w:tc>
          <w:tcPr>
            <w:tcW w:w="1330" w:type="dxa"/>
            <w:vAlign w:val="center"/>
          </w:tcPr>
          <w:p w:rsidR="00B05C4A" w:rsidRPr="00F51DED" w:rsidRDefault="00B05C4A" w:rsidP="00B929C4">
            <w:pPr>
              <w:pStyle w:val="a8"/>
              <w:jc w:val="center"/>
            </w:pPr>
            <w:r w:rsidRPr="00F51DED">
              <w:rPr>
                <w:rStyle w:val="result"/>
                <w:color w:val="auto"/>
              </w:rPr>
              <w:t>0</w:t>
            </w:r>
          </w:p>
        </w:tc>
        <w:tc>
          <w:tcPr>
            <w:tcW w:w="1336" w:type="dxa"/>
            <w:vAlign w:val="center"/>
          </w:tcPr>
          <w:p w:rsidR="00B05C4A" w:rsidRPr="00F51DED" w:rsidRDefault="00B05C4A" w:rsidP="00B929C4">
            <w:pPr>
              <w:pStyle w:val="a8"/>
              <w:jc w:val="center"/>
            </w:pPr>
            <w:r w:rsidRPr="00F51DED">
              <w:rPr>
                <w:rStyle w:val="result"/>
                <w:color w:val="auto"/>
              </w:rPr>
              <w:t>11,0</w:t>
            </w:r>
          </w:p>
        </w:tc>
        <w:tc>
          <w:tcPr>
            <w:tcW w:w="1331" w:type="dxa"/>
            <w:vAlign w:val="center"/>
          </w:tcPr>
          <w:p w:rsidR="00B05C4A" w:rsidRPr="00F51DED" w:rsidRDefault="00B05C4A" w:rsidP="00B929C4">
            <w:pPr>
              <w:pStyle w:val="a8"/>
              <w:jc w:val="center"/>
            </w:pPr>
            <w:r w:rsidRPr="00F51DED">
              <w:rPr>
                <w:rStyle w:val="result"/>
                <w:color w:val="auto"/>
              </w:rPr>
              <w:t>0</w:t>
            </w:r>
          </w:p>
        </w:tc>
        <w:tc>
          <w:tcPr>
            <w:tcW w:w="1328" w:type="dxa"/>
            <w:vAlign w:val="center"/>
          </w:tcPr>
          <w:p w:rsidR="00B05C4A" w:rsidRPr="00F51DED" w:rsidRDefault="00B05C4A" w:rsidP="00B929C4">
            <w:pPr>
              <w:pStyle w:val="a8"/>
              <w:jc w:val="center"/>
              <w:rPr>
                <w:lang w:val="en-US"/>
              </w:rPr>
            </w:pPr>
            <w:r w:rsidRPr="00F51DED">
              <w:rPr>
                <w:rStyle w:val="result"/>
                <w:color w:val="auto"/>
                <w:lang w:val="en-US"/>
              </w:rPr>
              <w:t>0</w:t>
            </w:r>
          </w:p>
        </w:tc>
        <w:tc>
          <w:tcPr>
            <w:tcW w:w="1331" w:type="dxa"/>
            <w:vAlign w:val="center"/>
          </w:tcPr>
          <w:p w:rsidR="00B05C4A" w:rsidRPr="00F51DED" w:rsidRDefault="00B05C4A" w:rsidP="00B929C4">
            <w:pPr>
              <w:pStyle w:val="a8"/>
              <w:jc w:val="center"/>
            </w:pPr>
            <w:r w:rsidRPr="00F51DED">
              <w:t>0</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Высшее значение</w:t>
            </w:r>
          </w:p>
        </w:tc>
        <w:tc>
          <w:tcPr>
            <w:tcW w:w="1336" w:type="dxa"/>
            <w:vAlign w:val="center"/>
          </w:tcPr>
          <w:p w:rsidR="00B05C4A" w:rsidRPr="00F51DED" w:rsidRDefault="00B05C4A" w:rsidP="00B929C4">
            <w:pPr>
              <w:pStyle w:val="a8"/>
              <w:jc w:val="center"/>
            </w:pPr>
            <w:r w:rsidRPr="00F51DED">
              <w:rPr>
                <w:rStyle w:val="result"/>
                <w:color w:val="auto"/>
              </w:rPr>
              <w:t>35,0</w:t>
            </w:r>
          </w:p>
        </w:tc>
        <w:tc>
          <w:tcPr>
            <w:tcW w:w="1330" w:type="dxa"/>
            <w:vAlign w:val="center"/>
          </w:tcPr>
          <w:p w:rsidR="00B05C4A" w:rsidRPr="00F51DED" w:rsidRDefault="00B05C4A" w:rsidP="00B929C4">
            <w:pPr>
              <w:pStyle w:val="a8"/>
              <w:jc w:val="center"/>
            </w:pPr>
            <w:r w:rsidRPr="00F51DED">
              <w:rPr>
                <w:rStyle w:val="result"/>
                <w:color w:val="auto"/>
              </w:rPr>
              <w:t>9,0</w:t>
            </w:r>
          </w:p>
        </w:tc>
        <w:tc>
          <w:tcPr>
            <w:tcW w:w="1336" w:type="dxa"/>
            <w:vAlign w:val="center"/>
          </w:tcPr>
          <w:p w:rsidR="00B05C4A" w:rsidRPr="00F51DED" w:rsidRDefault="00B05C4A" w:rsidP="00B929C4">
            <w:pPr>
              <w:pStyle w:val="a8"/>
              <w:jc w:val="center"/>
            </w:pPr>
            <w:r w:rsidRPr="00F51DED">
              <w:rPr>
                <w:rStyle w:val="result"/>
                <w:color w:val="auto"/>
              </w:rPr>
              <w:t>30,0</w:t>
            </w:r>
          </w:p>
        </w:tc>
        <w:tc>
          <w:tcPr>
            <w:tcW w:w="1331" w:type="dxa"/>
            <w:vAlign w:val="center"/>
          </w:tcPr>
          <w:p w:rsidR="00B05C4A" w:rsidRPr="00F51DED" w:rsidRDefault="00B05C4A" w:rsidP="00B929C4">
            <w:pPr>
              <w:pStyle w:val="a8"/>
              <w:jc w:val="center"/>
            </w:pPr>
            <w:r w:rsidRPr="00F51DED">
              <w:rPr>
                <w:rStyle w:val="result"/>
                <w:color w:val="auto"/>
              </w:rPr>
              <w:t>9,0</w:t>
            </w:r>
          </w:p>
        </w:tc>
        <w:tc>
          <w:tcPr>
            <w:tcW w:w="1328" w:type="dxa"/>
            <w:vAlign w:val="center"/>
          </w:tcPr>
          <w:p w:rsidR="00B05C4A" w:rsidRPr="00F51DED" w:rsidRDefault="00B05C4A" w:rsidP="00B929C4">
            <w:pPr>
              <w:pStyle w:val="a8"/>
              <w:jc w:val="center"/>
              <w:rPr>
                <w:lang w:val="en-US"/>
              </w:rPr>
            </w:pPr>
            <w:r w:rsidRPr="00F51DED">
              <w:rPr>
                <w:rStyle w:val="result"/>
                <w:color w:val="auto"/>
                <w:lang w:val="en-US"/>
              </w:rPr>
              <w:t>35</w:t>
            </w:r>
          </w:p>
        </w:tc>
        <w:tc>
          <w:tcPr>
            <w:tcW w:w="1331" w:type="dxa"/>
            <w:vAlign w:val="center"/>
          </w:tcPr>
          <w:p w:rsidR="00B05C4A" w:rsidRPr="00F51DED" w:rsidRDefault="00B05C4A" w:rsidP="00B929C4">
            <w:pPr>
              <w:pStyle w:val="a8"/>
              <w:jc w:val="center"/>
              <w:rPr>
                <w:lang w:val="en-US"/>
              </w:rPr>
            </w:pPr>
            <w:r w:rsidRPr="00F51DED">
              <w:rPr>
                <w:lang w:val="en-US"/>
              </w:rPr>
              <w:t>10</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Медиана</w:t>
            </w:r>
          </w:p>
        </w:tc>
        <w:tc>
          <w:tcPr>
            <w:tcW w:w="1336" w:type="dxa"/>
            <w:vAlign w:val="center"/>
          </w:tcPr>
          <w:p w:rsidR="00B05C4A" w:rsidRPr="00F51DED" w:rsidRDefault="00B05C4A" w:rsidP="00B929C4">
            <w:pPr>
              <w:pStyle w:val="a8"/>
              <w:jc w:val="center"/>
            </w:pPr>
            <w:r w:rsidRPr="00F51DED">
              <w:rPr>
                <w:rStyle w:val="result"/>
                <w:color w:val="auto"/>
              </w:rPr>
              <w:t>19,5</w:t>
            </w:r>
          </w:p>
        </w:tc>
        <w:tc>
          <w:tcPr>
            <w:tcW w:w="1330" w:type="dxa"/>
            <w:vAlign w:val="center"/>
          </w:tcPr>
          <w:p w:rsidR="00B05C4A" w:rsidRPr="00F51DED" w:rsidRDefault="00B05C4A" w:rsidP="00B929C4">
            <w:pPr>
              <w:pStyle w:val="a8"/>
              <w:jc w:val="center"/>
            </w:pPr>
            <w:r w:rsidRPr="00F51DED">
              <w:rPr>
                <w:rStyle w:val="result"/>
                <w:color w:val="auto"/>
              </w:rPr>
              <w:t>6</w:t>
            </w:r>
          </w:p>
        </w:tc>
        <w:tc>
          <w:tcPr>
            <w:tcW w:w="1336" w:type="dxa"/>
          </w:tcPr>
          <w:p w:rsidR="00B05C4A" w:rsidRPr="00F51DED" w:rsidRDefault="00B05C4A" w:rsidP="00B929C4">
            <w:pPr>
              <w:jc w:val="center"/>
              <w:rPr>
                <w:rFonts w:ascii="Times New Roman" w:hAnsi="Times New Roman"/>
                <w:sz w:val="24"/>
                <w:szCs w:val="24"/>
                <w:lang w:val="ky-KG"/>
              </w:rPr>
            </w:pPr>
            <w:r w:rsidRPr="00F51DED">
              <w:rPr>
                <w:rFonts w:ascii="Times New Roman" w:hAnsi="Times New Roman"/>
                <w:sz w:val="24"/>
                <w:szCs w:val="24"/>
                <w:lang w:val="ky-KG"/>
              </w:rPr>
              <w:t>19</w:t>
            </w:r>
          </w:p>
        </w:tc>
        <w:tc>
          <w:tcPr>
            <w:tcW w:w="1331" w:type="dxa"/>
          </w:tcPr>
          <w:p w:rsidR="00B05C4A" w:rsidRPr="00F51DED" w:rsidRDefault="00B05C4A" w:rsidP="00B929C4">
            <w:pPr>
              <w:tabs>
                <w:tab w:val="left" w:pos="240"/>
              </w:tabs>
              <w:jc w:val="center"/>
              <w:rPr>
                <w:rFonts w:ascii="Times New Roman" w:hAnsi="Times New Roman"/>
                <w:sz w:val="24"/>
                <w:szCs w:val="24"/>
              </w:rPr>
            </w:pPr>
            <w:r w:rsidRPr="00F51DED">
              <w:rPr>
                <w:rStyle w:val="result"/>
                <w:rFonts w:ascii="Times New Roman" w:hAnsi="Times New Roman"/>
                <w:color w:val="auto"/>
                <w:sz w:val="24"/>
                <w:szCs w:val="24"/>
              </w:rPr>
              <w:t>6,0</w:t>
            </w:r>
          </w:p>
        </w:tc>
        <w:tc>
          <w:tcPr>
            <w:tcW w:w="1328" w:type="dxa"/>
          </w:tcPr>
          <w:p w:rsidR="00B05C4A" w:rsidRPr="00F51DED" w:rsidRDefault="00B05C4A" w:rsidP="00B929C4">
            <w:pPr>
              <w:jc w:val="center"/>
              <w:rPr>
                <w:rFonts w:ascii="Times New Roman" w:hAnsi="Times New Roman"/>
                <w:sz w:val="24"/>
                <w:szCs w:val="24"/>
                <w:lang w:val="en-US"/>
              </w:rPr>
            </w:pPr>
            <w:r w:rsidRPr="00F51DED">
              <w:rPr>
                <w:rFonts w:ascii="Times New Roman" w:hAnsi="Times New Roman"/>
                <w:sz w:val="24"/>
                <w:szCs w:val="24"/>
                <w:lang w:val="en-US"/>
              </w:rPr>
              <w:t>18</w:t>
            </w:r>
          </w:p>
        </w:tc>
        <w:tc>
          <w:tcPr>
            <w:tcW w:w="1331" w:type="dxa"/>
          </w:tcPr>
          <w:p w:rsidR="00B05C4A" w:rsidRPr="00F51DED" w:rsidRDefault="00B05C4A" w:rsidP="00B929C4">
            <w:pPr>
              <w:tabs>
                <w:tab w:val="left" w:pos="240"/>
              </w:tabs>
              <w:jc w:val="center"/>
              <w:rPr>
                <w:rFonts w:ascii="Times New Roman" w:hAnsi="Times New Roman"/>
                <w:sz w:val="24"/>
                <w:szCs w:val="24"/>
                <w:lang w:val="en-US"/>
              </w:rPr>
            </w:pPr>
            <w:r w:rsidRPr="00F51DED">
              <w:rPr>
                <w:rFonts w:ascii="Times New Roman" w:hAnsi="Times New Roman"/>
                <w:sz w:val="24"/>
                <w:szCs w:val="24"/>
                <w:lang w:val="en-US"/>
              </w:rPr>
              <w:t>6</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Стандартное отклонение</w:t>
            </w:r>
          </w:p>
        </w:tc>
        <w:tc>
          <w:tcPr>
            <w:tcW w:w="1336" w:type="dxa"/>
            <w:vAlign w:val="center"/>
          </w:tcPr>
          <w:p w:rsidR="00B05C4A" w:rsidRPr="00F51DED" w:rsidRDefault="00B05C4A" w:rsidP="00B929C4">
            <w:pPr>
              <w:pStyle w:val="a8"/>
              <w:jc w:val="center"/>
            </w:pPr>
            <w:r w:rsidRPr="00F51DED">
              <w:rPr>
                <w:rStyle w:val="result"/>
                <w:color w:val="auto"/>
              </w:rPr>
              <w:t>5,3963</w:t>
            </w:r>
          </w:p>
        </w:tc>
        <w:tc>
          <w:tcPr>
            <w:tcW w:w="1330" w:type="dxa"/>
            <w:vAlign w:val="center"/>
          </w:tcPr>
          <w:p w:rsidR="00B05C4A" w:rsidRPr="00F51DED" w:rsidRDefault="00B05C4A" w:rsidP="00B929C4">
            <w:pPr>
              <w:pStyle w:val="a8"/>
              <w:jc w:val="center"/>
            </w:pPr>
            <w:r w:rsidRPr="00F51DED">
              <w:rPr>
                <w:rStyle w:val="result"/>
                <w:color w:val="auto"/>
              </w:rPr>
              <w:t>2,342</w:t>
            </w:r>
          </w:p>
        </w:tc>
        <w:tc>
          <w:tcPr>
            <w:tcW w:w="1336" w:type="dxa"/>
          </w:tcPr>
          <w:p w:rsidR="00B05C4A" w:rsidRPr="00F51DED" w:rsidRDefault="00B05C4A" w:rsidP="00B929C4">
            <w:pPr>
              <w:jc w:val="center"/>
              <w:rPr>
                <w:rFonts w:ascii="Times New Roman" w:hAnsi="Times New Roman"/>
                <w:sz w:val="24"/>
                <w:szCs w:val="24"/>
              </w:rPr>
            </w:pPr>
            <w:r w:rsidRPr="00F51DED">
              <w:rPr>
                <w:rStyle w:val="result"/>
                <w:rFonts w:ascii="Times New Roman" w:hAnsi="Times New Roman"/>
                <w:color w:val="auto"/>
                <w:sz w:val="24"/>
                <w:szCs w:val="24"/>
              </w:rPr>
              <w:t>4,6219</w:t>
            </w:r>
          </w:p>
        </w:tc>
        <w:tc>
          <w:tcPr>
            <w:tcW w:w="1331" w:type="dxa"/>
          </w:tcPr>
          <w:p w:rsidR="00B05C4A" w:rsidRPr="00F51DED" w:rsidRDefault="00B05C4A" w:rsidP="00B929C4">
            <w:pPr>
              <w:jc w:val="center"/>
              <w:rPr>
                <w:rFonts w:ascii="Times New Roman" w:hAnsi="Times New Roman"/>
                <w:sz w:val="24"/>
                <w:szCs w:val="24"/>
              </w:rPr>
            </w:pPr>
            <w:r w:rsidRPr="00F51DED">
              <w:rPr>
                <w:rStyle w:val="result"/>
                <w:rFonts w:ascii="Times New Roman" w:hAnsi="Times New Roman"/>
                <w:color w:val="auto"/>
                <w:sz w:val="24"/>
                <w:szCs w:val="24"/>
              </w:rPr>
              <w:t>1,813</w:t>
            </w:r>
          </w:p>
        </w:tc>
        <w:tc>
          <w:tcPr>
            <w:tcW w:w="1328" w:type="dxa"/>
          </w:tcPr>
          <w:p w:rsidR="00B05C4A" w:rsidRPr="00F51DED" w:rsidRDefault="00B05C4A" w:rsidP="00B929C4">
            <w:pPr>
              <w:jc w:val="center"/>
              <w:rPr>
                <w:rFonts w:ascii="Times New Roman" w:hAnsi="Times New Roman"/>
                <w:sz w:val="24"/>
                <w:szCs w:val="24"/>
                <w:lang w:val="en-US"/>
              </w:rPr>
            </w:pPr>
            <w:r w:rsidRPr="00F51DED">
              <w:rPr>
                <w:rStyle w:val="result"/>
                <w:rFonts w:ascii="Times New Roman" w:hAnsi="Times New Roman"/>
                <w:color w:val="auto"/>
                <w:sz w:val="24"/>
                <w:szCs w:val="24"/>
                <w:lang w:val="en-US"/>
              </w:rPr>
              <w:t>6</w:t>
            </w:r>
            <w:r w:rsidRPr="00F51DED">
              <w:rPr>
                <w:rStyle w:val="result"/>
                <w:rFonts w:ascii="Times New Roman" w:hAnsi="Times New Roman"/>
                <w:color w:val="auto"/>
                <w:sz w:val="24"/>
                <w:szCs w:val="24"/>
                <w:lang w:val="ky-KG"/>
              </w:rPr>
              <w:t>,</w:t>
            </w:r>
            <w:r w:rsidRPr="00F51DED">
              <w:rPr>
                <w:rStyle w:val="result"/>
                <w:rFonts w:ascii="Times New Roman" w:hAnsi="Times New Roman"/>
                <w:color w:val="auto"/>
                <w:sz w:val="24"/>
                <w:szCs w:val="24"/>
                <w:lang w:val="en-US"/>
              </w:rPr>
              <w:t>289</w:t>
            </w:r>
          </w:p>
        </w:tc>
        <w:tc>
          <w:tcPr>
            <w:tcW w:w="1331" w:type="dxa"/>
          </w:tcPr>
          <w:p w:rsidR="00B05C4A" w:rsidRPr="00F51DED" w:rsidRDefault="00B05C4A" w:rsidP="00B929C4">
            <w:pPr>
              <w:jc w:val="center"/>
              <w:rPr>
                <w:rFonts w:ascii="Times New Roman" w:hAnsi="Times New Roman"/>
                <w:sz w:val="24"/>
                <w:szCs w:val="24"/>
              </w:rPr>
            </w:pPr>
            <w:r w:rsidRPr="00F51DED">
              <w:rPr>
                <w:rFonts w:ascii="Times New Roman" w:hAnsi="Times New Roman"/>
                <w:sz w:val="24"/>
                <w:szCs w:val="24"/>
              </w:rPr>
              <w:t>2,56</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lang w:val="en-US"/>
              </w:rPr>
            </w:pPr>
            <w:r w:rsidRPr="00F51DED">
              <w:rPr>
                <w:rFonts w:ascii="Times New Roman" w:hAnsi="Times New Roman"/>
                <w:sz w:val="24"/>
                <w:szCs w:val="24"/>
              </w:rPr>
              <w:t xml:space="preserve">Коэффициент </w:t>
            </w:r>
            <w:r w:rsidRPr="00F51DED">
              <w:rPr>
                <w:rFonts w:ascii="Times New Roman" w:hAnsi="Times New Roman"/>
                <w:sz w:val="24"/>
                <w:szCs w:val="24"/>
                <w:lang w:val="en-US"/>
              </w:rPr>
              <w:t>Skewness</w:t>
            </w:r>
          </w:p>
        </w:tc>
        <w:tc>
          <w:tcPr>
            <w:tcW w:w="1336" w:type="dxa"/>
            <w:vAlign w:val="center"/>
          </w:tcPr>
          <w:p w:rsidR="00B05C4A" w:rsidRPr="00F51DED" w:rsidRDefault="00B05C4A" w:rsidP="00B929C4">
            <w:pPr>
              <w:pStyle w:val="a8"/>
              <w:jc w:val="center"/>
              <w:rPr>
                <w:rStyle w:val="result"/>
                <w:color w:val="auto"/>
              </w:rPr>
            </w:pPr>
            <w:r w:rsidRPr="00F51DED">
              <w:rPr>
                <w:rStyle w:val="result"/>
                <w:color w:val="auto"/>
              </w:rPr>
              <w:t>0,891</w:t>
            </w:r>
          </w:p>
        </w:tc>
        <w:tc>
          <w:tcPr>
            <w:tcW w:w="1330" w:type="dxa"/>
            <w:vAlign w:val="center"/>
          </w:tcPr>
          <w:p w:rsidR="00B05C4A" w:rsidRPr="00F51DED" w:rsidRDefault="00B05C4A" w:rsidP="00B929C4">
            <w:pPr>
              <w:pStyle w:val="a8"/>
              <w:jc w:val="center"/>
              <w:rPr>
                <w:rStyle w:val="result"/>
                <w:color w:val="auto"/>
              </w:rPr>
            </w:pPr>
            <w:r w:rsidRPr="00F51DED">
              <w:rPr>
                <w:rStyle w:val="result"/>
                <w:color w:val="auto"/>
              </w:rPr>
              <w:t>-1,233</w:t>
            </w:r>
          </w:p>
        </w:tc>
        <w:tc>
          <w:tcPr>
            <w:tcW w:w="1336" w:type="dxa"/>
          </w:tcPr>
          <w:p w:rsidR="00B05C4A" w:rsidRPr="00F51DED" w:rsidRDefault="00B05C4A" w:rsidP="00B929C4">
            <w:pPr>
              <w:jc w:val="center"/>
              <w:rPr>
                <w:rFonts w:ascii="Times New Roman" w:hAnsi="Times New Roman"/>
                <w:sz w:val="24"/>
                <w:szCs w:val="24"/>
              </w:rPr>
            </w:pPr>
            <w:r w:rsidRPr="00F51DED">
              <w:rPr>
                <w:rFonts w:ascii="Times New Roman" w:hAnsi="Times New Roman"/>
                <w:sz w:val="24"/>
                <w:szCs w:val="24"/>
              </w:rPr>
              <w:t>0</w:t>
            </w:r>
            <w:r w:rsidRPr="00F51DED">
              <w:rPr>
                <w:rFonts w:ascii="Times New Roman" w:hAnsi="Times New Roman"/>
                <w:sz w:val="24"/>
                <w:szCs w:val="24"/>
                <w:lang w:val="ky-KG"/>
              </w:rPr>
              <w:t>,</w:t>
            </w:r>
            <w:r w:rsidRPr="00F51DED">
              <w:rPr>
                <w:rFonts w:ascii="Times New Roman" w:hAnsi="Times New Roman"/>
                <w:sz w:val="24"/>
                <w:szCs w:val="24"/>
              </w:rPr>
              <w:t>0712</w:t>
            </w:r>
          </w:p>
        </w:tc>
        <w:tc>
          <w:tcPr>
            <w:tcW w:w="1331" w:type="dxa"/>
          </w:tcPr>
          <w:p w:rsidR="00B05C4A" w:rsidRPr="00F51DED" w:rsidRDefault="00B05C4A" w:rsidP="00B929C4">
            <w:pPr>
              <w:jc w:val="center"/>
              <w:rPr>
                <w:rFonts w:ascii="Times New Roman" w:hAnsi="Times New Roman"/>
                <w:sz w:val="24"/>
                <w:szCs w:val="24"/>
                <w:lang w:val="ky-KG"/>
              </w:rPr>
            </w:pPr>
            <w:r w:rsidRPr="00F51DED">
              <w:rPr>
                <w:rFonts w:ascii="Times New Roman" w:hAnsi="Times New Roman"/>
                <w:sz w:val="24"/>
                <w:szCs w:val="24"/>
                <w:lang w:val="ky-KG"/>
              </w:rPr>
              <w:t>-1,032</w:t>
            </w:r>
          </w:p>
        </w:tc>
        <w:tc>
          <w:tcPr>
            <w:tcW w:w="1328" w:type="dxa"/>
          </w:tcPr>
          <w:p w:rsidR="00B05C4A" w:rsidRPr="00F51DED" w:rsidRDefault="00B05C4A" w:rsidP="00B929C4">
            <w:pPr>
              <w:jc w:val="center"/>
              <w:rPr>
                <w:rFonts w:ascii="Times New Roman" w:hAnsi="Times New Roman"/>
                <w:sz w:val="24"/>
                <w:szCs w:val="24"/>
                <w:lang w:val="en-US"/>
              </w:rPr>
            </w:pPr>
            <w:r w:rsidRPr="00F51DED">
              <w:rPr>
                <w:rFonts w:ascii="Times New Roman" w:hAnsi="Times New Roman"/>
                <w:sz w:val="24"/>
                <w:szCs w:val="24"/>
                <w:lang w:val="en-US"/>
              </w:rPr>
              <w:t>0</w:t>
            </w:r>
            <w:r w:rsidRPr="00F51DED">
              <w:rPr>
                <w:rFonts w:ascii="Times New Roman" w:hAnsi="Times New Roman"/>
                <w:sz w:val="24"/>
                <w:szCs w:val="24"/>
                <w:lang w:val="ky-KG"/>
              </w:rPr>
              <w:t>,</w:t>
            </w:r>
            <w:r w:rsidRPr="00F51DED">
              <w:rPr>
                <w:rFonts w:ascii="Times New Roman" w:hAnsi="Times New Roman"/>
                <w:sz w:val="24"/>
                <w:szCs w:val="24"/>
                <w:lang w:val="en-US"/>
              </w:rPr>
              <w:t>236</w:t>
            </w:r>
          </w:p>
        </w:tc>
        <w:tc>
          <w:tcPr>
            <w:tcW w:w="1331" w:type="dxa"/>
          </w:tcPr>
          <w:p w:rsidR="00B05C4A" w:rsidRPr="00F51DED" w:rsidRDefault="00B05C4A" w:rsidP="00B929C4">
            <w:pPr>
              <w:jc w:val="center"/>
              <w:rPr>
                <w:rFonts w:ascii="Times New Roman" w:hAnsi="Times New Roman"/>
                <w:sz w:val="24"/>
                <w:szCs w:val="24"/>
                <w:lang w:val="ky-KG"/>
              </w:rPr>
            </w:pPr>
            <w:r w:rsidRPr="00F51DED">
              <w:rPr>
                <w:rFonts w:ascii="Times New Roman" w:hAnsi="Times New Roman"/>
                <w:sz w:val="24"/>
                <w:szCs w:val="24"/>
                <w:lang w:val="ky-KG"/>
              </w:rPr>
              <w:t>-1,223</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lang w:val="ky-KG"/>
              </w:rPr>
              <w:t xml:space="preserve">Коэффициент </w:t>
            </w:r>
            <w:r w:rsidRPr="00F51DED">
              <w:rPr>
                <w:rFonts w:ascii="Times New Roman" w:hAnsi="Times New Roman"/>
                <w:sz w:val="24"/>
                <w:szCs w:val="24"/>
                <w:lang w:val="en-US"/>
              </w:rPr>
              <w:t>Kurtosis</w:t>
            </w:r>
          </w:p>
        </w:tc>
        <w:tc>
          <w:tcPr>
            <w:tcW w:w="1336" w:type="dxa"/>
            <w:vAlign w:val="center"/>
          </w:tcPr>
          <w:p w:rsidR="00B05C4A" w:rsidRPr="00F51DED" w:rsidRDefault="00B05C4A" w:rsidP="00B929C4">
            <w:pPr>
              <w:pStyle w:val="a8"/>
              <w:jc w:val="center"/>
              <w:rPr>
                <w:rStyle w:val="result"/>
                <w:color w:val="auto"/>
              </w:rPr>
            </w:pPr>
            <w:r w:rsidRPr="00F51DED">
              <w:rPr>
                <w:rStyle w:val="result"/>
                <w:color w:val="auto"/>
              </w:rPr>
              <w:t>0,067</w:t>
            </w:r>
          </w:p>
        </w:tc>
        <w:tc>
          <w:tcPr>
            <w:tcW w:w="1330" w:type="dxa"/>
            <w:vAlign w:val="center"/>
          </w:tcPr>
          <w:p w:rsidR="00B05C4A" w:rsidRPr="00F51DED" w:rsidRDefault="00B05C4A" w:rsidP="00B929C4">
            <w:pPr>
              <w:pStyle w:val="a8"/>
              <w:jc w:val="center"/>
              <w:rPr>
                <w:rStyle w:val="result"/>
                <w:color w:val="auto"/>
              </w:rPr>
            </w:pPr>
            <w:r w:rsidRPr="00F51DED">
              <w:rPr>
                <w:rStyle w:val="result"/>
                <w:color w:val="auto"/>
              </w:rPr>
              <w:t>1,473</w:t>
            </w:r>
          </w:p>
        </w:tc>
        <w:tc>
          <w:tcPr>
            <w:tcW w:w="1336" w:type="dxa"/>
          </w:tcPr>
          <w:p w:rsidR="00B05C4A" w:rsidRPr="00F51DED" w:rsidRDefault="00B05C4A" w:rsidP="00B929C4">
            <w:pPr>
              <w:jc w:val="center"/>
              <w:rPr>
                <w:rFonts w:ascii="Times New Roman" w:hAnsi="Times New Roman"/>
                <w:sz w:val="24"/>
                <w:szCs w:val="24"/>
              </w:rPr>
            </w:pPr>
            <w:r w:rsidRPr="00F51DED">
              <w:rPr>
                <w:rFonts w:ascii="Times New Roman" w:hAnsi="Times New Roman"/>
                <w:sz w:val="24"/>
                <w:szCs w:val="24"/>
              </w:rPr>
              <w:t>0,799</w:t>
            </w:r>
          </w:p>
        </w:tc>
        <w:tc>
          <w:tcPr>
            <w:tcW w:w="1331" w:type="dxa"/>
          </w:tcPr>
          <w:p w:rsidR="00B05C4A" w:rsidRPr="00F51DED" w:rsidRDefault="00B05C4A" w:rsidP="00B929C4">
            <w:pPr>
              <w:jc w:val="center"/>
              <w:rPr>
                <w:rFonts w:ascii="Times New Roman" w:hAnsi="Times New Roman"/>
                <w:sz w:val="24"/>
                <w:szCs w:val="24"/>
                <w:lang w:val="ky-KG"/>
              </w:rPr>
            </w:pPr>
            <w:r w:rsidRPr="00F51DED">
              <w:rPr>
                <w:rFonts w:ascii="Times New Roman" w:hAnsi="Times New Roman"/>
                <w:sz w:val="24"/>
                <w:szCs w:val="24"/>
                <w:lang w:val="ky-KG"/>
              </w:rPr>
              <w:t>2,094</w:t>
            </w:r>
          </w:p>
        </w:tc>
        <w:tc>
          <w:tcPr>
            <w:tcW w:w="1328" w:type="dxa"/>
          </w:tcPr>
          <w:p w:rsidR="00B05C4A" w:rsidRPr="00F51DED" w:rsidRDefault="00B05C4A" w:rsidP="00B929C4">
            <w:pPr>
              <w:jc w:val="center"/>
              <w:rPr>
                <w:rFonts w:ascii="Times New Roman" w:hAnsi="Times New Roman"/>
                <w:sz w:val="24"/>
                <w:szCs w:val="24"/>
                <w:lang w:val="ky-KG"/>
              </w:rPr>
            </w:pPr>
            <w:r w:rsidRPr="00F51DED">
              <w:rPr>
                <w:rFonts w:ascii="Times New Roman" w:hAnsi="Times New Roman"/>
                <w:sz w:val="24"/>
                <w:szCs w:val="24"/>
                <w:lang w:val="en-US"/>
              </w:rPr>
              <w:t>2</w:t>
            </w:r>
            <w:r w:rsidRPr="00F51DED">
              <w:rPr>
                <w:rFonts w:ascii="Times New Roman" w:hAnsi="Times New Roman"/>
                <w:sz w:val="24"/>
                <w:szCs w:val="24"/>
                <w:lang w:val="ky-KG"/>
              </w:rPr>
              <w:t>,282</w:t>
            </w:r>
          </w:p>
          <w:p w:rsidR="00B05C4A" w:rsidRPr="00F51DED" w:rsidRDefault="00B05C4A" w:rsidP="00B929C4">
            <w:pPr>
              <w:rPr>
                <w:rFonts w:ascii="Times New Roman" w:hAnsi="Times New Roman"/>
                <w:sz w:val="24"/>
                <w:szCs w:val="24"/>
                <w:lang w:val="ky-KG"/>
              </w:rPr>
            </w:pPr>
          </w:p>
        </w:tc>
        <w:tc>
          <w:tcPr>
            <w:tcW w:w="1331" w:type="dxa"/>
          </w:tcPr>
          <w:p w:rsidR="00B05C4A" w:rsidRPr="00F51DED" w:rsidRDefault="00B05C4A" w:rsidP="00B929C4">
            <w:pPr>
              <w:jc w:val="center"/>
              <w:rPr>
                <w:rFonts w:ascii="Times New Roman" w:hAnsi="Times New Roman"/>
                <w:sz w:val="24"/>
                <w:szCs w:val="24"/>
                <w:lang w:val="ky-KG"/>
              </w:rPr>
            </w:pPr>
            <w:r w:rsidRPr="00F51DED">
              <w:rPr>
                <w:rFonts w:ascii="Times New Roman" w:hAnsi="Times New Roman"/>
                <w:sz w:val="24"/>
                <w:szCs w:val="24"/>
                <w:lang w:val="ky-KG"/>
              </w:rPr>
              <w:t>0,838</w:t>
            </w:r>
          </w:p>
        </w:tc>
      </w:tr>
    </w:tbl>
    <w:p w:rsidR="00B05C4A" w:rsidRPr="00F51DED" w:rsidRDefault="00B05C4A" w:rsidP="00B05C4A">
      <w:pPr>
        <w:spacing w:before="100" w:beforeAutospacing="1" w:after="100" w:afterAutospacing="1" w:line="360" w:lineRule="auto"/>
        <w:ind w:left="426" w:firstLine="282"/>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Таблица 3.2.1. </w:t>
      </w:r>
      <w:r>
        <w:rPr>
          <w:rFonts w:ascii="Times New Roman" w:hAnsi="Times New Roman" w:cs="Times New Roman"/>
          <w:sz w:val="28"/>
          <w:szCs w:val="28"/>
        </w:rPr>
        <w:t>Динамик</w:t>
      </w:r>
      <w:r>
        <w:rPr>
          <w:rFonts w:ascii="Times New Roman" w:hAnsi="Times New Roman" w:cs="Times New Roman"/>
          <w:sz w:val="28"/>
          <w:szCs w:val="28"/>
          <w:lang w:val="ky-KG"/>
        </w:rPr>
        <w:t>а</w:t>
      </w:r>
      <w:r>
        <w:rPr>
          <w:rFonts w:ascii="Times New Roman" w:hAnsi="Times New Roman" w:cs="Times New Roman"/>
          <w:sz w:val="28"/>
          <w:szCs w:val="28"/>
        </w:rPr>
        <w:t xml:space="preserve"> </w:t>
      </w:r>
      <w:r>
        <w:rPr>
          <w:rFonts w:ascii="Times New Roman" w:hAnsi="Times New Roman" w:cs="Times New Roman"/>
          <w:sz w:val="28"/>
          <w:szCs w:val="28"/>
          <w:lang w:val="en-US"/>
        </w:rPr>
        <w:t>IPSS</w:t>
      </w:r>
      <w:r w:rsidRPr="00070A62">
        <w:rPr>
          <w:rFonts w:ascii="Times New Roman" w:hAnsi="Times New Roman" w:cs="Times New Roman"/>
          <w:sz w:val="28"/>
          <w:szCs w:val="28"/>
        </w:rPr>
        <w:t xml:space="preserve"> </w:t>
      </w:r>
      <w:r>
        <w:rPr>
          <w:rFonts w:ascii="Times New Roman" w:hAnsi="Times New Roman" w:cs="Times New Roman"/>
          <w:sz w:val="28"/>
          <w:szCs w:val="28"/>
          <w:lang w:val="ky-KG"/>
        </w:rPr>
        <w:t>в исследуемых группах</w:t>
      </w:r>
    </w:p>
    <w:p w:rsidR="00B05C4A" w:rsidRDefault="00B05C4A" w:rsidP="00B05C4A">
      <w:pPr>
        <w:spacing w:before="100" w:beforeAutospacing="1" w:after="100" w:afterAutospacing="1" w:line="360" w:lineRule="auto"/>
        <w:ind w:firstLine="360"/>
        <w:jc w:val="both"/>
        <w:rPr>
          <w:rFonts w:ascii="Times New Roman" w:hAnsi="Times New Roman" w:cs="Times New Roman"/>
          <w:sz w:val="28"/>
          <w:szCs w:val="28"/>
          <w:lang w:val="ky-KG"/>
        </w:rPr>
      </w:pPr>
      <w:r w:rsidRPr="00DA3301">
        <w:rPr>
          <w:rFonts w:ascii="Times New Roman" w:hAnsi="Times New Roman" w:cs="Times New Roman"/>
          <w:sz w:val="28"/>
          <w:szCs w:val="28"/>
        </w:rPr>
        <w:t xml:space="preserve">До начала лечения пациенты всех групп имели </w:t>
      </w:r>
      <w:r w:rsidRPr="00DA3301">
        <w:rPr>
          <w:rStyle w:val="a9"/>
          <w:rFonts w:ascii="Times New Roman" w:hAnsi="Times New Roman" w:cs="Times New Roman"/>
          <w:b w:val="0"/>
          <w:sz w:val="28"/>
          <w:szCs w:val="28"/>
        </w:rPr>
        <w:t>примерно одинаковую степень выраженности симптомов</w:t>
      </w:r>
      <w:r>
        <w:rPr>
          <w:rFonts w:ascii="Times New Roman" w:hAnsi="Times New Roman" w:cs="Times New Roman"/>
          <w:sz w:val="28"/>
          <w:szCs w:val="28"/>
          <w:lang w:val="ky-KG"/>
        </w:rPr>
        <w:t xml:space="preserve">, при этом </w:t>
      </w:r>
      <w:r w:rsidRPr="00DA3301">
        <w:rPr>
          <w:rFonts w:ascii="Times New Roman" w:hAnsi="Times New Roman" w:cs="Times New Roman"/>
          <w:sz w:val="28"/>
          <w:szCs w:val="28"/>
        </w:rPr>
        <w:t xml:space="preserve">медиана IPSS составила </w:t>
      </w:r>
      <w:r w:rsidRPr="00DA3301">
        <w:rPr>
          <w:rStyle w:val="a9"/>
          <w:rFonts w:ascii="Times New Roman" w:hAnsi="Times New Roman" w:cs="Times New Roman"/>
          <w:b w:val="0"/>
          <w:sz w:val="28"/>
          <w:szCs w:val="28"/>
        </w:rPr>
        <w:t>19,5</w:t>
      </w:r>
      <w:r w:rsidRPr="00DA3301">
        <w:rPr>
          <w:rFonts w:ascii="Times New Roman" w:hAnsi="Times New Roman" w:cs="Times New Roman"/>
          <w:sz w:val="28"/>
          <w:szCs w:val="28"/>
        </w:rPr>
        <w:t xml:space="preserve"> в I группе, </w:t>
      </w:r>
      <w:r w:rsidRPr="00DA3301">
        <w:rPr>
          <w:rStyle w:val="a9"/>
          <w:rFonts w:ascii="Times New Roman" w:hAnsi="Times New Roman" w:cs="Times New Roman"/>
          <w:b w:val="0"/>
          <w:sz w:val="28"/>
          <w:szCs w:val="28"/>
        </w:rPr>
        <w:t>19</w:t>
      </w:r>
      <w:r w:rsidRPr="00DA3301">
        <w:rPr>
          <w:rFonts w:ascii="Times New Roman" w:hAnsi="Times New Roman" w:cs="Times New Roman"/>
          <w:sz w:val="28"/>
          <w:szCs w:val="28"/>
        </w:rPr>
        <w:t xml:space="preserve"> — во II</w:t>
      </w:r>
      <w:r>
        <w:rPr>
          <w:rFonts w:ascii="Times New Roman" w:hAnsi="Times New Roman" w:cs="Times New Roman"/>
          <w:sz w:val="28"/>
          <w:szCs w:val="28"/>
          <w:lang w:val="en-US"/>
        </w:rPr>
        <w:t>A</w:t>
      </w:r>
      <w:r w:rsidRPr="00DA3301">
        <w:rPr>
          <w:rFonts w:ascii="Times New Roman" w:hAnsi="Times New Roman" w:cs="Times New Roman"/>
          <w:sz w:val="28"/>
          <w:szCs w:val="28"/>
        </w:rPr>
        <w:t xml:space="preserve">, и </w:t>
      </w:r>
      <w:r w:rsidRPr="00DA3301">
        <w:rPr>
          <w:rStyle w:val="a9"/>
          <w:rFonts w:ascii="Times New Roman" w:hAnsi="Times New Roman" w:cs="Times New Roman"/>
          <w:b w:val="0"/>
          <w:sz w:val="28"/>
          <w:szCs w:val="28"/>
        </w:rPr>
        <w:t>18</w:t>
      </w:r>
      <w:r>
        <w:rPr>
          <w:rFonts w:ascii="Times New Roman" w:hAnsi="Times New Roman" w:cs="Times New Roman"/>
          <w:sz w:val="28"/>
          <w:szCs w:val="28"/>
        </w:rPr>
        <w:t xml:space="preserve"> — в II</w:t>
      </w:r>
      <w:r>
        <w:rPr>
          <w:rFonts w:ascii="Times New Roman" w:hAnsi="Times New Roman" w:cs="Times New Roman"/>
          <w:sz w:val="28"/>
          <w:szCs w:val="28"/>
          <w:lang w:val="en-US"/>
        </w:rPr>
        <w:t>B</w:t>
      </w:r>
      <w:r>
        <w:rPr>
          <w:rFonts w:ascii="Times New Roman" w:hAnsi="Times New Roman" w:cs="Times New Roman"/>
          <w:sz w:val="28"/>
          <w:szCs w:val="28"/>
          <w:lang w:val="ky-KG"/>
        </w:rPr>
        <w:t xml:space="preserve">, что </w:t>
      </w:r>
      <w:r w:rsidRPr="00DA3301">
        <w:rPr>
          <w:rFonts w:ascii="Times New Roman" w:hAnsi="Times New Roman" w:cs="Times New Roman"/>
          <w:sz w:val="28"/>
          <w:szCs w:val="28"/>
        </w:rPr>
        <w:t xml:space="preserve">соответствует </w:t>
      </w:r>
      <w:r w:rsidRPr="00DA3301">
        <w:rPr>
          <w:rStyle w:val="a9"/>
          <w:rFonts w:ascii="Times New Roman" w:hAnsi="Times New Roman" w:cs="Times New Roman"/>
          <w:b w:val="0"/>
          <w:sz w:val="28"/>
          <w:szCs w:val="28"/>
        </w:rPr>
        <w:t>умеренной/тяжёлой форме симптоматики нижних мочевых путей</w:t>
      </w:r>
      <w:r w:rsidRPr="00DA3301">
        <w:rPr>
          <w:rFonts w:ascii="Times New Roman" w:hAnsi="Times New Roman" w:cs="Times New Roman"/>
          <w:sz w:val="28"/>
          <w:szCs w:val="28"/>
        </w:rPr>
        <w:t>.</w:t>
      </w:r>
      <w:r>
        <w:rPr>
          <w:rFonts w:ascii="Times New Roman" w:hAnsi="Times New Roman" w:cs="Times New Roman"/>
          <w:sz w:val="28"/>
          <w:szCs w:val="28"/>
          <w:lang w:val="ky-KG"/>
        </w:rPr>
        <w:t xml:space="preserve"> </w:t>
      </w:r>
      <w:r w:rsidRPr="00DA3301">
        <w:rPr>
          <w:rFonts w:ascii="Times New Roman" w:hAnsi="Times New Roman" w:cs="Times New Roman"/>
          <w:sz w:val="28"/>
          <w:szCs w:val="28"/>
        </w:rPr>
        <w:t xml:space="preserve">Таким образом, </w:t>
      </w:r>
      <w:r w:rsidRPr="00DA3301">
        <w:rPr>
          <w:rStyle w:val="a9"/>
          <w:rFonts w:ascii="Times New Roman" w:hAnsi="Times New Roman" w:cs="Times New Roman"/>
          <w:b w:val="0"/>
          <w:sz w:val="28"/>
          <w:szCs w:val="28"/>
        </w:rPr>
        <w:t>II</w:t>
      </w:r>
      <w:r>
        <w:rPr>
          <w:rStyle w:val="a9"/>
          <w:rFonts w:ascii="Times New Roman" w:hAnsi="Times New Roman" w:cs="Times New Roman"/>
          <w:b w:val="0"/>
          <w:sz w:val="28"/>
          <w:szCs w:val="28"/>
          <w:lang w:val="en-US"/>
        </w:rPr>
        <w:t>A</w:t>
      </w:r>
      <w:r w:rsidRPr="00DA3301">
        <w:rPr>
          <w:rStyle w:val="a9"/>
          <w:rFonts w:ascii="Times New Roman" w:hAnsi="Times New Roman" w:cs="Times New Roman"/>
          <w:b w:val="0"/>
          <w:sz w:val="28"/>
          <w:szCs w:val="28"/>
        </w:rPr>
        <w:t xml:space="preserve"> группа не имела исходных преимуществ</w:t>
      </w:r>
      <w:r w:rsidRPr="00DA3301">
        <w:rPr>
          <w:rFonts w:ascii="Times New Roman" w:hAnsi="Times New Roman" w:cs="Times New Roman"/>
          <w:sz w:val="28"/>
          <w:szCs w:val="28"/>
        </w:rPr>
        <w:t>, что подчёркивает объективность полученного результата.</w:t>
      </w:r>
      <w:r>
        <w:rPr>
          <w:rFonts w:ascii="Times New Roman" w:hAnsi="Times New Roman" w:cs="Times New Roman"/>
          <w:sz w:val="28"/>
          <w:szCs w:val="28"/>
          <w:lang w:val="ky-KG"/>
        </w:rPr>
        <w:t xml:space="preserve"> </w:t>
      </w:r>
      <w:r w:rsidRPr="00DA3301">
        <w:rPr>
          <w:rFonts w:ascii="Times New Roman" w:hAnsi="Times New Roman" w:cs="Times New Roman"/>
          <w:sz w:val="28"/>
          <w:szCs w:val="28"/>
        </w:rPr>
        <w:t xml:space="preserve">Во всех группах наблюдалось </w:t>
      </w:r>
      <w:r w:rsidRPr="00DA3301">
        <w:rPr>
          <w:rStyle w:val="a9"/>
          <w:rFonts w:ascii="Times New Roman" w:hAnsi="Times New Roman" w:cs="Times New Roman"/>
          <w:b w:val="0"/>
          <w:sz w:val="28"/>
          <w:szCs w:val="28"/>
        </w:rPr>
        <w:t>снижение медианных значений IPSS до 6,0</w:t>
      </w:r>
      <w:r w:rsidRPr="00DA3301">
        <w:rPr>
          <w:rFonts w:ascii="Times New Roman" w:hAnsi="Times New Roman" w:cs="Times New Roman"/>
          <w:sz w:val="28"/>
          <w:szCs w:val="28"/>
        </w:rPr>
        <w:t xml:space="preserve">, что соответствует </w:t>
      </w:r>
      <w:r w:rsidRPr="00DA3301">
        <w:rPr>
          <w:rStyle w:val="a9"/>
          <w:rFonts w:ascii="Times New Roman" w:hAnsi="Times New Roman" w:cs="Times New Roman"/>
          <w:b w:val="0"/>
          <w:sz w:val="28"/>
          <w:szCs w:val="28"/>
        </w:rPr>
        <w:t>лёгкой степени выраженности симптомов</w:t>
      </w:r>
      <w:r w:rsidRPr="00DA3301">
        <w:rPr>
          <w:rFonts w:ascii="Times New Roman" w:hAnsi="Times New Roman" w:cs="Times New Roman"/>
          <w:sz w:val="28"/>
          <w:szCs w:val="28"/>
        </w:rPr>
        <w:t xml:space="preserve"> и указывает на эффективность выбранной терапии.</w:t>
      </w:r>
      <w:r>
        <w:rPr>
          <w:rFonts w:ascii="Times New Roman" w:hAnsi="Times New Roman" w:cs="Times New Roman"/>
          <w:sz w:val="28"/>
          <w:szCs w:val="28"/>
          <w:lang w:val="ky-KG"/>
        </w:rPr>
        <w:t xml:space="preserve"> </w:t>
      </w:r>
      <w:r w:rsidRPr="00DA3301">
        <w:rPr>
          <w:rFonts w:ascii="Times New Roman" w:hAnsi="Times New Roman" w:cs="Times New Roman"/>
          <w:sz w:val="28"/>
          <w:szCs w:val="28"/>
        </w:rPr>
        <w:t xml:space="preserve">Пациенты </w:t>
      </w:r>
      <w:r w:rsidRPr="00DA3301">
        <w:rPr>
          <w:rStyle w:val="a9"/>
          <w:rFonts w:ascii="Times New Roman" w:hAnsi="Times New Roman" w:cs="Times New Roman"/>
          <w:b w:val="0"/>
          <w:sz w:val="28"/>
          <w:szCs w:val="28"/>
        </w:rPr>
        <w:t>II</w:t>
      </w:r>
      <w:r>
        <w:rPr>
          <w:rStyle w:val="a9"/>
          <w:rFonts w:ascii="Times New Roman" w:hAnsi="Times New Roman" w:cs="Times New Roman"/>
          <w:b w:val="0"/>
          <w:sz w:val="28"/>
          <w:szCs w:val="28"/>
          <w:lang w:val="en-US"/>
        </w:rPr>
        <w:t>A</w:t>
      </w:r>
      <w:r w:rsidRPr="00DA3301">
        <w:rPr>
          <w:rStyle w:val="a9"/>
          <w:rFonts w:ascii="Times New Roman" w:hAnsi="Times New Roman" w:cs="Times New Roman"/>
          <w:b w:val="0"/>
          <w:sz w:val="28"/>
          <w:szCs w:val="28"/>
        </w:rPr>
        <w:t xml:space="preserve"> группы продемонстрировали наилучшие статистические характеристики после лечения</w:t>
      </w:r>
      <w:r>
        <w:rPr>
          <w:rFonts w:ascii="Times New Roman" w:hAnsi="Times New Roman" w:cs="Times New Roman"/>
          <w:sz w:val="28"/>
          <w:szCs w:val="28"/>
          <w:lang w:val="ky-KG"/>
        </w:rPr>
        <w:t xml:space="preserve">, где отмечается </w:t>
      </w:r>
      <w:r w:rsidRPr="00DA3301">
        <w:rPr>
          <w:rStyle w:val="a9"/>
          <w:rFonts w:ascii="Times New Roman" w:hAnsi="Times New Roman" w:cs="Times New Roman"/>
          <w:b w:val="0"/>
          <w:sz w:val="28"/>
          <w:szCs w:val="28"/>
        </w:rPr>
        <w:t>наименьшее стандартное отклонение (1,81)</w:t>
      </w:r>
      <w:r w:rsidRPr="00DA3301">
        <w:rPr>
          <w:rFonts w:ascii="Times New Roman" w:hAnsi="Times New Roman" w:cs="Times New Roman"/>
          <w:sz w:val="28"/>
          <w:szCs w:val="28"/>
        </w:rPr>
        <w:t xml:space="preserve"> — высокая однородность ответов на л</w:t>
      </w:r>
      <w:r>
        <w:rPr>
          <w:rFonts w:ascii="Times New Roman" w:hAnsi="Times New Roman" w:cs="Times New Roman"/>
          <w:sz w:val="28"/>
          <w:szCs w:val="28"/>
        </w:rPr>
        <w:t>ечение</w:t>
      </w:r>
      <w:r>
        <w:rPr>
          <w:rFonts w:ascii="Times New Roman" w:hAnsi="Times New Roman" w:cs="Times New Roman"/>
          <w:sz w:val="28"/>
          <w:szCs w:val="28"/>
          <w:lang w:val="ky-KG"/>
        </w:rPr>
        <w:t xml:space="preserve">, </w:t>
      </w:r>
      <w:r w:rsidRPr="00DA3301">
        <w:rPr>
          <w:rStyle w:val="a9"/>
          <w:rFonts w:ascii="Times New Roman" w:hAnsi="Times New Roman" w:cs="Times New Roman"/>
          <w:b w:val="0"/>
          <w:sz w:val="28"/>
          <w:szCs w:val="28"/>
        </w:rPr>
        <w:t>выраженная отрицательная асимметрия (Skewness = –1,032)</w:t>
      </w:r>
      <w:r w:rsidRPr="00DA3301">
        <w:rPr>
          <w:rFonts w:ascii="Times New Roman" w:hAnsi="Times New Roman" w:cs="Times New Roman"/>
          <w:sz w:val="28"/>
          <w:szCs w:val="28"/>
        </w:rPr>
        <w:t xml:space="preserve"> — преобла</w:t>
      </w:r>
      <w:r>
        <w:rPr>
          <w:rFonts w:ascii="Times New Roman" w:hAnsi="Times New Roman" w:cs="Times New Roman"/>
          <w:sz w:val="28"/>
          <w:szCs w:val="28"/>
        </w:rPr>
        <w:t>дание минимальных значений IPSS</w:t>
      </w:r>
      <w:r>
        <w:rPr>
          <w:rFonts w:ascii="Times New Roman" w:hAnsi="Times New Roman" w:cs="Times New Roman"/>
          <w:sz w:val="28"/>
          <w:szCs w:val="28"/>
          <w:lang w:val="ky-KG"/>
        </w:rPr>
        <w:t xml:space="preserve">, </w:t>
      </w:r>
      <w:r w:rsidRPr="00DA3301">
        <w:rPr>
          <w:rStyle w:val="a9"/>
          <w:rFonts w:ascii="Times New Roman" w:hAnsi="Times New Roman" w:cs="Times New Roman"/>
          <w:b w:val="0"/>
          <w:sz w:val="28"/>
          <w:szCs w:val="28"/>
        </w:rPr>
        <w:t>максимальный эксцесс (Kurtosis = 2,094)</w:t>
      </w:r>
      <w:r w:rsidRPr="00DA3301">
        <w:rPr>
          <w:rFonts w:ascii="Times New Roman" w:hAnsi="Times New Roman" w:cs="Times New Roman"/>
          <w:sz w:val="28"/>
          <w:szCs w:val="28"/>
        </w:rPr>
        <w:t xml:space="preserve"> — концентрация значений вокруг медианы, отсутствие разброса.</w:t>
      </w:r>
      <w:r>
        <w:rPr>
          <w:rFonts w:ascii="Times New Roman" w:hAnsi="Times New Roman" w:cs="Times New Roman"/>
          <w:sz w:val="28"/>
          <w:szCs w:val="28"/>
          <w:lang w:val="ky-KG"/>
        </w:rPr>
        <w:t xml:space="preserve"> </w:t>
      </w:r>
      <w:r w:rsidRPr="00DA3301">
        <w:rPr>
          <w:rFonts w:ascii="Times New Roman" w:hAnsi="Times New Roman" w:cs="Times New Roman"/>
          <w:sz w:val="28"/>
          <w:szCs w:val="28"/>
        </w:rPr>
        <w:t xml:space="preserve">Эти параметры свидетельствуют о том, что </w:t>
      </w:r>
      <w:r w:rsidRPr="00DA3301">
        <w:rPr>
          <w:rStyle w:val="a9"/>
          <w:rFonts w:ascii="Times New Roman" w:hAnsi="Times New Roman" w:cs="Times New Roman"/>
          <w:b w:val="0"/>
          <w:sz w:val="28"/>
          <w:szCs w:val="28"/>
        </w:rPr>
        <w:t>большинство пациентов II</w:t>
      </w:r>
      <w:r>
        <w:rPr>
          <w:rStyle w:val="a9"/>
          <w:rFonts w:ascii="Times New Roman" w:hAnsi="Times New Roman" w:cs="Times New Roman"/>
          <w:b w:val="0"/>
          <w:sz w:val="28"/>
          <w:szCs w:val="28"/>
          <w:lang w:val="en-US"/>
        </w:rPr>
        <w:t>A</w:t>
      </w:r>
      <w:r w:rsidRPr="00DA3301">
        <w:rPr>
          <w:rStyle w:val="a9"/>
          <w:rFonts w:ascii="Times New Roman" w:hAnsi="Times New Roman" w:cs="Times New Roman"/>
          <w:b w:val="0"/>
          <w:sz w:val="28"/>
          <w:szCs w:val="28"/>
        </w:rPr>
        <w:t xml:space="preserve"> группы достигли устойчивого клинического улучшения</w:t>
      </w:r>
      <w:r w:rsidRPr="00DA3301">
        <w:rPr>
          <w:rFonts w:ascii="Times New Roman" w:hAnsi="Times New Roman" w:cs="Times New Roman"/>
          <w:sz w:val="28"/>
          <w:szCs w:val="28"/>
        </w:rPr>
        <w:t>, и уровень симптомов у них выровнялся до лёгкой степени или исчез полностью.</w:t>
      </w:r>
      <w:r>
        <w:rPr>
          <w:rFonts w:ascii="Times New Roman" w:hAnsi="Times New Roman" w:cs="Times New Roman"/>
          <w:sz w:val="28"/>
          <w:szCs w:val="28"/>
          <w:lang w:val="ky-KG"/>
        </w:rPr>
        <w:t xml:space="preserve"> </w:t>
      </w:r>
      <w:r w:rsidRPr="00DA3301">
        <w:rPr>
          <w:rFonts w:ascii="Times New Roman" w:hAnsi="Times New Roman" w:cs="Times New Roman"/>
          <w:sz w:val="28"/>
          <w:szCs w:val="28"/>
        </w:rPr>
        <w:t xml:space="preserve">Полученные данные позволяют утверждать, что </w:t>
      </w:r>
      <w:r w:rsidRPr="00DA3301">
        <w:rPr>
          <w:rStyle w:val="a9"/>
          <w:rFonts w:ascii="Times New Roman" w:hAnsi="Times New Roman" w:cs="Times New Roman"/>
          <w:b w:val="0"/>
          <w:sz w:val="28"/>
          <w:szCs w:val="28"/>
        </w:rPr>
        <w:t>II</w:t>
      </w:r>
      <w:r>
        <w:rPr>
          <w:rStyle w:val="a9"/>
          <w:rFonts w:ascii="Times New Roman" w:hAnsi="Times New Roman" w:cs="Times New Roman"/>
          <w:b w:val="0"/>
          <w:sz w:val="28"/>
          <w:szCs w:val="28"/>
          <w:lang w:val="en-US"/>
        </w:rPr>
        <w:t>A</w:t>
      </w:r>
      <w:r w:rsidRPr="00DA3301">
        <w:rPr>
          <w:rStyle w:val="a9"/>
          <w:rFonts w:ascii="Times New Roman" w:hAnsi="Times New Roman" w:cs="Times New Roman"/>
          <w:b w:val="0"/>
          <w:sz w:val="28"/>
          <w:szCs w:val="28"/>
        </w:rPr>
        <w:t xml:space="preserve"> группа </w:t>
      </w:r>
      <w:r w:rsidRPr="00DA3301">
        <w:rPr>
          <w:rStyle w:val="a9"/>
          <w:rFonts w:ascii="Times New Roman" w:hAnsi="Times New Roman" w:cs="Times New Roman"/>
          <w:b w:val="0"/>
          <w:sz w:val="28"/>
          <w:szCs w:val="28"/>
        </w:rPr>
        <w:lastRenderedPageBreak/>
        <w:t>характеризовалась не только высокой эффективностью терапии, но и её воспроизводимостью на уровне всей подгруппы</w:t>
      </w:r>
      <w:r w:rsidRPr="00DA3301">
        <w:rPr>
          <w:rFonts w:ascii="Times New Roman" w:hAnsi="Times New Roman" w:cs="Times New Roman"/>
          <w:sz w:val="28"/>
          <w:szCs w:val="28"/>
        </w:rPr>
        <w:t xml:space="preserve">. Это особенно важно в клинической практике, где предсказуемость результата является критически </w:t>
      </w:r>
      <w:r w:rsidRPr="00054FE2">
        <w:rPr>
          <w:rFonts w:ascii="Times New Roman" w:eastAsia="Times New Roman" w:hAnsi="Times New Roman" w:cs="Times New Roman"/>
          <w:noProof/>
          <w:sz w:val="24"/>
          <w:szCs w:val="24"/>
          <w:lang w:eastAsia="ru-RU"/>
        </w:rPr>
        <w:drawing>
          <wp:anchor distT="0" distB="0" distL="114300" distR="114300" simplePos="0" relativeHeight="251696128" behindDoc="1" locked="0" layoutInCell="1" allowOverlap="1" wp14:anchorId="7BFC0F0D" wp14:editId="0FDA7178">
            <wp:simplePos x="0" y="0"/>
            <wp:positionH relativeFrom="page">
              <wp:align>center</wp:align>
            </wp:positionH>
            <wp:positionV relativeFrom="paragraph">
              <wp:posOffset>1301115</wp:posOffset>
            </wp:positionV>
            <wp:extent cx="5074112" cy="2862941"/>
            <wp:effectExtent l="0" t="0" r="0" b="0"/>
            <wp:wrapTight wrapText="bothSides">
              <wp:wrapPolygon edited="0">
                <wp:start x="0" y="0"/>
                <wp:lineTo x="0" y="21418"/>
                <wp:lineTo x="21492" y="21418"/>
                <wp:lineTo x="2149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074112" cy="2862941"/>
                    </a:xfrm>
                    <a:prstGeom prst="rect">
                      <a:avLst/>
                    </a:prstGeom>
                  </pic:spPr>
                </pic:pic>
              </a:graphicData>
            </a:graphic>
            <wp14:sizeRelH relativeFrom="page">
              <wp14:pctWidth>0</wp14:pctWidth>
            </wp14:sizeRelH>
            <wp14:sizeRelV relativeFrom="page">
              <wp14:pctHeight>0</wp14:pctHeight>
            </wp14:sizeRelV>
          </wp:anchor>
        </w:drawing>
      </w:r>
      <w:r w:rsidRPr="00DA3301">
        <w:rPr>
          <w:rFonts w:ascii="Times New Roman" w:hAnsi="Times New Roman" w:cs="Times New Roman"/>
          <w:sz w:val="28"/>
          <w:szCs w:val="28"/>
        </w:rPr>
        <w:t>значимым фактором.</w:t>
      </w:r>
      <w:r>
        <w:rPr>
          <w:rFonts w:ascii="Times New Roman" w:hAnsi="Times New Roman" w:cs="Times New Roman"/>
          <w:sz w:val="28"/>
          <w:szCs w:val="28"/>
          <w:lang w:val="ky-KG"/>
        </w:rPr>
        <w:t xml:space="preserve"> </w:t>
      </w:r>
    </w:p>
    <w:p w:rsidR="00B05C4A" w:rsidRDefault="00B05C4A" w:rsidP="00B05C4A">
      <w:pPr>
        <w:spacing w:before="100" w:beforeAutospacing="1" w:after="100" w:afterAutospacing="1" w:line="240" w:lineRule="auto"/>
        <w:rPr>
          <w:rFonts w:ascii="Times New Roman" w:eastAsia="Times New Roman" w:hAnsi="Times New Roman" w:cs="Times New Roman"/>
          <w:noProof/>
          <w:sz w:val="24"/>
          <w:szCs w:val="24"/>
          <w:lang w:eastAsia="ru-RU"/>
        </w:rPr>
      </w:pPr>
    </w:p>
    <w:p w:rsidR="00B05C4A" w:rsidRPr="00DA3301" w:rsidRDefault="00B05C4A" w:rsidP="00B05C4A">
      <w:pPr>
        <w:spacing w:before="100" w:beforeAutospacing="1" w:after="100" w:afterAutospacing="1" w:line="240" w:lineRule="auto"/>
        <w:rPr>
          <w:rFonts w:ascii="Times New Roman" w:eastAsia="Times New Roman" w:hAnsi="Times New Roman" w:cs="Times New Roman"/>
          <w:sz w:val="24"/>
          <w:szCs w:val="24"/>
          <w:lang w:eastAsia="ru-RU"/>
        </w:rPr>
      </w:pPr>
    </w:p>
    <w:p w:rsidR="00B05C4A" w:rsidRPr="00DA3301" w:rsidRDefault="00B05C4A" w:rsidP="00B05C4A">
      <w:pPr>
        <w:spacing w:before="100" w:beforeAutospacing="1" w:after="100" w:afterAutospacing="1" w:line="360" w:lineRule="auto"/>
        <w:ind w:firstLine="360"/>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ind w:left="426" w:firstLine="282"/>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ind w:left="426" w:firstLine="282"/>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ind w:left="426" w:firstLine="282"/>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ind w:left="426" w:firstLine="282"/>
        <w:jc w:val="both"/>
        <w:rPr>
          <w:rFonts w:ascii="Times New Roman" w:hAnsi="Times New Roman" w:cs="Times New Roman"/>
          <w:sz w:val="28"/>
          <w:szCs w:val="28"/>
        </w:rPr>
      </w:pPr>
    </w:p>
    <w:p w:rsidR="00B05C4A" w:rsidRPr="00DA3301" w:rsidRDefault="00B05C4A" w:rsidP="00B05C4A">
      <w:pPr>
        <w:spacing w:before="100" w:beforeAutospacing="1" w:after="100" w:afterAutospacing="1" w:line="360" w:lineRule="auto"/>
        <w:ind w:left="426" w:firstLine="282"/>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Рисунок 3.2.1. </w:t>
      </w:r>
      <w:r w:rsidRPr="00070A62">
        <w:rPr>
          <w:rFonts w:ascii="Times New Roman" w:hAnsi="Times New Roman" w:cs="Times New Roman"/>
          <w:sz w:val="28"/>
          <w:szCs w:val="28"/>
        </w:rPr>
        <w:t>Динамика IPSS в клинических группах</w:t>
      </w:r>
    </w:p>
    <w:p w:rsidR="00B05C4A" w:rsidRDefault="00B05C4A" w:rsidP="00B05C4A">
      <w:pPr>
        <w:spacing w:before="100" w:beforeAutospacing="1" w:after="100" w:afterAutospacing="1" w:line="360" w:lineRule="auto"/>
        <w:ind w:left="426" w:firstLine="282"/>
        <w:jc w:val="both"/>
        <w:rPr>
          <w:rFonts w:ascii="Times New Roman" w:hAnsi="Times New Roman" w:cs="Times New Roman"/>
          <w:sz w:val="28"/>
          <w:szCs w:val="28"/>
        </w:rPr>
      </w:pPr>
      <w:r w:rsidRPr="00070A62">
        <w:rPr>
          <w:rFonts w:ascii="Times New Roman" w:hAnsi="Times New Roman" w:cs="Times New Roman"/>
          <w:sz w:val="28"/>
          <w:szCs w:val="28"/>
        </w:rPr>
        <w:t>Оценка остаточного объёма мочи до и после лечения у пациентов исследуемых групп позволила проследить эффективность терапии в устранении инфравезикальной обструкции и улучшении функции опорожнения мочевого пузыря. Полученные данные свидетельствуют о положительной динамике во всех группах, однако степень улучшения и структура распределения результатов имели характерные различия.</w:t>
      </w:r>
    </w:p>
    <w:p w:rsidR="00B05C4A" w:rsidRDefault="00B05C4A" w:rsidP="00B05C4A">
      <w:pPr>
        <w:spacing w:before="100" w:beforeAutospacing="1" w:after="100" w:afterAutospacing="1" w:line="360" w:lineRule="auto"/>
        <w:ind w:left="426" w:firstLine="282"/>
        <w:jc w:val="both"/>
        <w:rPr>
          <w:rFonts w:ascii="Times New Roman" w:hAnsi="Times New Roman" w:cs="Times New Roman"/>
          <w:sz w:val="28"/>
          <w:szCs w:val="28"/>
        </w:rPr>
      </w:pPr>
      <w:r>
        <w:rPr>
          <w:rFonts w:ascii="Times New Roman" w:hAnsi="Times New Roman" w:cs="Times New Roman"/>
          <w:sz w:val="28"/>
          <w:szCs w:val="28"/>
        </w:rPr>
        <w:t xml:space="preserve">Таблица </w:t>
      </w:r>
      <w:r>
        <w:rPr>
          <w:rFonts w:ascii="Times New Roman" w:hAnsi="Times New Roman" w:cs="Times New Roman"/>
          <w:sz w:val="28"/>
          <w:szCs w:val="28"/>
          <w:lang w:val="ky-KG"/>
        </w:rPr>
        <w:t>3.2.2. Таблица уродинамических показателей у исследуемых групп</w:t>
      </w:r>
    </w:p>
    <w:tbl>
      <w:tblPr>
        <w:tblStyle w:val="ac"/>
        <w:tblpPr w:leftFromText="180" w:rightFromText="180" w:vertAnchor="text" w:horzAnchor="margin" w:tblpY="374"/>
        <w:tblW w:w="0" w:type="auto"/>
        <w:tblLook w:val="04A0" w:firstRow="1" w:lastRow="0" w:firstColumn="1" w:lastColumn="0" w:noHBand="0" w:noVBand="1"/>
      </w:tblPr>
      <w:tblGrid>
        <w:gridCol w:w="1636"/>
        <w:gridCol w:w="1336"/>
        <w:gridCol w:w="1330"/>
        <w:gridCol w:w="1336"/>
        <w:gridCol w:w="1331"/>
        <w:gridCol w:w="1328"/>
        <w:gridCol w:w="1331"/>
      </w:tblGrid>
      <w:tr w:rsidR="00B05C4A" w:rsidRPr="00F51DED" w:rsidTr="00B929C4">
        <w:tc>
          <w:tcPr>
            <w:tcW w:w="1636" w:type="dxa"/>
            <w:vMerge w:val="restart"/>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rPr>
            </w:pPr>
            <w:r w:rsidRPr="00F51DED">
              <w:rPr>
                <w:rFonts w:ascii="Times New Roman" w:hAnsi="Times New Roman"/>
                <w:b/>
                <w:sz w:val="24"/>
                <w:szCs w:val="24"/>
                <w:lang w:val="ky-KG"/>
              </w:rPr>
              <w:t>Показатели</w:t>
            </w:r>
          </w:p>
        </w:tc>
        <w:tc>
          <w:tcPr>
            <w:tcW w:w="2666" w:type="dxa"/>
            <w:gridSpan w:val="2"/>
            <w:vMerge w:val="restart"/>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lang w:val="en-US"/>
              </w:rPr>
            </w:pPr>
            <w:r w:rsidRPr="00F51DED">
              <w:rPr>
                <w:rFonts w:ascii="Times New Roman" w:hAnsi="Times New Roman"/>
                <w:b/>
                <w:sz w:val="24"/>
                <w:szCs w:val="24"/>
                <w:lang w:val="en-US"/>
              </w:rPr>
              <w:t xml:space="preserve">I </w:t>
            </w:r>
            <w:r w:rsidRPr="00F51DED">
              <w:rPr>
                <w:rFonts w:ascii="Times New Roman" w:hAnsi="Times New Roman"/>
                <w:b/>
                <w:sz w:val="24"/>
                <w:szCs w:val="24"/>
                <w:lang w:val="ky-KG"/>
              </w:rPr>
              <w:t xml:space="preserve">группа </w:t>
            </w:r>
            <w:r w:rsidRPr="00F51DED">
              <w:rPr>
                <w:rFonts w:ascii="Times New Roman" w:hAnsi="Times New Roman"/>
                <w:b/>
                <w:sz w:val="24"/>
                <w:szCs w:val="24"/>
                <w:lang w:val="en-US"/>
              </w:rPr>
              <w:t>(n=50)</w:t>
            </w:r>
          </w:p>
        </w:tc>
        <w:tc>
          <w:tcPr>
            <w:tcW w:w="5326" w:type="dxa"/>
            <w:gridSpan w:val="4"/>
            <w:vAlign w:val="center"/>
          </w:tcPr>
          <w:p w:rsidR="00B05C4A" w:rsidRPr="00F51DED" w:rsidRDefault="00B05C4A" w:rsidP="00B929C4">
            <w:pPr>
              <w:spacing w:before="100" w:beforeAutospacing="1" w:after="100" w:afterAutospacing="1" w:line="360" w:lineRule="auto"/>
              <w:jc w:val="center"/>
              <w:rPr>
                <w:rFonts w:ascii="Times New Roman" w:hAnsi="Times New Roman"/>
                <w:b/>
                <w:sz w:val="24"/>
                <w:szCs w:val="24"/>
                <w:lang w:val="en-US"/>
              </w:rPr>
            </w:pPr>
            <w:r w:rsidRPr="00F51DED">
              <w:rPr>
                <w:rFonts w:ascii="Times New Roman" w:hAnsi="Times New Roman"/>
                <w:b/>
                <w:sz w:val="24"/>
                <w:szCs w:val="24"/>
                <w:lang w:val="en-US"/>
              </w:rPr>
              <w:t xml:space="preserve">II </w:t>
            </w:r>
            <w:r w:rsidRPr="00F51DED">
              <w:rPr>
                <w:rFonts w:ascii="Times New Roman" w:hAnsi="Times New Roman"/>
                <w:b/>
                <w:sz w:val="24"/>
                <w:szCs w:val="24"/>
                <w:lang w:val="ky-KG"/>
              </w:rPr>
              <w:t>группа</w:t>
            </w:r>
            <w:r w:rsidRPr="00F51DED">
              <w:rPr>
                <w:rFonts w:ascii="Times New Roman" w:hAnsi="Times New Roman"/>
                <w:b/>
                <w:sz w:val="24"/>
                <w:szCs w:val="24"/>
                <w:lang w:val="en-US"/>
              </w:rPr>
              <w:t xml:space="preserve"> (n=94)</w:t>
            </w:r>
          </w:p>
        </w:tc>
      </w:tr>
      <w:tr w:rsidR="00B05C4A" w:rsidRPr="00F51DED" w:rsidTr="00B929C4">
        <w:tc>
          <w:tcPr>
            <w:tcW w:w="1636" w:type="dxa"/>
            <w:vMerge/>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rPr>
            </w:pPr>
          </w:p>
        </w:tc>
        <w:tc>
          <w:tcPr>
            <w:tcW w:w="2666" w:type="dxa"/>
            <w:gridSpan w:val="2"/>
            <w:vMerge/>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rPr>
            </w:pPr>
          </w:p>
        </w:tc>
        <w:tc>
          <w:tcPr>
            <w:tcW w:w="2667" w:type="dxa"/>
            <w:gridSpan w:val="2"/>
            <w:vAlign w:val="center"/>
          </w:tcPr>
          <w:p w:rsidR="00B05C4A" w:rsidRPr="00F51DED" w:rsidRDefault="00B05C4A" w:rsidP="00B929C4">
            <w:pPr>
              <w:spacing w:before="100" w:beforeAutospacing="1" w:after="100" w:afterAutospacing="1" w:line="360" w:lineRule="auto"/>
              <w:jc w:val="center"/>
              <w:rPr>
                <w:rFonts w:ascii="Times New Roman" w:hAnsi="Times New Roman"/>
                <w:b/>
                <w:sz w:val="24"/>
                <w:szCs w:val="24"/>
                <w:lang w:val="en-US"/>
              </w:rPr>
            </w:pPr>
            <w:r w:rsidRPr="00F51DED">
              <w:rPr>
                <w:rFonts w:ascii="Times New Roman" w:hAnsi="Times New Roman"/>
                <w:b/>
                <w:sz w:val="24"/>
                <w:szCs w:val="24"/>
                <w:lang w:val="en-US"/>
              </w:rPr>
              <w:t xml:space="preserve">IIA </w:t>
            </w:r>
            <w:r w:rsidRPr="00F51DED">
              <w:rPr>
                <w:rFonts w:ascii="Times New Roman" w:hAnsi="Times New Roman"/>
                <w:b/>
                <w:sz w:val="24"/>
                <w:szCs w:val="24"/>
                <w:lang w:val="ky-KG"/>
              </w:rPr>
              <w:t>группа</w:t>
            </w:r>
            <w:r w:rsidRPr="00F51DED">
              <w:rPr>
                <w:rFonts w:ascii="Times New Roman" w:hAnsi="Times New Roman"/>
                <w:b/>
                <w:sz w:val="24"/>
                <w:szCs w:val="24"/>
                <w:lang w:val="en-US"/>
              </w:rPr>
              <w:t xml:space="preserve"> (n=46)</w:t>
            </w:r>
          </w:p>
        </w:tc>
        <w:tc>
          <w:tcPr>
            <w:tcW w:w="2659" w:type="dxa"/>
            <w:gridSpan w:val="2"/>
            <w:vAlign w:val="center"/>
          </w:tcPr>
          <w:p w:rsidR="00B05C4A" w:rsidRPr="00F51DED" w:rsidRDefault="00B05C4A" w:rsidP="00B929C4">
            <w:pPr>
              <w:spacing w:before="100" w:beforeAutospacing="1" w:after="100" w:afterAutospacing="1" w:line="360" w:lineRule="auto"/>
              <w:jc w:val="center"/>
              <w:rPr>
                <w:rFonts w:ascii="Times New Roman" w:hAnsi="Times New Roman"/>
                <w:b/>
                <w:sz w:val="24"/>
                <w:szCs w:val="24"/>
                <w:lang w:val="en-US"/>
              </w:rPr>
            </w:pPr>
            <w:r w:rsidRPr="00F51DED">
              <w:rPr>
                <w:rFonts w:ascii="Times New Roman" w:hAnsi="Times New Roman"/>
                <w:b/>
                <w:sz w:val="24"/>
                <w:szCs w:val="24"/>
                <w:lang w:val="en-US"/>
              </w:rPr>
              <w:t xml:space="preserve">IIB </w:t>
            </w:r>
            <w:r w:rsidRPr="00F51DED">
              <w:rPr>
                <w:rFonts w:ascii="Times New Roman" w:hAnsi="Times New Roman"/>
                <w:b/>
                <w:sz w:val="24"/>
                <w:szCs w:val="24"/>
                <w:lang w:val="ky-KG"/>
              </w:rPr>
              <w:t>группа</w:t>
            </w:r>
            <w:r w:rsidRPr="00F51DED">
              <w:rPr>
                <w:rFonts w:ascii="Times New Roman" w:hAnsi="Times New Roman"/>
                <w:b/>
                <w:sz w:val="24"/>
                <w:szCs w:val="24"/>
                <w:lang w:val="en-US"/>
              </w:rPr>
              <w:t xml:space="preserve"> (n=48)</w:t>
            </w:r>
          </w:p>
        </w:tc>
      </w:tr>
      <w:tr w:rsidR="00B05C4A" w:rsidRPr="00F51DED" w:rsidTr="00B929C4">
        <w:tc>
          <w:tcPr>
            <w:tcW w:w="1636" w:type="dxa"/>
            <w:vMerge/>
          </w:tcPr>
          <w:p w:rsidR="00B05C4A" w:rsidRPr="00F51DED" w:rsidRDefault="00B05C4A" w:rsidP="00B929C4">
            <w:pPr>
              <w:spacing w:before="100" w:beforeAutospacing="1" w:after="100" w:afterAutospacing="1" w:line="360" w:lineRule="auto"/>
              <w:jc w:val="both"/>
              <w:rPr>
                <w:rFonts w:ascii="Times New Roman" w:hAnsi="Times New Roman"/>
                <w:sz w:val="24"/>
                <w:szCs w:val="24"/>
              </w:rPr>
            </w:pPr>
          </w:p>
        </w:tc>
        <w:tc>
          <w:tcPr>
            <w:tcW w:w="1336" w:type="dxa"/>
            <w:vAlign w:val="center"/>
          </w:tcPr>
          <w:p w:rsidR="00B05C4A" w:rsidRPr="00054FE2" w:rsidRDefault="00B05C4A" w:rsidP="00B929C4">
            <w:pPr>
              <w:jc w:val="center"/>
              <w:rPr>
                <w:rFonts w:ascii="Times New Roman" w:hAnsi="Times New Roman"/>
                <w:b/>
                <w:sz w:val="20"/>
                <w:szCs w:val="20"/>
                <w:lang w:val="en-US"/>
              </w:rPr>
            </w:pPr>
            <w:r w:rsidRPr="00054FE2">
              <w:rPr>
                <w:rFonts w:ascii="Times New Roman" w:hAnsi="Times New Roman"/>
                <w:sz w:val="20"/>
                <w:szCs w:val="20"/>
                <w:lang w:val="ky-KG"/>
              </w:rPr>
              <w:t>Остаточная моча /до</w:t>
            </w:r>
          </w:p>
        </w:tc>
        <w:tc>
          <w:tcPr>
            <w:tcW w:w="1330" w:type="dxa"/>
            <w:vAlign w:val="center"/>
          </w:tcPr>
          <w:p w:rsidR="00B05C4A" w:rsidRPr="00054FE2" w:rsidRDefault="00B05C4A" w:rsidP="00B929C4">
            <w:pPr>
              <w:jc w:val="center"/>
              <w:rPr>
                <w:rFonts w:ascii="Times New Roman" w:hAnsi="Times New Roman"/>
                <w:b/>
                <w:sz w:val="20"/>
                <w:szCs w:val="20"/>
                <w:lang w:val="en-US"/>
              </w:rPr>
            </w:pPr>
            <w:r w:rsidRPr="00054FE2">
              <w:rPr>
                <w:rFonts w:ascii="Times New Roman" w:hAnsi="Times New Roman"/>
                <w:sz w:val="20"/>
                <w:szCs w:val="20"/>
                <w:lang w:val="ky-KG"/>
              </w:rPr>
              <w:t>Остаточная моча / после</w:t>
            </w:r>
          </w:p>
        </w:tc>
        <w:tc>
          <w:tcPr>
            <w:tcW w:w="1336" w:type="dxa"/>
            <w:vAlign w:val="center"/>
          </w:tcPr>
          <w:p w:rsidR="00B05C4A" w:rsidRPr="00054FE2" w:rsidRDefault="00B05C4A" w:rsidP="00B929C4">
            <w:pPr>
              <w:jc w:val="center"/>
              <w:rPr>
                <w:rFonts w:ascii="Times New Roman" w:hAnsi="Times New Roman"/>
                <w:b/>
                <w:sz w:val="20"/>
                <w:szCs w:val="20"/>
                <w:lang w:val="en-US"/>
              </w:rPr>
            </w:pPr>
            <w:r w:rsidRPr="00054FE2">
              <w:rPr>
                <w:rFonts w:ascii="Times New Roman" w:hAnsi="Times New Roman"/>
                <w:sz w:val="20"/>
                <w:szCs w:val="20"/>
                <w:lang w:val="ky-KG"/>
              </w:rPr>
              <w:t>Остаточная моча /до</w:t>
            </w:r>
          </w:p>
        </w:tc>
        <w:tc>
          <w:tcPr>
            <w:tcW w:w="1331" w:type="dxa"/>
            <w:vAlign w:val="center"/>
          </w:tcPr>
          <w:p w:rsidR="00B05C4A" w:rsidRPr="00054FE2" w:rsidRDefault="00B05C4A" w:rsidP="00B929C4">
            <w:pPr>
              <w:jc w:val="center"/>
              <w:rPr>
                <w:rFonts w:ascii="Times New Roman" w:hAnsi="Times New Roman"/>
                <w:b/>
                <w:sz w:val="20"/>
                <w:szCs w:val="20"/>
                <w:lang w:val="en-US"/>
              </w:rPr>
            </w:pPr>
            <w:r w:rsidRPr="00054FE2">
              <w:rPr>
                <w:rFonts w:ascii="Times New Roman" w:hAnsi="Times New Roman"/>
                <w:sz w:val="20"/>
                <w:szCs w:val="20"/>
                <w:lang w:val="ky-KG"/>
              </w:rPr>
              <w:t>Остаточная моча / после</w:t>
            </w:r>
          </w:p>
        </w:tc>
        <w:tc>
          <w:tcPr>
            <w:tcW w:w="1328" w:type="dxa"/>
            <w:vAlign w:val="center"/>
          </w:tcPr>
          <w:p w:rsidR="00B05C4A" w:rsidRPr="00054FE2" w:rsidRDefault="00B05C4A" w:rsidP="00B929C4">
            <w:pPr>
              <w:jc w:val="center"/>
              <w:rPr>
                <w:rFonts w:ascii="Times New Roman" w:hAnsi="Times New Roman"/>
                <w:b/>
                <w:sz w:val="20"/>
                <w:szCs w:val="20"/>
                <w:lang w:val="en-US"/>
              </w:rPr>
            </w:pPr>
            <w:r w:rsidRPr="00054FE2">
              <w:rPr>
                <w:rFonts w:ascii="Times New Roman" w:hAnsi="Times New Roman"/>
                <w:sz w:val="20"/>
                <w:szCs w:val="20"/>
                <w:lang w:val="ky-KG"/>
              </w:rPr>
              <w:t>Остаточная моча /до</w:t>
            </w:r>
          </w:p>
        </w:tc>
        <w:tc>
          <w:tcPr>
            <w:tcW w:w="1331" w:type="dxa"/>
            <w:vAlign w:val="center"/>
          </w:tcPr>
          <w:p w:rsidR="00B05C4A" w:rsidRPr="00054FE2" w:rsidRDefault="00B05C4A" w:rsidP="00B929C4">
            <w:pPr>
              <w:jc w:val="center"/>
              <w:rPr>
                <w:rFonts w:ascii="Times New Roman" w:hAnsi="Times New Roman"/>
                <w:b/>
                <w:sz w:val="20"/>
                <w:szCs w:val="20"/>
                <w:lang w:val="en-US"/>
              </w:rPr>
            </w:pPr>
            <w:r w:rsidRPr="00054FE2">
              <w:rPr>
                <w:rFonts w:ascii="Times New Roman" w:hAnsi="Times New Roman"/>
                <w:sz w:val="20"/>
                <w:szCs w:val="20"/>
                <w:lang w:val="ky-KG"/>
              </w:rPr>
              <w:t>Остаточная моча / после</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lastRenderedPageBreak/>
              <w:t>Количество пациентов</w:t>
            </w:r>
          </w:p>
        </w:tc>
        <w:tc>
          <w:tcPr>
            <w:tcW w:w="1336" w:type="dxa"/>
            <w:vAlign w:val="center"/>
          </w:tcPr>
          <w:p w:rsidR="00B05C4A" w:rsidRPr="00054FE2" w:rsidRDefault="00B05C4A" w:rsidP="00B929C4">
            <w:pPr>
              <w:jc w:val="center"/>
              <w:rPr>
                <w:rFonts w:ascii="Times New Roman" w:hAnsi="Times New Roman"/>
                <w:sz w:val="20"/>
                <w:szCs w:val="20"/>
                <w:lang w:val="ky-KG"/>
              </w:rPr>
            </w:pPr>
            <w:r w:rsidRPr="00054FE2">
              <w:rPr>
                <w:rFonts w:ascii="Times New Roman" w:hAnsi="Times New Roman"/>
                <w:sz w:val="20"/>
                <w:szCs w:val="20"/>
                <w:lang w:val="ky-KG"/>
              </w:rPr>
              <w:t>44</w:t>
            </w:r>
          </w:p>
        </w:tc>
        <w:tc>
          <w:tcPr>
            <w:tcW w:w="1330" w:type="dxa"/>
            <w:vAlign w:val="center"/>
          </w:tcPr>
          <w:p w:rsidR="00B05C4A" w:rsidRPr="00054FE2" w:rsidRDefault="00B05C4A" w:rsidP="00B929C4">
            <w:pPr>
              <w:jc w:val="center"/>
              <w:rPr>
                <w:rFonts w:ascii="Times New Roman" w:hAnsi="Times New Roman"/>
                <w:sz w:val="20"/>
                <w:szCs w:val="20"/>
                <w:lang w:val="ky-KG"/>
              </w:rPr>
            </w:pPr>
            <w:r w:rsidRPr="00054FE2">
              <w:rPr>
                <w:rFonts w:ascii="Times New Roman" w:hAnsi="Times New Roman"/>
                <w:sz w:val="20"/>
                <w:szCs w:val="20"/>
                <w:lang w:val="ky-KG"/>
              </w:rPr>
              <w:t>50</w:t>
            </w:r>
          </w:p>
        </w:tc>
        <w:tc>
          <w:tcPr>
            <w:tcW w:w="1336" w:type="dxa"/>
            <w:vAlign w:val="center"/>
          </w:tcPr>
          <w:p w:rsidR="00B05C4A" w:rsidRPr="00054FE2" w:rsidRDefault="00B05C4A" w:rsidP="00B929C4">
            <w:pPr>
              <w:jc w:val="center"/>
              <w:rPr>
                <w:rFonts w:ascii="Times New Roman" w:hAnsi="Times New Roman"/>
                <w:sz w:val="20"/>
                <w:szCs w:val="20"/>
              </w:rPr>
            </w:pPr>
            <w:r w:rsidRPr="00054FE2">
              <w:rPr>
                <w:rFonts w:ascii="Times New Roman" w:hAnsi="Times New Roman"/>
                <w:sz w:val="20"/>
                <w:szCs w:val="20"/>
                <w:lang w:val="en-US"/>
              </w:rPr>
              <w:t>37</w:t>
            </w:r>
          </w:p>
        </w:tc>
        <w:tc>
          <w:tcPr>
            <w:tcW w:w="1331" w:type="dxa"/>
            <w:vAlign w:val="center"/>
          </w:tcPr>
          <w:p w:rsidR="00B05C4A" w:rsidRPr="00054FE2" w:rsidRDefault="00B05C4A" w:rsidP="00B929C4">
            <w:pPr>
              <w:jc w:val="center"/>
              <w:rPr>
                <w:rFonts w:ascii="Times New Roman" w:hAnsi="Times New Roman"/>
                <w:sz w:val="20"/>
                <w:szCs w:val="20"/>
                <w:lang w:val="ky-KG"/>
              </w:rPr>
            </w:pPr>
            <w:r w:rsidRPr="00054FE2">
              <w:rPr>
                <w:rFonts w:ascii="Times New Roman" w:hAnsi="Times New Roman"/>
                <w:sz w:val="20"/>
                <w:szCs w:val="20"/>
                <w:lang w:val="ky-KG"/>
              </w:rPr>
              <w:t>46</w:t>
            </w:r>
          </w:p>
        </w:tc>
        <w:tc>
          <w:tcPr>
            <w:tcW w:w="1328" w:type="dxa"/>
            <w:vAlign w:val="center"/>
          </w:tcPr>
          <w:p w:rsidR="00B05C4A" w:rsidRPr="00054FE2" w:rsidRDefault="00B05C4A" w:rsidP="00B929C4">
            <w:pPr>
              <w:jc w:val="center"/>
              <w:rPr>
                <w:rFonts w:ascii="Times New Roman" w:hAnsi="Times New Roman"/>
                <w:sz w:val="20"/>
                <w:szCs w:val="20"/>
                <w:lang w:val="en-US"/>
              </w:rPr>
            </w:pPr>
            <w:r w:rsidRPr="00054FE2">
              <w:rPr>
                <w:rFonts w:ascii="Times New Roman" w:hAnsi="Times New Roman"/>
                <w:sz w:val="20"/>
                <w:szCs w:val="20"/>
                <w:lang w:val="en-US"/>
              </w:rPr>
              <w:t>40</w:t>
            </w:r>
          </w:p>
        </w:tc>
        <w:tc>
          <w:tcPr>
            <w:tcW w:w="1331" w:type="dxa"/>
            <w:vAlign w:val="center"/>
          </w:tcPr>
          <w:p w:rsidR="00B05C4A" w:rsidRPr="00054FE2" w:rsidRDefault="00B05C4A" w:rsidP="00B929C4">
            <w:pPr>
              <w:jc w:val="center"/>
              <w:rPr>
                <w:rFonts w:ascii="Times New Roman" w:hAnsi="Times New Roman"/>
                <w:sz w:val="20"/>
                <w:szCs w:val="20"/>
                <w:lang w:val="en-US"/>
              </w:rPr>
            </w:pPr>
            <w:r w:rsidRPr="00054FE2">
              <w:rPr>
                <w:rFonts w:ascii="Times New Roman" w:hAnsi="Times New Roman"/>
                <w:sz w:val="20"/>
                <w:szCs w:val="20"/>
                <w:lang w:val="en-US"/>
              </w:rPr>
              <w:t>48</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Нижнее значение</w:t>
            </w:r>
          </w:p>
        </w:tc>
        <w:tc>
          <w:tcPr>
            <w:tcW w:w="1336" w:type="dxa"/>
            <w:vAlign w:val="center"/>
          </w:tcPr>
          <w:p w:rsidR="00B05C4A" w:rsidRPr="00054FE2" w:rsidRDefault="00B05C4A" w:rsidP="00B929C4">
            <w:pPr>
              <w:pStyle w:val="a8"/>
              <w:jc w:val="center"/>
              <w:rPr>
                <w:sz w:val="20"/>
                <w:szCs w:val="20"/>
              </w:rPr>
            </w:pPr>
            <w:r w:rsidRPr="00054FE2">
              <w:rPr>
                <w:rStyle w:val="result"/>
                <w:color w:val="auto"/>
                <w:sz w:val="20"/>
                <w:szCs w:val="20"/>
              </w:rPr>
              <w:t>60</w:t>
            </w:r>
          </w:p>
        </w:tc>
        <w:tc>
          <w:tcPr>
            <w:tcW w:w="1330" w:type="dxa"/>
            <w:vAlign w:val="center"/>
          </w:tcPr>
          <w:p w:rsidR="00B05C4A" w:rsidRPr="00054FE2" w:rsidRDefault="00B05C4A" w:rsidP="00B929C4">
            <w:pPr>
              <w:pStyle w:val="a8"/>
              <w:jc w:val="center"/>
              <w:rPr>
                <w:sz w:val="20"/>
                <w:szCs w:val="20"/>
              </w:rPr>
            </w:pPr>
            <w:r w:rsidRPr="00054FE2">
              <w:rPr>
                <w:rStyle w:val="result"/>
                <w:color w:val="auto"/>
                <w:sz w:val="20"/>
                <w:szCs w:val="20"/>
              </w:rPr>
              <w:t>15,0</w:t>
            </w:r>
          </w:p>
        </w:tc>
        <w:tc>
          <w:tcPr>
            <w:tcW w:w="1336" w:type="dxa"/>
            <w:vAlign w:val="center"/>
          </w:tcPr>
          <w:p w:rsidR="00B05C4A" w:rsidRPr="00054FE2" w:rsidRDefault="00B05C4A" w:rsidP="00B929C4">
            <w:pPr>
              <w:pStyle w:val="a8"/>
              <w:jc w:val="center"/>
              <w:rPr>
                <w:sz w:val="20"/>
                <w:szCs w:val="20"/>
              </w:rPr>
            </w:pPr>
            <w:r w:rsidRPr="00054FE2">
              <w:rPr>
                <w:rStyle w:val="result"/>
                <w:color w:val="auto"/>
                <w:sz w:val="20"/>
                <w:szCs w:val="20"/>
              </w:rPr>
              <w:t>50,0</w:t>
            </w:r>
          </w:p>
        </w:tc>
        <w:tc>
          <w:tcPr>
            <w:tcW w:w="1331" w:type="dxa"/>
            <w:vAlign w:val="center"/>
          </w:tcPr>
          <w:p w:rsidR="00B05C4A" w:rsidRPr="00054FE2" w:rsidRDefault="00B05C4A" w:rsidP="00B929C4">
            <w:pPr>
              <w:pStyle w:val="a8"/>
              <w:jc w:val="center"/>
              <w:rPr>
                <w:sz w:val="20"/>
                <w:szCs w:val="20"/>
              </w:rPr>
            </w:pPr>
            <w:r w:rsidRPr="00054FE2">
              <w:rPr>
                <w:rStyle w:val="result"/>
                <w:color w:val="auto"/>
                <w:sz w:val="20"/>
                <w:szCs w:val="20"/>
              </w:rPr>
              <w:t>15,0</w:t>
            </w:r>
          </w:p>
        </w:tc>
        <w:tc>
          <w:tcPr>
            <w:tcW w:w="1328" w:type="dxa"/>
            <w:vAlign w:val="center"/>
          </w:tcPr>
          <w:p w:rsidR="00B05C4A" w:rsidRPr="00054FE2" w:rsidRDefault="00B05C4A" w:rsidP="00B929C4">
            <w:pPr>
              <w:pStyle w:val="a8"/>
              <w:jc w:val="center"/>
              <w:rPr>
                <w:sz w:val="20"/>
                <w:szCs w:val="20"/>
                <w:lang w:val="en-US"/>
              </w:rPr>
            </w:pPr>
            <w:r w:rsidRPr="00054FE2">
              <w:rPr>
                <w:sz w:val="20"/>
                <w:szCs w:val="20"/>
                <w:lang w:val="en-US"/>
              </w:rPr>
              <w:t>0</w:t>
            </w:r>
          </w:p>
        </w:tc>
        <w:tc>
          <w:tcPr>
            <w:tcW w:w="1331" w:type="dxa"/>
            <w:vAlign w:val="center"/>
          </w:tcPr>
          <w:p w:rsidR="00B05C4A" w:rsidRPr="00054FE2" w:rsidRDefault="00B05C4A" w:rsidP="00B929C4">
            <w:pPr>
              <w:pStyle w:val="a8"/>
              <w:jc w:val="center"/>
              <w:rPr>
                <w:sz w:val="20"/>
                <w:szCs w:val="20"/>
                <w:lang w:val="en-US"/>
              </w:rPr>
            </w:pPr>
            <w:r w:rsidRPr="00054FE2">
              <w:rPr>
                <w:sz w:val="20"/>
                <w:szCs w:val="20"/>
                <w:lang w:val="en-US"/>
              </w:rPr>
              <w:t>15</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Высшее значение</w:t>
            </w:r>
          </w:p>
        </w:tc>
        <w:tc>
          <w:tcPr>
            <w:tcW w:w="1336" w:type="dxa"/>
            <w:vAlign w:val="center"/>
          </w:tcPr>
          <w:p w:rsidR="00B05C4A" w:rsidRPr="00054FE2" w:rsidRDefault="00B05C4A" w:rsidP="00B929C4">
            <w:pPr>
              <w:pStyle w:val="a8"/>
              <w:jc w:val="center"/>
              <w:rPr>
                <w:sz w:val="20"/>
                <w:szCs w:val="20"/>
              </w:rPr>
            </w:pPr>
            <w:r w:rsidRPr="00054FE2">
              <w:rPr>
                <w:rStyle w:val="result"/>
                <w:color w:val="auto"/>
                <w:sz w:val="20"/>
                <w:szCs w:val="20"/>
              </w:rPr>
              <w:t>125</w:t>
            </w:r>
          </w:p>
        </w:tc>
        <w:tc>
          <w:tcPr>
            <w:tcW w:w="1330" w:type="dxa"/>
            <w:vAlign w:val="center"/>
          </w:tcPr>
          <w:p w:rsidR="00B05C4A" w:rsidRPr="00054FE2" w:rsidRDefault="00B05C4A" w:rsidP="00B929C4">
            <w:pPr>
              <w:pStyle w:val="a8"/>
              <w:jc w:val="center"/>
              <w:rPr>
                <w:sz w:val="20"/>
                <w:szCs w:val="20"/>
              </w:rPr>
            </w:pPr>
            <w:r w:rsidRPr="00054FE2">
              <w:rPr>
                <w:rStyle w:val="result"/>
                <w:color w:val="auto"/>
                <w:sz w:val="20"/>
                <w:szCs w:val="20"/>
              </w:rPr>
              <w:t>65,0</w:t>
            </w:r>
          </w:p>
        </w:tc>
        <w:tc>
          <w:tcPr>
            <w:tcW w:w="1336" w:type="dxa"/>
            <w:vAlign w:val="center"/>
          </w:tcPr>
          <w:p w:rsidR="00B05C4A" w:rsidRPr="00054FE2" w:rsidRDefault="00B05C4A" w:rsidP="00B929C4">
            <w:pPr>
              <w:pStyle w:val="a8"/>
              <w:jc w:val="center"/>
              <w:rPr>
                <w:sz w:val="20"/>
                <w:szCs w:val="20"/>
              </w:rPr>
            </w:pPr>
            <w:r w:rsidRPr="00054FE2">
              <w:rPr>
                <w:rStyle w:val="result"/>
                <w:color w:val="auto"/>
                <w:sz w:val="20"/>
                <w:szCs w:val="20"/>
              </w:rPr>
              <w:t>120,0</w:t>
            </w:r>
          </w:p>
        </w:tc>
        <w:tc>
          <w:tcPr>
            <w:tcW w:w="1331" w:type="dxa"/>
            <w:vAlign w:val="center"/>
          </w:tcPr>
          <w:p w:rsidR="00B05C4A" w:rsidRPr="00054FE2" w:rsidRDefault="00B05C4A" w:rsidP="00B929C4">
            <w:pPr>
              <w:pStyle w:val="a8"/>
              <w:jc w:val="center"/>
              <w:rPr>
                <w:sz w:val="20"/>
                <w:szCs w:val="20"/>
              </w:rPr>
            </w:pPr>
            <w:r w:rsidRPr="00054FE2">
              <w:rPr>
                <w:rStyle w:val="result"/>
                <w:color w:val="auto"/>
                <w:sz w:val="20"/>
                <w:szCs w:val="20"/>
              </w:rPr>
              <w:t>45,0</w:t>
            </w:r>
          </w:p>
        </w:tc>
        <w:tc>
          <w:tcPr>
            <w:tcW w:w="1328" w:type="dxa"/>
            <w:vAlign w:val="center"/>
          </w:tcPr>
          <w:p w:rsidR="00B05C4A" w:rsidRPr="00054FE2" w:rsidRDefault="00B05C4A" w:rsidP="00B929C4">
            <w:pPr>
              <w:pStyle w:val="a8"/>
              <w:jc w:val="center"/>
              <w:rPr>
                <w:sz w:val="20"/>
                <w:szCs w:val="20"/>
                <w:lang w:val="en-US"/>
              </w:rPr>
            </w:pPr>
            <w:r w:rsidRPr="00054FE2">
              <w:rPr>
                <w:sz w:val="20"/>
                <w:szCs w:val="20"/>
                <w:lang w:val="en-US"/>
              </w:rPr>
              <w:t>120</w:t>
            </w:r>
          </w:p>
        </w:tc>
        <w:tc>
          <w:tcPr>
            <w:tcW w:w="1331" w:type="dxa"/>
            <w:vAlign w:val="center"/>
          </w:tcPr>
          <w:p w:rsidR="00B05C4A" w:rsidRPr="00054FE2" w:rsidRDefault="00B05C4A" w:rsidP="00B929C4">
            <w:pPr>
              <w:pStyle w:val="a8"/>
              <w:jc w:val="center"/>
              <w:rPr>
                <w:sz w:val="20"/>
                <w:szCs w:val="20"/>
                <w:lang w:val="en-US"/>
              </w:rPr>
            </w:pPr>
            <w:r w:rsidRPr="00054FE2">
              <w:rPr>
                <w:sz w:val="20"/>
                <w:szCs w:val="20"/>
                <w:lang w:val="en-US"/>
              </w:rPr>
              <w:t>65</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Медиана</w:t>
            </w:r>
          </w:p>
        </w:tc>
        <w:tc>
          <w:tcPr>
            <w:tcW w:w="1336" w:type="dxa"/>
            <w:vAlign w:val="center"/>
          </w:tcPr>
          <w:p w:rsidR="00B05C4A" w:rsidRPr="00054FE2" w:rsidRDefault="00B05C4A" w:rsidP="00B929C4">
            <w:pPr>
              <w:pStyle w:val="a8"/>
              <w:jc w:val="center"/>
              <w:rPr>
                <w:sz w:val="20"/>
                <w:szCs w:val="20"/>
              </w:rPr>
            </w:pPr>
            <w:r w:rsidRPr="00054FE2">
              <w:rPr>
                <w:rStyle w:val="result"/>
                <w:color w:val="auto"/>
                <w:sz w:val="20"/>
                <w:szCs w:val="20"/>
              </w:rPr>
              <w:t>80</w:t>
            </w:r>
          </w:p>
        </w:tc>
        <w:tc>
          <w:tcPr>
            <w:tcW w:w="1330" w:type="dxa"/>
            <w:vAlign w:val="center"/>
          </w:tcPr>
          <w:p w:rsidR="00B05C4A" w:rsidRPr="00054FE2" w:rsidRDefault="00B05C4A" w:rsidP="00B929C4">
            <w:pPr>
              <w:pStyle w:val="a8"/>
              <w:jc w:val="center"/>
              <w:rPr>
                <w:sz w:val="20"/>
                <w:szCs w:val="20"/>
              </w:rPr>
            </w:pPr>
            <w:r w:rsidRPr="00054FE2">
              <w:rPr>
                <w:rStyle w:val="result"/>
                <w:color w:val="auto"/>
                <w:sz w:val="20"/>
                <w:szCs w:val="20"/>
              </w:rPr>
              <w:t>30,0</w:t>
            </w:r>
          </w:p>
        </w:tc>
        <w:tc>
          <w:tcPr>
            <w:tcW w:w="1336" w:type="dxa"/>
          </w:tcPr>
          <w:p w:rsidR="00B05C4A" w:rsidRPr="00054FE2" w:rsidRDefault="00B05C4A" w:rsidP="00B929C4">
            <w:pPr>
              <w:tabs>
                <w:tab w:val="left" w:pos="240"/>
              </w:tabs>
              <w:jc w:val="center"/>
              <w:rPr>
                <w:rFonts w:ascii="Times New Roman" w:hAnsi="Times New Roman"/>
                <w:sz w:val="20"/>
                <w:szCs w:val="20"/>
              </w:rPr>
            </w:pPr>
            <w:r w:rsidRPr="00054FE2">
              <w:rPr>
                <w:rStyle w:val="result"/>
                <w:rFonts w:ascii="Times New Roman" w:hAnsi="Times New Roman"/>
                <w:color w:val="auto"/>
                <w:sz w:val="20"/>
                <w:szCs w:val="20"/>
              </w:rPr>
              <w:t>80,0</w:t>
            </w:r>
          </w:p>
        </w:tc>
        <w:tc>
          <w:tcPr>
            <w:tcW w:w="1331" w:type="dxa"/>
            <w:vAlign w:val="center"/>
          </w:tcPr>
          <w:p w:rsidR="00B05C4A" w:rsidRPr="00054FE2" w:rsidRDefault="00B05C4A" w:rsidP="00B929C4">
            <w:pPr>
              <w:pStyle w:val="a8"/>
              <w:jc w:val="center"/>
              <w:rPr>
                <w:sz w:val="20"/>
                <w:szCs w:val="20"/>
              </w:rPr>
            </w:pPr>
            <w:r w:rsidRPr="00054FE2">
              <w:rPr>
                <w:rStyle w:val="result"/>
                <w:color w:val="auto"/>
                <w:sz w:val="20"/>
                <w:szCs w:val="20"/>
              </w:rPr>
              <w:t>25,0</w:t>
            </w:r>
          </w:p>
        </w:tc>
        <w:tc>
          <w:tcPr>
            <w:tcW w:w="1328" w:type="dxa"/>
          </w:tcPr>
          <w:p w:rsidR="00B05C4A" w:rsidRPr="00054FE2" w:rsidRDefault="00B05C4A" w:rsidP="00B929C4">
            <w:pPr>
              <w:tabs>
                <w:tab w:val="left" w:pos="240"/>
              </w:tabs>
              <w:jc w:val="center"/>
              <w:rPr>
                <w:rFonts w:ascii="Times New Roman" w:hAnsi="Times New Roman"/>
                <w:sz w:val="20"/>
                <w:szCs w:val="20"/>
                <w:lang w:val="en-US"/>
              </w:rPr>
            </w:pPr>
            <w:r w:rsidRPr="00054FE2">
              <w:rPr>
                <w:rFonts w:ascii="Times New Roman" w:hAnsi="Times New Roman"/>
                <w:sz w:val="20"/>
                <w:szCs w:val="20"/>
                <w:lang w:val="en-US"/>
              </w:rPr>
              <w:t>75</w:t>
            </w:r>
          </w:p>
        </w:tc>
        <w:tc>
          <w:tcPr>
            <w:tcW w:w="1331" w:type="dxa"/>
            <w:vAlign w:val="center"/>
          </w:tcPr>
          <w:p w:rsidR="00B05C4A" w:rsidRPr="00054FE2" w:rsidRDefault="00B05C4A" w:rsidP="00B929C4">
            <w:pPr>
              <w:pStyle w:val="a8"/>
              <w:jc w:val="center"/>
              <w:rPr>
                <w:sz w:val="20"/>
                <w:szCs w:val="20"/>
                <w:lang w:val="en-US"/>
              </w:rPr>
            </w:pPr>
            <w:r w:rsidRPr="00054FE2">
              <w:rPr>
                <w:sz w:val="20"/>
                <w:szCs w:val="20"/>
                <w:lang w:val="en-US"/>
              </w:rPr>
              <w:t>25</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Стандартное отклонение</w:t>
            </w:r>
          </w:p>
        </w:tc>
        <w:tc>
          <w:tcPr>
            <w:tcW w:w="1336" w:type="dxa"/>
            <w:vAlign w:val="center"/>
          </w:tcPr>
          <w:p w:rsidR="00B05C4A" w:rsidRPr="00054FE2" w:rsidRDefault="00B05C4A" w:rsidP="00B929C4">
            <w:pPr>
              <w:pStyle w:val="a8"/>
              <w:jc w:val="center"/>
              <w:rPr>
                <w:sz w:val="20"/>
                <w:szCs w:val="20"/>
              </w:rPr>
            </w:pPr>
            <w:r w:rsidRPr="00054FE2">
              <w:rPr>
                <w:rStyle w:val="result"/>
                <w:color w:val="auto"/>
                <w:sz w:val="20"/>
                <w:szCs w:val="20"/>
              </w:rPr>
              <w:t>13,722</w:t>
            </w:r>
          </w:p>
        </w:tc>
        <w:tc>
          <w:tcPr>
            <w:tcW w:w="1330" w:type="dxa"/>
            <w:vAlign w:val="center"/>
          </w:tcPr>
          <w:p w:rsidR="00B05C4A" w:rsidRPr="00054FE2" w:rsidRDefault="00B05C4A" w:rsidP="00B929C4">
            <w:pPr>
              <w:pStyle w:val="a8"/>
              <w:jc w:val="center"/>
              <w:rPr>
                <w:sz w:val="20"/>
                <w:szCs w:val="20"/>
              </w:rPr>
            </w:pPr>
            <w:r w:rsidRPr="00054FE2">
              <w:rPr>
                <w:rStyle w:val="result"/>
                <w:color w:val="auto"/>
                <w:sz w:val="20"/>
                <w:szCs w:val="20"/>
              </w:rPr>
              <w:t>10,365</w:t>
            </w:r>
          </w:p>
        </w:tc>
        <w:tc>
          <w:tcPr>
            <w:tcW w:w="1336" w:type="dxa"/>
          </w:tcPr>
          <w:p w:rsidR="00B05C4A" w:rsidRPr="00054FE2" w:rsidRDefault="00B05C4A" w:rsidP="00B929C4">
            <w:pPr>
              <w:jc w:val="center"/>
              <w:rPr>
                <w:rFonts w:ascii="Times New Roman" w:hAnsi="Times New Roman"/>
                <w:sz w:val="20"/>
                <w:szCs w:val="20"/>
              </w:rPr>
            </w:pPr>
            <w:r w:rsidRPr="00054FE2">
              <w:rPr>
                <w:rStyle w:val="result"/>
                <w:rFonts w:ascii="Times New Roman" w:hAnsi="Times New Roman"/>
                <w:color w:val="auto"/>
                <w:sz w:val="20"/>
                <w:szCs w:val="20"/>
              </w:rPr>
              <w:t>14,0623</w:t>
            </w:r>
          </w:p>
        </w:tc>
        <w:tc>
          <w:tcPr>
            <w:tcW w:w="1331" w:type="dxa"/>
          </w:tcPr>
          <w:p w:rsidR="00B05C4A" w:rsidRPr="00054FE2" w:rsidRDefault="00B05C4A" w:rsidP="00B929C4">
            <w:pPr>
              <w:jc w:val="center"/>
              <w:rPr>
                <w:rFonts w:ascii="Times New Roman" w:hAnsi="Times New Roman"/>
                <w:sz w:val="20"/>
                <w:szCs w:val="20"/>
              </w:rPr>
            </w:pPr>
            <w:r w:rsidRPr="00054FE2">
              <w:rPr>
                <w:rStyle w:val="result"/>
                <w:rFonts w:ascii="Times New Roman" w:hAnsi="Times New Roman"/>
                <w:color w:val="auto"/>
                <w:sz w:val="20"/>
                <w:szCs w:val="20"/>
              </w:rPr>
              <w:t>6,2245</w:t>
            </w:r>
          </w:p>
        </w:tc>
        <w:tc>
          <w:tcPr>
            <w:tcW w:w="1328" w:type="dxa"/>
          </w:tcPr>
          <w:p w:rsidR="00B05C4A" w:rsidRPr="00054FE2" w:rsidRDefault="00B05C4A" w:rsidP="00B929C4">
            <w:pPr>
              <w:jc w:val="center"/>
              <w:rPr>
                <w:rFonts w:ascii="Times New Roman" w:hAnsi="Times New Roman"/>
                <w:sz w:val="20"/>
                <w:szCs w:val="20"/>
                <w:lang w:val="en-US"/>
              </w:rPr>
            </w:pPr>
            <w:r w:rsidRPr="00054FE2">
              <w:rPr>
                <w:rFonts w:ascii="Times New Roman" w:hAnsi="Times New Roman"/>
                <w:sz w:val="20"/>
                <w:szCs w:val="20"/>
                <w:lang w:val="en-US"/>
              </w:rPr>
              <w:t>18,708</w:t>
            </w:r>
          </w:p>
        </w:tc>
        <w:tc>
          <w:tcPr>
            <w:tcW w:w="1331" w:type="dxa"/>
          </w:tcPr>
          <w:p w:rsidR="00B05C4A" w:rsidRPr="00054FE2" w:rsidRDefault="00B05C4A" w:rsidP="00B929C4">
            <w:pPr>
              <w:jc w:val="center"/>
              <w:rPr>
                <w:rFonts w:ascii="Times New Roman" w:hAnsi="Times New Roman"/>
                <w:sz w:val="20"/>
                <w:szCs w:val="20"/>
                <w:lang w:val="en-US"/>
              </w:rPr>
            </w:pPr>
            <w:r w:rsidRPr="00054FE2">
              <w:rPr>
                <w:rFonts w:ascii="Times New Roman" w:hAnsi="Times New Roman"/>
                <w:sz w:val="20"/>
                <w:szCs w:val="20"/>
                <w:lang w:val="en-US"/>
              </w:rPr>
              <w:t>8,316</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lang w:val="en-US"/>
              </w:rPr>
            </w:pPr>
            <w:r w:rsidRPr="00F51DED">
              <w:rPr>
                <w:rFonts w:ascii="Times New Roman" w:hAnsi="Times New Roman"/>
                <w:sz w:val="24"/>
                <w:szCs w:val="24"/>
              </w:rPr>
              <w:t xml:space="preserve">Коэффициент </w:t>
            </w:r>
            <w:r w:rsidRPr="00F51DED">
              <w:rPr>
                <w:rFonts w:ascii="Times New Roman" w:hAnsi="Times New Roman"/>
                <w:sz w:val="24"/>
                <w:szCs w:val="24"/>
                <w:lang w:val="en-US"/>
              </w:rPr>
              <w:t>Skewness</w:t>
            </w:r>
          </w:p>
        </w:tc>
        <w:tc>
          <w:tcPr>
            <w:tcW w:w="1336" w:type="dxa"/>
            <w:vAlign w:val="center"/>
          </w:tcPr>
          <w:p w:rsidR="00B05C4A" w:rsidRPr="00054FE2" w:rsidRDefault="00B05C4A" w:rsidP="00B929C4">
            <w:pPr>
              <w:pStyle w:val="a8"/>
              <w:jc w:val="center"/>
              <w:rPr>
                <w:rStyle w:val="result"/>
                <w:color w:val="auto"/>
                <w:sz w:val="20"/>
                <w:szCs w:val="20"/>
              </w:rPr>
            </w:pPr>
            <w:r w:rsidRPr="00054FE2">
              <w:rPr>
                <w:rStyle w:val="result"/>
                <w:color w:val="auto"/>
                <w:sz w:val="20"/>
                <w:szCs w:val="20"/>
              </w:rPr>
              <w:t>0,803</w:t>
            </w:r>
          </w:p>
        </w:tc>
        <w:tc>
          <w:tcPr>
            <w:tcW w:w="1330" w:type="dxa"/>
            <w:vAlign w:val="center"/>
          </w:tcPr>
          <w:p w:rsidR="00B05C4A" w:rsidRPr="00054FE2" w:rsidRDefault="00B05C4A" w:rsidP="00B929C4">
            <w:pPr>
              <w:pStyle w:val="a8"/>
              <w:jc w:val="center"/>
              <w:rPr>
                <w:rStyle w:val="result"/>
                <w:color w:val="auto"/>
                <w:sz w:val="20"/>
                <w:szCs w:val="20"/>
              </w:rPr>
            </w:pPr>
            <w:r w:rsidRPr="00054FE2">
              <w:rPr>
                <w:rStyle w:val="result"/>
                <w:color w:val="auto"/>
                <w:sz w:val="20"/>
                <w:szCs w:val="20"/>
              </w:rPr>
              <w:t>1,053</w:t>
            </w:r>
          </w:p>
        </w:tc>
        <w:tc>
          <w:tcPr>
            <w:tcW w:w="1336" w:type="dxa"/>
          </w:tcPr>
          <w:p w:rsidR="00B05C4A" w:rsidRPr="00054FE2" w:rsidRDefault="00B05C4A" w:rsidP="00B929C4">
            <w:pPr>
              <w:jc w:val="center"/>
              <w:rPr>
                <w:rFonts w:ascii="Times New Roman" w:hAnsi="Times New Roman"/>
                <w:sz w:val="20"/>
                <w:szCs w:val="20"/>
              </w:rPr>
            </w:pPr>
            <w:r w:rsidRPr="00054FE2">
              <w:rPr>
                <w:rFonts w:ascii="Times New Roman" w:hAnsi="Times New Roman"/>
                <w:sz w:val="20"/>
                <w:szCs w:val="20"/>
              </w:rPr>
              <w:t>0,411</w:t>
            </w:r>
          </w:p>
        </w:tc>
        <w:tc>
          <w:tcPr>
            <w:tcW w:w="1331" w:type="dxa"/>
          </w:tcPr>
          <w:p w:rsidR="00B05C4A" w:rsidRPr="00054FE2" w:rsidRDefault="00B05C4A" w:rsidP="00B929C4">
            <w:pPr>
              <w:jc w:val="center"/>
              <w:rPr>
                <w:rFonts w:ascii="Times New Roman" w:hAnsi="Times New Roman"/>
                <w:sz w:val="20"/>
                <w:szCs w:val="20"/>
                <w:lang w:val="ky-KG"/>
              </w:rPr>
            </w:pPr>
            <w:r w:rsidRPr="00054FE2">
              <w:rPr>
                <w:rFonts w:ascii="Times New Roman" w:hAnsi="Times New Roman"/>
                <w:sz w:val="20"/>
                <w:szCs w:val="20"/>
                <w:lang w:val="ky-KG"/>
              </w:rPr>
              <w:t>0,470</w:t>
            </w:r>
          </w:p>
        </w:tc>
        <w:tc>
          <w:tcPr>
            <w:tcW w:w="1328" w:type="dxa"/>
          </w:tcPr>
          <w:p w:rsidR="00B05C4A" w:rsidRPr="00054FE2" w:rsidRDefault="00B05C4A" w:rsidP="00B929C4">
            <w:pPr>
              <w:jc w:val="center"/>
              <w:rPr>
                <w:rFonts w:ascii="Times New Roman" w:hAnsi="Times New Roman"/>
                <w:sz w:val="20"/>
                <w:szCs w:val="20"/>
                <w:lang w:val="en-US"/>
              </w:rPr>
            </w:pPr>
            <w:r w:rsidRPr="00054FE2">
              <w:rPr>
                <w:rFonts w:ascii="Times New Roman" w:hAnsi="Times New Roman"/>
                <w:sz w:val="20"/>
                <w:szCs w:val="20"/>
                <w:lang w:val="en-US"/>
              </w:rPr>
              <w:t>-1,496</w:t>
            </w:r>
          </w:p>
        </w:tc>
        <w:tc>
          <w:tcPr>
            <w:tcW w:w="1331" w:type="dxa"/>
          </w:tcPr>
          <w:p w:rsidR="00B05C4A" w:rsidRPr="00054FE2" w:rsidRDefault="00B05C4A" w:rsidP="00B929C4">
            <w:pPr>
              <w:jc w:val="center"/>
              <w:rPr>
                <w:rFonts w:ascii="Times New Roman" w:hAnsi="Times New Roman"/>
                <w:sz w:val="20"/>
                <w:szCs w:val="20"/>
                <w:lang w:val="en-US"/>
              </w:rPr>
            </w:pPr>
            <w:r w:rsidRPr="00054FE2">
              <w:rPr>
                <w:rFonts w:ascii="Times New Roman" w:hAnsi="Times New Roman"/>
                <w:sz w:val="20"/>
                <w:szCs w:val="20"/>
                <w:lang w:val="en-US"/>
              </w:rPr>
              <w:t>2,042</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lang w:val="ky-KG"/>
              </w:rPr>
              <w:t xml:space="preserve">Коэффициент </w:t>
            </w:r>
            <w:r w:rsidRPr="00F51DED">
              <w:rPr>
                <w:rFonts w:ascii="Times New Roman" w:hAnsi="Times New Roman"/>
                <w:sz w:val="24"/>
                <w:szCs w:val="24"/>
                <w:lang w:val="en-US"/>
              </w:rPr>
              <w:t>Kurtosis</w:t>
            </w:r>
          </w:p>
        </w:tc>
        <w:tc>
          <w:tcPr>
            <w:tcW w:w="1336" w:type="dxa"/>
            <w:vAlign w:val="center"/>
          </w:tcPr>
          <w:p w:rsidR="00B05C4A" w:rsidRPr="00054FE2" w:rsidRDefault="00B05C4A" w:rsidP="00B929C4">
            <w:pPr>
              <w:pStyle w:val="a8"/>
              <w:jc w:val="center"/>
              <w:rPr>
                <w:rStyle w:val="result"/>
                <w:color w:val="auto"/>
                <w:sz w:val="20"/>
                <w:szCs w:val="20"/>
              </w:rPr>
            </w:pPr>
            <w:r w:rsidRPr="00054FE2">
              <w:rPr>
                <w:rStyle w:val="result"/>
                <w:color w:val="auto"/>
                <w:sz w:val="20"/>
                <w:szCs w:val="20"/>
              </w:rPr>
              <w:t>0,931</w:t>
            </w:r>
          </w:p>
        </w:tc>
        <w:tc>
          <w:tcPr>
            <w:tcW w:w="1330" w:type="dxa"/>
            <w:vAlign w:val="center"/>
          </w:tcPr>
          <w:p w:rsidR="00B05C4A" w:rsidRPr="00054FE2" w:rsidRDefault="00B05C4A" w:rsidP="00B929C4">
            <w:pPr>
              <w:pStyle w:val="a8"/>
              <w:jc w:val="center"/>
              <w:rPr>
                <w:rStyle w:val="result"/>
                <w:color w:val="auto"/>
                <w:sz w:val="20"/>
                <w:szCs w:val="20"/>
              </w:rPr>
            </w:pPr>
            <w:r w:rsidRPr="00054FE2">
              <w:rPr>
                <w:rStyle w:val="result"/>
                <w:color w:val="auto"/>
                <w:sz w:val="20"/>
                <w:szCs w:val="20"/>
              </w:rPr>
              <w:t>0,543</w:t>
            </w:r>
          </w:p>
        </w:tc>
        <w:tc>
          <w:tcPr>
            <w:tcW w:w="1336" w:type="dxa"/>
          </w:tcPr>
          <w:p w:rsidR="00B05C4A" w:rsidRPr="00054FE2" w:rsidRDefault="00B05C4A" w:rsidP="00B929C4">
            <w:pPr>
              <w:jc w:val="center"/>
              <w:rPr>
                <w:rFonts w:ascii="Times New Roman" w:hAnsi="Times New Roman"/>
                <w:sz w:val="20"/>
                <w:szCs w:val="20"/>
              </w:rPr>
            </w:pPr>
            <w:r w:rsidRPr="00054FE2">
              <w:rPr>
                <w:rFonts w:ascii="Times New Roman" w:hAnsi="Times New Roman"/>
                <w:sz w:val="20"/>
                <w:szCs w:val="20"/>
              </w:rPr>
              <w:t>0,556</w:t>
            </w:r>
          </w:p>
        </w:tc>
        <w:tc>
          <w:tcPr>
            <w:tcW w:w="1331" w:type="dxa"/>
          </w:tcPr>
          <w:p w:rsidR="00B05C4A" w:rsidRPr="00054FE2" w:rsidRDefault="00B05C4A" w:rsidP="00B929C4">
            <w:pPr>
              <w:jc w:val="center"/>
              <w:rPr>
                <w:rFonts w:ascii="Times New Roman" w:hAnsi="Times New Roman"/>
                <w:sz w:val="20"/>
                <w:szCs w:val="20"/>
                <w:lang w:val="ky-KG"/>
              </w:rPr>
            </w:pPr>
            <w:r w:rsidRPr="00054FE2">
              <w:rPr>
                <w:rFonts w:ascii="Times New Roman" w:hAnsi="Times New Roman"/>
                <w:sz w:val="20"/>
                <w:szCs w:val="20"/>
                <w:lang w:val="ky-KG"/>
              </w:rPr>
              <w:t>0,335</w:t>
            </w:r>
          </w:p>
        </w:tc>
        <w:tc>
          <w:tcPr>
            <w:tcW w:w="1328" w:type="dxa"/>
          </w:tcPr>
          <w:p w:rsidR="00B05C4A" w:rsidRPr="00054FE2" w:rsidRDefault="00B05C4A" w:rsidP="00B929C4">
            <w:pPr>
              <w:jc w:val="center"/>
              <w:rPr>
                <w:rFonts w:ascii="Times New Roman" w:hAnsi="Times New Roman"/>
                <w:sz w:val="20"/>
                <w:szCs w:val="20"/>
                <w:lang w:val="en-US"/>
              </w:rPr>
            </w:pPr>
            <w:r w:rsidRPr="00054FE2">
              <w:rPr>
                <w:rFonts w:ascii="Times New Roman" w:hAnsi="Times New Roman"/>
                <w:sz w:val="20"/>
                <w:szCs w:val="20"/>
                <w:lang w:val="en-US"/>
              </w:rPr>
              <w:t>6,903</w:t>
            </w:r>
          </w:p>
        </w:tc>
        <w:tc>
          <w:tcPr>
            <w:tcW w:w="1331" w:type="dxa"/>
          </w:tcPr>
          <w:p w:rsidR="00B05C4A" w:rsidRPr="00054FE2" w:rsidRDefault="00B05C4A" w:rsidP="00B929C4">
            <w:pPr>
              <w:jc w:val="center"/>
              <w:rPr>
                <w:rFonts w:ascii="Times New Roman" w:hAnsi="Times New Roman"/>
                <w:sz w:val="20"/>
                <w:szCs w:val="20"/>
                <w:lang w:val="en-US"/>
              </w:rPr>
            </w:pPr>
            <w:r w:rsidRPr="00054FE2">
              <w:rPr>
                <w:rFonts w:ascii="Times New Roman" w:hAnsi="Times New Roman"/>
                <w:sz w:val="20"/>
                <w:szCs w:val="20"/>
                <w:lang w:val="en-US"/>
              </w:rPr>
              <w:t>7,827</w:t>
            </w:r>
          </w:p>
        </w:tc>
      </w:tr>
    </w:tbl>
    <w:p w:rsidR="00B05C4A" w:rsidRDefault="00B05C4A" w:rsidP="00B05C4A">
      <w:pPr>
        <w:spacing w:before="100" w:beforeAutospacing="1" w:after="100" w:afterAutospacing="1" w:line="360" w:lineRule="auto"/>
        <w:ind w:firstLine="708"/>
        <w:jc w:val="both"/>
        <w:rPr>
          <w:rFonts w:ascii="Times New Roman" w:eastAsia="Times New Roman" w:hAnsi="Times New Roman" w:cs="Times New Roman"/>
          <w:noProof/>
          <w:sz w:val="24"/>
          <w:szCs w:val="24"/>
          <w:lang w:eastAsia="ru-RU"/>
        </w:rPr>
      </w:pPr>
    </w:p>
    <w:p w:rsidR="00B05C4A" w:rsidRPr="00070A62"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val="ky-KG" w:eastAsia="ru-RU"/>
        </w:rPr>
      </w:pPr>
      <w:r w:rsidRPr="00070A62">
        <w:rPr>
          <w:rFonts w:ascii="Times New Roman" w:hAnsi="Times New Roman" w:cs="Times New Roman"/>
          <w:sz w:val="28"/>
          <w:szCs w:val="28"/>
        </w:rPr>
        <w:t>На момент начала терапии все группы имели функционально значимые уровни остаточной мочи. II</w:t>
      </w:r>
      <w:r>
        <w:rPr>
          <w:rFonts w:ascii="Times New Roman" w:hAnsi="Times New Roman" w:cs="Times New Roman"/>
          <w:sz w:val="28"/>
          <w:szCs w:val="28"/>
          <w:lang w:val="en-US"/>
        </w:rPr>
        <w:t>B</w:t>
      </w:r>
      <w:r w:rsidRPr="00070A62">
        <w:rPr>
          <w:rFonts w:ascii="Times New Roman" w:hAnsi="Times New Roman" w:cs="Times New Roman"/>
          <w:sz w:val="28"/>
          <w:szCs w:val="28"/>
        </w:rPr>
        <w:t xml:space="preserve"> группа отличалась более тяжёлым распределением — с преобладанием крайне высоких значений.</w:t>
      </w:r>
      <w:r w:rsidRPr="00070A62">
        <w:rPr>
          <w:rFonts w:ascii="Times New Roman" w:hAnsi="Times New Roman" w:cs="Times New Roman"/>
          <w:sz w:val="28"/>
          <w:szCs w:val="28"/>
          <w:lang w:val="ky-KG"/>
        </w:rPr>
        <w:t xml:space="preserve"> </w:t>
      </w:r>
      <w:r w:rsidRPr="00070A62">
        <w:rPr>
          <w:rFonts w:ascii="Times New Roman" w:hAnsi="Times New Roman" w:cs="Times New Roman"/>
          <w:sz w:val="28"/>
          <w:szCs w:val="28"/>
        </w:rPr>
        <w:t xml:space="preserve">Терапия была эффективной, а </w:t>
      </w:r>
      <w:r w:rsidRPr="00B91D77">
        <w:rPr>
          <w:rStyle w:val="a9"/>
          <w:rFonts w:ascii="Times New Roman" w:hAnsi="Times New Roman" w:cs="Times New Roman"/>
          <w:b w:val="0"/>
          <w:sz w:val="28"/>
          <w:szCs w:val="28"/>
        </w:rPr>
        <w:t>наиболее равномерное и устойчивое снижение остаточной мочи наблюдалось во II</w:t>
      </w:r>
      <w:r>
        <w:rPr>
          <w:rStyle w:val="a9"/>
          <w:rFonts w:ascii="Times New Roman" w:hAnsi="Times New Roman" w:cs="Times New Roman"/>
          <w:b w:val="0"/>
          <w:sz w:val="28"/>
          <w:szCs w:val="28"/>
          <w:lang w:val="en-US"/>
        </w:rPr>
        <w:t>A</w:t>
      </w:r>
      <w:r w:rsidRPr="00B91D77">
        <w:rPr>
          <w:rStyle w:val="a9"/>
          <w:rFonts w:ascii="Times New Roman" w:hAnsi="Times New Roman" w:cs="Times New Roman"/>
          <w:b w:val="0"/>
          <w:sz w:val="28"/>
          <w:szCs w:val="28"/>
        </w:rPr>
        <w:t xml:space="preserve"> группе</w:t>
      </w:r>
      <w:r w:rsidRPr="00070A62">
        <w:rPr>
          <w:rFonts w:ascii="Times New Roman" w:hAnsi="Times New Roman" w:cs="Times New Roman"/>
          <w:sz w:val="28"/>
          <w:szCs w:val="28"/>
        </w:rPr>
        <w:t>, что может свидетельствовать о наиболее благоприятном ответе на лечение.</w:t>
      </w:r>
      <w:r w:rsidRPr="00070A62">
        <w:rPr>
          <w:rFonts w:ascii="Times New Roman" w:hAnsi="Times New Roman" w:cs="Times New Roman"/>
          <w:sz w:val="28"/>
          <w:szCs w:val="28"/>
          <w:lang w:val="ky-KG"/>
        </w:rPr>
        <w:t xml:space="preserve"> </w:t>
      </w:r>
      <w:r w:rsidRPr="00070A62">
        <w:rPr>
          <w:rFonts w:ascii="Times New Roman" w:hAnsi="Times New Roman" w:cs="Times New Roman"/>
          <w:sz w:val="28"/>
          <w:szCs w:val="28"/>
        </w:rPr>
        <w:t>Наиболее "ровное" и симметричное распределение после лечения отмечено во II</w:t>
      </w:r>
      <w:r>
        <w:rPr>
          <w:rFonts w:ascii="Times New Roman" w:hAnsi="Times New Roman" w:cs="Times New Roman"/>
          <w:sz w:val="28"/>
          <w:szCs w:val="28"/>
          <w:lang w:val="en-US"/>
        </w:rPr>
        <w:t>A</w:t>
      </w:r>
      <w:r w:rsidRPr="00070A62">
        <w:rPr>
          <w:rFonts w:ascii="Times New Roman" w:hAnsi="Times New Roman" w:cs="Times New Roman"/>
          <w:sz w:val="28"/>
          <w:szCs w:val="28"/>
        </w:rPr>
        <w:t xml:space="preserve"> группе. В II</w:t>
      </w:r>
      <w:r>
        <w:rPr>
          <w:rFonts w:ascii="Times New Roman" w:hAnsi="Times New Roman" w:cs="Times New Roman"/>
          <w:sz w:val="28"/>
          <w:szCs w:val="28"/>
          <w:lang w:val="en-US"/>
        </w:rPr>
        <w:t>B</w:t>
      </w:r>
      <w:r w:rsidRPr="00070A62">
        <w:rPr>
          <w:rFonts w:ascii="Times New Roman" w:hAnsi="Times New Roman" w:cs="Times New Roman"/>
          <w:sz w:val="28"/>
          <w:szCs w:val="28"/>
        </w:rPr>
        <w:t xml:space="preserve"> группе сохранялась выраженная асимметрия и эксцесса, что может указывать на </w:t>
      </w:r>
      <w:r w:rsidRPr="00B91D77">
        <w:rPr>
          <w:rStyle w:val="a9"/>
          <w:rFonts w:ascii="Times New Roman" w:hAnsi="Times New Roman" w:cs="Times New Roman"/>
          <w:b w:val="0"/>
          <w:sz w:val="28"/>
          <w:szCs w:val="28"/>
        </w:rPr>
        <w:t>наличие пациентов с частичным или недостаточным уродинамическим ответом</w:t>
      </w:r>
      <w:r w:rsidRPr="00070A62">
        <w:rPr>
          <w:rFonts w:ascii="Times New Roman" w:hAnsi="Times New Roman" w:cs="Times New Roman"/>
          <w:sz w:val="28"/>
          <w:szCs w:val="28"/>
        </w:rPr>
        <w:t>.</w:t>
      </w:r>
      <w:r w:rsidRPr="00070A62">
        <w:rPr>
          <w:rFonts w:ascii="Times New Roman" w:eastAsia="Times New Roman" w:hAnsi="Times New Roman" w:cs="Times New Roman"/>
          <w:sz w:val="28"/>
          <w:szCs w:val="28"/>
          <w:lang w:eastAsia="ru-RU"/>
        </w:rPr>
        <w:t xml:space="preserve"> Все группы продемонстрировали </w:t>
      </w:r>
      <w:r w:rsidRPr="00070A62">
        <w:rPr>
          <w:rFonts w:ascii="Times New Roman" w:eastAsia="Times New Roman" w:hAnsi="Times New Roman" w:cs="Times New Roman"/>
          <w:bCs/>
          <w:sz w:val="28"/>
          <w:szCs w:val="28"/>
          <w:lang w:eastAsia="ru-RU"/>
        </w:rPr>
        <w:t>значительное снижение остаточной мочи</w:t>
      </w:r>
      <w:r w:rsidRPr="00070A62">
        <w:rPr>
          <w:rFonts w:ascii="Times New Roman" w:eastAsia="Times New Roman" w:hAnsi="Times New Roman" w:cs="Times New Roman"/>
          <w:sz w:val="28"/>
          <w:szCs w:val="28"/>
          <w:lang w:eastAsia="ru-RU"/>
        </w:rPr>
        <w:t xml:space="preserve"> после лечения, что подтверждает устранение функциональной или анатомической обструкции.</w:t>
      </w:r>
      <w:r>
        <w:rPr>
          <w:rFonts w:ascii="Times New Roman" w:eastAsia="Times New Roman" w:hAnsi="Times New Roman" w:cs="Times New Roman"/>
          <w:sz w:val="28"/>
          <w:szCs w:val="28"/>
          <w:lang w:val="ky-KG" w:eastAsia="ru-RU"/>
        </w:rPr>
        <w:t xml:space="preserve"> </w:t>
      </w:r>
      <w:r w:rsidRPr="00070A62">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A</w:t>
      </w:r>
      <w:r w:rsidRPr="00070A62">
        <w:rPr>
          <w:rFonts w:ascii="Times New Roman" w:eastAsia="Times New Roman" w:hAnsi="Times New Roman" w:cs="Times New Roman"/>
          <w:bCs/>
          <w:sz w:val="28"/>
          <w:szCs w:val="28"/>
          <w:lang w:eastAsia="ru-RU"/>
        </w:rPr>
        <w:t xml:space="preserve"> группа продемонстрировала наиболее выраженную положительную динамику</w:t>
      </w:r>
      <w:r>
        <w:rPr>
          <w:rFonts w:ascii="Times New Roman" w:eastAsia="Times New Roman" w:hAnsi="Times New Roman" w:cs="Times New Roman"/>
          <w:sz w:val="28"/>
          <w:szCs w:val="28"/>
          <w:lang w:val="ky-KG" w:eastAsia="ru-RU"/>
        </w:rPr>
        <w:t xml:space="preserve"> в виде </w:t>
      </w:r>
      <w:r w:rsidRPr="00070A62">
        <w:rPr>
          <w:rFonts w:ascii="Times New Roman" w:eastAsia="Times New Roman" w:hAnsi="Times New Roman" w:cs="Times New Roman"/>
          <w:sz w:val="28"/>
          <w:szCs w:val="28"/>
          <w:lang w:eastAsia="ru-RU"/>
        </w:rPr>
        <w:t>снижени</w:t>
      </w:r>
      <w:r>
        <w:rPr>
          <w:rFonts w:ascii="Times New Roman" w:eastAsia="Times New Roman" w:hAnsi="Times New Roman" w:cs="Times New Roman"/>
          <w:sz w:val="28"/>
          <w:szCs w:val="28"/>
          <w:lang w:val="ky-KG" w:eastAsia="ru-RU"/>
        </w:rPr>
        <w:t>я</w:t>
      </w:r>
      <w:r w:rsidRPr="00070A62">
        <w:rPr>
          <w:rFonts w:ascii="Times New Roman" w:eastAsia="Times New Roman" w:hAnsi="Times New Roman" w:cs="Times New Roman"/>
          <w:sz w:val="28"/>
          <w:szCs w:val="28"/>
          <w:lang w:eastAsia="ru-RU"/>
        </w:rPr>
        <w:t xml:space="preserve"> медианы на 55 мл,</w:t>
      </w:r>
      <w:r>
        <w:rPr>
          <w:rFonts w:ascii="Times New Roman" w:eastAsia="Times New Roman" w:hAnsi="Times New Roman" w:cs="Times New Roman"/>
          <w:sz w:val="28"/>
          <w:szCs w:val="28"/>
          <w:lang w:val="ky-KG" w:eastAsia="ru-RU"/>
        </w:rPr>
        <w:t xml:space="preserve"> </w:t>
      </w:r>
      <w:r w:rsidRPr="00070A62">
        <w:rPr>
          <w:rFonts w:ascii="Times New Roman" w:eastAsia="Times New Roman" w:hAnsi="Times New Roman" w:cs="Times New Roman"/>
          <w:sz w:val="28"/>
          <w:szCs w:val="28"/>
          <w:lang w:eastAsia="ru-RU"/>
        </w:rPr>
        <w:t>наименьше</w:t>
      </w:r>
      <w:r>
        <w:rPr>
          <w:rFonts w:ascii="Times New Roman" w:eastAsia="Times New Roman" w:hAnsi="Times New Roman" w:cs="Times New Roman"/>
          <w:sz w:val="28"/>
          <w:szCs w:val="28"/>
          <w:lang w:val="ky-KG" w:eastAsia="ru-RU"/>
        </w:rPr>
        <w:t>го</w:t>
      </w:r>
      <w:r w:rsidRPr="00070A62">
        <w:rPr>
          <w:rFonts w:ascii="Times New Roman" w:eastAsia="Times New Roman" w:hAnsi="Times New Roman" w:cs="Times New Roman"/>
          <w:sz w:val="28"/>
          <w:szCs w:val="28"/>
          <w:lang w:eastAsia="ru-RU"/>
        </w:rPr>
        <w:t xml:space="preserve"> стандартно</w:t>
      </w:r>
      <w:r>
        <w:rPr>
          <w:rFonts w:ascii="Times New Roman" w:eastAsia="Times New Roman" w:hAnsi="Times New Roman" w:cs="Times New Roman"/>
          <w:sz w:val="28"/>
          <w:szCs w:val="28"/>
          <w:lang w:val="ky-KG" w:eastAsia="ru-RU"/>
        </w:rPr>
        <w:t>го</w:t>
      </w:r>
      <w:r w:rsidRPr="00070A62">
        <w:rPr>
          <w:rFonts w:ascii="Times New Roman" w:eastAsia="Times New Roman" w:hAnsi="Times New Roman" w:cs="Times New Roman"/>
          <w:sz w:val="28"/>
          <w:szCs w:val="28"/>
          <w:lang w:eastAsia="ru-RU"/>
        </w:rPr>
        <w:t xml:space="preserve"> отклонени</w:t>
      </w:r>
      <w:r>
        <w:rPr>
          <w:rFonts w:ascii="Times New Roman" w:eastAsia="Times New Roman" w:hAnsi="Times New Roman" w:cs="Times New Roman"/>
          <w:sz w:val="28"/>
          <w:szCs w:val="28"/>
          <w:lang w:val="ky-KG" w:eastAsia="ru-RU"/>
        </w:rPr>
        <w:t>я</w:t>
      </w:r>
      <w:r w:rsidRPr="00070A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sidRPr="00070A62">
        <w:rPr>
          <w:rFonts w:ascii="Times New Roman" w:eastAsia="Times New Roman" w:hAnsi="Times New Roman" w:cs="Times New Roman"/>
          <w:sz w:val="28"/>
          <w:szCs w:val="28"/>
          <w:lang w:eastAsia="ru-RU"/>
        </w:rPr>
        <w:t>умеренн</w:t>
      </w:r>
      <w:r>
        <w:rPr>
          <w:rFonts w:ascii="Times New Roman" w:eastAsia="Times New Roman" w:hAnsi="Times New Roman" w:cs="Times New Roman"/>
          <w:sz w:val="28"/>
          <w:szCs w:val="28"/>
          <w:lang w:val="ky-KG" w:eastAsia="ru-RU"/>
        </w:rPr>
        <w:t>ого</w:t>
      </w:r>
      <w:r w:rsidRPr="00070A62">
        <w:rPr>
          <w:rFonts w:ascii="Times New Roman" w:eastAsia="Times New Roman" w:hAnsi="Times New Roman" w:cs="Times New Roman"/>
          <w:sz w:val="28"/>
          <w:szCs w:val="28"/>
          <w:lang w:eastAsia="ru-RU"/>
        </w:rPr>
        <w:t xml:space="preserve"> показател</w:t>
      </w:r>
      <w:r>
        <w:rPr>
          <w:rFonts w:ascii="Times New Roman" w:eastAsia="Times New Roman" w:hAnsi="Times New Roman" w:cs="Times New Roman"/>
          <w:sz w:val="28"/>
          <w:szCs w:val="28"/>
          <w:lang w:val="ky-KG" w:eastAsia="ru-RU"/>
        </w:rPr>
        <w:t>я</w:t>
      </w:r>
      <w:r w:rsidRPr="00070A62">
        <w:rPr>
          <w:rFonts w:ascii="Times New Roman" w:eastAsia="Times New Roman" w:hAnsi="Times New Roman" w:cs="Times New Roman"/>
          <w:sz w:val="28"/>
          <w:szCs w:val="28"/>
          <w:lang w:eastAsia="ru-RU"/>
        </w:rPr>
        <w:t xml:space="preserve"> асимметрии и эксцесса после </w:t>
      </w:r>
      <w:r>
        <w:rPr>
          <w:rFonts w:ascii="Times New Roman" w:eastAsia="Times New Roman" w:hAnsi="Times New Roman" w:cs="Times New Roman"/>
          <w:sz w:val="28"/>
          <w:szCs w:val="28"/>
          <w:lang w:val="ky-KG" w:eastAsia="ru-RU"/>
        </w:rPr>
        <w:t>лечения</w:t>
      </w:r>
      <w:r w:rsidRPr="00070A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sidRPr="00070A62">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B</w:t>
      </w:r>
      <w:r w:rsidRPr="00070A62">
        <w:rPr>
          <w:rFonts w:ascii="Times New Roman" w:eastAsia="Times New Roman" w:hAnsi="Times New Roman" w:cs="Times New Roman"/>
          <w:bCs/>
          <w:sz w:val="28"/>
          <w:szCs w:val="28"/>
          <w:lang w:eastAsia="ru-RU"/>
        </w:rPr>
        <w:t xml:space="preserve"> группа</w:t>
      </w:r>
      <w:r w:rsidRPr="00070A62">
        <w:rPr>
          <w:rFonts w:ascii="Times New Roman" w:eastAsia="Times New Roman" w:hAnsi="Times New Roman" w:cs="Times New Roman"/>
          <w:sz w:val="28"/>
          <w:szCs w:val="28"/>
          <w:lang w:eastAsia="ru-RU"/>
        </w:rPr>
        <w:t xml:space="preserve">, несмотря на улучшение, характеризовалась наибольшей асимметрией и пиковостью распределения, что говорит о </w:t>
      </w:r>
      <w:r w:rsidRPr="00070A62">
        <w:rPr>
          <w:rFonts w:ascii="Times New Roman" w:eastAsia="Times New Roman" w:hAnsi="Times New Roman" w:cs="Times New Roman"/>
          <w:bCs/>
          <w:sz w:val="28"/>
          <w:szCs w:val="28"/>
          <w:lang w:eastAsia="ru-RU"/>
        </w:rPr>
        <w:t>гетерогенности уродинамического отклика</w:t>
      </w:r>
      <w:r w:rsidRPr="00070A62">
        <w:rPr>
          <w:rFonts w:ascii="Times New Roman" w:eastAsia="Times New Roman" w:hAnsi="Times New Roman" w:cs="Times New Roman"/>
          <w:sz w:val="28"/>
          <w:szCs w:val="28"/>
          <w:lang w:eastAsia="ru-RU"/>
        </w:rPr>
        <w:t xml:space="preserve"> в этой когорте.</w:t>
      </w:r>
    </w:p>
    <w:p w:rsidR="00B05C4A" w:rsidRPr="00B91D77" w:rsidRDefault="00B05C4A" w:rsidP="00B05C4A">
      <w:pPr>
        <w:spacing w:before="100" w:beforeAutospacing="1" w:after="100" w:afterAutospacing="1" w:line="240" w:lineRule="auto"/>
        <w:rPr>
          <w:rFonts w:ascii="Times New Roman" w:eastAsia="Times New Roman" w:hAnsi="Times New Roman" w:cs="Times New Roman"/>
          <w:sz w:val="24"/>
          <w:szCs w:val="24"/>
          <w:lang w:eastAsia="ru-RU"/>
        </w:rPr>
      </w:pPr>
    </w:p>
    <w:p w:rsidR="00B05C4A" w:rsidRPr="00070A62" w:rsidRDefault="00B05C4A" w:rsidP="00B05C4A">
      <w:pPr>
        <w:spacing w:before="100" w:beforeAutospacing="1" w:after="100" w:afterAutospacing="1" w:line="360" w:lineRule="auto"/>
        <w:ind w:left="426" w:firstLine="282"/>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ind w:left="426" w:firstLine="282"/>
        <w:jc w:val="both"/>
        <w:rPr>
          <w:rFonts w:ascii="Times New Roman" w:eastAsia="Times New Roman" w:hAnsi="Times New Roman" w:cs="Times New Roman"/>
          <w:sz w:val="28"/>
          <w:szCs w:val="28"/>
          <w:lang w:eastAsia="ru-RU"/>
        </w:rPr>
      </w:pPr>
      <w:r w:rsidRPr="00054FE2">
        <w:rPr>
          <w:rFonts w:ascii="Times New Roman" w:eastAsia="Times New Roman" w:hAnsi="Times New Roman" w:cs="Times New Roman"/>
          <w:noProof/>
          <w:sz w:val="28"/>
          <w:szCs w:val="28"/>
          <w:lang w:eastAsia="ru-RU"/>
        </w:rPr>
        <w:lastRenderedPageBreak/>
        <w:drawing>
          <wp:anchor distT="0" distB="0" distL="114300" distR="114300" simplePos="0" relativeHeight="251697152" behindDoc="1" locked="0" layoutInCell="1" allowOverlap="1" wp14:anchorId="4A3FC150" wp14:editId="0AE80729">
            <wp:simplePos x="0" y="0"/>
            <wp:positionH relativeFrom="margin">
              <wp:posOffset>60960</wp:posOffset>
            </wp:positionH>
            <wp:positionV relativeFrom="paragraph">
              <wp:posOffset>0</wp:posOffset>
            </wp:positionV>
            <wp:extent cx="5714365" cy="3317875"/>
            <wp:effectExtent l="0" t="0" r="635" b="0"/>
            <wp:wrapTight wrapText="bothSides">
              <wp:wrapPolygon edited="0">
                <wp:start x="0" y="0"/>
                <wp:lineTo x="0" y="21455"/>
                <wp:lineTo x="21530" y="21455"/>
                <wp:lineTo x="2153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14365" cy="3317875"/>
                    </a:xfrm>
                    <a:prstGeom prst="rect">
                      <a:avLst/>
                    </a:prstGeom>
                  </pic:spPr>
                </pic:pic>
              </a:graphicData>
            </a:graphic>
            <wp14:sizeRelH relativeFrom="page">
              <wp14:pctWidth>0</wp14:pctWidth>
            </wp14:sizeRelH>
            <wp14:sizeRelV relativeFrom="page">
              <wp14:pctHeight>0</wp14:pctHeight>
            </wp14:sizeRelV>
          </wp:anchor>
        </w:drawing>
      </w:r>
    </w:p>
    <w:p w:rsidR="00B05C4A" w:rsidRDefault="00B05C4A" w:rsidP="00B05C4A">
      <w:pPr>
        <w:spacing w:before="100" w:beforeAutospacing="1" w:after="100" w:afterAutospacing="1" w:line="360" w:lineRule="auto"/>
        <w:ind w:left="426" w:firstLine="282"/>
        <w:jc w:val="both"/>
        <w:rPr>
          <w:rFonts w:ascii="Times New Roman" w:eastAsia="Times New Roman" w:hAnsi="Times New Roman" w:cs="Times New Roman"/>
          <w:sz w:val="28"/>
          <w:szCs w:val="28"/>
          <w:lang w:eastAsia="ru-RU"/>
        </w:rPr>
      </w:pPr>
    </w:p>
    <w:p w:rsidR="00B05C4A" w:rsidRDefault="00B05C4A" w:rsidP="00B05C4A">
      <w:pPr>
        <w:spacing w:before="100" w:beforeAutospacing="1" w:after="100" w:afterAutospacing="1" w:line="360" w:lineRule="auto"/>
        <w:ind w:left="426" w:firstLine="282"/>
        <w:jc w:val="both"/>
        <w:rPr>
          <w:rFonts w:ascii="Times New Roman" w:eastAsia="Times New Roman" w:hAnsi="Times New Roman" w:cs="Times New Roman"/>
          <w:sz w:val="28"/>
          <w:szCs w:val="28"/>
          <w:lang w:val="ky-KG" w:eastAsia="ru-RU"/>
        </w:rPr>
      </w:pPr>
    </w:p>
    <w:p w:rsidR="00B05C4A" w:rsidRDefault="00B05C4A" w:rsidP="00B05C4A">
      <w:pPr>
        <w:spacing w:before="100" w:beforeAutospacing="1" w:after="100" w:afterAutospacing="1" w:line="360" w:lineRule="auto"/>
        <w:ind w:left="426" w:firstLine="282"/>
        <w:jc w:val="both"/>
        <w:rPr>
          <w:rFonts w:ascii="Times New Roman" w:eastAsia="Times New Roman" w:hAnsi="Times New Roman" w:cs="Times New Roman"/>
          <w:sz w:val="28"/>
          <w:szCs w:val="28"/>
          <w:lang w:val="ky-KG" w:eastAsia="ru-RU"/>
        </w:rPr>
      </w:pPr>
    </w:p>
    <w:p w:rsidR="00B05C4A" w:rsidRDefault="00B05C4A" w:rsidP="00B05C4A">
      <w:pPr>
        <w:spacing w:before="100" w:beforeAutospacing="1" w:after="100" w:afterAutospacing="1" w:line="360" w:lineRule="auto"/>
        <w:ind w:left="426" w:firstLine="282"/>
        <w:jc w:val="both"/>
        <w:rPr>
          <w:rFonts w:ascii="Times New Roman" w:eastAsia="Times New Roman" w:hAnsi="Times New Roman" w:cs="Times New Roman"/>
          <w:sz w:val="28"/>
          <w:szCs w:val="28"/>
          <w:lang w:val="ky-KG" w:eastAsia="ru-RU"/>
        </w:rPr>
      </w:pPr>
    </w:p>
    <w:p w:rsidR="00B05C4A" w:rsidRDefault="00B05C4A" w:rsidP="00B05C4A">
      <w:pPr>
        <w:spacing w:before="100" w:beforeAutospacing="1" w:after="100" w:afterAutospacing="1" w:line="360" w:lineRule="auto"/>
        <w:ind w:left="426" w:firstLine="282"/>
        <w:jc w:val="both"/>
        <w:rPr>
          <w:rFonts w:ascii="Times New Roman" w:eastAsia="Times New Roman" w:hAnsi="Times New Roman" w:cs="Times New Roman"/>
          <w:sz w:val="28"/>
          <w:szCs w:val="28"/>
          <w:lang w:val="ky-KG" w:eastAsia="ru-RU"/>
        </w:rPr>
      </w:pPr>
    </w:p>
    <w:p w:rsidR="00B05C4A" w:rsidRDefault="00B05C4A" w:rsidP="00B05C4A">
      <w:pPr>
        <w:spacing w:before="100" w:beforeAutospacing="1" w:after="100" w:afterAutospacing="1" w:line="360" w:lineRule="auto"/>
        <w:jc w:val="both"/>
        <w:rPr>
          <w:rFonts w:ascii="Times New Roman" w:eastAsia="Times New Roman" w:hAnsi="Times New Roman" w:cs="Times New Roman"/>
          <w:sz w:val="28"/>
          <w:szCs w:val="28"/>
          <w:lang w:val="ky-KG" w:eastAsia="ru-RU"/>
        </w:rPr>
      </w:pPr>
    </w:p>
    <w:p w:rsidR="00B05C4A" w:rsidRPr="00292D7C" w:rsidRDefault="00B05C4A" w:rsidP="00B05C4A">
      <w:pPr>
        <w:spacing w:before="100" w:beforeAutospacing="1" w:after="100" w:afterAutospacing="1" w:line="360" w:lineRule="auto"/>
        <w:ind w:left="426" w:firstLine="282"/>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Рисунок </w:t>
      </w:r>
      <w:r>
        <w:rPr>
          <w:rFonts w:ascii="Times New Roman" w:hAnsi="Times New Roman" w:cs="Times New Roman"/>
          <w:sz w:val="28"/>
          <w:szCs w:val="28"/>
          <w:lang w:val="ky-KG"/>
        </w:rPr>
        <w:t xml:space="preserve">3.2.2. </w:t>
      </w:r>
      <w:r>
        <w:rPr>
          <w:rFonts w:ascii="Times New Roman" w:eastAsia="Times New Roman" w:hAnsi="Times New Roman" w:cs="Times New Roman"/>
          <w:sz w:val="28"/>
          <w:szCs w:val="28"/>
          <w:lang w:val="ky-KG" w:eastAsia="ru-RU"/>
        </w:rPr>
        <w:t>Динамика остаточной мочи до и после лечение в исследуемых группахм</w:t>
      </w:r>
    </w:p>
    <w:p w:rsidR="00B05C4A" w:rsidRPr="00292D7C" w:rsidRDefault="00B05C4A" w:rsidP="00B05C4A">
      <w:pPr>
        <w:spacing w:before="100" w:beforeAutospacing="1" w:after="100" w:afterAutospacing="1" w:line="360" w:lineRule="auto"/>
        <w:ind w:firstLine="282"/>
        <w:jc w:val="both"/>
        <w:rPr>
          <w:rFonts w:ascii="Times New Roman" w:eastAsia="Times New Roman" w:hAnsi="Times New Roman" w:cs="Times New Roman"/>
          <w:sz w:val="28"/>
          <w:szCs w:val="28"/>
          <w:lang w:eastAsia="ru-RU"/>
        </w:rPr>
      </w:pPr>
      <w:r w:rsidRPr="00292D7C">
        <w:rPr>
          <w:rFonts w:ascii="Times New Roman" w:hAnsi="Times New Roman" w:cs="Times New Roman"/>
          <w:sz w:val="28"/>
          <w:szCs w:val="28"/>
        </w:rPr>
        <w:t xml:space="preserve">Оценка показателя максимальной скорости мочеиспускания (Qmax) до и после проведённого лечения у пациентов клинических групп продемонстрировала выраженное улучшение уродинамических параметров, что свидетельствует об устранении инфравезикального сопротивления и восстановлении адекватной эвакуаторной функции мочевого пузыря. Особо выделяются результаты, достигнутые у пациентов </w:t>
      </w:r>
      <w:r w:rsidRPr="00292D7C">
        <w:rPr>
          <w:rStyle w:val="a9"/>
          <w:rFonts w:ascii="Times New Roman" w:hAnsi="Times New Roman" w:cs="Times New Roman"/>
          <w:b w:val="0"/>
          <w:sz w:val="28"/>
          <w:szCs w:val="28"/>
        </w:rPr>
        <w:t>II</w:t>
      </w:r>
      <w:r>
        <w:rPr>
          <w:rStyle w:val="a9"/>
          <w:rFonts w:ascii="Times New Roman" w:hAnsi="Times New Roman" w:cs="Times New Roman"/>
          <w:b w:val="0"/>
          <w:sz w:val="28"/>
          <w:szCs w:val="28"/>
          <w:lang w:val="en-US"/>
        </w:rPr>
        <w:t>A</w:t>
      </w:r>
      <w:r w:rsidRPr="00292D7C">
        <w:rPr>
          <w:rStyle w:val="a9"/>
          <w:rFonts w:ascii="Times New Roman" w:hAnsi="Times New Roman" w:cs="Times New Roman"/>
          <w:b w:val="0"/>
          <w:sz w:val="28"/>
          <w:szCs w:val="28"/>
        </w:rPr>
        <w:t xml:space="preserve"> группы</w:t>
      </w:r>
      <w:r w:rsidRPr="00292D7C">
        <w:rPr>
          <w:rFonts w:ascii="Times New Roman" w:hAnsi="Times New Roman" w:cs="Times New Roman"/>
          <w:sz w:val="28"/>
          <w:szCs w:val="28"/>
        </w:rPr>
        <w:t>, где динамика оказалась наиболее благоприятной и статистически стабильной.</w:t>
      </w:r>
    </w:p>
    <w:p w:rsidR="00B05C4A" w:rsidRDefault="00B05C4A" w:rsidP="00B05C4A">
      <w:pPr>
        <w:spacing w:before="100" w:beforeAutospacing="1" w:after="100" w:afterAutospacing="1" w:line="360" w:lineRule="auto"/>
        <w:ind w:left="426" w:firstLine="282"/>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Таблица </w:t>
      </w:r>
      <w:r>
        <w:rPr>
          <w:rFonts w:ascii="Times New Roman" w:hAnsi="Times New Roman" w:cs="Times New Roman"/>
          <w:sz w:val="28"/>
          <w:szCs w:val="28"/>
          <w:lang w:val="ky-KG"/>
        </w:rPr>
        <w:t>3.2.3.</w:t>
      </w:r>
      <w:r>
        <w:rPr>
          <w:rFonts w:ascii="Times New Roman" w:eastAsia="Times New Roman" w:hAnsi="Times New Roman" w:cs="Times New Roman"/>
          <w:sz w:val="28"/>
          <w:szCs w:val="28"/>
          <w:lang w:val="ky-KG" w:eastAsia="ru-RU"/>
        </w:rPr>
        <w:t xml:space="preserve"> Динамика </w:t>
      </w:r>
      <w:r>
        <w:rPr>
          <w:rFonts w:ascii="Times New Roman" w:eastAsia="Times New Roman" w:hAnsi="Times New Roman" w:cs="Times New Roman"/>
          <w:sz w:val="28"/>
          <w:szCs w:val="28"/>
          <w:lang w:val="en-US" w:eastAsia="ru-RU"/>
        </w:rPr>
        <w:t>Qmax</w:t>
      </w:r>
      <w:r>
        <w:rPr>
          <w:rFonts w:ascii="Times New Roman" w:eastAsia="Times New Roman" w:hAnsi="Times New Roman" w:cs="Times New Roman"/>
          <w:sz w:val="28"/>
          <w:szCs w:val="28"/>
          <w:lang w:val="ky-KG" w:eastAsia="ru-RU"/>
        </w:rPr>
        <w:t xml:space="preserve"> в исследуемых группах</w:t>
      </w:r>
    </w:p>
    <w:tbl>
      <w:tblPr>
        <w:tblStyle w:val="ac"/>
        <w:tblpPr w:leftFromText="180" w:rightFromText="180" w:vertAnchor="text" w:horzAnchor="margin" w:tblpY="374"/>
        <w:tblW w:w="0" w:type="auto"/>
        <w:tblLook w:val="04A0" w:firstRow="1" w:lastRow="0" w:firstColumn="1" w:lastColumn="0" w:noHBand="0" w:noVBand="1"/>
      </w:tblPr>
      <w:tblGrid>
        <w:gridCol w:w="1636"/>
        <w:gridCol w:w="1336"/>
        <w:gridCol w:w="1330"/>
        <w:gridCol w:w="1336"/>
        <w:gridCol w:w="1331"/>
        <w:gridCol w:w="1328"/>
        <w:gridCol w:w="1331"/>
      </w:tblGrid>
      <w:tr w:rsidR="00B05C4A" w:rsidRPr="00F51DED" w:rsidTr="00B929C4">
        <w:tc>
          <w:tcPr>
            <w:tcW w:w="1636" w:type="dxa"/>
            <w:vMerge w:val="restart"/>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rPr>
            </w:pPr>
            <w:r w:rsidRPr="00F51DED">
              <w:rPr>
                <w:rFonts w:ascii="Times New Roman" w:hAnsi="Times New Roman"/>
                <w:b/>
                <w:sz w:val="24"/>
                <w:szCs w:val="24"/>
                <w:lang w:val="ky-KG"/>
              </w:rPr>
              <w:t>Показатели</w:t>
            </w:r>
          </w:p>
        </w:tc>
        <w:tc>
          <w:tcPr>
            <w:tcW w:w="2666" w:type="dxa"/>
            <w:gridSpan w:val="2"/>
            <w:vMerge w:val="restart"/>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lang w:val="en-US"/>
              </w:rPr>
            </w:pPr>
            <w:r w:rsidRPr="00F51DED">
              <w:rPr>
                <w:rFonts w:ascii="Times New Roman" w:hAnsi="Times New Roman"/>
                <w:b/>
                <w:sz w:val="24"/>
                <w:szCs w:val="24"/>
                <w:lang w:val="en-US"/>
              </w:rPr>
              <w:t xml:space="preserve">I </w:t>
            </w:r>
            <w:r w:rsidRPr="00F51DED">
              <w:rPr>
                <w:rFonts w:ascii="Times New Roman" w:hAnsi="Times New Roman"/>
                <w:b/>
                <w:sz w:val="24"/>
                <w:szCs w:val="24"/>
                <w:lang w:val="ky-KG"/>
              </w:rPr>
              <w:t xml:space="preserve">группа </w:t>
            </w:r>
            <w:r w:rsidRPr="00F51DED">
              <w:rPr>
                <w:rFonts w:ascii="Times New Roman" w:hAnsi="Times New Roman"/>
                <w:b/>
                <w:sz w:val="24"/>
                <w:szCs w:val="24"/>
                <w:lang w:val="en-US"/>
              </w:rPr>
              <w:t>(n=50)</w:t>
            </w:r>
          </w:p>
        </w:tc>
        <w:tc>
          <w:tcPr>
            <w:tcW w:w="5326" w:type="dxa"/>
            <w:gridSpan w:val="4"/>
            <w:vAlign w:val="center"/>
          </w:tcPr>
          <w:p w:rsidR="00B05C4A" w:rsidRPr="00F51DED" w:rsidRDefault="00B05C4A" w:rsidP="00B929C4">
            <w:pPr>
              <w:spacing w:before="100" w:beforeAutospacing="1" w:after="100" w:afterAutospacing="1" w:line="360" w:lineRule="auto"/>
              <w:jc w:val="center"/>
              <w:rPr>
                <w:rFonts w:ascii="Times New Roman" w:hAnsi="Times New Roman"/>
                <w:b/>
                <w:sz w:val="24"/>
                <w:szCs w:val="24"/>
                <w:lang w:val="en-US"/>
              </w:rPr>
            </w:pPr>
            <w:r w:rsidRPr="00F51DED">
              <w:rPr>
                <w:rFonts w:ascii="Times New Roman" w:hAnsi="Times New Roman"/>
                <w:b/>
                <w:sz w:val="24"/>
                <w:szCs w:val="24"/>
                <w:lang w:val="en-US"/>
              </w:rPr>
              <w:t xml:space="preserve">II </w:t>
            </w:r>
            <w:r w:rsidRPr="00F51DED">
              <w:rPr>
                <w:rFonts w:ascii="Times New Roman" w:hAnsi="Times New Roman"/>
                <w:b/>
                <w:sz w:val="24"/>
                <w:szCs w:val="24"/>
                <w:lang w:val="ky-KG"/>
              </w:rPr>
              <w:t>группа</w:t>
            </w:r>
            <w:r w:rsidRPr="00F51DED">
              <w:rPr>
                <w:rFonts w:ascii="Times New Roman" w:hAnsi="Times New Roman"/>
                <w:b/>
                <w:sz w:val="24"/>
                <w:szCs w:val="24"/>
                <w:lang w:val="en-US"/>
              </w:rPr>
              <w:t xml:space="preserve"> (n=94)</w:t>
            </w:r>
          </w:p>
        </w:tc>
      </w:tr>
      <w:tr w:rsidR="00B05C4A" w:rsidRPr="00F51DED" w:rsidTr="00B929C4">
        <w:tc>
          <w:tcPr>
            <w:tcW w:w="1636" w:type="dxa"/>
            <w:vMerge/>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rPr>
            </w:pPr>
          </w:p>
        </w:tc>
        <w:tc>
          <w:tcPr>
            <w:tcW w:w="2666" w:type="dxa"/>
            <w:gridSpan w:val="2"/>
            <w:vMerge/>
            <w:vAlign w:val="center"/>
          </w:tcPr>
          <w:p w:rsidR="00B05C4A" w:rsidRPr="00F51DED" w:rsidRDefault="00B05C4A" w:rsidP="00B929C4">
            <w:pPr>
              <w:spacing w:before="100" w:beforeAutospacing="1" w:after="100" w:afterAutospacing="1" w:line="360" w:lineRule="auto"/>
              <w:jc w:val="center"/>
              <w:rPr>
                <w:rFonts w:ascii="Times New Roman" w:hAnsi="Times New Roman"/>
                <w:sz w:val="24"/>
                <w:szCs w:val="24"/>
              </w:rPr>
            </w:pPr>
          </w:p>
        </w:tc>
        <w:tc>
          <w:tcPr>
            <w:tcW w:w="2667" w:type="dxa"/>
            <w:gridSpan w:val="2"/>
            <w:vAlign w:val="center"/>
          </w:tcPr>
          <w:p w:rsidR="00B05C4A" w:rsidRPr="00F51DED" w:rsidRDefault="00B05C4A" w:rsidP="00B929C4">
            <w:pPr>
              <w:spacing w:before="100" w:beforeAutospacing="1" w:after="100" w:afterAutospacing="1" w:line="360" w:lineRule="auto"/>
              <w:jc w:val="center"/>
              <w:rPr>
                <w:rFonts w:ascii="Times New Roman" w:hAnsi="Times New Roman"/>
                <w:b/>
                <w:sz w:val="24"/>
                <w:szCs w:val="24"/>
                <w:lang w:val="en-US"/>
              </w:rPr>
            </w:pPr>
            <w:r w:rsidRPr="00F51DED">
              <w:rPr>
                <w:rFonts w:ascii="Times New Roman" w:hAnsi="Times New Roman"/>
                <w:b/>
                <w:sz w:val="24"/>
                <w:szCs w:val="24"/>
                <w:lang w:val="en-US"/>
              </w:rPr>
              <w:t xml:space="preserve">IIA </w:t>
            </w:r>
            <w:r w:rsidRPr="00F51DED">
              <w:rPr>
                <w:rFonts w:ascii="Times New Roman" w:hAnsi="Times New Roman"/>
                <w:b/>
                <w:sz w:val="24"/>
                <w:szCs w:val="24"/>
                <w:lang w:val="ky-KG"/>
              </w:rPr>
              <w:t>группа</w:t>
            </w:r>
            <w:r w:rsidRPr="00F51DED">
              <w:rPr>
                <w:rFonts w:ascii="Times New Roman" w:hAnsi="Times New Roman"/>
                <w:b/>
                <w:sz w:val="24"/>
                <w:szCs w:val="24"/>
                <w:lang w:val="en-US"/>
              </w:rPr>
              <w:t xml:space="preserve"> (n=46)</w:t>
            </w:r>
          </w:p>
        </w:tc>
        <w:tc>
          <w:tcPr>
            <w:tcW w:w="2659" w:type="dxa"/>
            <w:gridSpan w:val="2"/>
            <w:vAlign w:val="center"/>
          </w:tcPr>
          <w:p w:rsidR="00B05C4A" w:rsidRPr="00F51DED" w:rsidRDefault="00B05C4A" w:rsidP="00B929C4">
            <w:pPr>
              <w:spacing w:before="100" w:beforeAutospacing="1" w:after="100" w:afterAutospacing="1" w:line="360" w:lineRule="auto"/>
              <w:jc w:val="center"/>
              <w:rPr>
                <w:rFonts w:ascii="Times New Roman" w:hAnsi="Times New Roman"/>
                <w:b/>
                <w:sz w:val="24"/>
                <w:szCs w:val="24"/>
                <w:lang w:val="en-US"/>
              </w:rPr>
            </w:pPr>
            <w:r w:rsidRPr="00F51DED">
              <w:rPr>
                <w:rFonts w:ascii="Times New Roman" w:hAnsi="Times New Roman"/>
                <w:b/>
                <w:sz w:val="24"/>
                <w:szCs w:val="24"/>
                <w:lang w:val="en-US"/>
              </w:rPr>
              <w:t xml:space="preserve">IIB </w:t>
            </w:r>
            <w:r w:rsidRPr="00F51DED">
              <w:rPr>
                <w:rFonts w:ascii="Times New Roman" w:hAnsi="Times New Roman"/>
                <w:b/>
                <w:sz w:val="24"/>
                <w:szCs w:val="24"/>
                <w:lang w:val="ky-KG"/>
              </w:rPr>
              <w:t>группа</w:t>
            </w:r>
            <w:r w:rsidRPr="00F51DED">
              <w:rPr>
                <w:rFonts w:ascii="Times New Roman" w:hAnsi="Times New Roman"/>
                <w:b/>
                <w:sz w:val="24"/>
                <w:szCs w:val="24"/>
                <w:lang w:val="en-US"/>
              </w:rPr>
              <w:t xml:space="preserve"> (n=48)</w:t>
            </w:r>
          </w:p>
        </w:tc>
      </w:tr>
      <w:tr w:rsidR="00B05C4A" w:rsidRPr="00F51DED" w:rsidTr="00B929C4">
        <w:tc>
          <w:tcPr>
            <w:tcW w:w="1636" w:type="dxa"/>
            <w:vMerge/>
          </w:tcPr>
          <w:p w:rsidR="00B05C4A" w:rsidRPr="00F51DED" w:rsidRDefault="00B05C4A" w:rsidP="00B929C4">
            <w:pPr>
              <w:spacing w:before="100" w:beforeAutospacing="1" w:after="100" w:afterAutospacing="1" w:line="360" w:lineRule="auto"/>
              <w:jc w:val="both"/>
              <w:rPr>
                <w:rFonts w:ascii="Times New Roman" w:hAnsi="Times New Roman"/>
                <w:sz w:val="24"/>
                <w:szCs w:val="24"/>
              </w:rPr>
            </w:pPr>
          </w:p>
        </w:tc>
        <w:tc>
          <w:tcPr>
            <w:tcW w:w="1336" w:type="dxa"/>
            <w:vAlign w:val="center"/>
          </w:tcPr>
          <w:p w:rsidR="00B05C4A" w:rsidRPr="00F71F54" w:rsidRDefault="00B05C4A" w:rsidP="00B929C4">
            <w:pPr>
              <w:jc w:val="center"/>
              <w:rPr>
                <w:rFonts w:ascii="Times New Roman" w:hAnsi="Times New Roman"/>
                <w:sz w:val="24"/>
                <w:szCs w:val="24"/>
                <w:lang w:val="ky-KG"/>
              </w:rPr>
            </w:pPr>
            <w:r w:rsidRPr="00F71F54">
              <w:rPr>
                <w:rFonts w:ascii="Times New Roman" w:hAnsi="Times New Roman"/>
                <w:sz w:val="24"/>
                <w:szCs w:val="24"/>
                <w:lang w:val="en-US"/>
              </w:rPr>
              <w:t xml:space="preserve">Qmax </w:t>
            </w:r>
            <w:r w:rsidRPr="00F71F54">
              <w:rPr>
                <w:rFonts w:ascii="Times New Roman" w:hAnsi="Times New Roman"/>
                <w:sz w:val="24"/>
                <w:szCs w:val="24"/>
                <w:lang w:val="ky-KG"/>
              </w:rPr>
              <w:t>до</w:t>
            </w:r>
          </w:p>
        </w:tc>
        <w:tc>
          <w:tcPr>
            <w:tcW w:w="1330" w:type="dxa"/>
            <w:vAlign w:val="center"/>
          </w:tcPr>
          <w:p w:rsidR="00B05C4A" w:rsidRPr="00F71F54" w:rsidRDefault="00B05C4A" w:rsidP="00B929C4">
            <w:pPr>
              <w:jc w:val="center"/>
              <w:rPr>
                <w:rFonts w:ascii="Times New Roman" w:hAnsi="Times New Roman"/>
                <w:sz w:val="24"/>
                <w:szCs w:val="24"/>
                <w:lang w:val="ky-KG"/>
              </w:rPr>
            </w:pPr>
            <w:r w:rsidRPr="00F71F54">
              <w:rPr>
                <w:rFonts w:ascii="Times New Roman" w:hAnsi="Times New Roman"/>
                <w:sz w:val="24"/>
                <w:szCs w:val="24"/>
                <w:lang w:val="en-US"/>
              </w:rPr>
              <w:t xml:space="preserve">Qmax </w:t>
            </w:r>
            <w:r w:rsidRPr="00F71F54">
              <w:rPr>
                <w:rFonts w:ascii="Times New Roman" w:hAnsi="Times New Roman"/>
                <w:sz w:val="24"/>
                <w:szCs w:val="24"/>
                <w:lang w:val="ky-KG"/>
              </w:rPr>
              <w:t>после</w:t>
            </w:r>
          </w:p>
        </w:tc>
        <w:tc>
          <w:tcPr>
            <w:tcW w:w="1336" w:type="dxa"/>
            <w:vAlign w:val="center"/>
          </w:tcPr>
          <w:p w:rsidR="00B05C4A" w:rsidRPr="00F71F54" w:rsidRDefault="00B05C4A" w:rsidP="00B929C4">
            <w:pPr>
              <w:jc w:val="center"/>
              <w:rPr>
                <w:rFonts w:ascii="Times New Roman" w:hAnsi="Times New Roman"/>
                <w:sz w:val="24"/>
                <w:szCs w:val="24"/>
                <w:lang w:val="ky-KG"/>
              </w:rPr>
            </w:pPr>
            <w:r w:rsidRPr="00F71F54">
              <w:rPr>
                <w:rFonts w:ascii="Times New Roman" w:hAnsi="Times New Roman"/>
                <w:sz w:val="24"/>
                <w:szCs w:val="24"/>
                <w:lang w:val="en-US"/>
              </w:rPr>
              <w:t xml:space="preserve">Qmax </w:t>
            </w:r>
            <w:r w:rsidRPr="00F71F54">
              <w:rPr>
                <w:rFonts w:ascii="Times New Roman" w:hAnsi="Times New Roman"/>
                <w:sz w:val="24"/>
                <w:szCs w:val="24"/>
                <w:lang w:val="ky-KG"/>
              </w:rPr>
              <w:t>до</w:t>
            </w:r>
          </w:p>
        </w:tc>
        <w:tc>
          <w:tcPr>
            <w:tcW w:w="1331" w:type="dxa"/>
            <w:vAlign w:val="center"/>
          </w:tcPr>
          <w:p w:rsidR="00B05C4A" w:rsidRPr="00F71F54" w:rsidRDefault="00B05C4A" w:rsidP="00B929C4">
            <w:pPr>
              <w:jc w:val="center"/>
              <w:rPr>
                <w:rFonts w:ascii="Times New Roman" w:hAnsi="Times New Roman"/>
                <w:sz w:val="24"/>
                <w:szCs w:val="24"/>
                <w:lang w:val="ky-KG"/>
              </w:rPr>
            </w:pPr>
            <w:r w:rsidRPr="00F71F54">
              <w:rPr>
                <w:rFonts w:ascii="Times New Roman" w:hAnsi="Times New Roman"/>
                <w:sz w:val="24"/>
                <w:szCs w:val="24"/>
                <w:lang w:val="en-US"/>
              </w:rPr>
              <w:t xml:space="preserve">Qmax </w:t>
            </w:r>
            <w:r w:rsidRPr="00F71F54">
              <w:rPr>
                <w:rFonts w:ascii="Times New Roman" w:hAnsi="Times New Roman"/>
                <w:sz w:val="24"/>
                <w:szCs w:val="24"/>
                <w:lang w:val="ky-KG"/>
              </w:rPr>
              <w:t>после</w:t>
            </w:r>
          </w:p>
        </w:tc>
        <w:tc>
          <w:tcPr>
            <w:tcW w:w="1328" w:type="dxa"/>
            <w:vAlign w:val="center"/>
          </w:tcPr>
          <w:p w:rsidR="00B05C4A" w:rsidRPr="00F71F54" w:rsidRDefault="00B05C4A" w:rsidP="00B929C4">
            <w:pPr>
              <w:jc w:val="center"/>
              <w:rPr>
                <w:rFonts w:ascii="Times New Roman" w:hAnsi="Times New Roman"/>
                <w:sz w:val="24"/>
                <w:szCs w:val="24"/>
                <w:lang w:val="ky-KG"/>
              </w:rPr>
            </w:pPr>
            <w:r w:rsidRPr="00F71F54">
              <w:rPr>
                <w:rFonts w:ascii="Times New Roman" w:hAnsi="Times New Roman"/>
                <w:sz w:val="24"/>
                <w:szCs w:val="24"/>
                <w:lang w:val="en-US"/>
              </w:rPr>
              <w:t xml:space="preserve">Qmax </w:t>
            </w:r>
            <w:r w:rsidRPr="00F71F54">
              <w:rPr>
                <w:rFonts w:ascii="Times New Roman" w:hAnsi="Times New Roman"/>
                <w:sz w:val="24"/>
                <w:szCs w:val="24"/>
                <w:lang w:val="ky-KG"/>
              </w:rPr>
              <w:t>до</w:t>
            </w:r>
          </w:p>
        </w:tc>
        <w:tc>
          <w:tcPr>
            <w:tcW w:w="1331" w:type="dxa"/>
            <w:vAlign w:val="center"/>
          </w:tcPr>
          <w:p w:rsidR="00B05C4A" w:rsidRPr="00F71F54" w:rsidRDefault="00B05C4A" w:rsidP="00B929C4">
            <w:pPr>
              <w:jc w:val="center"/>
              <w:rPr>
                <w:rFonts w:ascii="Times New Roman" w:hAnsi="Times New Roman"/>
                <w:sz w:val="24"/>
                <w:szCs w:val="24"/>
                <w:lang w:val="ky-KG"/>
              </w:rPr>
            </w:pPr>
            <w:r w:rsidRPr="00F71F54">
              <w:rPr>
                <w:rFonts w:ascii="Times New Roman" w:hAnsi="Times New Roman"/>
                <w:sz w:val="24"/>
                <w:szCs w:val="24"/>
                <w:lang w:val="en-US"/>
              </w:rPr>
              <w:t xml:space="preserve">Qmax </w:t>
            </w:r>
            <w:r w:rsidRPr="00F71F54">
              <w:rPr>
                <w:rFonts w:ascii="Times New Roman" w:hAnsi="Times New Roman"/>
                <w:sz w:val="24"/>
                <w:szCs w:val="24"/>
                <w:lang w:val="ky-KG"/>
              </w:rPr>
              <w:t>после</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Количество пациентов</w:t>
            </w:r>
          </w:p>
        </w:tc>
        <w:tc>
          <w:tcPr>
            <w:tcW w:w="1336" w:type="dxa"/>
            <w:vAlign w:val="center"/>
          </w:tcPr>
          <w:p w:rsidR="00B05C4A" w:rsidRPr="00F71F54" w:rsidRDefault="00B05C4A" w:rsidP="00B929C4">
            <w:pPr>
              <w:jc w:val="center"/>
              <w:rPr>
                <w:rFonts w:ascii="Times New Roman" w:hAnsi="Times New Roman"/>
                <w:sz w:val="24"/>
                <w:szCs w:val="24"/>
                <w:lang w:val="ky-KG"/>
              </w:rPr>
            </w:pPr>
            <w:r w:rsidRPr="00F71F54">
              <w:rPr>
                <w:rFonts w:ascii="Times New Roman" w:hAnsi="Times New Roman"/>
                <w:sz w:val="24"/>
                <w:szCs w:val="24"/>
                <w:lang w:val="ky-KG"/>
              </w:rPr>
              <w:t>44</w:t>
            </w:r>
          </w:p>
        </w:tc>
        <w:tc>
          <w:tcPr>
            <w:tcW w:w="1330" w:type="dxa"/>
            <w:vAlign w:val="center"/>
          </w:tcPr>
          <w:p w:rsidR="00B05C4A" w:rsidRPr="00F71F54" w:rsidRDefault="00B05C4A" w:rsidP="00B929C4">
            <w:pPr>
              <w:jc w:val="center"/>
              <w:rPr>
                <w:rFonts w:ascii="Times New Roman" w:hAnsi="Times New Roman"/>
                <w:sz w:val="24"/>
                <w:szCs w:val="24"/>
                <w:lang w:val="ky-KG"/>
              </w:rPr>
            </w:pPr>
            <w:r w:rsidRPr="00F71F54">
              <w:rPr>
                <w:rFonts w:ascii="Times New Roman" w:hAnsi="Times New Roman"/>
                <w:sz w:val="24"/>
                <w:szCs w:val="24"/>
                <w:lang w:val="ky-KG"/>
              </w:rPr>
              <w:t>50</w:t>
            </w:r>
          </w:p>
        </w:tc>
        <w:tc>
          <w:tcPr>
            <w:tcW w:w="1336" w:type="dxa"/>
            <w:vAlign w:val="center"/>
          </w:tcPr>
          <w:p w:rsidR="00B05C4A" w:rsidRPr="00F71F54" w:rsidRDefault="00B05C4A" w:rsidP="00B929C4">
            <w:pPr>
              <w:jc w:val="center"/>
              <w:rPr>
                <w:rFonts w:ascii="Times New Roman" w:hAnsi="Times New Roman"/>
                <w:sz w:val="24"/>
                <w:szCs w:val="24"/>
              </w:rPr>
            </w:pPr>
            <w:r w:rsidRPr="00F71F54">
              <w:rPr>
                <w:rFonts w:ascii="Times New Roman" w:hAnsi="Times New Roman"/>
                <w:sz w:val="24"/>
                <w:szCs w:val="24"/>
                <w:lang w:val="en-US"/>
              </w:rPr>
              <w:t>37</w:t>
            </w:r>
          </w:p>
        </w:tc>
        <w:tc>
          <w:tcPr>
            <w:tcW w:w="1331" w:type="dxa"/>
            <w:vAlign w:val="center"/>
          </w:tcPr>
          <w:p w:rsidR="00B05C4A" w:rsidRPr="00F71F54" w:rsidRDefault="00B05C4A" w:rsidP="00B929C4">
            <w:pPr>
              <w:jc w:val="center"/>
              <w:rPr>
                <w:rFonts w:ascii="Times New Roman" w:hAnsi="Times New Roman"/>
                <w:sz w:val="24"/>
                <w:szCs w:val="24"/>
                <w:lang w:val="ky-KG"/>
              </w:rPr>
            </w:pPr>
            <w:r w:rsidRPr="00F71F54">
              <w:rPr>
                <w:rFonts w:ascii="Times New Roman" w:hAnsi="Times New Roman"/>
                <w:sz w:val="24"/>
                <w:szCs w:val="24"/>
                <w:lang w:val="ky-KG"/>
              </w:rPr>
              <w:t>46</w:t>
            </w:r>
          </w:p>
        </w:tc>
        <w:tc>
          <w:tcPr>
            <w:tcW w:w="1328" w:type="dxa"/>
            <w:vAlign w:val="center"/>
          </w:tcPr>
          <w:p w:rsidR="00B05C4A" w:rsidRPr="00F71F54" w:rsidRDefault="00B05C4A" w:rsidP="00B929C4">
            <w:pPr>
              <w:jc w:val="center"/>
              <w:rPr>
                <w:rFonts w:ascii="Times New Roman" w:hAnsi="Times New Roman"/>
                <w:sz w:val="24"/>
                <w:szCs w:val="24"/>
                <w:lang w:val="en-US"/>
              </w:rPr>
            </w:pPr>
            <w:r w:rsidRPr="00F71F54">
              <w:rPr>
                <w:rFonts w:ascii="Times New Roman" w:hAnsi="Times New Roman"/>
                <w:sz w:val="24"/>
                <w:szCs w:val="24"/>
                <w:lang w:val="en-US"/>
              </w:rPr>
              <w:t>40</w:t>
            </w:r>
          </w:p>
        </w:tc>
        <w:tc>
          <w:tcPr>
            <w:tcW w:w="1331" w:type="dxa"/>
            <w:vAlign w:val="center"/>
          </w:tcPr>
          <w:p w:rsidR="00B05C4A" w:rsidRPr="00F71F54" w:rsidRDefault="00B05C4A" w:rsidP="00B929C4">
            <w:pPr>
              <w:jc w:val="center"/>
              <w:rPr>
                <w:rFonts w:ascii="Times New Roman" w:hAnsi="Times New Roman"/>
                <w:sz w:val="24"/>
                <w:szCs w:val="24"/>
                <w:lang w:val="en-US"/>
              </w:rPr>
            </w:pPr>
            <w:r w:rsidRPr="00F71F54">
              <w:rPr>
                <w:rFonts w:ascii="Times New Roman" w:hAnsi="Times New Roman"/>
                <w:sz w:val="24"/>
                <w:szCs w:val="24"/>
                <w:lang w:val="en-US"/>
              </w:rPr>
              <w:t>48</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Нижнее значение</w:t>
            </w:r>
          </w:p>
        </w:tc>
        <w:tc>
          <w:tcPr>
            <w:tcW w:w="1336" w:type="dxa"/>
            <w:vAlign w:val="center"/>
          </w:tcPr>
          <w:p w:rsidR="00B05C4A" w:rsidRPr="00F71F54" w:rsidRDefault="00B05C4A" w:rsidP="00B929C4">
            <w:pPr>
              <w:pStyle w:val="a8"/>
              <w:jc w:val="center"/>
            </w:pPr>
            <w:r w:rsidRPr="00F71F54">
              <w:rPr>
                <w:rStyle w:val="result"/>
                <w:color w:val="auto"/>
              </w:rPr>
              <w:t>3,9</w:t>
            </w:r>
          </w:p>
        </w:tc>
        <w:tc>
          <w:tcPr>
            <w:tcW w:w="1330" w:type="dxa"/>
            <w:vAlign w:val="center"/>
          </w:tcPr>
          <w:p w:rsidR="00B05C4A" w:rsidRPr="00F71F54" w:rsidRDefault="00B05C4A" w:rsidP="00B929C4">
            <w:pPr>
              <w:pStyle w:val="a8"/>
              <w:jc w:val="center"/>
            </w:pPr>
            <w:r w:rsidRPr="00F71F54">
              <w:rPr>
                <w:rStyle w:val="result"/>
                <w:color w:val="auto"/>
              </w:rPr>
              <w:t>6,8</w:t>
            </w:r>
          </w:p>
        </w:tc>
        <w:tc>
          <w:tcPr>
            <w:tcW w:w="1336" w:type="dxa"/>
            <w:vAlign w:val="center"/>
          </w:tcPr>
          <w:p w:rsidR="00B05C4A" w:rsidRPr="00F71F54" w:rsidRDefault="00B05C4A" w:rsidP="00B929C4">
            <w:pPr>
              <w:pStyle w:val="a8"/>
              <w:jc w:val="center"/>
            </w:pPr>
            <w:r w:rsidRPr="00F71F54">
              <w:rPr>
                <w:rStyle w:val="result"/>
                <w:color w:val="auto"/>
              </w:rPr>
              <w:t>5,6</w:t>
            </w:r>
          </w:p>
        </w:tc>
        <w:tc>
          <w:tcPr>
            <w:tcW w:w="1331" w:type="dxa"/>
            <w:vAlign w:val="center"/>
          </w:tcPr>
          <w:p w:rsidR="00B05C4A" w:rsidRPr="00F71F54" w:rsidRDefault="00B05C4A" w:rsidP="00B929C4">
            <w:pPr>
              <w:pStyle w:val="a8"/>
              <w:jc w:val="center"/>
              <w:rPr>
                <w:lang w:val="ky-KG"/>
              </w:rPr>
            </w:pPr>
            <w:r w:rsidRPr="00F71F54">
              <w:rPr>
                <w:lang w:val="ky-KG"/>
              </w:rPr>
              <w:t>10,5</w:t>
            </w:r>
          </w:p>
        </w:tc>
        <w:tc>
          <w:tcPr>
            <w:tcW w:w="1328" w:type="dxa"/>
            <w:vAlign w:val="center"/>
          </w:tcPr>
          <w:p w:rsidR="00B05C4A" w:rsidRPr="00F71F54" w:rsidRDefault="00B05C4A" w:rsidP="00B929C4">
            <w:pPr>
              <w:pStyle w:val="a8"/>
              <w:jc w:val="center"/>
              <w:rPr>
                <w:lang w:val="en-US"/>
              </w:rPr>
            </w:pPr>
            <w:r w:rsidRPr="00F71F54">
              <w:rPr>
                <w:lang w:val="en-US"/>
              </w:rPr>
              <w:t>5,8</w:t>
            </w:r>
          </w:p>
        </w:tc>
        <w:tc>
          <w:tcPr>
            <w:tcW w:w="1331" w:type="dxa"/>
            <w:vAlign w:val="center"/>
          </w:tcPr>
          <w:p w:rsidR="00B05C4A" w:rsidRPr="00F71F54" w:rsidRDefault="00B05C4A" w:rsidP="00B929C4">
            <w:pPr>
              <w:pStyle w:val="a8"/>
              <w:jc w:val="center"/>
              <w:rPr>
                <w:lang w:val="ky-KG"/>
              </w:rPr>
            </w:pPr>
            <w:r w:rsidRPr="00F71F54">
              <w:rPr>
                <w:lang w:val="en-US"/>
              </w:rPr>
              <w:t>8</w:t>
            </w:r>
            <w:r w:rsidRPr="00F71F54">
              <w:rPr>
                <w:lang w:val="ky-KG"/>
              </w:rPr>
              <w:t>,1</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lastRenderedPageBreak/>
              <w:t>Высшее значение</w:t>
            </w:r>
          </w:p>
        </w:tc>
        <w:tc>
          <w:tcPr>
            <w:tcW w:w="1336" w:type="dxa"/>
            <w:vAlign w:val="center"/>
          </w:tcPr>
          <w:p w:rsidR="00B05C4A" w:rsidRPr="00F71F54" w:rsidRDefault="00B05C4A" w:rsidP="00B929C4">
            <w:pPr>
              <w:pStyle w:val="a8"/>
              <w:jc w:val="center"/>
            </w:pPr>
            <w:r w:rsidRPr="00F71F54">
              <w:rPr>
                <w:rStyle w:val="result"/>
                <w:color w:val="auto"/>
              </w:rPr>
              <w:t>12,1</w:t>
            </w:r>
          </w:p>
        </w:tc>
        <w:tc>
          <w:tcPr>
            <w:tcW w:w="1330" w:type="dxa"/>
            <w:vAlign w:val="center"/>
          </w:tcPr>
          <w:p w:rsidR="00B05C4A" w:rsidRPr="00F71F54" w:rsidRDefault="00B05C4A" w:rsidP="00B929C4">
            <w:pPr>
              <w:pStyle w:val="a8"/>
              <w:jc w:val="center"/>
            </w:pPr>
            <w:r w:rsidRPr="00F71F54">
              <w:rPr>
                <w:rStyle w:val="result"/>
                <w:color w:val="auto"/>
              </w:rPr>
              <w:t>18</w:t>
            </w:r>
          </w:p>
        </w:tc>
        <w:tc>
          <w:tcPr>
            <w:tcW w:w="1336" w:type="dxa"/>
            <w:vAlign w:val="center"/>
          </w:tcPr>
          <w:p w:rsidR="00B05C4A" w:rsidRPr="00F71F54" w:rsidRDefault="00B05C4A" w:rsidP="00B929C4">
            <w:pPr>
              <w:pStyle w:val="a8"/>
              <w:jc w:val="center"/>
            </w:pPr>
            <w:r w:rsidRPr="00F71F54">
              <w:rPr>
                <w:rStyle w:val="result"/>
                <w:color w:val="auto"/>
              </w:rPr>
              <w:t>13,6</w:t>
            </w:r>
          </w:p>
        </w:tc>
        <w:tc>
          <w:tcPr>
            <w:tcW w:w="1331" w:type="dxa"/>
            <w:vAlign w:val="center"/>
          </w:tcPr>
          <w:p w:rsidR="00B05C4A" w:rsidRPr="00F71F54" w:rsidRDefault="00742A18" w:rsidP="00B929C4">
            <w:pPr>
              <w:pStyle w:val="a8"/>
              <w:jc w:val="center"/>
            </w:pPr>
            <w:hyperlink r:id="rId48" w:tooltip="Click to show case (Case 45)" w:history="1">
              <w:r w:rsidR="00B05C4A" w:rsidRPr="00F71F54">
                <w:rPr>
                  <w:rStyle w:val="result"/>
                  <w:color w:val="auto"/>
                  <w:lang w:val="ky-KG"/>
                </w:rPr>
                <w:t>20,1</w:t>
              </w:r>
            </w:hyperlink>
          </w:p>
        </w:tc>
        <w:tc>
          <w:tcPr>
            <w:tcW w:w="1328" w:type="dxa"/>
            <w:vAlign w:val="center"/>
          </w:tcPr>
          <w:p w:rsidR="00B05C4A" w:rsidRPr="00F71F54" w:rsidRDefault="00B05C4A" w:rsidP="00B929C4">
            <w:pPr>
              <w:pStyle w:val="a8"/>
              <w:jc w:val="center"/>
              <w:rPr>
                <w:lang w:val="en-US"/>
              </w:rPr>
            </w:pPr>
            <w:r w:rsidRPr="00F71F54">
              <w:rPr>
                <w:lang w:val="en-US"/>
              </w:rPr>
              <w:t>12,9</w:t>
            </w:r>
          </w:p>
        </w:tc>
        <w:tc>
          <w:tcPr>
            <w:tcW w:w="1331" w:type="dxa"/>
            <w:vAlign w:val="center"/>
          </w:tcPr>
          <w:p w:rsidR="00B05C4A" w:rsidRPr="00F71F54" w:rsidRDefault="00B05C4A" w:rsidP="00B929C4">
            <w:pPr>
              <w:pStyle w:val="a8"/>
              <w:jc w:val="center"/>
              <w:rPr>
                <w:lang w:val="ky-KG"/>
              </w:rPr>
            </w:pPr>
            <w:r w:rsidRPr="00F71F54">
              <w:rPr>
                <w:lang w:val="ky-KG"/>
              </w:rPr>
              <w:t>20,1</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Медиана</w:t>
            </w:r>
          </w:p>
        </w:tc>
        <w:tc>
          <w:tcPr>
            <w:tcW w:w="1336" w:type="dxa"/>
            <w:vAlign w:val="center"/>
          </w:tcPr>
          <w:p w:rsidR="00B05C4A" w:rsidRPr="00F71F54" w:rsidRDefault="00B05C4A" w:rsidP="00B929C4">
            <w:pPr>
              <w:pStyle w:val="a8"/>
              <w:jc w:val="center"/>
            </w:pPr>
            <w:r w:rsidRPr="00F71F54">
              <w:rPr>
                <w:rStyle w:val="result"/>
                <w:color w:val="auto"/>
              </w:rPr>
              <w:t>9,6</w:t>
            </w:r>
          </w:p>
        </w:tc>
        <w:tc>
          <w:tcPr>
            <w:tcW w:w="1330" w:type="dxa"/>
            <w:vAlign w:val="center"/>
          </w:tcPr>
          <w:p w:rsidR="00B05C4A" w:rsidRPr="00F71F54" w:rsidRDefault="00B05C4A" w:rsidP="00B929C4">
            <w:pPr>
              <w:pStyle w:val="a8"/>
              <w:jc w:val="center"/>
            </w:pPr>
            <w:r w:rsidRPr="00F71F54">
              <w:rPr>
                <w:rStyle w:val="result"/>
                <w:color w:val="auto"/>
              </w:rPr>
              <w:t>15,75</w:t>
            </w:r>
          </w:p>
        </w:tc>
        <w:tc>
          <w:tcPr>
            <w:tcW w:w="1336" w:type="dxa"/>
          </w:tcPr>
          <w:p w:rsidR="00B05C4A" w:rsidRPr="00F71F54" w:rsidRDefault="00B05C4A" w:rsidP="00B929C4">
            <w:pPr>
              <w:jc w:val="center"/>
              <w:rPr>
                <w:rFonts w:ascii="Times New Roman" w:hAnsi="Times New Roman"/>
                <w:sz w:val="24"/>
                <w:szCs w:val="24"/>
              </w:rPr>
            </w:pPr>
            <w:r w:rsidRPr="00F71F54">
              <w:rPr>
                <w:rStyle w:val="result"/>
                <w:rFonts w:ascii="Times New Roman" w:hAnsi="Times New Roman"/>
                <w:color w:val="auto"/>
                <w:sz w:val="24"/>
                <w:szCs w:val="24"/>
              </w:rPr>
              <w:t>11,5</w:t>
            </w:r>
          </w:p>
        </w:tc>
        <w:tc>
          <w:tcPr>
            <w:tcW w:w="1331" w:type="dxa"/>
            <w:vAlign w:val="center"/>
          </w:tcPr>
          <w:p w:rsidR="00B05C4A" w:rsidRPr="00F71F54" w:rsidRDefault="00B05C4A" w:rsidP="00B929C4">
            <w:pPr>
              <w:pStyle w:val="a8"/>
              <w:jc w:val="center"/>
            </w:pPr>
            <w:r w:rsidRPr="00F71F54">
              <w:rPr>
                <w:rStyle w:val="result"/>
                <w:color w:val="auto"/>
              </w:rPr>
              <w:t>16,3</w:t>
            </w:r>
          </w:p>
        </w:tc>
        <w:tc>
          <w:tcPr>
            <w:tcW w:w="1328" w:type="dxa"/>
          </w:tcPr>
          <w:p w:rsidR="00B05C4A" w:rsidRPr="00F71F54" w:rsidRDefault="00B05C4A" w:rsidP="00B929C4">
            <w:pPr>
              <w:jc w:val="center"/>
              <w:rPr>
                <w:rFonts w:ascii="Times New Roman" w:hAnsi="Times New Roman"/>
                <w:sz w:val="24"/>
                <w:szCs w:val="24"/>
                <w:lang w:val="en-US"/>
              </w:rPr>
            </w:pPr>
            <w:r w:rsidRPr="00F71F54">
              <w:rPr>
                <w:rFonts w:ascii="Times New Roman" w:hAnsi="Times New Roman"/>
                <w:sz w:val="24"/>
                <w:szCs w:val="24"/>
                <w:lang w:val="en-US"/>
              </w:rPr>
              <w:t>10,45</w:t>
            </w:r>
          </w:p>
        </w:tc>
        <w:tc>
          <w:tcPr>
            <w:tcW w:w="1331" w:type="dxa"/>
            <w:vAlign w:val="center"/>
          </w:tcPr>
          <w:p w:rsidR="00B05C4A" w:rsidRPr="00F71F54" w:rsidRDefault="00B05C4A" w:rsidP="00B929C4">
            <w:pPr>
              <w:pStyle w:val="a8"/>
              <w:jc w:val="center"/>
              <w:rPr>
                <w:lang w:val="ky-KG"/>
              </w:rPr>
            </w:pPr>
            <w:r w:rsidRPr="00F71F54">
              <w:rPr>
                <w:lang w:val="ky-KG"/>
              </w:rPr>
              <w:t>16,7</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rPr>
              <w:t>Стандартное отклонение</w:t>
            </w:r>
          </w:p>
        </w:tc>
        <w:tc>
          <w:tcPr>
            <w:tcW w:w="1336" w:type="dxa"/>
            <w:vAlign w:val="center"/>
          </w:tcPr>
          <w:p w:rsidR="00B05C4A" w:rsidRPr="00F71F54" w:rsidRDefault="00B05C4A" w:rsidP="00B929C4">
            <w:pPr>
              <w:pStyle w:val="a8"/>
              <w:jc w:val="center"/>
            </w:pPr>
            <w:r w:rsidRPr="00F71F54">
              <w:rPr>
                <w:rStyle w:val="result"/>
                <w:color w:val="auto"/>
              </w:rPr>
              <w:t>2,0436</w:t>
            </w:r>
          </w:p>
        </w:tc>
        <w:tc>
          <w:tcPr>
            <w:tcW w:w="1330" w:type="dxa"/>
            <w:vAlign w:val="center"/>
          </w:tcPr>
          <w:p w:rsidR="00B05C4A" w:rsidRPr="00F71F54" w:rsidRDefault="00B05C4A" w:rsidP="00B929C4">
            <w:pPr>
              <w:pStyle w:val="a8"/>
              <w:jc w:val="center"/>
            </w:pPr>
            <w:r w:rsidRPr="00F71F54">
              <w:rPr>
                <w:rStyle w:val="result"/>
                <w:color w:val="auto"/>
              </w:rPr>
              <w:t>3,7483</w:t>
            </w:r>
          </w:p>
        </w:tc>
        <w:tc>
          <w:tcPr>
            <w:tcW w:w="1336" w:type="dxa"/>
          </w:tcPr>
          <w:p w:rsidR="00B05C4A" w:rsidRPr="00F71F54" w:rsidRDefault="00B05C4A" w:rsidP="00B929C4">
            <w:pPr>
              <w:jc w:val="center"/>
              <w:rPr>
                <w:rFonts w:ascii="Times New Roman" w:hAnsi="Times New Roman"/>
                <w:sz w:val="24"/>
                <w:szCs w:val="24"/>
              </w:rPr>
            </w:pPr>
            <w:r w:rsidRPr="00F71F54">
              <w:rPr>
                <w:rStyle w:val="result"/>
                <w:rFonts w:ascii="Times New Roman" w:hAnsi="Times New Roman"/>
                <w:color w:val="auto"/>
                <w:sz w:val="24"/>
                <w:szCs w:val="24"/>
              </w:rPr>
              <w:t>2,2126</w:t>
            </w:r>
          </w:p>
        </w:tc>
        <w:tc>
          <w:tcPr>
            <w:tcW w:w="1331" w:type="dxa"/>
            <w:vAlign w:val="center"/>
          </w:tcPr>
          <w:p w:rsidR="00B05C4A" w:rsidRPr="00F71F54" w:rsidRDefault="00B05C4A" w:rsidP="00B929C4">
            <w:pPr>
              <w:pStyle w:val="a8"/>
              <w:jc w:val="center"/>
            </w:pPr>
            <w:r w:rsidRPr="00F71F54">
              <w:rPr>
                <w:rStyle w:val="result"/>
                <w:color w:val="auto"/>
              </w:rPr>
              <w:t>2,5357</w:t>
            </w:r>
          </w:p>
        </w:tc>
        <w:tc>
          <w:tcPr>
            <w:tcW w:w="1328" w:type="dxa"/>
          </w:tcPr>
          <w:p w:rsidR="00B05C4A" w:rsidRPr="00F71F54" w:rsidRDefault="00B05C4A" w:rsidP="00B929C4">
            <w:pPr>
              <w:jc w:val="center"/>
              <w:rPr>
                <w:rFonts w:ascii="Times New Roman" w:hAnsi="Times New Roman"/>
                <w:sz w:val="24"/>
                <w:szCs w:val="24"/>
                <w:lang w:val="en-US"/>
              </w:rPr>
            </w:pPr>
            <w:r w:rsidRPr="00F71F54">
              <w:rPr>
                <w:rFonts w:ascii="Times New Roman" w:hAnsi="Times New Roman"/>
                <w:sz w:val="24"/>
                <w:szCs w:val="24"/>
                <w:lang w:val="en-US"/>
              </w:rPr>
              <w:t>1,8739</w:t>
            </w:r>
          </w:p>
        </w:tc>
        <w:tc>
          <w:tcPr>
            <w:tcW w:w="1331" w:type="dxa"/>
            <w:vAlign w:val="center"/>
          </w:tcPr>
          <w:p w:rsidR="00B05C4A" w:rsidRPr="00F71F54" w:rsidRDefault="00B05C4A" w:rsidP="00B929C4">
            <w:pPr>
              <w:pStyle w:val="a8"/>
              <w:jc w:val="center"/>
              <w:rPr>
                <w:lang w:val="ky-KG"/>
              </w:rPr>
            </w:pPr>
            <w:r w:rsidRPr="00F71F54">
              <w:rPr>
                <w:lang w:val="ky-KG"/>
              </w:rPr>
              <w:t>2,6324</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lang w:val="en-US"/>
              </w:rPr>
            </w:pPr>
            <w:r w:rsidRPr="00F51DED">
              <w:rPr>
                <w:rFonts w:ascii="Times New Roman" w:hAnsi="Times New Roman"/>
                <w:sz w:val="24"/>
                <w:szCs w:val="24"/>
              </w:rPr>
              <w:t xml:space="preserve">Коэффициент </w:t>
            </w:r>
            <w:r w:rsidRPr="00F51DED">
              <w:rPr>
                <w:rFonts w:ascii="Times New Roman" w:hAnsi="Times New Roman"/>
                <w:sz w:val="24"/>
                <w:szCs w:val="24"/>
                <w:lang w:val="en-US"/>
              </w:rPr>
              <w:t>Skewness</w:t>
            </w:r>
          </w:p>
        </w:tc>
        <w:tc>
          <w:tcPr>
            <w:tcW w:w="1336" w:type="dxa"/>
            <w:vAlign w:val="center"/>
          </w:tcPr>
          <w:p w:rsidR="00B05C4A" w:rsidRPr="00F71F54" w:rsidRDefault="00B05C4A" w:rsidP="00B929C4">
            <w:pPr>
              <w:pStyle w:val="a8"/>
              <w:jc w:val="center"/>
              <w:rPr>
                <w:rStyle w:val="result"/>
                <w:color w:val="auto"/>
              </w:rPr>
            </w:pPr>
            <w:r w:rsidRPr="00F71F54">
              <w:rPr>
                <w:rStyle w:val="result"/>
                <w:color w:val="auto"/>
              </w:rPr>
              <w:t>-0,847</w:t>
            </w:r>
          </w:p>
        </w:tc>
        <w:tc>
          <w:tcPr>
            <w:tcW w:w="1330" w:type="dxa"/>
            <w:vAlign w:val="center"/>
          </w:tcPr>
          <w:p w:rsidR="00B05C4A" w:rsidRPr="00F71F54" w:rsidRDefault="00B05C4A" w:rsidP="00B929C4">
            <w:pPr>
              <w:pStyle w:val="a8"/>
              <w:jc w:val="center"/>
              <w:rPr>
                <w:rStyle w:val="result"/>
                <w:color w:val="auto"/>
              </w:rPr>
            </w:pPr>
            <w:r w:rsidRPr="00F71F54">
              <w:rPr>
                <w:rStyle w:val="result"/>
                <w:color w:val="auto"/>
              </w:rPr>
              <w:t>-0,777</w:t>
            </w:r>
          </w:p>
        </w:tc>
        <w:tc>
          <w:tcPr>
            <w:tcW w:w="1336" w:type="dxa"/>
          </w:tcPr>
          <w:p w:rsidR="00B05C4A" w:rsidRPr="00F71F54" w:rsidRDefault="00B05C4A" w:rsidP="00B929C4">
            <w:pPr>
              <w:jc w:val="center"/>
              <w:rPr>
                <w:rFonts w:ascii="Times New Roman" w:hAnsi="Times New Roman"/>
                <w:sz w:val="24"/>
                <w:szCs w:val="24"/>
              </w:rPr>
            </w:pPr>
            <w:r w:rsidRPr="00F71F54">
              <w:rPr>
                <w:rFonts w:ascii="Times New Roman" w:hAnsi="Times New Roman"/>
                <w:sz w:val="24"/>
                <w:szCs w:val="24"/>
              </w:rPr>
              <w:t>0,990</w:t>
            </w:r>
          </w:p>
        </w:tc>
        <w:tc>
          <w:tcPr>
            <w:tcW w:w="1331" w:type="dxa"/>
            <w:vAlign w:val="center"/>
          </w:tcPr>
          <w:p w:rsidR="00B05C4A" w:rsidRPr="00F71F54" w:rsidRDefault="00B05C4A" w:rsidP="00B929C4">
            <w:pPr>
              <w:pStyle w:val="a8"/>
              <w:jc w:val="center"/>
              <w:rPr>
                <w:lang w:val="ky-KG"/>
              </w:rPr>
            </w:pPr>
            <w:r w:rsidRPr="00F71F54">
              <w:rPr>
                <w:lang w:val="ky-KG"/>
              </w:rPr>
              <w:t>-0,403</w:t>
            </w:r>
          </w:p>
        </w:tc>
        <w:tc>
          <w:tcPr>
            <w:tcW w:w="1328" w:type="dxa"/>
          </w:tcPr>
          <w:p w:rsidR="00B05C4A" w:rsidRPr="00F71F54" w:rsidRDefault="00B05C4A" w:rsidP="00B929C4">
            <w:pPr>
              <w:jc w:val="center"/>
              <w:rPr>
                <w:rFonts w:ascii="Times New Roman" w:hAnsi="Times New Roman"/>
                <w:sz w:val="24"/>
                <w:szCs w:val="24"/>
                <w:lang w:val="en-US"/>
              </w:rPr>
            </w:pPr>
            <w:r w:rsidRPr="00F71F54">
              <w:rPr>
                <w:rFonts w:ascii="Times New Roman" w:hAnsi="Times New Roman"/>
                <w:sz w:val="24"/>
                <w:szCs w:val="24"/>
                <w:lang w:val="en-US"/>
              </w:rPr>
              <w:t>-0,547</w:t>
            </w:r>
          </w:p>
        </w:tc>
        <w:tc>
          <w:tcPr>
            <w:tcW w:w="1331" w:type="dxa"/>
            <w:vAlign w:val="center"/>
          </w:tcPr>
          <w:p w:rsidR="00B05C4A" w:rsidRPr="00F71F54" w:rsidRDefault="00B05C4A" w:rsidP="00B929C4">
            <w:pPr>
              <w:pStyle w:val="a8"/>
              <w:jc w:val="center"/>
              <w:rPr>
                <w:lang w:val="ky-KG"/>
              </w:rPr>
            </w:pPr>
            <w:r w:rsidRPr="00F71F54">
              <w:rPr>
                <w:lang w:val="ky-KG"/>
              </w:rPr>
              <w:t>-1,437</w:t>
            </w:r>
          </w:p>
        </w:tc>
      </w:tr>
      <w:tr w:rsidR="00B05C4A" w:rsidRPr="00F51DED" w:rsidTr="00B929C4">
        <w:tc>
          <w:tcPr>
            <w:tcW w:w="1636" w:type="dxa"/>
            <w:vAlign w:val="center"/>
          </w:tcPr>
          <w:p w:rsidR="00B05C4A" w:rsidRPr="00F51DED" w:rsidRDefault="00B05C4A" w:rsidP="00B929C4">
            <w:pPr>
              <w:rPr>
                <w:rFonts w:ascii="Times New Roman" w:hAnsi="Times New Roman"/>
                <w:sz w:val="24"/>
                <w:szCs w:val="24"/>
              </w:rPr>
            </w:pPr>
            <w:r w:rsidRPr="00F51DED">
              <w:rPr>
                <w:rFonts w:ascii="Times New Roman" w:hAnsi="Times New Roman"/>
                <w:sz w:val="24"/>
                <w:szCs w:val="24"/>
                <w:lang w:val="ky-KG"/>
              </w:rPr>
              <w:t xml:space="preserve">Коэффициент </w:t>
            </w:r>
            <w:r w:rsidRPr="00F51DED">
              <w:rPr>
                <w:rFonts w:ascii="Times New Roman" w:hAnsi="Times New Roman"/>
                <w:sz w:val="24"/>
                <w:szCs w:val="24"/>
                <w:lang w:val="en-US"/>
              </w:rPr>
              <w:t>Kurtosis</w:t>
            </w:r>
          </w:p>
        </w:tc>
        <w:tc>
          <w:tcPr>
            <w:tcW w:w="1336" w:type="dxa"/>
            <w:vAlign w:val="center"/>
          </w:tcPr>
          <w:p w:rsidR="00B05C4A" w:rsidRPr="00F71F54" w:rsidRDefault="00B05C4A" w:rsidP="00B929C4">
            <w:pPr>
              <w:pStyle w:val="a8"/>
              <w:jc w:val="center"/>
              <w:rPr>
                <w:rStyle w:val="result"/>
                <w:color w:val="auto"/>
              </w:rPr>
            </w:pPr>
            <w:r w:rsidRPr="00F71F54">
              <w:rPr>
                <w:rStyle w:val="result"/>
                <w:color w:val="auto"/>
              </w:rPr>
              <w:t>0,096</w:t>
            </w:r>
          </w:p>
        </w:tc>
        <w:tc>
          <w:tcPr>
            <w:tcW w:w="1330" w:type="dxa"/>
            <w:vAlign w:val="center"/>
          </w:tcPr>
          <w:p w:rsidR="00B05C4A" w:rsidRPr="00F71F54" w:rsidRDefault="00B05C4A" w:rsidP="00B929C4">
            <w:pPr>
              <w:pStyle w:val="a8"/>
              <w:jc w:val="center"/>
              <w:rPr>
                <w:rStyle w:val="result"/>
                <w:color w:val="auto"/>
              </w:rPr>
            </w:pPr>
            <w:r w:rsidRPr="00F71F54">
              <w:rPr>
                <w:rStyle w:val="result"/>
                <w:color w:val="auto"/>
              </w:rPr>
              <w:t>-1,042</w:t>
            </w:r>
          </w:p>
        </w:tc>
        <w:tc>
          <w:tcPr>
            <w:tcW w:w="1336" w:type="dxa"/>
          </w:tcPr>
          <w:p w:rsidR="00B05C4A" w:rsidRPr="00F71F54" w:rsidRDefault="00B05C4A" w:rsidP="00B929C4">
            <w:pPr>
              <w:jc w:val="center"/>
              <w:rPr>
                <w:rFonts w:ascii="Times New Roman" w:hAnsi="Times New Roman"/>
                <w:sz w:val="24"/>
                <w:szCs w:val="24"/>
              </w:rPr>
            </w:pPr>
            <w:r w:rsidRPr="00F71F54">
              <w:rPr>
                <w:rFonts w:ascii="Times New Roman" w:hAnsi="Times New Roman"/>
                <w:sz w:val="24"/>
                <w:szCs w:val="24"/>
              </w:rPr>
              <w:t>0,060</w:t>
            </w:r>
          </w:p>
        </w:tc>
        <w:tc>
          <w:tcPr>
            <w:tcW w:w="1331" w:type="dxa"/>
            <w:vAlign w:val="center"/>
          </w:tcPr>
          <w:p w:rsidR="00B05C4A" w:rsidRPr="00F71F54" w:rsidRDefault="00B05C4A" w:rsidP="00B929C4">
            <w:pPr>
              <w:pStyle w:val="a8"/>
              <w:jc w:val="center"/>
              <w:rPr>
                <w:lang w:val="ky-KG"/>
              </w:rPr>
            </w:pPr>
            <w:r w:rsidRPr="00F71F54">
              <w:rPr>
                <w:lang w:val="ky-KG"/>
              </w:rPr>
              <w:t>-0,883</w:t>
            </w:r>
          </w:p>
        </w:tc>
        <w:tc>
          <w:tcPr>
            <w:tcW w:w="1328" w:type="dxa"/>
          </w:tcPr>
          <w:p w:rsidR="00B05C4A" w:rsidRPr="00F71F54" w:rsidRDefault="00B05C4A" w:rsidP="00B929C4">
            <w:pPr>
              <w:jc w:val="center"/>
              <w:rPr>
                <w:rFonts w:ascii="Times New Roman" w:hAnsi="Times New Roman"/>
                <w:sz w:val="24"/>
                <w:szCs w:val="24"/>
                <w:lang w:val="en-US"/>
              </w:rPr>
            </w:pPr>
            <w:r w:rsidRPr="00F71F54">
              <w:rPr>
                <w:rFonts w:ascii="Times New Roman" w:hAnsi="Times New Roman"/>
                <w:sz w:val="24"/>
                <w:szCs w:val="24"/>
                <w:lang w:val="en-US"/>
              </w:rPr>
              <w:t>-0,560</w:t>
            </w:r>
          </w:p>
        </w:tc>
        <w:tc>
          <w:tcPr>
            <w:tcW w:w="1331" w:type="dxa"/>
            <w:vAlign w:val="center"/>
          </w:tcPr>
          <w:p w:rsidR="00B05C4A" w:rsidRPr="00F71F54" w:rsidRDefault="00B05C4A" w:rsidP="00B929C4">
            <w:pPr>
              <w:pStyle w:val="a8"/>
              <w:jc w:val="center"/>
              <w:rPr>
                <w:lang w:val="ky-KG"/>
              </w:rPr>
            </w:pPr>
            <w:r w:rsidRPr="00F71F54">
              <w:rPr>
                <w:lang w:val="ky-KG"/>
              </w:rPr>
              <w:t>0,993</w:t>
            </w:r>
          </w:p>
        </w:tc>
      </w:tr>
    </w:tbl>
    <w:p w:rsidR="00B05C4A" w:rsidRPr="00292D7C"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F71F54">
        <w:rPr>
          <w:rFonts w:ascii="Times New Roman" w:eastAsia="Times New Roman" w:hAnsi="Times New Roman" w:cs="Times New Roman"/>
          <w:noProof/>
          <w:sz w:val="24"/>
          <w:szCs w:val="24"/>
          <w:lang w:eastAsia="ru-RU"/>
        </w:rPr>
        <w:drawing>
          <wp:anchor distT="0" distB="0" distL="114300" distR="114300" simplePos="0" relativeHeight="251698176" behindDoc="1" locked="0" layoutInCell="1" allowOverlap="1" wp14:anchorId="0267755B" wp14:editId="560DE625">
            <wp:simplePos x="0" y="0"/>
            <wp:positionH relativeFrom="margin">
              <wp:posOffset>114300</wp:posOffset>
            </wp:positionH>
            <wp:positionV relativeFrom="paragraph">
              <wp:posOffset>4769485</wp:posOffset>
            </wp:positionV>
            <wp:extent cx="5534025" cy="3137535"/>
            <wp:effectExtent l="0" t="0" r="9525" b="5715"/>
            <wp:wrapTight wrapText="bothSides">
              <wp:wrapPolygon edited="0">
                <wp:start x="0" y="0"/>
                <wp:lineTo x="0" y="21508"/>
                <wp:lineTo x="21563" y="21508"/>
                <wp:lineTo x="2156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534025" cy="3137535"/>
                    </a:xfrm>
                    <a:prstGeom prst="rect">
                      <a:avLst/>
                    </a:prstGeom>
                  </pic:spPr>
                </pic:pic>
              </a:graphicData>
            </a:graphic>
            <wp14:sizeRelH relativeFrom="page">
              <wp14:pctWidth>0</wp14:pctWidth>
            </wp14:sizeRelH>
            <wp14:sizeRelV relativeFrom="page">
              <wp14:pctHeight>0</wp14:pctHeight>
            </wp14:sizeRelV>
          </wp:anchor>
        </w:drawing>
      </w:r>
      <w:r w:rsidRPr="00292D7C">
        <w:rPr>
          <w:rFonts w:ascii="Times New Roman" w:eastAsia="Times New Roman" w:hAnsi="Times New Roman" w:cs="Times New Roman"/>
          <w:sz w:val="28"/>
          <w:szCs w:val="28"/>
          <w:lang w:eastAsia="ru-RU"/>
        </w:rPr>
        <w:t xml:space="preserve">Все клинические группы показали положительную динамику Qmax после лечения, достигнув показателей, соответствующих нормальной уродинамике. Однако </w:t>
      </w:r>
      <w:r w:rsidRPr="00292D7C">
        <w:rPr>
          <w:rFonts w:ascii="Times New Roman" w:eastAsia="Times New Roman" w:hAnsi="Times New Roman" w:cs="Times New Roman"/>
          <w:bCs/>
          <w:sz w:val="28"/>
          <w:szCs w:val="28"/>
          <w:lang w:eastAsia="ru-RU"/>
        </w:rPr>
        <w:t>пациенты II</w:t>
      </w:r>
      <w:r>
        <w:rPr>
          <w:rFonts w:ascii="Times New Roman" w:eastAsia="Times New Roman" w:hAnsi="Times New Roman" w:cs="Times New Roman"/>
          <w:bCs/>
          <w:sz w:val="28"/>
          <w:szCs w:val="28"/>
          <w:lang w:val="en-US" w:eastAsia="ru-RU"/>
        </w:rPr>
        <w:t>A</w:t>
      </w:r>
      <w:r w:rsidRPr="00292D7C">
        <w:rPr>
          <w:rFonts w:ascii="Times New Roman" w:eastAsia="Times New Roman" w:hAnsi="Times New Roman" w:cs="Times New Roman"/>
          <w:bCs/>
          <w:sz w:val="28"/>
          <w:szCs w:val="28"/>
          <w:lang w:eastAsia="ru-RU"/>
        </w:rPr>
        <w:t xml:space="preserve"> группы продемонстрировали наиболее стабильную и клинически благоприятную динамику</w:t>
      </w:r>
      <w:r>
        <w:rPr>
          <w:rFonts w:ascii="Times New Roman" w:eastAsia="Times New Roman" w:hAnsi="Times New Roman" w:cs="Times New Roman"/>
          <w:sz w:val="28"/>
          <w:szCs w:val="28"/>
          <w:lang w:val="ky-KG" w:eastAsia="ru-RU"/>
        </w:rPr>
        <w:t xml:space="preserve">, где отмечается </w:t>
      </w:r>
      <w:r w:rsidRPr="00292D7C">
        <w:rPr>
          <w:rFonts w:ascii="Times New Roman" w:eastAsia="Times New Roman" w:hAnsi="Times New Roman" w:cs="Times New Roman"/>
          <w:sz w:val="28"/>
          <w:szCs w:val="28"/>
          <w:lang w:eastAsia="ru-RU"/>
        </w:rPr>
        <w:t>наилучший ис</w:t>
      </w:r>
      <w:r>
        <w:rPr>
          <w:rFonts w:ascii="Times New Roman" w:eastAsia="Times New Roman" w:hAnsi="Times New Roman" w:cs="Times New Roman"/>
          <w:sz w:val="28"/>
          <w:szCs w:val="28"/>
          <w:lang w:eastAsia="ru-RU"/>
        </w:rPr>
        <w:t>ходный функциональный статус</w:t>
      </w:r>
      <w:r>
        <w:rPr>
          <w:rFonts w:ascii="Times New Roman" w:eastAsia="Times New Roman" w:hAnsi="Times New Roman" w:cs="Times New Roman"/>
          <w:sz w:val="28"/>
          <w:szCs w:val="28"/>
          <w:lang w:val="ky-KG" w:eastAsia="ru-RU"/>
        </w:rPr>
        <w:t xml:space="preserve">, </w:t>
      </w:r>
      <w:r w:rsidRPr="00292D7C">
        <w:rPr>
          <w:rFonts w:ascii="Times New Roman" w:eastAsia="Times New Roman" w:hAnsi="Times New Roman" w:cs="Times New Roman"/>
          <w:sz w:val="28"/>
          <w:szCs w:val="28"/>
          <w:lang w:eastAsia="ru-RU"/>
        </w:rPr>
        <w:t>чёт</w:t>
      </w:r>
      <w:r>
        <w:rPr>
          <w:rFonts w:ascii="Times New Roman" w:eastAsia="Times New Roman" w:hAnsi="Times New Roman" w:cs="Times New Roman"/>
          <w:sz w:val="28"/>
          <w:szCs w:val="28"/>
          <w:lang w:eastAsia="ru-RU"/>
        </w:rPr>
        <w:t>кий прирост Qmax до 16,3 мл/сек</w:t>
      </w:r>
      <w:r>
        <w:rPr>
          <w:rFonts w:ascii="Times New Roman" w:eastAsia="Times New Roman" w:hAnsi="Times New Roman" w:cs="Times New Roman"/>
          <w:sz w:val="28"/>
          <w:szCs w:val="28"/>
          <w:lang w:val="ky-KG" w:eastAsia="ru-RU"/>
        </w:rPr>
        <w:t xml:space="preserve">,  </w:t>
      </w:r>
      <w:r w:rsidRPr="00292D7C">
        <w:rPr>
          <w:rFonts w:ascii="Times New Roman" w:eastAsia="Times New Roman" w:hAnsi="Times New Roman" w:cs="Times New Roman"/>
          <w:sz w:val="28"/>
          <w:szCs w:val="28"/>
          <w:lang w:eastAsia="ru-RU"/>
        </w:rPr>
        <w:t>отсутстви</w:t>
      </w:r>
      <w:r>
        <w:rPr>
          <w:rFonts w:ascii="Times New Roman" w:eastAsia="Times New Roman" w:hAnsi="Times New Roman" w:cs="Times New Roman"/>
          <w:sz w:val="28"/>
          <w:szCs w:val="28"/>
          <w:lang w:eastAsia="ru-RU"/>
        </w:rPr>
        <w:t>е низких значений после терапии</w:t>
      </w:r>
      <w:r>
        <w:rPr>
          <w:rFonts w:ascii="Times New Roman" w:eastAsia="Times New Roman" w:hAnsi="Times New Roman" w:cs="Times New Roman"/>
          <w:sz w:val="28"/>
          <w:szCs w:val="28"/>
          <w:lang w:val="ky-KG" w:eastAsia="ru-RU"/>
        </w:rPr>
        <w:t xml:space="preserve">, </w:t>
      </w:r>
      <w:r w:rsidRPr="00292D7C">
        <w:rPr>
          <w:rFonts w:ascii="Times New Roman" w:eastAsia="Times New Roman" w:hAnsi="Times New Roman" w:cs="Times New Roman"/>
          <w:sz w:val="28"/>
          <w:szCs w:val="28"/>
          <w:lang w:eastAsia="ru-RU"/>
        </w:rPr>
        <w:t>мин</w:t>
      </w:r>
      <w:r>
        <w:rPr>
          <w:rFonts w:ascii="Times New Roman" w:eastAsia="Times New Roman" w:hAnsi="Times New Roman" w:cs="Times New Roman"/>
          <w:sz w:val="28"/>
          <w:szCs w:val="28"/>
          <w:lang w:eastAsia="ru-RU"/>
        </w:rPr>
        <w:t>имальное стандартное отклонение</w:t>
      </w:r>
      <w:r>
        <w:rPr>
          <w:rFonts w:ascii="Times New Roman" w:eastAsia="Times New Roman" w:hAnsi="Times New Roman" w:cs="Times New Roman"/>
          <w:sz w:val="28"/>
          <w:szCs w:val="28"/>
          <w:lang w:val="ky-KG" w:eastAsia="ru-RU"/>
        </w:rPr>
        <w:t xml:space="preserve">, </w:t>
      </w:r>
      <w:r w:rsidRPr="00292D7C">
        <w:rPr>
          <w:rFonts w:ascii="Times New Roman" w:eastAsia="Times New Roman" w:hAnsi="Times New Roman" w:cs="Times New Roman"/>
          <w:sz w:val="28"/>
          <w:szCs w:val="28"/>
          <w:lang w:eastAsia="ru-RU"/>
        </w:rPr>
        <w:t>симметричное и равномерное распределение результатов.</w:t>
      </w:r>
      <w:r>
        <w:rPr>
          <w:rFonts w:ascii="Times New Roman" w:eastAsia="Times New Roman" w:hAnsi="Times New Roman" w:cs="Times New Roman"/>
          <w:sz w:val="28"/>
          <w:szCs w:val="28"/>
          <w:lang w:val="ky-KG" w:eastAsia="ru-RU"/>
        </w:rPr>
        <w:t xml:space="preserve"> </w:t>
      </w:r>
      <w:r w:rsidRPr="00292D7C">
        <w:rPr>
          <w:rFonts w:ascii="Times New Roman" w:eastAsia="Times New Roman" w:hAnsi="Times New Roman" w:cs="Times New Roman"/>
          <w:sz w:val="28"/>
          <w:szCs w:val="28"/>
          <w:lang w:eastAsia="ru-RU"/>
        </w:rPr>
        <w:t>Эти характеристики позволяют рассматривать II</w:t>
      </w:r>
      <w:r>
        <w:rPr>
          <w:rFonts w:ascii="Times New Roman" w:eastAsia="Times New Roman" w:hAnsi="Times New Roman" w:cs="Times New Roman"/>
          <w:sz w:val="28"/>
          <w:szCs w:val="28"/>
          <w:lang w:val="en-US" w:eastAsia="ru-RU"/>
        </w:rPr>
        <w:t>A</w:t>
      </w:r>
      <w:r w:rsidRPr="00292D7C">
        <w:rPr>
          <w:rFonts w:ascii="Times New Roman" w:eastAsia="Times New Roman" w:hAnsi="Times New Roman" w:cs="Times New Roman"/>
          <w:sz w:val="28"/>
          <w:szCs w:val="28"/>
          <w:lang w:eastAsia="ru-RU"/>
        </w:rPr>
        <w:t xml:space="preserve"> группу как </w:t>
      </w:r>
      <w:r w:rsidRPr="00292D7C">
        <w:rPr>
          <w:rFonts w:ascii="Times New Roman" w:eastAsia="Times New Roman" w:hAnsi="Times New Roman" w:cs="Times New Roman"/>
          <w:bCs/>
          <w:sz w:val="28"/>
          <w:szCs w:val="28"/>
          <w:lang w:eastAsia="ru-RU"/>
        </w:rPr>
        <w:t>модель клинической предсказуемости и эффективности лечения</w:t>
      </w:r>
      <w:r w:rsidRPr="00292D7C">
        <w:rPr>
          <w:rFonts w:ascii="Times New Roman" w:eastAsia="Times New Roman" w:hAnsi="Times New Roman" w:cs="Times New Roman"/>
          <w:sz w:val="28"/>
          <w:szCs w:val="28"/>
          <w:lang w:eastAsia="ru-RU"/>
        </w:rPr>
        <w:t>, при которой уродинамическое восстановление достигается максимально быстро и устойчиво.</w:t>
      </w:r>
    </w:p>
    <w:p w:rsidR="00B05C4A" w:rsidRPr="0014393C" w:rsidRDefault="00B05C4A" w:rsidP="00B05C4A">
      <w:pPr>
        <w:spacing w:before="100" w:beforeAutospacing="1" w:after="100" w:afterAutospacing="1" w:line="240" w:lineRule="auto"/>
        <w:rPr>
          <w:rFonts w:ascii="Times New Roman" w:eastAsia="Times New Roman" w:hAnsi="Times New Roman" w:cs="Times New Roman"/>
          <w:sz w:val="24"/>
          <w:szCs w:val="24"/>
          <w:lang w:eastAsia="ru-RU"/>
        </w:rPr>
      </w:pPr>
    </w:p>
    <w:p w:rsidR="00B05C4A" w:rsidRPr="00292D7C" w:rsidRDefault="00B05C4A" w:rsidP="00B05C4A">
      <w:pPr>
        <w:spacing w:before="100" w:beforeAutospacing="1" w:after="100" w:afterAutospacing="1" w:line="360" w:lineRule="auto"/>
        <w:ind w:left="426" w:firstLine="282"/>
        <w:jc w:val="both"/>
        <w:rPr>
          <w:rFonts w:ascii="Times New Roman" w:eastAsia="Times New Roman" w:hAnsi="Times New Roman" w:cs="Times New Roman"/>
          <w:sz w:val="28"/>
          <w:szCs w:val="28"/>
          <w:lang w:eastAsia="ru-RU"/>
        </w:rPr>
      </w:pPr>
    </w:p>
    <w:p w:rsidR="00B05C4A" w:rsidRPr="00B91D77" w:rsidRDefault="00B05C4A" w:rsidP="00B05C4A">
      <w:pPr>
        <w:spacing w:before="100" w:beforeAutospacing="1" w:after="100" w:afterAutospacing="1" w:line="360" w:lineRule="auto"/>
        <w:ind w:left="426" w:firstLine="282"/>
        <w:jc w:val="both"/>
        <w:rPr>
          <w:rFonts w:ascii="Times New Roman" w:eastAsia="Times New Roman" w:hAnsi="Times New Roman" w:cs="Times New Roman"/>
          <w:sz w:val="28"/>
          <w:szCs w:val="28"/>
          <w:lang w:eastAsia="ru-RU"/>
        </w:rPr>
      </w:pPr>
    </w:p>
    <w:p w:rsidR="00B05C4A" w:rsidRPr="00537BDC" w:rsidRDefault="00B05C4A" w:rsidP="00B05C4A">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B05C4A" w:rsidRPr="00537BDC" w:rsidRDefault="00B05C4A" w:rsidP="00B05C4A">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B05C4A" w:rsidRPr="00537BDC" w:rsidRDefault="00B05C4A" w:rsidP="00B05C4A">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B05C4A" w:rsidRDefault="00B05C4A" w:rsidP="00B05C4A">
      <w:pPr>
        <w:spacing w:before="100" w:beforeAutospacing="1" w:after="100" w:afterAutospacing="1" w:line="360" w:lineRule="auto"/>
        <w:jc w:val="both"/>
        <w:rPr>
          <w:rFonts w:ascii="Times New Roman" w:eastAsia="Times New Roman" w:hAnsi="Times New Roman" w:cs="Times New Roman"/>
          <w:sz w:val="28"/>
          <w:szCs w:val="28"/>
          <w:lang w:val="ky-KG" w:eastAsia="ru-RU"/>
        </w:rPr>
      </w:pPr>
    </w:p>
    <w:p w:rsidR="00B05C4A" w:rsidRDefault="00B05C4A" w:rsidP="00B05C4A">
      <w:pPr>
        <w:spacing w:before="100" w:beforeAutospacing="1" w:after="100" w:afterAutospacing="1" w:line="360" w:lineRule="auto"/>
        <w:jc w:val="both"/>
        <w:rPr>
          <w:rFonts w:ascii="Times New Roman" w:eastAsia="Times New Roman" w:hAnsi="Times New Roman" w:cs="Times New Roman"/>
          <w:sz w:val="28"/>
          <w:szCs w:val="28"/>
          <w:lang w:val="ky-KG" w:eastAsia="ru-RU"/>
        </w:rPr>
      </w:pPr>
      <w:r w:rsidRPr="00346905">
        <w:rPr>
          <w:rFonts w:ascii="Times New Roman" w:eastAsia="Times New Roman" w:hAnsi="Times New Roman" w:cs="Times New Roman"/>
          <w:sz w:val="28"/>
          <w:szCs w:val="28"/>
          <w:lang w:val="ky-KG" w:eastAsia="ru-RU"/>
        </w:rPr>
        <w:t>Рисунок</w:t>
      </w:r>
      <w:r>
        <w:rPr>
          <w:rFonts w:ascii="Times New Roman" w:eastAsia="Times New Roman" w:hAnsi="Times New Roman" w:cs="Times New Roman"/>
          <w:b/>
          <w:sz w:val="28"/>
          <w:szCs w:val="28"/>
          <w:lang w:val="ky-KG" w:eastAsia="ru-RU"/>
        </w:rPr>
        <w:t xml:space="preserve"> </w:t>
      </w:r>
      <w:r>
        <w:rPr>
          <w:rFonts w:ascii="Times New Roman" w:hAnsi="Times New Roman" w:cs="Times New Roman"/>
          <w:sz w:val="28"/>
          <w:szCs w:val="28"/>
          <w:lang w:val="ky-KG"/>
        </w:rPr>
        <w:t xml:space="preserve">3.2.3. </w:t>
      </w:r>
      <w:r w:rsidRPr="0014393C">
        <w:rPr>
          <w:rFonts w:ascii="Times New Roman" w:eastAsia="Times New Roman" w:hAnsi="Times New Roman" w:cs="Times New Roman"/>
          <w:sz w:val="28"/>
          <w:szCs w:val="28"/>
          <w:lang w:val="ky-KG" w:eastAsia="ru-RU"/>
        </w:rPr>
        <w:t>Динамика максимал</w:t>
      </w:r>
      <w:r>
        <w:rPr>
          <w:rFonts w:ascii="Times New Roman" w:eastAsia="Times New Roman" w:hAnsi="Times New Roman" w:cs="Times New Roman"/>
          <w:sz w:val="28"/>
          <w:szCs w:val="28"/>
          <w:lang w:val="ky-KG" w:eastAsia="ru-RU"/>
        </w:rPr>
        <w:t>ьной скорости потока мочи в</w:t>
      </w:r>
      <w:r w:rsidRPr="0014393C">
        <w:rPr>
          <w:rFonts w:ascii="Times New Roman" w:eastAsia="Times New Roman" w:hAnsi="Times New Roman" w:cs="Times New Roman"/>
          <w:sz w:val="28"/>
          <w:szCs w:val="28"/>
          <w:lang w:val="ky-KG" w:eastAsia="ru-RU"/>
        </w:rPr>
        <w:t xml:space="preserve"> группах</w:t>
      </w:r>
    </w:p>
    <w:p w:rsidR="00B05C4A" w:rsidRPr="0014393C" w:rsidRDefault="00B05C4A" w:rsidP="00B05C4A">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B05C4A" w:rsidRPr="0014393C" w:rsidRDefault="00B05C4A" w:rsidP="00B05C4A">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B05C4A" w:rsidRPr="00E075B2" w:rsidRDefault="00B05C4A" w:rsidP="00B05C4A">
      <w:pPr>
        <w:spacing w:after="0" w:line="360" w:lineRule="auto"/>
        <w:ind w:firstLine="709"/>
        <w:jc w:val="both"/>
        <w:rPr>
          <w:rFonts w:ascii="Times New Roman" w:hAnsi="Times New Roman"/>
          <w:sz w:val="28"/>
          <w:szCs w:val="28"/>
        </w:rPr>
      </w:pPr>
      <w:r w:rsidRPr="009E135D">
        <w:rPr>
          <w:rFonts w:ascii="Times New Roman" w:hAnsi="Times New Roman"/>
          <w:sz w:val="28"/>
          <w:szCs w:val="28"/>
        </w:rPr>
        <w:t>Приведённые данные свидетельствуют о высокой эффективности радикальной простатэктомии, с формированием шейки мочевого пузыря методом разработанной нашей клиникой.</w:t>
      </w:r>
      <w:r w:rsidRPr="009E135D">
        <w:rPr>
          <w:rFonts w:ascii="Times New Roman" w:hAnsi="Times New Roman"/>
        </w:rPr>
        <w:t xml:space="preserve"> </w:t>
      </w:r>
      <w:r w:rsidRPr="009E135D">
        <w:rPr>
          <w:rFonts w:ascii="Times New Roman" w:hAnsi="Times New Roman"/>
          <w:sz w:val="28"/>
          <w:szCs w:val="28"/>
        </w:rPr>
        <w:t>Проводя анализ выполненных хирургических вмешательств, отмечено, что послеоперационный период у всех больных протекал благоприятно. Однако для объективности анализа необходимо рассмотреть длительность операции, сроки удаления уретрального катетера, частоту и выраженность ранних и поздних послеоперационных осложнений, пр</w:t>
      </w:r>
      <w:r>
        <w:rPr>
          <w:rFonts w:ascii="Times New Roman" w:hAnsi="Times New Roman"/>
          <w:sz w:val="28"/>
          <w:szCs w:val="28"/>
        </w:rPr>
        <w:t>едставленных в настоящей главе.</w:t>
      </w:r>
    </w:p>
    <w:p w:rsidR="00B05C4A" w:rsidRPr="001771B1" w:rsidRDefault="00B05C4A" w:rsidP="00B05C4A">
      <w:pPr>
        <w:spacing w:after="0" w:line="360" w:lineRule="auto"/>
        <w:ind w:firstLine="348"/>
        <w:jc w:val="both"/>
        <w:rPr>
          <w:rFonts w:ascii="Times New Roman" w:hAnsi="Times New Roman"/>
          <w:b/>
          <w:sz w:val="28"/>
          <w:szCs w:val="28"/>
        </w:rPr>
      </w:pPr>
      <w:r w:rsidRPr="001771B1">
        <w:rPr>
          <w:rFonts w:ascii="Times New Roman" w:hAnsi="Times New Roman"/>
          <w:b/>
          <w:sz w:val="28"/>
          <w:szCs w:val="28"/>
        </w:rPr>
        <w:t>Длительность операции.</w:t>
      </w:r>
      <w:r>
        <w:rPr>
          <w:rFonts w:ascii="Times New Roman" w:hAnsi="Times New Roman"/>
          <w:b/>
          <w:sz w:val="28"/>
          <w:szCs w:val="28"/>
          <w:lang w:val="ky-KG"/>
        </w:rPr>
        <w:t xml:space="preserve"> </w:t>
      </w:r>
      <w:r w:rsidRPr="009E135D">
        <w:rPr>
          <w:rFonts w:ascii="Times New Roman" w:hAnsi="Times New Roman"/>
          <w:sz w:val="28"/>
          <w:szCs w:val="28"/>
        </w:rPr>
        <w:t xml:space="preserve">Большинство исследователей обращают внимание на взаимосвязь риска ранних послеоперационных осложнений с длительностью оперативного вмешательства. Поэтому нами в выделенных группах больных оценивалась продолжительность операции. С целью детального анализа времени проведена сравнительная оценка продолжительности операции во всех исследуемых группах больных. </w:t>
      </w:r>
    </w:p>
    <w:p w:rsidR="00B05C4A" w:rsidRPr="009E135D" w:rsidRDefault="00B05C4A" w:rsidP="00B05C4A">
      <w:pPr>
        <w:spacing w:after="0" w:line="360" w:lineRule="auto"/>
        <w:ind w:firstLine="360"/>
        <w:jc w:val="both"/>
        <w:rPr>
          <w:rFonts w:ascii="Times New Roman" w:hAnsi="Times New Roman"/>
          <w:sz w:val="28"/>
          <w:szCs w:val="28"/>
        </w:rPr>
      </w:pPr>
      <w:r w:rsidRPr="009E135D">
        <w:rPr>
          <w:rFonts w:ascii="Times New Roman" w:hAnsi="Times New Roman"/>
          <w:sz w:val="28"/>
          <w:szCs w:val="28"/>
        </w:rPr>
        <w:t>Среднее время операции в основной группе (радикальная простатэктомия, с формированием шейки мочевого пузыря методом, разработанным нашей клиникой) составило 1</w:t>
      </w:r>
      <w:r w:rsidRPr="009E135D">
        <w:rPr>
          <w:rFonts w:ascii="Times New Roman" w:hAnsi="Times New Roman"/>
          <w:sz w:val="28"/>
          <w:szCs w:val="28"/>
          <w:lang w:val="ky-KG"/>
        </w:rPr>
        <w:t>80</w:t>
      </w:r>
      <w:r w:rsidRPr="009E135D">
        <w:rPr>
          <w:rFonts w:ascii="Times New Roman" w:hAnsi="Times New Roman"/>
          <w:sz w:val="28"/>
          <w:szCs w:val="28"/>
        </w:rPr>
        <w:t>,0±40,5 мин, во второй группе (радикальная простатэктомия с формированием шейки мочевого пузыря традиционным методом по типу «теннисной ракетки»)</w:t>
      </w:r>
      <w:r w:rsidRPr="009E135D">
        <w:rPr>
          <w:rFonts w:ascii="Times New Roman" w:hAnsi="Times New Roman"/>
          <w:b/>
          <w:sz w:val="28"/>
          <w:szCs w:val="28"/>
        </w:rPr>
        <w:t xml:space="preserve"> </w:t>
      </w:r>
      <w:r w:rsidRPr="009E135D">
        <w:rPr>
          <w:rFonts w:ascii="Times New Roman" w:hAnsi="Times New Roman"/>
          <w:sz w:val="28"/>
          <w:szCs w:val="28"/>
        </w:rPr>
        <w:t>1</w:t>
      </w:r>
      <w:r w:rsidRPr="009E135D">
        <w:rPr>
          <w:rFonts w:ascii="Times New Roman" w:hAnsi="Times New Roman"/>
          <w:sz w:val="28"/>
          <w:szCs w:val="28"/>
          <w:lang w:val="ky-KG"/>
        </w:rPr>
        <w:t>60</w:t>
      </w:r>
      <w:r w:rsidRPr="009E135D">
        <w:rPr>
          <w:rFonts w:ascii="Times New Roman" w:hAnsi="Times New Roman"/>
          <w:sz w:val="28"/>
          <w:szCs w:val="28"/>
        </w:rPr>
        <w:t>±45,5 мин (рисунок 4.1.).</w:t>
      </w:r>
    </w:p>
    <w:p w:rsidR="00B05C4A" w:rsidRPr="009E135D" w:rsidRDefault="00B05C4A" w:rsidP="00B05C4A">
      <w:pPr>
        <w:spacing w:after="0" w:line="360" w:lineRule="auto"/>
        <w:ind w:firstLine="360"/>
        <w:jc w:val="both"/>
        <w:rPr>
          <w:rFonts w:ascii="Times New Roman" w:hAnsi="Times New Roman"/>
          <w:b/>
          <w:sz w:val="28"/>
          <w:szCs w:val="28"/>
        </w:rPr>
      </w:pPr>
      <w:r>
        <w:rPr>
          <w:noProof/>
          <w:lang w:eastAsia="ru-RU"/>
        </w:rPr>
        <w:drawing>
          <wp:anchor distT="0" distB="0" distL="114300" distR="114300" simplePos="0" relativeHeight="251699200" behindDoc="1" locked="0" layoutInCell="1" allowOverlap="1" wp14:anchorId="6E42FB39" wp14:editId="1AACAC20">
            <wp:simplePos x="0" y="0"/>
            <wp:positionH relativeFrom="page">
              <wp:align>center</wp:align>
            </wp:positionH>
            <wp:positionV relativeFrom="paragraph">
              <wp:posOffset>0</wp:posOffset>
            </wp:positionV>
            <wp:extent cx="4572000" cy="2743200"/>
            <wp:effectExtent l="0" t="0" r="0" b="0"/>
            <wp:wrapTight wrapText="bothSides">
              <wp:wrapPolygon edited="0">
                <wp:start x="0" y="0"/>
                <wp:lineTo x="0" y="21450"/>
                <wp:lineTo x="21510" y="21450"/>
                <wp:lineTo x="21510"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B05C4A" w:rsidRDefault="00B05C4A" w:rsidP="00B05C4A">
      <w:pPr>
        <w:spacing w:after="0" w:line="360" w:lineRule="auto"/>
        <w:rPr>
          <w:rFonts w:ascii="Times New Roman" w:hAnsi="Times New Roman"/>
          <w:sz w:val="28"/>
          <w:szCs w:val="28"/>
        </w:rPr>
      </w:pPr>
    </w:p>
    <w:p w:rsidR="00B05C4A" w:rsidRDefault="00B05C4A" w:rsidP="00B05C4A">
      <w:pPr>
        <w:spacing w:after="0" w:line="360" w:lineRule="auto"/>
        <w:rPr>
          <w:rFonts w:ascii="Times New Roman" w:hAnsi="Times New Roman"/>
          <w:sz w:val="28"/>
          <w:szCs w:val="28"/>
        </w:rPr>
      </w:pPr>
    </w:p>
    <w:p w:rsidR="00B05C4A" w:rsidRDefault="00B05C4A" w:rsidP="00B05C4A">
      <w:pPr>
        <w:spacing w:after="0" w:line="360" w:lineRule="auto"/>
        <w:rPr>
          <w:rFonts w:ascii="Times New Roman" w:hAnsi="Times New Roman"/>
          <w:sz w:val="28"/>
          <w:szCs w:val="28"/>
        </w:rPr>
      </w:pPr>
    </w:p>
    <w:p w:rsidR="00B05C4A" w:rsidRDefault="00B05C4A" w:rsidP="00B05C4A">
      <w:pPr>
        <w:spacing w:after="0" w:line="360" w:lineRule="auto"/>
        <w:rPr>
          <w:rFonts w:ascii="Times New Roman" w:hAnsi="Times New Roman"/>
          <w:sz w:val="28"/>
          <w:szCs w:val="28"/>
        </w:rPr>
      </w:pPr>
    </w:p>
    <w:p w:rsidR="00B05C4A" w:rsidRDefault="00B05C4A" w:rsidP="00B05C4A">
      <w:pPr>
        <w:spacing w:after="0" w:line="360" w:lineRule="auto"/>
        <w:rPr>
          <w:rFonts w:ascii="Times New Roman" w:hAnsi="Times New Roman"/>
          <w:sz w:val="28"/>
          <w:szCs w:val="28"/>
        </w:rPr>
      </w:pPr>
    </w:p>
    <w:p w:rsidR="00B05C4A" w:rsidRDefault="00B05C4A" w:rsidP="00B05C4A">
      <w:pPr>
        <w:spacing w:after="0" w:line="360" w:lineRule="auto"/>
        <w:rPr>
          <w:rFonts w:ascii="Times New Roman" w:hAnsi="Times New Roman"/>
          <w:sz w:val="28"/>
          <w:szCs w:val="28"/>
        </w:rPr>
      </w:pPr>
    </w:p>
    <w:p w:rsidR="00B05C4A" w:rsidRDefault="00B05C4A" w:rsidP="00B05C4A">
      <w:pPr>
        <w:spacing w:after="0" w:line="360" w:lineRule="auto"/>
        <w:rPr>
          <w:rFonts w:ascii="Times New Roman" w:hAnsi="Times New Roman"/>
          <w:sz w:val="28"/>
          <w:szCs w:val="28"/>
        </w:rPr>
      </w:pPr>
    </w:p>
    <w:p w:rsidR="00B05C4A" w:rsidRDefault="00B05C4A" w:rsidP="00B05C4A">
      <w:pPr>
        <w:spacing w:after="0" w:line="360" w:lineRule="auto"/>
        <w:rPr>
          <w:rFonts w:ascii="Times New Roman" w:hAnsi="Times New Roman"/>
          <w:sz w:val="28"/>
          <w:szCs w:val="28"/>
        </w:rPr>
      </w:pPr>
    </w:p>
    <w:p w:rsidR="00B05C4A" w:rsidRDefault="00B05C4A" w:rsidP="00B05C4A">
      <w:pPr>
        <w:spacing w:after="0" w:line="360" w:lineRule="auto"/>
        <w:rPr>
          <w:rFonts w:ascii="Times New Roman" w:hAnsi="Times New Roman"/>
          <w:sz w:val="28"/>
          <w:szCs w:val="28"/>
        </w:rPr>
      </w:pPr>
    </w:p>
    <w:p w:rsidR="00B05C4A" w:rsidRPr="009E135D" w:rsidRDefault="00B05C4A" w:rsidP="00B05C4A">
      <w:pPr>
        <w:spacing w:after="0" w:line="360" w:lineRule="auto"/>
        <w:rPr>
          <w:rFonts w:ascii="Times New Roman" w:hAnsi="Times New Roman"/>
          <w:sz w:val="28"/>
          <w:szCs w:val="28"/>
        </w:rPr>
      </w:pPr>
      <w:r w:rsidRPr="009E135D">
        <w:rPr>
          <w:rFonts w:ascii="Times New Roman" w:hAnsi="Times New Roman"/>
          <w:sz w:val="28"/>
          <w:szCs w:val="28"/>
        </w:rPr>
        <w:t xml:space="preserve">Рисунок </w:t>
      </w:r>
      <w:r>
        <w:rPr>
          <w:rFonts w:ascii="Times New Roman" w:hAnsi="Times New Roman"/>
          <w:sz w:val="28"/>
          <w:szCs w:val="28"/>
          <w:lang w:val="ky-KG"/>
        </w:rPr>
        <w:t>3.3.1</w:t>
      </w:r>
      <w:r w:rsidRPr="009E135D">
        <w:rPr>
          <w:rFonts w:ascii="Times New Roman" w:hAnsi="Times New Roman"/>
          <w:sz w:val="28"/>
          <w:szCs w:val="28"/>
        </w:rPr>
        <w:t xml:space="preserve"> Продолжительность операции </w:t>
      </w:r>
      <w:r w:rsidRPr="009E135D">
        <w:rPr>
          <w:rFonts w:ascii="Times New Roman" w:hAnsi="Times New Roman"/>
          <w:sz w:val="28"/>
          <w:szCs w:val="28"/>
          <w:lang w:val="ky-KG"/>
        </w:rPr>
        <w:t xml:space="preserve">(в мин.) </w:t>
      </w:r>
      <w:r w:rsidRPr="009E135D">
        <w:rPr>
          <w:rFonts w:ascii="Times New Roman" w:hAnsi="Times New Roman"/>
          <w:sz w:val="28"/>
          <w:szCs w:val="28"/>
        </w:rPr>
        <w:t>у больных в исследуемых группах</w:t>
      </w:r>
    </w:p>
    <w:p w:rsidR="00B05C4A" w:rsidRPr="009E135D" w:rsidRDefault="00B05C4A" w:rsidP="00B05C4A">
      <w:pPr>
        <w:spacing w:after="0" w:line="360" w:lineRule="auto"/>
        <w:jc w:val="both"/>
        <w:rPr>
          <w:rFonts w:ascii="Times New Roman" w:hAnsi="Times New Roman"/>
          <w:sz w:val="28"/>
          <w:szCs w:val="28"/>
        </w:rPr>
      </w:pPr>
    </w:p>
    <w:p w:rsidR="00B05C4A" w:rsidRPr="001771B1" w:rsidRDefault="00B05C4A" w:rsidP="00B05C4A">
      <w:pPr>
        <w:spacing w:after="0" w:line="360" w:lineRule="auto"/>
        <w:ind w:firstLine="360"/>
        <w:jc w:val="both"/>
        <w:rPr>
          <w:rFonts w:ascii="Times New Roman" w:hAnsi="Times New Roman"/>
          <w:b/>
          <w:sz w:val="28"/>
          <w:szCs w:val="28"/>
        </w:rPr>
      </w:pPr>
      <w:r w:rsidRPr="009557BC">
        <w:rPr>
          <w:rFonts w:ascii="Times New Roman" w:hAnsi="Times New Roman"/>
          <w:b/>
          <w:sz w:val="28"/>
          <w:szCs w:val="28"/>
        </w:rPr>
        <w:t>Сроки удаления уретрального катетера.</w:t>
      </w:r>
      <w:r>
        <w:rPr>
          <w:rFonts w:ascii="Times New Roman" w:hAnsi="Times New Roman"/>
          <w:b/>
          <w:sz w:val="28"/>
          <w:szCs w:val="28"/>
          <w:lang w:val="ky-KG"/>
        </w:rPr>
        <w:t xml:space="preserve"> </w:t>
      </w:r>
      <w:r w:rsidRPr="009E135D">
        <w:rPr>
          <w:rFonts w:ascii="Times New Roman" w:hAnsi="Times New Roman"/>
          <w:sz w:val="28"/>
          <w:szCs w:val="28"/>
        </w:rPr>
        <w:t>Деривация мочи всем пациентам, независимо от вида оперативного доступа, а также объёма операции</w:t>
      </w:r>
      <w:r w:rsidRPr="009E135D">
        <w:rPr>
          <w:rFonts w:ascii="Times New Roman" w:hAnsi="Times New Roman"/>
          <w:sz w:val="28"/>
          <w:szCs w:val="28"/>
          <w:lang w:val="ky-KG"/>
        </w:rPr>
        <w:t>,</w:t>
      </w:r>
      <w:r w:rsidRPr="009E135D">
        <w:rPr>
          <w:rFonts w:ascii="Times New Roman" w:hAnsi="Times New Roman"/>
          <w:sz w:val="28"/>
          <w:szCs w:val="28"/>
        </w:rPr>
        <w:t xml:space="preserve"> интр</w:t>
      </w:r>
      <w:r w:rsidRPr="009E135D">
        <w:rPr>
          <w:rFonts w:ascii="Times New Roman" w:hAnsi="Times New Roman"/>
          <w:sz w:val="28"/>
          <w:szCs w:val="28"/>
          <w:lang w:val="ky-KG"/>
        </w:rPr>
        <w:t>а</w:t>
      </w:r>
      <w:r w:rsidRPr="009E135D">
        <w:rPr>
          <w:rFonts w:ascii="Times New Roman" w:hAnsi="Times New Roman"/>
          <w:sz w:val="28"/>
          <w:szCs w:val="28"/>
        </w:rPr>
        <w:t xml:space="preserve">операционно мочевой пузырь дренируется уретральным </w:t>
      </w:r>
      <w:r w:rsidRPr="009E135D">
        <w:rPr>
          <w:rFonts w:ascii="Times New Roman" w:hAnsi="Times New Roman"/>
          <w:sz w:val="28"/>
          <w:szCs w:val="28"/>
          <w:lang w:val="ky-KG"/>
        </w:rPr>
        <w:t xml:space="preserve">катетером </w:t>
      </w:r>
      <w:r w:rsidRPr="009E135D">
        <w:rPr>
          <w:rFonts w:ascii="Times New Roman" w:hAnsi="Times New Roman"/>
          <w:sz w:val="28"/>
          <w:szCs w:val="28"/>
        </w:rPr>
        <w:t>Фолея 18-2</w:t>
      </w:r>
      <w:r w:rsidRPr="009E135D">
        <w:rPr>
          <w:rFonts w:ascii="Times New Roman" w:hAnsi="Times New Roman"/>
          <w:sz w:val="28"/>
          <w:szCs w:val="28"/>
          <w:lang w:val="ky-KG"/>
        </w:rPr>
        <w:t>4</w:t>
      </w:r>
      <w:r w:rsidRPr="009E135D">
        <w:rPr>
          <w:rFonts w:ascii="Times New Roman" w:hAnsi="Times New Roman"/>
          <w:sz w:val="28"/>
          <w:szCs w:val="28"/>
        </w:rPr>
        <w:t xml:space="preserve"> Ch. На 10 сутки всем пациентам выполняется ретроградная цистография, по результатам которой принимается решение об удалении катетера. В случае выявления затёка в области уретро-пузырного анастомоза, дренирование мочевого пузыря пролонгировалось.</w:t>
      </w:r>
    </w:p>
    <w:p w:rsidR="00B05C4A" w:rsidRPr="009E135D" w:rsidRDefault="00B05C4A" w:rsidP="00B05C4A">
      <w:pPr>
        <w:spacing w:after="0" w:line="360" w:lineRule="auto"/>
        <w:jc w:val="both"/>
        <w:rPr>
          <w:rFonts w:ascii="Times New Roman" w:hAnsi="Times New Roman"/>
          <w:sz w:val="28"/>
          <w:szCs w:val="28"/>
        </w:rPr>
      </w:pPr>
      <w:r w:rsidRPr="009E135D">
        <w:rPr>
          <w:rFonts w:ascii="Times New Roman" w:hAnsi="Times New Roman"/>
          <w:sz w:val="28"/>
          <w:szCs w:val="28"/>
        </w:rPr>
        <w:t>Средние сроки удаления уретрального катетера у больных основной группы составило 14,3±3,7 сутки, у больных второй группы 16,7±3,9 сутки. (таблица 34).</w:t>
      </w:r>
    </w:p>
    <w:p w:rsidR="00B05C4A" w:rsidRPr="009E135D" w:rsidRDefault="00B05C4A" w:rsidP="00B05C4A">
      <w:pPr>
        <w:spacing w:after="0" w:line="360" w:lineRule="auto"/>
        <w:jc w:val="both"/>
        <w:rPr>
          <w:rFonts w:ascii="Times New Roman" w:hAnsi="Times New Roman"/>
          <w:sz w:val="28"/>
          <w:szCs w:val="28"/>
        </w:rPr>
      </w:pPr>
      <w:r w:rsidRPr="009E135D">
        <w:rPr>
          <w:rFonts w:ascii="Times New Roman" w:hAnsi="Times New Roman"/>
          <w:sz w:val="28"/>
          <w:szCs w:val="28"/>
        </w:rPr>
        <w:t>Таблица 3</w:t>
      </w:r>
      <w:r>
        <w:rPr>
          <w:rFonts w:ascii="Times New Roman" w:hAnsi="Times New Roman"/>
          <w:sz w:val="28"/>
          <w:szCs w:val="28"/>
          <w:lang w:val="ky-KG"/>
        </w:rPr>
        <w:t>.3.1.</w:t>
      </w:r>
      <w:r w:rsidRPr="009E135D">
        <w:rPr>
          <w:rFonts w:ascii="Times New Roman" w:hAnsi="Times New Roman"/>
          <w:sz w:val="28"/>
          <w:szCs w:val="28"/>
        </w:rPr>
        <w:t xml:space="preserve"> Сроки удаления (сутки) уретрального катетера.</w:t>
      </w:r>
    </w:p>
    <w:p w:rsidR="00B05C4A" w:rsidRPr="009E135D" w:rsidRDefault="00B05C4A" w:rsidP="00B05C4A">
      <w:pPr>
        <w:spacing w:after="0"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118"/>
      </w:tblGrid>
      <w:tr w:rsidR="00B05C4A" w:rsidRPr="009E135D" w:rsidTr="00B929C4">
        <w:tc>
          <w:tcPr>
            <w:tcW w:w="2972"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Сроки (сутки)</w:t>
            </w:r>
          </w:p>
        </w:tc>
        <w:tc>
          <w:tcPr>
            <w:tcW w:w="3119"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lang w:val="en-US"/>
              </w:rPr>
              <w:t>IIA</w:t>
            </w:r>
            <w:r w:rsidRPr="009E135D">
              <w:rPr>
                <w:rFonts w:ascii="Times New Roman" w:eastAsia="Times New Roman" w:hAnsi="Times New Roman"/>
                <w:sz w:val="28"/>
                <w:szCs w:val="28"/>
              </w:rPr>
              <w:t xml:space="preserve"> группа</w:t>
            </w:r>
          </w:p>
        </w:tc>
        <w:tc>
          <w:tcPr>
            <w:tcW w:w="3118"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lang w:val="en-US"/>
              </w:rPr>
              <w:t>IIB</w:t>
            </w:r>
            <w:r w:rsidRPr="009E135D">
              <w:rPr>
                <w:rFonts w:ascii="Times New Roman" w:eastAsia="Times New Roman" w:hAnsi="Times New Roman"/>
                <w:sz w:val="28"/>
                <w:szCs w:val="28"/>
              </w:rPr>
              <w:t xml:space="preserve"> группа</w:t>
            </w:r>
          </w:p>
        </w:tc>
      </w:tr>
      <w:tr w:rsidR="00B05C4A" w:rsidRPr="009E135D" w:rsidTr="00B929C4">
        <w:tc>
          <w:tcPr>
            <w:tcW w:w="2972"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12-14</w:t>
            </w:r>
          </w:p>
        </w:tc>
        <w:tc>
          <w:tcPr>
            <w:tcW w:w="3119"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10 (21,8%)</w:t>
            </w:r>
          </w:p>
        </w:tc>
        <w:tc>
          <w:tcPr>
            <w:tcW w:w="3118"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5 (10,4%)</w:t>
            </w:r>
          </w:p>
        </w:tc>
      </w:tr>
      <w:tr w:rsidR="00B05C4A" w:rsidRPr="009E135D" w:rsidTr="00B929C4">
        <w:tc>
          <w:tcPr>
            <w:tcW w:w="2972"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15-18</w:t>
            </w:r>
          </w:p>
        </w:tc>
        <w:tc>
          <w:tcPr>
            <w:tcW w:w="3119"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25 (54,3%)</w:t>
            </w:r>
          </w:p>
        </w:tc>
        <w:tc>
          <w:tcPr>
            <w:tcW w:w="3118"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27 (56,3%)</w:t>
            </w:r>
          </w:p>
        </w:tc>
      </w:tr>
      <w:tr w:rsidR="00B05C4A" w:rsidRPr="009E135D" w:rsidTr="00B929C4">
        <w:tc>
          <w:tcPr>
            <w:tcW w:w="2972"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19-21</w:t>
            </w:r>
          </w:p>
        </w:tc>
        <w:tc>
          <w:tcPr>
            <w:tcW w:w="3119" w:type="dxa"/>
            <w:shd w:val="clear" w:color="auto" w:fill="auto"/>
          </w:tcPr>
          <w:p w:rsidR="00B05C4A" w:rsidRPr="001F1FF0" w:rsidRDefault="00B05C4A" w:rsidP="00B929C4">
            <w:pPr>
              <w:pStyle w:val="a3"/>
              <w:numPr>
                <w:ilvl w:val="0"/>
                <w:numId w:val="18"/>
              </w:numPr>
              <w:spacing w:line="360" w:lineRule="auto"/>
              <w:jc w:val="center"/>
              <w:rPr>
                <w:rFonts w:ascii="Times New Roman" w:eastAsia="Times New Roman" w:hAnsi="Times New Roman"/>
                <w:sz w:val="28"/>
                <w:szCs w:val="28"/>
              </w:rPr>
            </w:pPr>
            <w:r w:rsidRPr="001F1FF0">
              <w:rPr>
                <w:rFonts w:ascii="Times New Roman" w:eastAsia="Times New Roman" w:hAnsi="Times New Roman"/>
                <w:sz w:val="28"/>
                <w:szCs w:val="28"/>
              </w:rPr>
              <w:t>23,9%)</w:t>
            </w:r>
          </w:p>
        </w:tc>
        <w:tc>
          <w:tcPr>
            <w:tcW w:w="3118" w:type="dxa"/>
            <w:shd w:val="clear" w:color="auto" w:fill="auto"/>
          </w:tcPr>
          <w:p w:rsidR="00B05C4A" w:rsidRPr="001F1FF0" w:rsidRDefault="00B05C4A" w:rsidP="00B929C4">
            <w:pPr>
              <w:spacing w:line="360" w:lineRule="auto"/>
              <w:rPr>
                <w:rFonts w:ascii="Times New Roman" w:eastAsia="Times New Roman" w:hAnsi="Times New Roman"/>
                <w:sz w:val="28"/>
                <w:szCs w:val="28"/>
              </w:rPr>
            </w:pPr>
            <w:r>
              <w:rPr>
                <w:rFonts w:ascii="Times New Roman" w:eastAsia="Times New Roman" w:hAnsi="Times New Roman"/>
                <w:sz w:val="28"/>
                <w:szCs w:val="28"/>
                <w:lang w:val="en-US"/>
              </w:rPr>
              <w:t xml:space="preserve">            16 </w:t>
            </w:r>
            <w:r w:rsidRPr="001F1FF0">
              <w:rPr>
                <w:rFonts w:ascii="Times New Roman" w:eastAsia="Times New Roman" w:hAnsi="Times New Roman"/>
                <w:sz w:val="28"/>
                <w:szCs w:val="28"/>
                <w:lang w:val="en-US"/>
              </w:rPr>
              <w:t>(</w:t>
            </w:r>
            <w:r w:rsidRPr="001F1FF0">
              <w:rPr>
                <w:rFonts w:ascii="Times New Roman" w:eastAsia="Times New Roman" w:hAnsi="Times New Roman"/>
                <w:sz w:val="28"/>
                <w:szCs w:val="28"/>
              </w:rPr>
              <w:t>33,3%)</w:t>
            </w:r>
          </w:p>
        </w:tc>
      </w:tr>
    </w:tbl>
    <w:p w:rsidR="00B05C4A" w:rsidRPr="001F1FF0" w:rsidRDefault="00B05C4A" w:rsidP="00B05C4A">
      <w:pPr>
        <w:spacing w:after="0" w:line="360" w:lineRule="auto"/>
        <w:rPr>
          <w:rFonts w:ascii="Times New Roman" w:hAnsi="Times New Roman"/>
          <w:b/>
          <w:sz w:val="28"/>
          <w:szCs w:val="28"/>
        </w:rPr>
      </w:pPr>
    </w:p>
    <w:p w:rsidR="00B05C4A" w:rsidRDefault="00B05C4A" w:rsidP="00B05C4A">
      <w:pPr>
        <w:spacing w:after="0" w:line="360" w:lineRule="auto"/>
        <w:ind w:firstLine="360"/>
        <w:jc w:val="both"/>
        <w:rPr>
          <w:rFonts w:ascii="Times New Roman" w:hAnsi="Times New Roman"/>
          <w:b/>
          <w:sz w:val="28"/>
          <w:szCs w:val="28"/>
        </w:rPr>
      </w:pPr>
      <w:r>
        <w:rPr>
          <w:rFonts w:ascii="Times New Roman" w:hAnsi="Times New Roman"/>
          <w:b/>
          <w:sz w:val="28"/>
          <w:szCs w:val="28"/>
          <w:lang w:val="ky-KG"/>
        </w:rPr>
        <w:t xml:space="preserve">3.1.3. </w:t>
      </w:r>
      <w:r w:rsidRPr="009557BC">
        <w:rPr>
          <w:rFonts w:ascii="Times New Roman" w:hAnsi="Times New Roman"/>
          <w:b/>
          <w:sz w:val="28"/>
          <w:szCs w:val="28"/>
        </w:rPr>
        <w:t xml:space="preserve">Сравнительный анализ частоты осложнений в раннем послеоперационном периоде у оперированных пациентов с местно-распространённой </w:t>
      </w:r>
      <w:r>
        <w:rPr>
          <w:rFonts w:ascii="Times New Roman" w:hAnsi="Times New Roman"/>
          <w:b/>
          <w:sz w:val="28"/>
          <w:szCs w:val="28"/>
          <w:lang w:val="ky-KG"/>
        </w:rPr>
        <w:t>формой</w:t>
      </w:r>
      <w:r w:rsidRPr="009557BC">
        <w:rPr>
          <w:rFonts w:ascii="Times New Roman" w:hAnsi="Times New Roman"/>
          <w:b/>
          <w:sz w:val="28"/>
          <w:szCs w:val="28"/>
        </w:rPr>
        <w:t xml:space="preserve"> рака предстательной железы.</w:t>
      </w:r>
    </w:p>
    <w:p w:rsidR="00B05C4A" w:rsidRPr="00AB26EB" w:rsidRDefault="00B05C4A" w:rsidP="00B05C4A">
      <w:pPr>
        <w:spacing w:after="0" w:line="360" w:lineRule="auto"/>
        <w:ind w:firstLine="360"/>
        <w:jc w:val="both"/>
        <w:rPr>
          <w:rFonts w:ascii="Times New Roman" w:hAnsi="Times New Roman" w:cs="Times New Roman"/>
          <w:sz w:val="28"/>
          <w:szCs w:val="28"/>
        </w:rPr>
      </w:pPr>
      <w:r w:rsidRPr="00AB26EB">
        <w:rPr>
          <w:rFonts w:ascii="Times New Roman" w:hAnsi="Times New Roman" w:cs="Times New Roman"/>
          <w:sz w:val="28"/>
          <w:szCs w:val="28"/>
        </w:rPr>
        <w:t>Анализ послеоперационных осложнений, возникших у пациентов трёх клинических групп, позволил оценить безопасность применяемых методов лечения, а также выявить специфические осложнения, характерные для разных когорт. Все осложнения оценивались с учётом их частоты (%) и статистической значимости различий (p &lt; 0,001).</w:t>
      </w:r>
    </w:p>
    <w:p w:rsidR="00B05C4A" w:rsidRPr="00AB26EB" w:rsidRDefault="00B05C4A" w:rsidP="00B05C4A">
      <w:pPr>
        <w:spacing w:after="0" w:line="360" w:lineRule="auto"/>
        <w:ind w:firstLine="360"/>
        <w:jc w:val="both"/>
        <w:rPr>
          <w:rFonts w:ascii="Times New Roman" w:hAnsi="Times New Roman"/>
          <w:sz w:val="28"/>
          <w:szCs w:val="28"/>
          <w:lang w:val="ky-KG"/>
        </w:rPr>
      </w:pPr>
      <w:r w:rsidRPr="009E135D">
        <w:rPr>
          <w:rFonts w:ascii="Times New Roman" w:hAnsi="Times New Roman"/>
          <w:sz w:val="28"/>
          <w:szCs w:val="28"/>
        </w:rPr>
        <w:lastRenderedPageBreak/>
        <w:t>Таблица 3</w:t>
      </w:r>
      <w:r>
        <w:rPr>
          <w:rFonts w:ascii="Times New Roman" w:hAnsi="Times New Roman"/>
          <w:sz w:val="28"/>
          <w:szCs w:val="28"/>
          <w:lang w:val="ky-KG"/>
        </w:rPr>
        <w:t>.3.1.1.</w:t>
      </w:r>
      <w:r w:rsidRPr="009E135D">
        <w:rPr>
          <w:rFonts w:ascii="Times New Roman" w:hAnsi="Times New Roman"/>
          <w:sz w:val="28"/>
          <w:szCs w:val="28"/>
        </w:rPr>
        <w:t xml:space="preserve"> Характер послеоперационных осложнений.</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1636"/>
        <w:gridCol w:w="1659"/>
        <w:gridCol w:w="1659"/>
        <w:gridCol w:w="1659"/>
      </w:tblGrid>
      <w:tr w:rsidR="00B05C4A" w:rsidRPr="009E135D" w:rsidTr="00B929C4">
        <w:trPr>
          <w:trHeight w:val="642"/>
        </w:trPr>
        <w:tc>
          <w:tcPr>
            <w:tcW w:w="3039" w:type="dxa"/>
            <w:vMerge w:val="restart"/>
            <w:shd w:val="clear" w:color="auto" w:fill="auto"/>
            <w:vAlign w:val="center"/>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Осложнения</w:t>
            </w:r>
          </w:p>
        </w:tc>
        <w:tc>
          <w:tcPr>
            <w:tcW w:w="1636" w:type="dxa"/>
            <w:vMerge w:val="restart"/>
            <w:shd w:val="clear" w:color="auto" w:fill="auto"/>
            <w:vAlign w:val="center"/>
          </w:tcPr>
          <w:p w:rsidR="00B05C4A"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lang w:val="en-US"/>
              </w:rPr>
              <w:t>I</w:t>
            </w:r>
            <w:r>
              <w:rPr>
                <w:rFonts w:ascii="Times New Roman" w:eastAsia="Times New Roman" w:hAnsi="Times New Roman"/>
                <w:sz w:val="28"/>
                <w:szCs w:val="28"/>
              </w:rPr>
              <w:t xml:space="preserve"> группа</w:t>
            </w:r>
          </w:p>
          <w:p w:rsidR="00B05C4A" w:rsidRPr="00D01320" w:rsidRDefault="00B05C4A" w:rsidP="00B929C4">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(n=50)</w:t>
            </w:r>
          </w:p>
        </w:tc>
        <w:tc>
          <w:tcPr>
            <w:tcW w:w="3318" w:type="dxa"/>
            <w:gridSpan w:val="2"/>
            <w:vAlign w:val="center"/>
          </w:tcPr>
          <w:p w:rsidR="00B05C4A" w:rsidRPr="00A35561" w:rsidRDefault="00B05C4A" w:rsidP="00B929C4">
            <w:pPr>
              <w:spacing w:line="360" w:lineRule="auto"/>
              <w:jc w:val="center"/>
              <w:rPr>
                <w:rFonts w:ascii="Times New Roman" w:eastAsia="Times New Roman" w:hAnsi="Times New Roman"/>
                <w:sz w:val="28"/>
                <w:szCs w:val="28"/>
                <w:lang w:val="ky-KG"/>
              </w:rPr>
            </w:pPr>
            <w:r>
              <w:rPr>
                <w:rFonts w:ascii="Times New Roman" w:eastAsia="Times New Roman" w:hAnsi="Times New Roman"/>
                <w:sz w:val="28"/>
                <w:szCs w:val="28"/>
                <w:lang w:val="en-US"/>
              </w:rPr>
              <w:t xml:space="preserve">II </w:t>
            </w:r>
            <w:r>
              <w:rPr>
                <w:rFonts w:ascii="Times New Roman" w:eastAsia="Times New Roman" w:hAnsi="Times New Roman"/>
                <w:sz w:val="28"/>
                <w:szCs w:val="28"/>
                <w:lang w:val="ky-KG"/>
              </w:rPr>
              <w:t>группа</w:t>
            </w:r>
          </w:p>
        </w:tc>
        <w:tc>
          <w:tcPr>
            <w:tcW w:w="1659" w:type="dxa"/>
            <w:vMerge w:val="restart"/>
            <w:vAlign w:val="center"/>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 xml:space="preserve">Значение </w:t>
            </w:r>
          </w:p>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Р</w:t>
            </w:r>
          </w:p>
        </w:tc>
      </w:tr>
      <w:tr w:rsidR="00B05C4A" w:rsidRPr="009E135D" w:rsidTr="00B929C4">
        <w:trPr>
          <w:trHeight w:val="642"/>
        </w:trPr>
        <w:tc>
          <w:tcPr>
            <w:tcW w:w="3039" w:type="dxa"/>
            <w:vMerge/>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p>
        </w:tc>
        <w:tc>
          <w:tcPr>
            <w:tcW w:w="1636" w:type="dxa"/>
            <w:vMerge/>
            <w:shd w:val="clear" w:color="auto" w:fill="auto"/>
          </w:tcPr>
          <w:p w:rsidR="00B05C4A" w:rsidRDefault="00B05C4A" w:rsidP="00B929C4">
            <w:pPr>
              <w:spacing w:line="360" w:lineRule="auto"/>
              <w:jc w:val="center"/>
              <w:rPr>
                <w:rFonts w:ascii="Times New Roman" w:eastAsia="Times New Roman" w:hAnsi="Times New Roman"/>
                <w:sz w:val="28"/>
                <w:szCs w:val="28"/>
                <w:lang w:val="en-US"/>
              </w:rPr>
            </w:pPr>
          </w:p>
        </w:tc>
        <w:tc>
          <w:tcPr>
            <w:tcW w:w="1659" w:type="dxa"/>
          </w:tcPr>
          <w:p w:rsidR="00B05C4A" w:rsidRDefault="00B05C4A" w:rsidP="00B929C4">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IIA</w:t>
            </w:r>
            <w:r w:rsidRPr="009E135D">
              <w:rPr>
                <w:rFonts w:ascii="Times New Roman" w:eastAsia="Times New Roman" w:hAnsi="Times New Roman"/>
                <w:sz w:val="28"/>
                <w:szCs w:val="28"/>
              </w:rPr>
              <w:t xml:space="preserve"> группа (</w:t>
            </w:r>
            <w:r w:rsidRPr="009E135D">
              <w:rPr>
                <w:rFonts w:ascii="Times New Roman" w:eastAsia="Times New Roman" w:hAnsi="Times New Roman"/>
                <w:sz w:val="28"/>
                <w:szCs w:val="28"/>
                <w:lang w:val="en-US"/>
              </w:rPr>
              <w:t>n</w:t>
            </w:r>
            <w:r w:rsidRPr="009E135D">
              <w:rPr>
                <w:rFonts w:ascii="Times New Roman" w:eastAsia="Times New Roman" w:hAnsi="Times New Roman"/>
                <w:sz w:val="28"/>
                <w:szCs w:val="28"/>
              </w:rPr>
              <w:t>=46)</w:t>
            </w:r>
          </w:p>
        </w:tc>
        <w:tc>
          <w:tcPr>
            <w:tcW w:w="1659" w:type="dxa"/>
          </w:tcPr>
          <w:p w:rsidR="00B05C4A" w:rsidRDefault="00B05C4A" w:rsidP="00B929C4">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IIB</w:t>
            </w:r>
            <w:r w:rsidRPr="009E135D">
              <w:rPr>
                <w:rFonts w:ascii="Times New Roman" w:eastAsia="Times New Roman" w:hAnsi="Times New Roman"/>
                <w:sz w:val="28"/>
                <w:szCs w:val="28"/>
              </w:rPr>
              <w:t xml:space="preserve"> группа</w:t>
            </w:r>
            <w:r>
              <w:rPr>
                <w:rFonts w:ascii="Times New Roman" w:eastAsia="Times New Roman" w:hAnsi="Times New Roman"/>
                <w:sz w:val="28"/>
                <w:szCs w:val="28"/>
                <w:lang w:val="en-US"/>
              </w:rPr>
              <w:t xml:space="preserve"> </w:t>
            </w:r>
            <w:r w:rsidRPr="009E135D">
              <w:rPr>
                <w:rFonts w:ascii="Times New Roman" w:eastAsia="Times New Roman" w:hAnsi="Times New Roman"/>
                <w:sz w:val="28"/>
                <w:szCs w:val="28"/>
              </w:rPr>
              <w:t>(</w:t>
            </w:r>
            <w:r w:rsidRPr="009E135D">
              <w:rPr>
                <w:rFonts w:ascii="Times New Roman" w:eastAsia="Times New Roman" w:hAnsi="Times New Roman"/>
                <w:sz w:val="28"/>
                <w:szCs w:val="28"/>
                <w:lang w:val="en-US"/>
              </w:rPr>
              <w:t>n</w:t>
            </w:r>
            <w:r w:rsidRPr="009E135D">
              <w:rPr>
                <w:rFonts w:ascii="Times New Roman" w:eastAsia="Times New Roman" w:hAnsi="Times New Roman"/>
                <w:sz w:val="28"/>
                <w:szCs w:val="28"/>
              </w:rPr>
              <w:t>=48)</w:t>
            </w:r>
          </w:p>
        </w:tc>
        <w:tc>
          <w:tcPr>
            <w:tcW w:w="1659" w:type="dxa"/>
            <w:vMerge/>
          </w:tcPr>
          <w:p w:rsidR="00B05C4A" w:rsidRPr="009E135D" w:rsidRDefault="00B05C4A" w:rsidP="00B929C4">
            <w:pPr>
              <w:spacing w:line="360" w:lineRule="auto"/>
              <w:jc w:val="center"/>
              <w:rPr>
                <w:rFonts w:ascii="Times New Roman" w:eastAsia="Times New Roman" w:hAnsi="Times New Roman"/>
                <w:sz w:val="28"/>
                <w:szCs w:val="28"/>
              </w:rPr>
            </w:pPr>
          </w:p>
        </w:tc>
      </w:tr>
      <w:tr w:rsidR="00B05C4A" w:rsidRPr="009E135D" w:rsidTr="00B929C4">
        <w:tc>
          <w:tcPr>
            <w:tcW w:w="3039" w:type="dxa"/>
            <w:shd w:val="clear" w:color="auto" w:fill="auto"/>
          </w:tcPr>
          <w:p w:rsidR="00B05C4A" w:rsidRPr="009E135D" w:rsidRDefault="00B05C4A" w:rsidP="00B929C4">
            <w:pPr>
              <w:jc w:val="both"/>
              <w:rPr>
                <w:rFonts w:ascii="Times New Roman" w:eastAsia="Times New Roman" w:hAnsi="Times New Roman"/>
                <w:sz w:val="28"/>
                <w:szCs w:val="28"/>
              </w:rPr>
            </w:pPr>
            <w:r w:rsidRPr="009E135D">
              <w:rPr>
                <w:rFonts w:ascii="Times New Roman" w:eastAsia="Times New Roman" w:hAnsi="Times New Roman"/>
                <w:sz w:val="28"/>
                <w:szCs w:val="28"/>
              </w:rPr>
              <w:t xml:space="preserve">Инфекционно-воспалительные </w:t>
            </w:r>
          </w:p>
        </w:tc>
        <w:tc>
          <w:tcPr>
            <w:tcW w:w="1636"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2 (4%)</w:t>
            </w:r>
          </w:p>
        </w:tc>
        <w:tc>
          <w:tcPr>
            <w:tcW w:w="1659" w:type="dxa"/>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2 (4,4%)</w:t>
            </w:r>
          </w:p>
        </w:tc>
        <w:tc>
          <w:tcPr>
            <w:tcW w:w="1659" w:type="dxa"/>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 xml:space="preserve"> 2 (4,2%)</w:t>
            </w:r>
          </w:p>
        </w:tc>
        <w:tc>
          <w:tcPr>
            <w:tcW w:w="1659" w:type="dxa"/>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&lt;0,001</w:t>
            </w:r>
          </w:p>
        </w:tc>
      </w:tr>
      <w:tr w:rsidR="00B05C4A" w:rsidRPr="009E135D" w:rsidTr="00B929C4">
        <w:tc>
          <w:tcPr>
            <w:tcW w:w="3039" w:type="dxa"/>
            <w:shd w:val="clear" w:color="auto" w:fill="auto"/>
          </w:tcPr>
          <w:p w:rsidR="00B05C4A" w:rsidRPr="009E135D" w:rsidRDefault="00B05C4A" w:rsidP="00B929C4">
            <w:pPr>
              <w:spacing w:line="360" w:lineRule="auto"/>
              <w:jc w:val="both"/>
              <w:rPr>
                <w:rFonts w:ascii="Times New Roman" w:eastAsia="Times New Roman" w:hAnsi="Times New Roman"/>
                <w:sz w:val="28"/>
                <w:szCs w:val="28"/>
              </w:rPr>
            </w:pPr>
            <w:r w:rsidRPr="009E135D">
              <w:rPr>
                <w:rFonts w:ascii="Times New Roman" w:eastAsia="Times New Roman" w:hAnsi="Times New Roman"/>
                <w:sz w:val="28"/>
                <w:szCs w:val="28"/>
              </w:rPr>
              <w:t xml:space="preserve">Гемморрагические </w:t>
            </w:r>
          </w:p>
        </w:tc>
        <w:tc>
          <w:tcPr>
            <w:tcW w:w="1636"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5 (10%)</w:t>
            </w:r>
          </w:p>
        </w:tc>
        <w:tc>
          <w:tcPr>
            <w:tcW w:w="1659" w:type="dxa"/>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4 (8,7%)</w:t>
            </w:r>
          </w:p>
        </w:tc>
        <w:tc>
          <w:tcPr>
            <w:tcW w:w="1659" w:type="dxa"/>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5 (10,4%)</w:t>
            </w:r>
          </w:p>
        </w:tc>
        <w:tc>
          <w:tcPr>
            <w:tcW w:w="1659" w:type="dxa"/>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&lt;0,001</w:t>
            </w:r>
          </w:p>
        </w:tc>
      </w:tr>
      <w:tr w:rsidR="00B05C4A" w:rsidRPr="009E135D" w:rsidTr="00B929C4">
        <w:tc>
          <w:tcPr>
            <w:tcW w:w="3039" w:type="dxa"/>
            <w:shd w:val="clear" w:color="auto" w:fill="auto"/>
          </w:tcPr>
          <w:p w:rsidR="00B05C4A" w:rsidRPr="009E135D" w:rsidRDefault="00B05C4A" w:rsidP="00B929C4">
            <w:pPr>
              <w:jc w:val="both"/>
              <w:rPr>
                <w:rFonts w:ascii="Times New Roman" w:eastAsia="Times New Roman" w:hAnsi="Times New Roman"/>
                <w:sz w:val="28"/>
                <w:szCs w:val="28"/>
              </w:rPr>
            </w:pPr>
            <w:r w:rsidRPr="009E135D">
              <w:rPr>
                <w:rFonts w:ascii="Times New Roman" w:eastAsia="Times New Roman" w:hAnsi="Times New Roman"/>
                <w:sz w:val="28"/>
                <w:szCs w:val="28"/>
              </w:rPr>
              <w:t>Стеноз везико-уретрального анастомоза</w:t>
            </w:r>
          </w:p>
        </w:tc>
        <w:tc>
          <w:tcPr>
            <w:tcW w:w="1636" w:type="dxa"/>
            <w:shd w:val="clear" w:color="auto" w:fill="auto"/>
          </w:tcPr>
          <w:p w:rsidR="00B05C4A" w:rsidRPr="009E135D" w:rsidRDefault="00B05C4A" w:rsidP="00B929C4">
            <w:pPr>
              <w:spacing w:line="360" w:lineRule="auto"/>
              <w:jc w:val="center"/>
              <w:rPr>
                <w:rFonts w:ascii="Times New Roman" w:eastAsia="Times New Roman" w:hAnsi="Times New Roman"/>
                <w:sz w:val="28"/>
                <w:szCs w:val="28"/>
              </w:rPr>
            </w:pPr>
          </w:p>
        </w:tc>
        <w:tc>
          <w:tcPr>
            <w:tcW w:w="1659" w:type="dxa"/>
          </w:tcPr>
          <w:p w:rsidR="00B05C4A" w:rsidRPr="009E135D" w:rsidRDefault="00B05C4A" w:rsidP="00B929C4">
            <w:pPr>
              <w:tabs>
                <w:tab w:val="center" w:pos="806"/>
                <w:tab w:val="left" w:pos="1590"/>
              </w:tabs>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1 (2,2%</w:t>
            </w:r>
          </w:p>
        </w:tc>
        <w:tc>
          <w:tcPr>
            <w:tcW w:w="1659" w:type="dxa"/>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2 (4,2%)</w:t>
            </w:r>
          </w:p>
        </w:tc>
        <w:tc>
          <w:tcPr>
            <w:tcW w:w="1659" w:type="dxa"/>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&lt;0,001</w:t>
            </w:r>
          </w:p>
        </w:tc>
      </w:tr>
      <w:tr w:rsidR="00B05C4A" w:rsidRPr="009E135D" w:rsidTr="00B929C4">
        <w:tc>
          <w:tcPr>
            <w:tcW w:w="3039" w:type="dxa"/>
            <w:shd w:val="clear" w:color="auto" w:fill="auto"/>
          </w:tcPr>
          <w:p w:rsidR="00B05C4A" w:rsidRPr="009E135D" w:rsidRDefault="00B05C4A" w:rsidP="00B929C4">
            <w:pPr>
              <w:spacing w:line="360" w:lineRule="auto"/>
              <w:jc w:val="both"/>
              <w:rPr>
                <w:rFonts w:ascii="Times New Roman" w:eastAsia="Times New Roman" w:hAnsi="Times New Roman"/>
                <w:sz w:val="28"/>
                <w:szCs w:val="28"/>
              </w:rPr>
            </w:pPr>
            <w:r w:rsidRPr="009E135D">
              <w:rPr>
                <w:rFonts w:ascii="Times New Roman" w:eastAsia="Times New Roman" w:hAnsi="Times New Roman"/>
                <w:sz w:val="28"/>
                <w:szCs w:val="28"/>
              </w:rPr>
              <w:t>Недержание мочи</w:t>
            </w:r>
          </w:p>
        </w:tc>
        <w:tc>
          <w:tcPr>
            <w:tcW w:w="1636" w:type="dxa"/>
            <w:shd w:val="clear" w:color="auto" w:fill="auto"/>
          </w:tcPr>
          <w:p w:rsidR="00B05C4A" w:rsidRPr="00D01320" w:rsidRDefault="00B05C4A" w:rsidP="00B929C4">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rPr>
              <w:t>4 (</w:t>
            </w:r>
            <w:r>
              <w:rPr>
                <w:rFonts w:ascii="Times New Roman" w:eastAsia="Times New Roman" w:hAnsi="Times New Roman"/>
                <w:sz w:val="28"/>
                <w:szCs w:val="28"/>
                <w:lang w:val="en-US"/>
              </w:rPr>
              <w:t>8%)</w:t>
            </w:r>
          </w:p>
        </w:tc>
        <w:tc>
          <w:tcPr>
            <w:tcW w:w="1659" w:type="dxa"/>
          </w:tcPr>
          <w:p w:rsidR="00B05C4A" w:rsidRPr="00D01320" w:rsidRDefault="00B05C4A" w:rsidP="00B929C4">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rPr>
              <w:t>1</w:t>
            </w:r>
            <w:r>
              <w:rPr>
                <w:rFonts w:ascii="Times New Roman" w:eastAsia="Times New Roman" w:hAnsi="Times New Roman"/>
                <w:sz w:val="28"/>
                <w:szCs w:val="28"/>
                <w:lang w:val="en-US"/>
              </w:rPr>
              <w:t xml:space="preserve"> (2,2%)</w:t>
            </w:r>
          </w:p>
        </w:tc>
        <w:tc>
          <w:tcPr>
            <w:tcW w:w="1659" w:type="dxa"/>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7 (14,6%)</w:t>
            </w:r>
          </w:p>
        </w:tc>
        <w:tc>
          <w:tcPr>
            <w:tcW w:w="1659" w:type="dxa"/>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&lt;0,001</w:t>
            </w:r>
          </w:p>
        </w:tc>
      </w:tr>
      <w:tr w:rsidR="00B05C4A" w:rsidRPr="009E135D" w:rsidTr="00B929C4">
        <w:tc>
          <w:tcPr>
            <w:tcW w:w="3039" w:type="dxa"/>
            <w:shd w:val="clear" w:color="auto" w:fill="auto"/>
          </w:tcPr>
          <w:p w:rsidR="00B05C4A" w:rsidRPr="009E135D" w:rsidRDefault="00B05C4A" w:rsidP="00B929C4">
            <w:pPr>
              <w:spacing w:line="360" w:lineRule="auto"/>
              <w:jc w:val="both"/>
              <w:rPr>
                <w:rFonts w:ascii="Times New Roman" w:eastAsia="Times New Roman" w:hAnsi="Times New Roman"/>
                <w:sz w:val="28"/>
                <w:szCs w:val="28"/>
              </w:rPr>
            </w:pPr>
            <w:r w:rsidRPr="009E135D">
              <w:rPr>
                <w:rFonts w:ascii="Times New Roman" w:eastAsia="Times New Roman" w:hAnsi="Times New Roman"/>
                <w:sz w:val="28"/>
                <w:szCs w:val="28"/>
              </w:rPr>
              <w:t>Всего (</w:t>
            </w:r>
            <w:r w:rsidRPr="009E135D">
              <w:rPr>
                <w:rFonts w:ascii="Times New Roman" w:eastAsia="Times New Roman" w:hAnsi="Times New Roman"/>
                <w:sz w:val="28"/>
                <w:szCs w:val="28"/>
                <w:lang w:val="en-US"/>
              </w:rPr>
              <w:t>n=144)</w:t>
            </w:r>
          </w:p>
        </w:tc>
        <w:tc>
          <w:tcPr>
            <w:tcW w:w="1636" w:type="dxa"/>
            <w:shd w:val="clear" w:color="auto" w:fill="auto"/>
          </w:tcPr>
          <w:p w:rsidR="00B05C4A" w:rsidRPr="00D01320" w:rsidRDefault="00B05C4A" w:rsidP="00B929C4">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11 (22%)</w:t>
            </w:r>
          </w:p>
        </w:tc>
        <w:tc>
          <w:tcPr>
            <w:tcW w:w="1659" w:type="dxa"/>
          </w:tcPr>
          <w:p w:rsidR="00B05C4A" w:rsidRPr="009E135D" w:rsidRDefault="00B05C4A" w:rsidP="00B929C4">
            <w:pPr>
              <w:spacing w:line="360" w:lineRule="auto"/>
              <w:jc w:val="both"/>
              <w:rPr>
                <w:rFonts w:ascii="Times New Roman" w:eastAsia="Times New Roman" w:hAnsi="Times New Roman"/>
                <w:sz w:val="28"/>
                <w:szCs w:val="28"/>
              </w:rPr>
            </w:pPr>
            <w:r>
              <w:rPr>
                <w:rFonts w:ascii="Times New Roman" w:eastAsia="Times New Roman" w:hAnsi="Times New Roman"/>
                <w:sz w:val="28"/>
                <w:szCs w:val="28"/>
                <w:lang w:val="en-US"/>
              </w:rPr>
              <w:t>8</w:t>
            </w:r>
            <w:r w:rsidRPr="009E135D">
              <w:rPr>
                <w:rFonts w:ascii="Times New Roman" w:eastAsia="Times New Roman" w:hAnsi="Times New Roman"/>
                <w:sz w:val="28"/>
                <w:szCs w:val="28"/>
              </w:rPr>
              <w:t xml:space="preserve"> (</w:t>
            </w:r>
            <w:r>
              <w:rPr>
                <w:rFonts w:ascii="Times New Roman" w:eastAsia="Times New Roman" w:hAnsi="Times New Roman"/>
                <w:sz w:val="28"/>
                <w:szCs w:val="28"/>
                <w:lang w:val="en-US"/>
              </w:rPr>
              <w:t>17,4</w:t>
            </w:r>
            <w:r w:rsidRPr="009E135D">
              <w:rPr>
                <w:rFonts w:ascii="Times New Roman" w:eastAsia="Times New Roman" w:hAnsi="Times New Roman"/>
                <w:sz w:val="28"/>
                <w:szCs w:val="28"/>
              </w:rPr>
              <w:t>%)</w:t>
            </w:r>
          </w:p>
        </w:tc>
        <w:tc>
          <w:tcPr>
            <w:tcW w:w="1659" w:type="dxa"/>
          </w:tcPr>
          <w:p w:rsidR="00B05C4A" w:rsidRPr="009E135D" w:rsidRDefault="00B05C4A" w:rsidP="00B929C4">
            <w:pPr>
              <w:spacing w:line="360" w:lineRule="auto"/>
              <w:jc w:val="both"/>
              <w:rPr>
                <w:rFonts w:ascii="Times New Roman" w:eastAsia="Times New Roman" w:hAnsi="Times New Roman"/>
                <w:sz w:val="28"/>
                <w:szCs w:val="28"/>
              </w:rPr>
            </w:pPr>
            <w:r w:rsidRPr="009E135D">
              <w:rPr>
                <w:rFonts w:ascii="Times New Roman" w:eastAsia="Times New Roman" w:hAnsi="Times New Roman"/>
                <w:sz w:val="28"/>
                <w:szCs w:val="28"/>
              </w:rPr>
              <w:t>16 (33,3%)</w:t>
            </w:r>
          </w:p>
        </w:tc>
        <w:tc>
          <w:tcPr>
            <w:tcW w:w="1659" w:type="dxa"/>
          </w:tcPr>
          <w:p w:rsidR="00B05C4A" w:rsidRPr="009E135D" w:rsidRDefault="00B05C4A" w:rsidP="00B929C4">
            <w:pPr>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&lt;0,001</w:t>
            </w:r>
          </w:p>
        </w:tc>
      </w:tr>
    </w:tbl>
    <w:p w:rsidR="00B05C4A" w:rsidRDefault="00B05C4A" w:rsidP="00B05C4A">
      <w:pPr>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AB26EB">
        <w:rPr>
          <w:rFonts w:ascii="Times New Roman" w:hAnsi="Times New Roman" w:cs="Times New Roman"/>
          <w:sz w:val="28"/>
          <w:szCs w:val="28"/>
        </w:rPr>
        <w:t xml:space="preserve">Пациенты </w:t>
      </w:r>
      <w:r w:rsidRPr="00AB26EB">
        <w:rPr>
          <w:rStyle w:val="a9"/>
          <w:rFonts w:ascii="Times New Roman" w:hAnsi="Times New Roman" w:cs="Times New Roman"/>
          <w:b w:val="0"/>
          <w:sz w:val="28"/>
          <w:szCs w:val="28"/>
        </w:rPr>
        <w:t>I и II</w:t>
      </w:r>
      <w:r>
        <w:rPr>
          <w:rStyle w:val="a9"/>
          <w:rFonts w:ascii="Times New Roman" w:hAnsi="Times New Roman" w:cs="Times New Roman"/>
          <w:b w:val="0"/>
          <w:sz w:val="28"/>
          <w:szCs w:val="28"/>
          <w:lang w:val="en-US"/>
        </w:rPr>
        <w:t>A</w:t>
      </w:r>
      <w:r w:rsidRPr="00AB26EB">
        <w:rPr>
          <w:rStyle w:val="a9"/>
          <w:rFonts w:ascii="Times New Roman" w:hAnsi="Times New Roman" w:cs="Times New Roman"/>
          <w:b w:val="0"/>
          <w:sz w:val="28"/>
          <w:szCs w:val="28"/>
        </w:rPr>
        <w:t xml:space="preserve"> групп продемонстрировали более благоприятный исход</w:t>
      </w:r>
      <w:r w:rsidRPr="00AB26EB">
        <w:rPr>
          <w:rFonts w:ascii="Times New Roman" w:hAnsi="Times New Roman" w:cs="Times New Roman"/>
          <w:b/>
          <w:sz w:val="28"/>
          <w:szCs w:val="28"/>
        </w:rPr>
        <w:t xml:space="preserve"> </w:t>
      </w:r>
      <w:r w:rsidRPr="00AB26EB">
        <w:rPr>
          <w:rFonts w:ascii="Times New Roman" w:hAnsi="Times New Roman" w:cs="Times New Roman"/>
          <w:sz w:val="28"/>
          <w:szCs w:val="28"/>
        </w:rPr>
        <w:t xml:space="preserve">по общему количеству осложнений. Особенно положительно выделяется </w:t>
      </w:r>
      <w:r w:rsidRPr="00AB26EB">
        <w:rPr>
          <w:rStyle w:val="a9"/>
          <w:rFonts w:ascii="Times New Roman" w:hAnsi="Times New Roman" w:cs="Times New Roman"/>
          <w:b w:val="0"/>
          <w:sz w:val="28"/>
          <w:szCs w:val="28"/>
        </w:rPr>
        <w:t>II</w:t>
      </w:r>
      <w:r>
        <w:rPr>
          <w:rStyle w:val="a9"/>
          <w:rFonts w:ascii="Times New Roman" w:hAnsi="Times New Roman" w:cs="Times New Roman"/>
          <w:b w:val="0"/>
          <w:sz w:val="28"/>
          <w:szCs w:val="28"/>
          <w:lang w:val="en-US"/>
        </w:rPr>
        <w:t>A</w:t>
      </w:r>
      <w:r w:rsidRPr="00AB26EB">
        <w:rPr>
          <w:rStyle w:val="a9"/>
          <w:rFonts w:ascii="Times New Roman" w:hAnsi="Times New Roman" w:cs="Times New Roman"/>
          <w:b w:val="0"/>
          <w:sz w:val="28"/>
          <w:szCs w:val="28"/>
        </w:rPr>
        <w:t xml:space="preserve"> группа</w:t>
      </w:r>
      <w:r w:rsidRPr="00AB26EB">
        <w:rPr>
          <w:rFonts w:ascii="Times New Roman" w:hAnsi="Times New Roman" w:cs="Times New Roman"/>
          <w:sz w:val="28"/>
          <w:szCs w:val="28"/>
        </w:rPr>
        <w:t xml:space="preserve">, где осложнения отмечались </w:t>
      </w:r>
      <w:r w:rsidRPr="00AB26EB">
        <w:rPr>
          <w:rStyle w:val="a9"/>
          <w:rFonts w:ascii="Times New Roman" w:hAnsi="Times New Roman" w:cs="Times New Roman"/>
          <w:b w:val="0"/>
          <w:sz w:val="28"/>
          <w:szCs w:val="28"/>
        </w:rPr>
        <w:t>в два раза реже</w:t>
      </w:r>
      <w:r w:rsidRPr="00AB26EB">
        <w:rPr>
          <w:rFonts w:ascii="Times New Roman" w:hAnsi="Times New Roman" w:cs="Times New Roman"/>
          <w:b/>
          <w:sz w:val="28"/>
          <w:szCs w:val="28"/>
        </w:rPr>
        <w:t>,</w:t>
      </w:r>
      <w:r w:rsidRPr="00AB26EB">
        <w:rPr>
          <w:rFonts w:ascii="Times New Roman" w:hAnsi="Times New Roman" w:cs="Times New Roman"/>
          <w:sz w:val="28"/>
          <w:szCs w:val="28"/>
        </w:rPr>
        <w:t xml:space="preserve"> чем в II</w:t>
      </w:r>
      <w:r>
        <w:rPr>
          <w:rFonts w:ascii="Times New Roman" w:hAnsi="Times New Roman" w:cs="Times New Roman"/>
          <w:sz w:val="28"/>
          <w:szCs w:val="28"/>
          <w:lang w:val="en-US"/>
        </w:rPr>
        <w:t>B</w:t>
      </w:r>
      <w:r w:rsidRPr="00AB26EB">
        <w:rPr>
          <w:rFonts w:ascii="Times New Roman" w:hAnsi="Times New Roman" w:cs="Times New Roman"/>
          <w:sz w:val="28"/>
          <w:szCs w:val="28"/>
        </w:rPr>
        <w:t xml:space="preserve"> группе.</w:t>
      </w:r>
      <w:r w:rsidRPr="00AB26EB">
        <w:rPr>
          <w:rFonts w:ascii="Times New Roman" w:hAnsi="Times New Roman" w:cs="Times New Roman"/>
          <w:sz w:val="28"/>
          <w:szCs w:val="28"/>
          <w:lang w:val="ky-KG"/>
        </w:rPr>
        <w:t xml:space="preserve"> </w:t>
      </w:r>
      <w:r w:rsidRPr="00AB26EB">
        <w:rPr>
          <w:rFonts w:ascii="Times New Roman" w:hAnsi="Times New Roman" w:cs="Times New Roman"/>
          <w:sz w:val="28"/>
          <w:szCs w:val="28"/>
        </w:rPr>
        <w:t xml:space="preserve">Распределение осложнений было </w:t>
      </w:r>
      <w:r w:rsidRPr="00AB26EB">
        <w:rPr>
          <w:rStyle w:val="a9"/>
          <w:rFonts w:ascii="Times New Roman" w:hAnsi="Times New Roman" w:cs="Times New Roman"/>
          <w:b w:val="0"/>
          <w:sz w:val="28"/>
          <w:szCs w:val="28"/>
        </w:rPr>
        <w:t>одинаковым во всех группах</w:t>
      </w:r>
      <w:r w:rsidRPr="00AB26EB">
        <w:rPr>
          <w:rFonts w:ascii="Times New Roman" w:hAnsi="Times New Roman" w:cs="Times New Roman"/>
          <w:sz w:val="28"/>
          <w:szCs w:val="28"/>
        </w:rPr>
        <w:t xml:space="preserve">, что указывает на </w:t>
      </w:r>
      <w:r w:rsidRPr="00AB26EB">
        <w:rPr>
          <w:rStyle w:val="a9"/>
          <w:rFonts w:ascii="Times New Roman" w:hAnsi="Times New Roman" w:cs="Times New Roman"/>
          <w:b w:val="0"/>
          <w:sz w:val="28"/>
          <w:szCs w:val="28"/>
        </w:rPr>
        <w:t>эффективную профилактическую антибактериальную терапию и соблюдение асептических мер</w:t>
      </w:r>
      <w:r w:rsidRPr="00AB26EB">
        <w:rPr>
          <w:rFonts w:ascii="Times New Roman" w:hAnsi="Times New Roman" w:cs="Times New Roman"/>
          <w:b/>
          <w:sz w:val="28"/>
          <w:szCs w:val="28"/>
        </w:rPr>
        <w:t>,</w:t>
      </w:r>
      <w:r w:rsidRPr="00AB26EB">
        <w:rPr>
          <w:rFonts w:ascii="Times New Roman" w:hAnsi="Times New Roman" w:cs="Times New Roman"/>
          <w:sz w:val="28"/>
          <w:szCs w:val="28"/>
        </w:rPr>
        <w:t xml:space="preserve"> независимо от методики вмешательства.</w:t>
      </w:r>
      <w:r w:rsidRPr="00AB26EB">
        <w:rPr>
          <w:rFonts w:ascii="Times New Roman" w:hAnsi="Times New Roman" w:cs="Times New Roman"/>
          <w:sz w:val="28"/>
          <w:szCs w:val="28"/>
          <w:lang w:val="ky-KG"/>
        </w:rPr>
        <w:t xml:space="preserve"> </w:t>
      </w:r>
      <w:r w:rsidRPr="00AB26EB">
        <w:rPr>
          <w:rFonts w:ascii="Times New Roman" w:hAnsi="Times New Roman" w:cs="Times New Roman"/>
          <w:sz w:val="28"/>
          <w:szCs w:val="28"/>
        </w:rPr>
        <w:t xml:space="preserve">Частота кровотечений была </w:t>
      </w:r>
      <w:r w:rsidRPr="00AD0692">
        <w:rPr>
          <w:rStyle w:val="a9"/>
          <w:rFonts w:ascii="Times New Roman" w:hAnsi="Times New Roman" w:cs="Times New Roman"/>
          <w:b w:val="0"/>
          <w:sz w:val="28"/>
          <w:szCs w:val="28"/>
        </w:rPr>
        <w:t>умеренной и схожей между группами</w:t>
      </w:r>
      <w:r w:rsidRPr="00AD0692">
        <w:rPr>
          <w:rFonts w:ascii="Times New Roman" w:hAnsi="Times New Roman" w:cs="Times New Roman"/>
          <w:b/>
          <w:sz w:val="28"/>
          <w:szCs w:val="28"/>
        </w:rPr>
        <w:t>,</w:t>
      </w:r>
      <w:r w:rsidRPr="00AB26EB">
        <w:rPr>
          <w:rFonts w:ascii="Times New Roman" w:hAnsi="Times New Roman" w:cs="Times New Roman"/>
          <w:sz w:val="28"/>
          <w:szCs w:val="28"/>
        </w:rPr>
        <w:t xml:space="preserve"> что говорит о </w:t>
      </w:r>
      <w:r w:rsidRPr="00AD0692">
        <w:rPr>
          <w:rStyle w:val="a9"/>
          <w:rFonts w:ascii="Times New Roman" w:hAnsi="Times New Roman" w:cs="Times New Roman"/>
          <w:b w:val="0"/>
          <w:sz w:val="28"/>
          <w:szCs w:val="28"/>
        </w:rPr>
        <w:t>хорошем техническом контроле гемостаза</w:t>
      </w:r>
      <w:r w:rsidRPr="00AB26EB">
        <w:rPr>
          <w:rFonts w:ascii="Times New Roman" w:hAnsi="Times New Roman" w:cs="Times New Roman"/>
          <w:sz w:val="28"/>
          <w:szCs w:val="28"/>
        </w:rPr>
        <w:t xml:space="preserve">. Наименьшее количество зарегистрировано у </w:t>
      </w:r>
      <w:r w:rsidRPr="00AD0692">
        <w:rPr>
          <w:rStyle w:val="a9"/>
          <w:rFonts w:ascii="Times New Roman" w:hAnsi="Times New Roman" w:cs="Times New Roman"/>
          <w:b w:val="0"/>
          <w:sz w:val="28"/>
          <w:szCs w:val="28"/>
        </w:rPr>
        <w:t>пациентов II</w:t>
      </w:r>
      <w:r>
        <w:rPr>
          <w:rStyle w:val="a9"/>
          <w:rFonts w:ascii="Times New Roman" w:hAnsi="Times New Roman" w:cs="Times New Roman"/>
          <w:b w:val="0"/>
          <w:sz w:val="28"/>
          <w:szCs w:val="28"/>
          <w:lang w:val="en-US"/>
        </w:rPr>
        <w:t>A</w:t>
      </w:r>
      <w:r w:rsidRPr="00AD0692">
        <w:rPr>
          <w:rStyle w:val="a9"/>
          <w:rFonts w:ascii="Times New Roman" w:hAnsi="Times New Roman" w:cs="Times New Roman"/>
          <w:b w:val="0"/>
          <w:sz w:val="28"/>
          <w:szCs w:val="28"/>
        </w:rPr>
        <w:t xml:space="preserve"> группы</w:t>
      </w:r>
      <w:r w:rsidRPr="00AB26EB">
        <w:rPr>
          <w:rFonts w:ascii="Times New Roman" w:hAnsi="Times New Roman" w:cs="Times New Roman"/>
          <w:sz w:val="28"/>
          <w:szCs w:val="28"/>
        </w:rPr>
        <w:t>, что может отражать как хирургическую тактику, так и анатомические условия.</w:t>
      </w:r>
      <w:r w:rsidRPr="00AB26EB">
        <w:rPr>
          <w:rFonts w:ascii="Times New Roman" w:hAnsi="Times New Roman" w:cs="Times New Roman"/>
          <w:sz w:val="28"/>
          <w:szCs w:val="28"/>
          <w:lang w:val="ky-KG"/>
        </w:rPr>
        <w:t xml:space="preserve"> </w:t>
      </w:r>
      <w:r w:rsidRPr="00AD0692">
        <w:rPr>
          <w:rStyle w:val="a9"/>
          <w:rFonts w:ascii="Times New Roman" w:hAnsi="Times New Roman" w:cs="Times New Roman"/>
          <w:b w:val="0"/>
          <w:sz w:val="28"/>
          <w:szCs w:val="28"/>
        </w:rPr>
        <w:t>Полное отсутствие стенозов в I группе</w:t>
      </w:r>
      <w:r w:rsidRPr="00AB26EB">
        <w:rPr>
          <w:rFonts w:ascii="Times New Roman" w:hAnsi="Times New Roman" w:cs="Times New Roman"/>
          <w:sz w:val="28"/>
          <w:szCs w:val="28"/>
        </w:rPr>
        <w:t xml:space="preserve"> подтверждает </w:t>
      </w:r>
      <w:r w:rsidRPr="00AD0692">
        <w:rPr>
          <w:rStyle w:val="a9"/>
          <w:rFonts w:ascii="Times New Roman" w:hAnsi="Times New Roman" w:cs="Times New Roman"/>
          <w:b w:val="0"/>
          <w:sz w:val="28"/>
          <w:szCs w:val="28"/>
        </w:rPr>
        <w:t>качественное выполнение анастомоза и благоприятные условия заживления</w:t>
      </w:r>
      <w:r w:rsidRPr="00AB26EB">
        <w:rPr>
          <w:rFonts w:ascii="Times New Roman" w:hAnsi="Times New Roman" w:cs="Times New Roman"/>
          <w:sz w:val="28"/>
          <w:szCs w:val="28"/>
        </w:rPr>
        <w:t>. II</w:t>
      </w:r>
      <w:r>
        <w:rPr>
          <w:rFonts w:ascii="Times New Roman" w:hAnsi="Times New Roman" w:cs="Times New Roman"/>
          <w:sz w:val="28"/>
          <w:szCs w:val="28"/>
          <w:lang w:val="en-US"/>
        </w:rPr>
        <w:t>A</w:t>
      </w:r>
      <w:r w:rsidRPr="00AB26EB">
        <w:rPr>
          <w:rFonts w:ascii="Times New Roman" w:hAnsi="Times New Roman" w:cs="Times New Roman"/>
          <w:sz w:val="28"/>
          <w:szCs w:val="28"/>
        </w:rPr>
        <w:t xml:space="preserve"> группа также имела низкую частоту стенозов (один случай), в отличие от II</w:t>
      </w:r>
      <w:r>
        <w:rPr>
          <w:rFonts w:ascii="Times New Roman" w:hAnsi="Times New Roman" w:cs="Times New Roman"/>
          <w:sz w:val="28"/>
          <w:szCs w:val="28"/>
          <w:lang w:val="en-US"/>
        </w:rPr>
        <w:t>B</w:t>
      </w:r>
      <w:r w:rsidRPr="00AB26EB">
        <w:rPr>
          <w:rFonts w:ascii="Times New Roman" w:hAnsi="Times New Roman" w:cs="Times New Roman"/>
          <w:sz w:val="28"/>
          <w:szCs w:val="28"/>
        </w:rPr>
        <w:t xml:space="preserve"> группы, где отмечалась тенденция к более частому формированию стриктур.</w:t>
      </w:r>
      <w:r w:rsidRPr="00AB26EB">
        <w:rPr>
          <w:rFonts w:ascii="Times New Roman" w:hAnsi="Times New Roman" w:cs="Times New Roman"/>
          <w:sz w:val="28"/>
          <w:szCs w:val="28"/>
          <w:lang w:val="ky-KG"/>
        </w:rPr>
        <w:t xml:space="preserve"> </w:t>
      </w:r>
      <w:r w:rsidRPr="00AB26EB">
        <w:rPr>
          <w:rFonts w:ascii="Times New Roman" w:hAnsi="Times New Roman" w:cs="Times New Roman"/>
          <w:sz w:val="28"/>
          <w:szCs w:val="28"/>
        </w:rPr>
        <w:t xml:space="preserve">Недержание мочи, являющееся функционально значимым осложнением, </w:t>
      </w:r>
      <w:r w:rsidRPr="00AD0692">
        <w:rPr>
          <w:rStyle w:val="a9"/>
          <w:rFonts w:ascii="Times New Roman" w:hAnsi="Times New Roman" w:cs="Times New Roman"/>
          <w:b w:val="0"/>
          <w:sz w:val="28"/>
          <w:szCs w:val="28"/>
        </w:rPr>
        <w:t>наиболее редко встречалось во II</w:t>
      </w:r>
      <w:r>
        <w:rPr>
          <w:rStyle w:val="a9"/>
          <w:rFonts w:ascii="Times New Roman" w:hAnsi="Times New Roman" w:cs="Times New Roman"/>
          <w:b w:val="0"/>
          <w:sz w:val="28"/>
          <w:szCs w:val="28"/>
          <w:lang w:val="en-US"/>
        </w:rPr>
        <w:t>A</w:t>
      </w:r>
      <w:r w:rsidRPr="00AD0692">
        <w:rPr>
          <w:rStyle w:val="a9"/>
          <w:rFonts w:ascii="Times New Roman" w:hAnsi="Times New Roman" w:cs="Times New Roman"/>
          <w:b w:val="0"/>
          <w:sz w:val="28"/>
          <w:szCs w:val="28"/>
        </w:rPr>
        <w:t xml:space="preserve"> группе</w:t>
      </w:r>
      <w:r w:rsidRPr="00AD0692">
        <w:rPr>
          <w:rFonts w:ascii="Times New Roman" w:hAnsi="Times New Roman" w:cs="Times New Roman"/>
          <w:b/>
          <w:sz w:val="28"/>
          <w:szCs w:val="28"/>
        </w:rPr>
        <w:t>,</w:t>
      </w:r>
      <w:r w:rsidRPr="00AB26EB">
        <w:rPr>
          <w:rFonts w:ascii="Times New Roman" w:hAnsi="Times New Roman" w:cs="Times New Roman"/>
          <w:sz w:val="28"/>
          <w:szCs w:val="28"/>
        </w:rPr>
        <w:t xml:space="preserve"> что подчёркивает </w:t>
      </w:r>
      <w:r w:rsidRPr="00AD0692">
        <w:rPr>
          <w:rStyle w:val="a9"/>
          <w:rFonts w:ascii="Times New Roman" w:hAnsi="Times New Roman" w:cs="Times New Roman"/>
          <w:b w:val="0"/>
          <w:sz w:val="28"/>
          <w:szCs w:val="28"/>
        </w:rPr>
        <w:t>высокую сохранность сфинктерного аппарата</w:t>
      </w:r>
      <w:r w:rsidRPr="00AB26EB">
        <w:rPr>
          <w:rFonts w:ascii="Times New Roman" w:hAnsi="Times New Roman" w:cs="Times New Roman"/>
          <w:sz w:val="28"/>
          <w:szCs w:val="28"/>
        </w:rPr>
        <w:t xml:space="preserve">. В I </w:t>
      </w:r>
      <w:r w:rsidRPr="00AB26EB">
        <w:rPr>
          <w:rFonts w:ascii="Times New Roman" w:hAnsi="Times New Roman" w:cs="Times New Roman"/>
          <w:sz w:val="28"/>
          <w:szCs w:val="28"/>
        </w:rPr>
        <w:lastRenderedPageBreak/>
        <w:t xml:space="preserve">группе этот показатель также оставался умеренным (8%) и </w:t>
      </w:r>
      <w:r w:rsidRPr="00AD0692">
        <w:rPr>
          <w:rStyle w:val="a9"/>
          <w:rFonts w:ascii="Times New Roman" w:hAnsi="Times New Roman" w:cs="Times New Roman"/>
          <w:b w:val="0"/>
          <w:sz w:val="28"/>
          <w:szCs w:val="28"/>
        </w:rPr>
        <w:t>ниже, чем в II</w:t>
      </w:r>
      <w:r>
        <w:rPr>
          <w:rStyle w:val="a9"/>
          <w:rFonts w:ascii="Times New Roman" w:hAnsi="Times New Roman" w:cs="Times New Roman"/>
          <w:b w:val="0"/>
          <w:sz w:val="28"/>
          <w:szCs w:val="28"/>
          <w:lang w:val="en-US"/>
        </w:rPr>
        <w:t>B</w:t>
      </w:r>
      <w:r w:rsidRPr="00AD0692">
        <w:rPr>
          <w:rStyle w:val="a9"/>
          <w:rFonts w:ascii="Times New Roman" w:hAnsi="Times New Roman" w:cs="Times New Roman"/>
          <w:b w:val="0"/>
          <w:sz w:val="28"/>
          <w:szCs w:val="28"/>
        </w:rPr>
        <w:t xml:space="preserve"> группе</w:t>
      </w:r>
      <w:r w:rsidRPr="00AB26EB">
        <w:rPr>
          <w:rFonts w:ascii="Times New Roman" w:hAnsi="Times New Roman" w:cs="Times New Roman"/>
          <w:sz w:val="28"/>
          <w:szCs w:val="28"/>
        </w:rPr>
        <w:t>, где недержание фиксировалось почти у каждого седьмого пациента.</w:t>
      </w:r>
      <w:r w:rsidRPr="00AB26EB">
        <w:rPr>
          <w:rFonts w:ascii="Times New Roman" w:hAnsi="Times New Roman" w:cs="Times New Roman"/>
          <w:sz w:val="28"/>
          <w:szCs w:val="28"/>
          <w:lang w:val="ky-KG"/>
        </w:rPr>
        <w:t xml:space="preserve"> </w:t>
      </w:r>
      <w:r w:rsidRPr="00AB26EB">
        <w:rPr>
          <w:rFonts w:ascii="Times New Roman" w:eastAsia="Times New Roman" w:hAnsi="Times New Roman" w:cs="Times New Roman"/>
          <w:sz w:val="28"/>
          <w:szCs w:val="28"/>
          <w:lang w:eastAsia="ru-RU"/>
        </w:rPr>
        <w:t xml:space="preserve">В целом, </w:t>
      </w:r>
      <w:r>
        <w:rPr>
          <w:rFonts w:ascii="Times New Roman" w:eastAsia="Times New Roman" w:hAnsi="Times New Roman" w:cs="Times New Roman"/>
          <w:sz w:val="28"/>
          <w:szCs w:val="28"/>
          <w:lang w:eastAsia="ru-RU"/>
        </w:rPr>
        <w:t>проведённый анализ показал, что</w:t>
      </w:r>
      <w:r>
        <w:rPr>
          <w:rFonts w:ascii="Times New Roman" w:eastAsia="Times New Roman" w:hAnsi="Times New Roman" w:cs="Times New Roman"/>
          <w:sz w:val="28"/>
          <w:szCs w:val="28"/>
          <w:lang w:val="ky-KG" w:eastAsia="ru-RU"/>
        </w:rPr>
        <w:t xml:space="preserve"> н</w:t>
      </w:r>
      <w:r w:rsidRPr="00AB26EB">
        <w:rPr>
          <w:rFonts w:ascii="Times New Roman" w:eastAsia="Times New Roman" w:hAnsi="Times New Roman" w:cs="Times New Roman"/>
          <w:sz w:val="28"/>
          <w:szCs w:val="28"/>
          <w:lang w:eastAsia="ru-RU"/>
        </w:rPr>
        <w:t xml:space="preserve">аименьшее количество осложнений отмечено у пациентов </w:t>
      </w:r>
      <w:r w:rsidRPr="00AB26EB">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A</w:t>
      </w:r>
      <w:r w:rsidRPr="00AB26EB">
        <w:rPr>
          <w:rFonts w:ascii="Times New Roman" w:eastAsia="Times New Roman" w:hAnsi="Times New Roman" w:cs="Times New Roman"/>
          <w:bCs/>
          <w:sz w:val="28"/>
          <w:szCs w:val="28"/>
          <w:lang w:eastAsia="ru-RU"/>
        </w:rPr>
        <w:t xml:space="preserve"> группы</w:t>
      </w:r>
      <w:r w:rsidRPr="00AB26EB">
        <w:rPr>
          <w:rFonts w:ascii="Times New Roman" w:eastAsia="Times New Roman" w:hAnsi="Times New Roman" w:cs="Times New Roman"/>
          <w:sz w:val="28"/>
          <w:szCs w:val="28"/>
          <w:lang w:eastAsia="ru-RU"/>
        </w:rPr>
        <w:t xml:space="preserve">, что свидетельствует о </w:t>
      </w:r>
      <w:r w:rsidRPr="00AB26EB">
        <w:rPr>
          <w:rFonts w:ascii="Times New Roman" w:eastAsia="Times New Roman" w:hAnsi="Times New Roman" w:cs="Times New Roman"/>
          <w:bCs/>
          <w:sz w:val="28"/>
          <w:szCs w:val="28"/>
          <w:lang w:eastAsia="ru-RU"/>
        </w:rPr>
        <w:t>наиболее безопасной модели лечения</w:t>
      </w:r>
      <w:r>
        <w:rPr>
          <w:rFonts w:ascii="Times New Roman" w:eastAsia="Times New Roman" w:hAnsi="Times New Roman" w:cs="Times New Roman"/>
          <w:bCs/>
          <w:sz w:val="28"/>
          <w:szCs w:val="28"/>
          <w:lang w:val="ky-KG" w:eastAsia="ru-RU"/>
        </w:rPr>
        <w:t xml:space="preserve">. </w:t>
      </w:r>
      <w:r w:rsidRPr="00AB26EB">
        <w:rPr>
          <w:rFonts w:ascii="Times New Roman" w:eastAsia="Times New Roman" w:hAnsi="Times New Roman" w:cs="Times New Roman"/>
          <w:bCs/>
          <w:sz w:val="28"/>
          <w:szCs w:val="28"/>
          <w:lang w:eastAsia="ru-RU"/>
        </w:rPr>
        <w:t>I группа</w:t>
      </w:r>
      <w:r w:rsidRPr="00AB26EB">
        <w:rPr>
          <w:rFonts w:ascii="Times New Roman" w:eastAsia="Times New Roman" w:hAnsi="Times New Roman" w:cs="Times New Roman"/>
          <w:sz w:val="28"/>
          <w:szCs w:val="28"/>
          <w:lang w:eastAsia="ru-RU"/>
        </w:rPr>
        <w:t xml:space="preserve"> показала стабильные и удовлетворительные результаты, особенно по </w:t>
      </w:r>
      <w:r w:rsidRPr="00AB26EB">
        <w:rPr>
          <w:rFonts w:ascii="Times New Roman" w:eastAsia="Times New Roman" w:hAnsi="Times New Roman" w:cs="Times New Roman"/>
          <w:bCs/>
          <w:sz w:val="28"/>
          <w:szCs w:val="28"/>
          <w:lang w:eastAsia="ru-RU"/>
        </w:rPr>
        <w:t>отсутствию стенозов</w:t>
      </w:r>
      <w:r w:rsidRPr="00AB26EB">
        <w:rPr>
          <w:rFonts w:ascii="Times New Roman" w:eastAsia="Times New Roman" w:hAnsi="Times New Roman" w:cs="Times New Roman"/>
          <w:sz w:val="28"/>
          <w:szCs w:val="28"/>
          <w:lang w:eastAsia="ru-RU"/>
        </w:rPr>
        <w:t xml:space="preserve"> и </w:t>
      </w:r>
      <w:r w:rsidRPr="00AB26EB">
        <w:rPr>
          <w:rFonts w:ascii="Times New Roman" w:eastAsia="Times New Roman" w:hAnsi="Times New Roman" w:cs="Times New Roman"/>
          <w:bCs/>
          <w:sz w:val="28"/>
          <w:szCs w:val="28"/>
          <w:lang w:eastAsia="ru-RU"/>
        </w:rPr>
        <w:t>низкой частоте инфекционных осложнений</w:t>
      </w:r>
      <w:r>
        <w:rPr>
          <w:rFonts w:ascii="Times New Roman" w:eastAsia="Times New Roman" w:hAnsi="Times New Roman" w:cs="Times New Roman"/>
          <w:sz w:val="28"/>
          <w:szCs w:val="28"/>
          <w:lang w:val="ky-KG" w:eastAsia="ru-RU"/>
        </w:rPr>
        <w:t xml:space="preserve">. </w:t>
      </w:r>
      <w:r w:rsidRPr="00AB26EB">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B</w:t>
      </w:r>
      <w:r w:rsidRPr="00AB26EB">
        <w:rPr>
          <w:rFonts w:ascii="Times New Roman" w:eastAsia="Times New Roman" w:hAnsi="Times New Roman" w:cs="Times New Roman"/>
          <w:bCs/>
          <w:sz w:val="28"/>
          <w:szCs w:val="28"/>
          <w:lang w:eastAsia="ru-RU"/>
        </w:rPr>
        <w:t xml:space="preserve"> группа</w:t>
      </w:r>
      <w:r w:rsidRPr="00AB26EB">
        <w:rPr>
          <w:rFonts w:ascii="Times New Roman" w:eastAsia="Times New Roman" w:hAnsi="Times New Roman" w:cs="Times New Roman"/>
          <w:sz w:val="28"/>
          <w:szCs w:val="28"/>
          <w:lang w:eastAsia="ru-RU"/>
        </w:rPr>
        <w:t xml:space="preserve"> характеризовалась </w:t>
      </w:r>
      <w:r w:rsidRPr="00AB26EB">
        <w:rPr>
          <w:rFonts w:ascii="Times New Roman" w:eastAsia="Times New Roman" w:hAnsi="Times New Roman" w:cs="Times New Roman"/>
          <w:bCs/>
          <w:sz w:val="28"/>
          <w:szCs w:val="28"/>
          <w:lang w:eastAsia="ru-RU"/>
        </w:rPr>
        <w:t>наибольшей общей частотой осложнений</w:t>
      </w:r>
      <w:r w:rsidRPr="00AB26EB">
        <w:rPr>
          <w:rFonts w:ascii="Times New Roman" w:eastAsia="Times New Roman" w:hAnsi="Times New Roman" w:cs="Times New Roman"/>
          <w:sz w:val="28"/>
          <w:szCs w:val="28"/>
          <w:lang w:eastAsia="ru-RU"/>
        </w:rPr>
        <w:t>, в том числе функционально значимых, что требует повышенного внимания к подбору методики и мониторингу в послеоперационном периоде.</w:t>
      </w:r>
      <w:r>
        <w:rPr>
          <w:rFonts w:ascii="Times New Roman" w:eastAsia="Times New Roman" w:hAnsi="Times New Roman" w:cs="Times New Roman"/>
          <w:sz w:val="28"/>
          <w:szCs w:val="28"/>
          <w:lang w:val="ky-KG" w:eastAsia="ru-RU"/>
        </w:rPr>
        <w:t xml:space="preserve"> </w:t>
      </w:r>
      <w:r w:rsidRPr="00AB26EB">
        <w:rPr>
          <w:rFonts w:ascii="Times New Roman" w:eastAsia="Times New Roman" w:hAnsi="Times New Roman" w:cs="Times New Roman"/>
          <w:sz w:val="28"/>
          <w:szCs w:val="28"/>
          <w:lang w:eastAsia="ru-RU"/>
        </w:rPr>
        <w:t xml:space="preserve">Таким образом, подходы, применённые в </w:t>
      </w:r>
      <w:r w:rsidRPr="00AB26EB">
        <w:rPr>
          <w:rFonts w:ascii="Times New Roman" w:eastAsia="Times New Roman" w:hAnsi="Times New Roman" w:cs="Times New Roman"/>
          <w:bCs/>
          <w:sz w:val="28"/>
          <w:szCs w:val="28"/>
          <w:lang w:eastAsia="ru-RU"/>
        </w:rPr>
        <w:t>I и особенно во II</w:t>
      </w:r>
      <w:r>
        <w:rPr>
          <w:rFonts w:ascii="Times New Roman" w:eastAsia="Times New Roman" w:hAnsi="Times New Roman" w:cs="Times New Roman"/>
          <w:bCs/>
          <w:sz w:val="28"/>
          <w:szCs w:val="28"/>
          <w:lang w:val="en-US" w:eastAsia="ru-RU"/>
        </w:rPr>
        <w:t>A</w:t>
      </w:r>
      <w:r w:rsidRPr="00AB26EB">
        <w:rPr>
          <w:rFonts w:ascii="Times New Roman" w:eastAsia="Times New Roman" w:hAnsi="Times New Roman" w:cs="Times New Roman"/>
          <w:bCs/>
          <w:sz w:val="28"/>
          <w:szCs w:val="28"/>
          <w:lang w:eastAsia="ru-RU"/>
        </w:rPr>
        <w:t xml:space="preserve"> группе</w:t>
      </w:r>
      <w:r w:rsidRPr="00AB26EB">
        <w:rPr>
          <w:rFonts w:ascii="Times New Roman" w:eastAsia="Times New Roman" w:hAnsi="Times New Roman" w:cs="Times New Roman"/>
          <w:sz w:val="28"/>
          <w:szCs w:val="28"/>
          <w:lang w:eastAsia="ru-RU"/>
        </w:rPr>
        <w:t xml:space="preserve">, могут рассматриваться как </w:t>
      </w:r>
      <w:r w:rsidRPr="00AB26EB">
        <w:rPr>
          <w:rFonts w:ascii="Times New Roman" w:eastAsia="Times New Roman" w:hAnsi="Times New Roman" w:cs="Times New Roman"/>
          <w:bCs/>
          <w:sz w:val="28"/>
          <w:szCs w:val="28"/>
          <w:lang w:eastAsia="ru-RU"/>
        </w:rPr>
        <w:t>наиболее клинически сбалансированные</w:t>
      </w:r>
      <w:r w:rsidRPr="00AB26EB">
        <w:rPr>
          <w:rFonts w:ascii="Times New Roman" w:eastAsia="Times New Roman" w:hAnsi="Times New Roman" w:cs="Times New Roman"/>
          <w:sz w:val="28"/>
          <w:szCs w:val="28"/>
          <w:lang w:eastAsia="ru-RU"/>
        </w:rPr>
        <w:t xml:space="preserve"> и демонстрирующие </w:t>
      </w:r>
      <w:r w:rsidRPr="00AB26EB">
        <w:rPr>
          <w:rFonts w:ascii="Times New Roman" w:eastAsia="Times New Roman" w:hAnsi="Times New Roman" w:cs="Times New Roman"/>
          <w:bCs/>
          <w:sz w:val="28"/>
          <w:szCs w:val="28"/>
          <w:lang w:eastAsia="ru-RU"/>
        </w:rPr>
        <w:t>оптимальное соотношение эффективности и безопасности</w:t>
      </w:r>
      <w:r w:rsidRPr="00AB26EB">
        <w:rPr>
          <w:rFonts w:ascii="Times New Roman" w:eastAsia="Times New Roman" w:hAnsi="Times New Roman" w:cs="Times New Roman"/>
          <w:sz w:val="28"/>
          <w:szCs w:val="28"/>
          <w:lang w:eastAsia="ru-RU"/>
        </w:rPr>
        <w:t>.</w:t>
      </w:r>
    </w:p>
    <w:p w:rsidR="00B05C4A" w:rsidRDefault="00B05C4A" w:rsidP="00B05C4A">
      <w:pPr>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A35561">
        <w:rPr>
          <w:rFonts w:ascii="Times New Roman" w:eastAsia="Times New Roman" w:hAnsi="Times New Roman" w:cs="Times New Roman"/>
          <w:noProof/>
          <w:sz w:val="28"/>
          <w:szCs w:val="28"/>
          <w:lang w:eastAsia="ru-RU"/>
        </w:rPr>
        <w:drawing>
          <wp:anchor distT="0" distB="0" distL="114300" distR="114300" simplePos="0" relativeHeight="251700224" behindDoc="1" locked="0" layoutInCell="1" allowOverlap="1" wp14:anchorId="6D54092F" wp14:editId="4BF14DCE">
            <wp:simplePos x="0" y="0"/>
            <wp:positionH relativeFrom="column">
              <wp:posOffset>276225</wp:posOffset>
            </wp:positionH>
            <wp:positionV relativeFrom="paragraph">
              <wp:posOffset>10795</wp:posOffset>
            </wp:positionV>
            <wp:extent cx="5201285" cy="2598237"/>
            <wp:effectExtent l="0" t="0" r="0" b="0"/>
            <wp:wrapTight wrapText="bothSides">
              <wp:wrapPolygon edited="0">
                <wp:start x="0" y="0"/>
                <wp:lineTo x="0" y="21384"/>
                <wp:lineTo x="21518" y="21384"/>
                <wp:lineTo x="2151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201285" cy="2598237"/>
                    </a:xfrm>
                    <a:prstGeom prst="rect">
                      <a:avLst/>
                    </a:prstGeom>
                  </pic:spPr>
                </pic:pic>
              </a:graphicData>
            </a:graphic>
            <wp14:sizeRelH relativeFrom="page">
              <wp14:pctWidth>0</wp14:pctWidth>
            </wp14:sizeRelH>
            <wp14:sizeRelV relativeFrom="page">
              <wp14:pctHeight>0</wp14:pctHeight>
            </wp14:sizeRelV>
          </wp:anchor>
        </w:drawing>
      </w:r>
    </w:p>
    <w:p w:rsidR="00B05C4A" w:rsidRDefault="00B05C4A" w:rsidP="00B05C4A">
      <w:pPr>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p>
    <w:p w:rsidR="00B05C4A" w:rsidRDefault="00B05C4A" w:rsidP="00B05C4A">
      <w:pPr>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p>
    <w:p w:rsidR="00B05C4A" w:rsidRDefault="00B05C4A" w:rsidP="00B05C4A">
      <w:pPr>
        <w:spacing w:before="100" w:beforeAutospacing="1" w:after="100" w:afterAutospacing="1" w:line="240" w:lineRule="auto"/>
        <w:rPr>
          <w:rFonts w:ascii="Times New Roman" w:eastAsia="Times New Roman" w:hAnsi="Times New Roman" w:cs="Times New Roman"/>
          <w:noProof/>
          <w:sz w:val="24"/>
          <w:szCs w:val="24"/>
          <w:lang w:eastAsia="ru-RU"/>
        </w:rPr>
      </w:pPr>
    </w:p>
    <w:p w:rsidR="00B05C4A" w:rsidRDefault="00B05C4A" w:rsidP="00B05C4A">
      <w:pPr>
        <w:spacing w:after="0" w:line="360" w:lineRule="auto"/>
        <w:jc w:val="both"/>
        <w:rPr>
          <w:rFonts w:ascii="Times New Roman" w:hAnsi="Times New Roman"/>
          <w:b/>
          <w:sz w:val="28"/>
          <w:szCs w:val="28"/>
        </w:rPr>
      </w:pPr>
    </w:p>
    <w:p w:rsidR="00B05C4A" w:rsidRPr="00AD0692" w:rsidRDefault="00B05C4A" w:rsidP="00B05C4A">
      <w:pPr>
        <w:spacing w:after="0" w:line="360" w:lineRule="auto"/>
        <w:jc w:val="both"/>
        <w:rPr>
          <w:rFonts w:ascii="Times New Roman" w:hAnsi="Times New Roman" w:cs="Times New Roman"/>
          <w:sz w:val="28"/>
          <w:szCs w:val="28"/>
          <w:lang w:val="ky-KG"/>
        </w:rPr>
      </w:pPr>
      <w:r w:rsidRPr="00AD0692">
        <w:rPr>
          <w:rFonts w:ascii="Times New Roman" w:hAnsi="Times New Roman" w:cs="Times New Roman"/>
          <w:sz w:val="28"/>
          <w:szCs w:val="28"/>
          <w:lang w:val="ky-KG"/>
        </w:rPr>
        <w:t xml:space="preserve">Рисунок </w:t>
      </w:r>
      <w:r>
        <w:rPr>
          <w:rFonts w:ascii="Times New Roman" w:hAnsi="Times New Roman" w:cs="Times New Roman"/>
          <w:sz w:val="28"/>
          <w:szCs w:val="28"/>
          <w:lang w:val="ky-KG"/>
        </w:rPr>
        <w:t>3.3.1.1.</w:t>
      </w:r>
      <w:r w:rsidRPr="00AD0692">
        <w:rPr>
          <w:rFonts w:ascii="Times New Roman" w:hAnsi="Times New Roman" w:cs="Times New Roman"/>
          <w:sz w:val="28"/>
          <w:szCs w:val="28"/>
        </w:rPr>
        <w:t>Распределение послеоперационных осложнений по клиническим группам</w:t>
      </w:r>
    </w:p>
    <w:p w:rsidR="00B05C4A" w:rsidRPr="009E135D" w:rsidRDefault="00B05C4A" w:rsidP="00B05C4A">
      <w:pPr>
        <w:spacing w:after="0" w:line="360" w:lineRule="auto"/>
        <w:jc w:val="both"/>
        <w:rPr>
          <w:rFonts w:ascii="Times New Roman" w:hAnsi="Times New Roman"/>
          <w:b/>
          <w:sz w:val="28"/>
          <w:szCs w:val="28"/>
        </w:rPr>
      </w:pPr>
      <w:r>
        <w:rPr>
          <w:rFonts w:ascii="Times New Roman" w:hAnsi="Times New Roman"/>
          <w:b/>
          <w:sz w:val="28"/>
          <w:szCs w:val="28"/>
          <w:lang w:val="ky-KG"/>
        </w:rPr>
        <w:t xml:space="preserve">3.2. </w:t>
      </w:r>
      <w:r w:rsidRPr="009E135D">
        <w:rPr>
          <w:rFonts w:ascii="Times New Roman" w:hAnsi="Times New Roman"/>
          <w:b/>
          <w:sz w:val="28"/>
          <w:szCs w:val="28"/>
        </w:rPr>
        <w:t>Отдалённые результаты оценки качества жизни и общей выживаемости пациентов, перенёсших комбинированное лечение.</w:t>
      </w:r>
    </w:p>
    <w:p w:rsidR="00B05C4A" w:rsidRPr="0011020A" w:rsidRDefault="00B05C4A" w:rsidP="00B05C4A">
      <w:pPr>
        <w:spacing w:after="0" w:line="360" w:lineRule="auto"/>
        <w:ind w:firstLine="709"/>
        <w:jc w:val="both"/>
        <w:rPr>
          <w:rFonts w:ascii="Times New Roman" w:hAnsi="Times New Roman" w:cs="Times New Roman"/>
          <w:sz w:val="28"/>
          <w:szCs w:val="28"/>
        </w:rPr>
      </w:pPr>
      <w:r w:rsidRPr="0011020A">
        <w:rPr>
          <w:rFonts w:ascii="Times New Roman" w:hAnsi="Times New Roman" w:cs="Times New Roman"/>
          <w:sz w:val="28"/>
          <w:szCs w:val="28"/>
        </w:rPr>
        <w:t xml:space="preserve">Оценка показателей, отражающих функциональное состояние удержания мочи и связанное с ним качество жизни пациентов, проводилась с использованием валидированной международной шкалы ICIQ-SF (International Consultation on Incontinence Questionnaire - Short Form) в сроках 1–15 дней, 1 </w:t>
      </w:r>
      <w:r w:rsidRPr="0011020A">
        <w:rPr>
          <w:rFonts w:ascii="Times New Roman" w:hAnsi="Times New Roman" w:cs="Times New Roman"/>
          <w:sz w:val="28"/>
          <w:szCs w:val="28"/>
        </w:rPr>
        <w:lastRenderedPageBreak/>
        <w:t>месяц, 6 месяцев и 12 месяцев после хирургического вмешательства. Результаты анализировались по клиническим группам, выявляя выраженную динамику восстановления и межгрупповые отличия.</w:t>
      </w:r>
    </w:p>
    <w:p w:rsidR="00B05C4A" w:rsidRDefault="00B05C4A" w:rsidP="00B05C4A">
      <w:pPr>
        <w:spacing w:after="0" w:line="360" w:lineRule="auto"/>
        <w:ind w:firstLine="709"/>
        <w:jc w:val="both"/>
        <w:rPr>
          <w:rFonts w:ascii="Times New Roman" w:hAnsi="Times New Roman"/>
          <w:sz w:val="28"/>
          <w:szCs w:val="28"/>
        </w:rPr>
      </w:pPr>
    </w:p>
    <w:p w:rsidR="00B05C4A" w:rsidRPr="009E135D" w:rsidRDefault="00B05C4A" w:rsidP="00B05C4A">
      <w:pPr>
        <w:spacing w:after="0" w:line="360" w:lineRule="auto"/>
        <w:ind w:firstLine="709"/>
        <w:jc w:val="both"/>
        <w:rPr>
          <w:rFonts w:ascii="Times New Roman" w:hAnsi="Times New Roman"/>
          <w:sz w:val="28"/>
          <w:szCs w:val="28"/>
        </w:rPr>
      </w:pPr>
      <w:r w:rsidRPr="009E135D">
        <w:rPr>
          <w:rFonts w:ascii="Times New Roman" w:hAnsi="Times New Roman"/>
          <w:sz w:val="28"/>
          <w:szCs w:val="28"/>
        </w:rPr>
        <w:t>Таблица 3</w:t>
      </w:r>
      <w:r>
        <w:rPr>
          <w:rFonts w:ascii="Times New Roman" w:hAnsi="Times New Roman"/>
          <w:sz w:val="28"/>
          <w:szCs w:val="28"/>
          <w:lang w:val="ky-KG"/>
        </w:rPr>
        <w:t>.3.1.2.</w:t>
      </w:r>
      <w:r w:rsidRPr="009E135D">
        <w:rPr>
          <w:rFonts w:ascii="Times New Roman" w:hAnsi="Times New Roman"/>
          <w:sz w:val="28"/>
          <w:szCs w:val="28"/>
        </w:rPr>
        <w:t xml:space="preserve"> Оценка качества жизни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276"/>
        <w:gridCol w:w="1559"/>
        <w:gridCol w:w="1559"/>
      </w:tblGrid>
      <w:tr w:rsidR="00B05C4A" w:rsidRPr="009E135D" w:rsidTr="00B929C4">
        <w:tc>
          <w:tcPr>
            <w:tcW w:w="5240" w:type="dxa"/>
            <w:vMerge w:val="restart"/>
            <w:shd w:val="clear" w:color="auto" w:fill="auto"/>
            <w:vAlign w:val="center"/>
          </w:tcPr>
          <w:p w:rsidR="00B05C4A" w:rsidRPr="009E135D" w:rsidRDefault="00B05C4A" w:rsidP="00B929C4">
            <w:pPr>
              <w:jc w:val="both"/>
              <w:rPr>
                <w:rFonts w:ascii="Times New Roman" w:eastAsia="Times New Roman" w:hAnsi="Times New Roman"/>
                <w:b/>
                <w:sz w:val="27"/>
                <w:szCs w:val="27"/>
              </w:rPr>
            </w:pPr>
            <w:r w:rsidRPr="009E135D">
              <w:rPr>
                <w:rFonts w:ascii="Times New Roman" w:eastAsia="Times New Roman" w:hAnsi="Times New Roman"/>
                <w:b/>
                <w:sz w:val="27"/>
                <w:szCs w:val="27"/>
              </w:rPr>
              <w:t>Время оценки (после удаления катетера)</w:t>
            </w:r>
          </w:p>
        </w:tc>
        <w:tc>
          <w:tcPr>
            <w:tcW w:w="1276" w:type="dxa"/>
            <w:vMerge w:val="restart"/>
            <w:shd w:val="clear" w:color="auto" w:fill="auto"/>
            <w:vAlign w:val="center"/>
          </w:tcPr>
          <w:p w:rsidR="00B05C4A" w:rsidRPr="009E135D" w:rsidRDefault="00B05C4A" w:rsidP="00B929C4">
            <w:pPr>
              <w:spacing w:line="360" w:lineRule="auto"/>
              <w:jc w:val="center"/>
              <w:rPr>
                <w:rFonts w:ascii="Times New Roman" w:eastAsia="Times New Roman" w:hAnsi="Times New Roman"/>
                <w:b/>
                <w:sz w:val="27"/>
                <w:szCs w:val="27"/>
                <w:lang w:val="en-US"/>
              </w:rPr>
            </w:pPr>
            <w:r w:rsidRPr="009E135D">
              <w:rPr>
                <w:rFonts w:ascii="Times New Roman" w:eastAsia="Times New Roman" w:hAnsi="Times New Roman"/>
                <w:b/>
                <w:sz w:val="27"/>
                <w:szCs w:val="27"/>
              </w:rPr>
              <w:t xml:space="preserve">Группа </w:t>
            </w:r>
            <w:r w:rsidRPr="009E135D">
              <w:rPr>
                <w:rFonts w:ascii="Times New Roman" w:eastAsia="Times New Roman" w:hAnsi="Times New Roman"/>
                <w:b/>
                <w:sz w:val="27"/>
                <w:szCs w:val="27"/>
                <w:lang w:val="en-US"/>
              </w:rPr>
              <w:t xml:space="preserve">I </w:t>
            </w:r>
            <w:r>
              <w:rPr>
                <w:rFonts w:ascii="Times New Roman" w:eastAsia="Times New Roman" w:hAnsi="Times New Roman"/>
                <w:b/>
                <w:sz w:val="27"/>
                <w:szCs w:val="27"/>
                <w:lang w:val="en-US"/>
              </w:rPr>
              <w:t>(n=50)</w:t>
            </w:r>
          </w:p>
        </w:tc>
        <w:tc>
          <w:tcPr>
            <w:tcW w:w="3118" w:type="dxa"/>
            <w:gridSpan w:val="2"/>
            <w:shd w:val="clear" w:color="auto" w:fill="auto"/>
          </w:tcPr>
          <w:p w:rsidR="00B05C4A" w:rsidRPr="00A35561" w:rsidRDefault="00B05C4A" w:rsidP="00B929C4">
            <w:pPr>
              <w:jc w:val="center"/>
              <w:rPr>
                <w:rFonts w:ascii="Times New Roman" w:eastAsia="Times New Roman" w:hAnsi="Times New Roman"/>
                <w:b/>
                <w:sz w:val="27"/>
                <w:szCs w:val="27"/>
                <w:lang w:val="en-US"/>
              </w:rPr>
            </w:pPr>
            <w:r>
              <w:rPr>
                <w:rFonts w:ascii="Times New Roman" w:eastAsia="Times New Roman" w:hAnsi="Times New Roman"/>
                <w:b/>
                <w:sz w:val="27"/>
                <w:szCs w:val="27"/>
                <w:lang w:val="en-US"/>
              </w:rPr>
              <w:t xml:space="preserve">II </w:t>
            </w:r>
            <w:r>
              <w:rPr>
                <w:rFonts w:ascii="Times New Roman" w:eastAsia="Times New Roman" w:hAnsi="Times New Roman"/>
                <w:b/>
                <w:sz w:val="27"/>
                <w:szCs w:val="27"/>
              </w:rPr>
              <w:t xml:space="preserve">группа </w:t>
            </w:r>
            <w:r>
              <w:rPr>
                <w:rFonts w:ascii="Times New Roman" w:eastAsia="Times New Roman" w:hAnsi="Times New Roman"/>
                <w:b/>
                <w:sz w:val="27"/>
                <w:szCs w:val="27"/>
                <w:lang w:val="en-US"/>
              </w:rPr>
              <w:t>(n=94)</w:t>
            </w:r>
          </w:p>
        </w:tc>
      </w:tr>
      <w:tr w:rsidR="00B05C4A" w:rsidRPr="009E135D" w:rsidTr="00B929C4">
        <w:tc>
          <w:tcPr>
            <w:tcW w:w="5240" w:type="dxa"/>
            <w:vMerge/>
            <w:shd w:val="clear" w:color="auto" w:fill="auto"/>
          </w:tcPr>
          <w:p w:rsidR="00B05C4A" w:rsidRPr="009E135D" w:rsidRDefault="00B05C4A" w:rsidP="00B929C4">
            <w:pPr>
              <w:jc w:val="both"/>
              <w:rPr>
                <w:rFonts w:ascii="Times New Roman" w:eastAsia="Times New Roman" w:hAnsi="Times New Roman"/>
                <w:b/>
                <w:sz w:val="27"/>
                <w:szCs w:val="27"/>
              </w:rPr>
            </w:pPr>
          </w:p>
        </w:tc>
        <w:tc>
          <w:tcPr>
            <w:tcW w:w="1276" w:type="dxa"/>
            <w:vMerge/>
            <w:shd w:val="clear" w:color="auto" w:fill="auto"/>
          </w:tcPr>
          <w:p w:rsidR="00B05C4A" w:rsidRPr="009E135D" w:rsidRDefault="00B05C4A" w:rsidP="00B929C4">
            <w:pPr>
              <w:spacing w:line="360" w:lineRule="auto"/>
              <w:jc w:val="center"/>
              <w:rPr>
                <w:rFonts w:ascii="Times New Roman" w:eastAsia="Times New Roman" w:hAnsi="Times New Roman"/>
                <w:b/>
                <w:sz w:val="27"/>
                <w:szCs w:val="27"/>
              </w:rPr>
            </w:pPr>
          </w:p>
        </w:tc>
        <w:tc>
          <w:tcPr>
            <w:tcW w:w="1559" w:type="dxa"/>
            <w:shd w:val="clear" w:color="auto" w:fill="auto"/>
          </w:tcPr>
          <w:p w:rsidR="00B05C4A" w:rsidRPr="009E135D" w:rsidRDefault="00B05C4A" w:rsidP="00B929C4">
            <w:pPr>
              <w:spacing w:line="360" w:lineRule="auto"/>
              <w:jc w:val="center"/>
              <w:rPr>
                <w:rFonts w:ascii="Times New Roman" w:eastAsia="Times New Roman" w:hAnsi="Times New Roman"/>
                <w:b/>
                <w:sz w:val="27"/>
                <w:szCs w:val="27"/>
              </w:rPr>
            </w:pPr>
            <w:r w:rsidRPr="009E135D">
              <w:rPr>
                <w:rFonts w:ascii="Times New Roman" w:eastAsia="Times New Roman" w:hAnsi="Times New Roman"/>
                <w:b/>
                <w:sz w:val="27"/>
                <w:szCs w:val="27"/>
              </w:rPr>
              <w:t xml:space="preserve">Группа </w:t>
            </w:r>
            <w:r w:rsidRPr="009E135D">
              <w:rPr>
                <w:rFonts w:ascii="Times New Roman" w:eastAsia="Times New Roman" w:hAnsi="Times New Roman"/>
                <w:b/>
                <w:sz w:val="27"/>
                <w:szCs w:val="27"/>
                <w:lang w:val="en-US"/>
              </w:rPr>
              <w:t>II</w:t>
            </w:r>
            <w:r w:rsidRPr="009E135D">
              <w:rPr>
                <w:rFonts w:ascii="Times New Roman" w:eastAsia="Times New Roman" w:hAnsi="Times New Roman"/>
                <w:b/>
                <w:sz w:val="27"/>
                <w:szCs w:val="27"/>
              </w:rPr>
              <w:t xml:space="preserve"> </w:t>
            </w:r>
            <w:r w:rsidRPr="009E135D">
              <w:rPr>
                <w:rFonts w:ascii="Times New Roman" w:eastAsia="Times New Roman" w:hAnsi="Times New Roman"/>
                <w:b/>
                <w:sz w:val="27"/>
                <w:szCs w:val="27"/>
                <w:lang w:val="en-US"/>
              </w:rPr>
              <w:t>(n=</w:t>
            </w:r>
            <w:r w:rsidRPr="009E135D">
              <w:rPr>
                <w:rFonts w:ascii="Times New Roman" w:eastAsia="Times New Roman" w:hAnsi="Times New Roman"/>
                <w:b/>
                <w:sz w:val="27"/>
                <w:szCs w:val="27"/>
              </w:rPr>
              <w:t>46</w:t>
            </w:r>
            <w:r w:rsidRPr="009E135D">
              <w:rPr>
                <w:rFonts w:ascii="Times New Roman" w:eastAsia="Times New Roman" w:hAnsi="Times New Roman"/>
                <w:b/>
                <w:sz w:val="27"/>
                <w:szCs w:val="27"/>
                <w:lang w:val="en-US"/>
              </w:rPr>
              <w:t>)</w:t>
            </w:r>
          </w:p>
        </w:tc>
        <w:tc>
          <w:tcPr>
            <w:tcW w:w="1559" w:type="dxa"/>
          </w:tcPr>
          <w:p w:rsidR="00B05C4A" w:rsidRDefault="00B05C4A" w:rsidP="00B929C4">
            <w:pPr>
              <w:jc w:val="center"/>
              <w:rPr>
                <w:rFonts w:ascii="Times New Roman" w:eastAsia="Times New Roman" w:hAnsi="Times New Roman"/>
                <w:b/>
                <w:sz w:val="27"/>
                <w:szCs w:val="27"/>
                <w:lang w:val="en-US"/>
              </w:rPr>
            </w:pPr>
            <w:r>
              <w:rPr>
                <w:rFonts w:ascii="Times New Roman" w:eastAsia="Times New Roman" w:hAnsi="Times New Roman"/>
                <w:b/>
                <w:sz w:val="27"/>
                <w:szCs w:val="27"/>
              </w:rPr>
              <w:t xml:space="preserve">Группа </w:t>
            </w:r>
            <w:r>
              <w:rPr>
                <w:rFonts w:ascii="Times New Roman" w:eastAsia="Times New Roman" w:hAnsi="Times New Roman"/>
                <w:b/>
                <w:sz w:val="27"/>
                <w:szCs w:val="27"/>
                <w:lang w:val="en-US"/>
              </w:rPr>
              <w:t>III</w:t>
            </w:r>
          </w:p>
          <w:p w:rsidR="00B05C4A" w:rsidRDefault="00B05C4A" w:rsidP="00B929C4">
            <w:pPr>
              <w:jc w:val="center"/>
              <w:rPr>
                <w:rFonts w:ascii="Times New Roman" w:eastAsia="Times New Roman" w:hAnsi="Times New Roman"/>
                <w:b/>
                <w:sz w:val="27"/>
                <w:szCs w:val="27"/>
              </w:rPr>
            </w:pPr>
            <w:r w:rsidRPr="009E135D">
              <w:rPr>
                <w:rFonts w:ascii="Times New Roman" w:eastAsia="Times New Roman" w:hAnsi="Times New Roman"/>
                <w:b/>
                <w:sz w:val="27"/>
                <w:szCs w:val="27"/>
              </w:rPr>
              <w:t>(</w:t>
            </w:r>
            <w:r w:rsidRPr="009E135D">
              <w:rPr>
                <w:rFonts w:ascii="Times New Roman" w:eastAsia="Times New Roman" w:hAnsi="Times New Roman"/>
                <w:b/>
                <w:sz w:val="27"/>
                <w:szCs w:val="27"/>
                <w:lang w:val="en-US"/>
              </w:rPr>
              <w:t>n=</w:t>
            </w:r>
            <w:r w:rsidRPr="009E135D">
              <w:rPr>
                <w:rFonts w:ascii="Times New Roman" w:eastAsia="Times New Roman" w:hAnsi="Times New Roman"/>
                <w:b/>
                <w:sz w:val="27"/>
                <w:szCs w:val="27"/>
              </w:rPr>
              <w:t>48</w:t>
            </w:r>
            <w:r w:rsidRPr="009E135D">
              <w:rPr>
                <w:rFonts w:ascii="Times New Roman" w:eastAsia="Times New Roman" w:hAnsi="Times New Roman"/>
                <w:b/>
                <w:sz w:val="27"/>
                <w:szCs w:val="27"/>
                <w:lang w:val="en-US"/>
              </w:rPr>
              <w:t>)</w:t>
            </w:r>
          </w:p>
        </w:tc>
      </w:tr>
      <w:tr w:rsidR="00B05C4A" w:rsidRPr="009E135D" w:rsidTr="00B929C4">
        <w:tc>
          <w:tcPr>
            <w:tcW w:w="9634" w:type="dxa"/>
            <w:gridSpan w:val="4"/>
            <w:shd w:val="clear" w:color="auto" w:fill="auto"/>
          </w:tcPr>
          <w:p w:rsidR="00B05C4A" w:rsidRPr="009E135D" w:rsidRDefault="00B05C4A" w:rsidP="00B929C4">
            <w:pPr>
              <w:jc w:val="center"/>
              <w:rPr>
                <w:rFonts w:ascii="Times New Roman" w:eastAsia="Times New Roman" w:hAnsi="Times New Roman"/>
                <w:b/>
                <w:sz w:val="27"/>
                <w:szCs w:val="27"/>
                <w:lang w:val="en-US"/>
              </w:rPr>
            </w:pPr>
            <w:r w:rsidRPr="009E135D">
              <w:rPr>
                <w:rFonts w:ascii="Times New Roman" w:eastAsia="Times New Roman" w:hAnsi="Times New Roman"/>
                <w:b/>
                <w:sz w:val="27"/>
                <w:szCs w:val="27"/>
                <w:lang w:val="en-US"/>
              </w:rPr>
              <w:t>1-15 дней</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t>Недержание мочи</w:t>
            </w:r>
          </w:p>
        </w:tc>
        <w:tc>
          <w:tcPr>
            <w:tcW w:w="1276" w:type="dxa"/>
            <w:shd w:val="clear" w:color="auto" w:fill="auto"/>
          </w:tcPr>
          <w:p w:rsidR="00B05C4A" w:rsidRPr="0011020A"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26 (52%)</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28 (60,8%)</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32 (66,6%)</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t>Удержание мочи</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24 (48%)</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18 (39,2)</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15 (33,3%)</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t>Количество использованных прокладок в сутки</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1,3</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0,331</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1,98</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lang w:val="en-US"/>
              </w:rPr>
            </w:pPr>
            <w:r w:rsidRPr="009E135D">
              <w:rPr>
                <w:rFonts w:ascii="Times New Roman" w:eastAsia="Times New Roman" w:hAnsi="Times New Roman"/>
                <w:sz w:val="27"/>
                <w:szCs w:val="27"/>
              </w:rPr>
              <w:t xml:space="preserve">Средний балл </w:t>
            </w:r>
            <w:r w:rsidRPr="009E135D">
              <w:rPr>
                <w:rFonts w:ascii="Times New Roman" w:eastAsia="Times New Roman" w:hAnsi="Times New Roman"/>
                <w:b/>
                <w:bCs/>
                <w:sz w:val="27"/>
                <w:szCs w:val="27"/>
                <w:lang w:eastAsia="ru-RU"/>
              </w:rPr>
              <w:t>ICIQ-SF</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12,46</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9,6</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14,94</w:t>
            </w:r>
          </w:p>
        </w:tc>
      </w:tr>
      <w:tr w:rsidR="00B05C4A" w:rsidRPr="009E135D" w:rsidTr="00B929C4">
        <w:tc>
          <w:tcPr>
            <w:tcW w:w="9634" w:type="dxa"/>
            <w:gridSpan w:val="4"/>
            <w:shd w:val="clear" w:color="auto" w:fill="auto"/>
          </w:tcPr>
          <w:p w:rsidR="00B05C4A" w:rsidRPr="009E135D" w:rsidRDefault="00B05C4A" w:rsidP="00B929C4">
            <w:pPr>
              <w:jc w:val="center"/>
              <w:rPr>
                <w:rFonts w:ascii="Times New Roman" w:eastAsia="Times New Roman" w:hAnsi="Times New Roman"/>
                <w:b/>
                <w:sz w:val="27"/>
                <w:szCs w:val="27"/>
              </w:rPr>
            </w:pPr>
            <w:r w:rsidRPr="009E135D">
              <w:rPr>
                <w:rFonts w:ascii="Times New Roman" w:eastAsia="Times New Roman" w:hAnsi="Times New Roman"/>
                <w:b/>
                <w:sz w:val="27"/>
                <w:szCs w:val="27"/>
              </w:rPr>
              <w:t xml:space="preserve">через </w:t>
            </w:r>
            <w:r w:rsidRPr="009E135D">
              <w:rPr>
                <w:rFonts w:ascii="Times New Roman" w:eastAsia="Times New Roman" w:hAnsi="Times New Roman"/>
                <w:b/>
                <w:sz w:val="27"/>
                <w:szCs w:val="27"/>
                <w:lang w:val="en-US"/>
              </w:rPr>
              <w:t xml:space="preserve">1 </w:t>
            </w:r>
            <w:r w:rsidRPr="009E135D">
              <w:rPr>
                <w:rFonts w:ascii="Times New Roman" w:eastAsia="Times New Roman" w:hAnsi="Times New Roman"/>
                <w:b/>
                <w:sz w:val="27"/>
                <w:szCs w:val="27"/>
              </w:rPr>
              <w:t>месяц</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t>Недержание мочи</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12 (24%)</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9 (19,6%)</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21 (43,75%)</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t>Удержание мочи</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38 (76%)</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37 (80,4%)</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27 (56,25%)</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t>Количество использованных прокладок в сутки</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1,34</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0,2</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1,26</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lang w:val="en-US"/>
              </w:rPr>
            </w:pPr>
            <w:r w:rsidRPr="009E135D">
              <w:rPr>
                <w:rFonts w:ascii="Times New Roman" w:eastAsia="Times New Roman" w:hAnsi="Times New Roman"/>
                <w:sz w:val="27"/>
                <w:szCs w:val="27"/>
              </w:rPr>
              <w:t xml:space="preserve">Средний балл </w:t>
            </w:r>
            <w:r w:rsidRPr="009E135D">
              <w:rPr>
                <w:rFonts w:ascii="Times New Roman" w:eastAsia="Times New Roman" w:hAnsi="Times New Roman"/>
                <w:b/>
                <w:bCs/>
                <w:sz w:val="27"/>
                <w:szCs w:val="27"/>
                <w:lang w:eastAsia="ru-RU"/>
              </w:rPr>
              <w:t xml:space="preserve">ICIQ-SF </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12,66</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8,22</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12,8</w:t>
            </w:r>
          </w:p>
        </w:tc>
      </w:tr>
      <w:tr w:rsidR="00B05C4A" w:rsidRPr="009E135D" w:rsidTr="00B929C4">
        <w:tc>
          <w:tcPr>
            <w:tcW w:w="9634" w:type="dxa"/>
            <w:gridSpan w:val="4"/>
            <w:shd w:val="clear" w:color="auto" w:fill="auto"/>
          </w:tcPr>
          <w:p w:rsidR="00B05C4A" w:rsidRPr="009E135D" w:rsidRDefault="00B05C4A" w:rsidP="00B929C4">
            <w:pPr>
              <w:jc w:val="center"/>
              <w:rPr>
                <w:rFonts w:ascii="Times New Roman" w:eastAsia="Times New Roman" w:hAnsi="Times New Roman"/>
                <w:b/>
                <w:sz w:val="27"/>
                <w:szCs w:val="27"/>
              </w:rPr>
            </w:pPr>
            <w:r w:rsidRPr="009E135D">
              <w:rPr>
                <w:rFonts w:ascii="Times New Roman" w:eastAsia="Times New Roman" w:hAnsi="Times New Roman"/>
                <w:b/>
                <w:sz w:val="27"/>
                <w:szCs w:val="27"/>
              </w:rPr>
              <w:t>через 6 месяцев</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t>Недержание мочи</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4 (4%)</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4 (8,7%)</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13 (27%)</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t>Удержание мочи</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46 (92%)</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42 (91,3%)</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34 (70,8%)</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t>Количество использованных прокладок в сутки</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1,375</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0,19</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1,16</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lang w:val="en-US"/>
              </w:rPr>
            </w:pPr>
            <w:r w:rsidRPr="009E135D">
              <w:rPr>
                <w:rFonts w:ascii="Times New Roman" w:eastAsia="Times New Roman" w:hAnsi="Times New Roman"/>
                <w:sz w:val="27"/>
                <w:szCs w:val="27"/>
              </w:rPr>
              <w:t xml:space="preserve">Средний балл </w:t>
            </w:r>
            <w:r w:rsidRPr="009E135D">
              <w:rPr>
                <w:rFonts w:ascii="Times New Roman" w:eastAsia="Times New Roman" w:hAnsi="Times New Roman"/>
                <w:b/>
                <w:bCs/>
                <w:sz w:val="27"/>
                <w:szCs w:val="27"/>
                <w:lang w:eastAsia="ru-RU"/>
              </w:rPr>
              <w:t>ICIQ-SF</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12</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7</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11</w:t>
            </w:r>
          </w:p>
        </w:tc>
      </w:tr>
      <w:tr w:rsidR="00B05C4A" w:rsidRPr="009E135D" w:rsidTr="00B929C4">
        <w:tc>
          <w:tcPr>
            <w:tcW w:w="9634" w:type="dxa"/>
            <w:gridSpan w:val="4"/>
            <w:shd w:val="clear" w:color="auto" w:fill="auto"/>
          </w:tcPr>
          <w:p w:rsidR="00B05C4A" w:rsidRPr="009E135D" w:rsidRDefault="00B05C4A" w:rsidP="00B929C4">
            <w:pPr>
              <w:jc w:val="center"/>
              <w:rPr>
                <w:rFonts w:ascii="Times New Roman" w:eastAsia="Times New Roman" w:hAnsi="Times New Roman"/>
                <w:b/>
                <w:sz w:val="27"/>
                <w:szCs w:val="27"/>
              </w:rPr>
            </w:pPr>
            <w:r w:rsidRPr="009E135D">
              <w:rPr>
                <w:rFonts w:ascii="Times New Roman" w:eastAsia="Times New Roman" w:hAnsi="Times New Roman"/>
                <w:b/>
                <w:sz w:val="27"/>
                <w:szCs w:val="27"/>
              </w:rPr>
              <w:t>через 12 месяцев</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t>Недержание мочи</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4 (8%)</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 (2,15%)</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7 (14,6%)</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lastRenderedPageBreak/>
              <w:t>Удержание мочи</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46 (92%)</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45 (97,85%)</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39 (81,25%)</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rPr>
            </w:pPr>
            <w:r w:rsidRPr="009E135D">
              <w:rPr>
                <w:rFonts w:ascii="Times New Roman" w:eastAsia="Times New Roman" w:hAnsi="Times New Roman"/>
                <w:sz w:val="27"/>
                <w:szCs w:val="27"/>
              </w:rPr>
              <w:t>Количество использованных прокладок в сутки</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0,95</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0,2</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1,01</w:t>
            </w:r>
          </w:p>
        </w:tc>
      </w:tr>
      <w:tr w:rsidR="00B05C4A" w:rsidRPr="009E135D" w:rsidTr="00B929C4">
        <w:tc>
          <w:tcPr>
            <w:tcW w:w="5240" w:type="dxa"/>
            <w:shd w:val="clear" w:color="auto" w:fill="auto"/>
          </w:tcPr>
          <w:p w:rsidR="00B05C4A" w:rsidRPr="009E135D" w:rsidRDefault="00B05C4A" w:rsidP="00B929C4">
            <w:pPr>
              <w:jc w:val="both"/>
              <w:rPr>
                <w:rFonts w:ascii="Times New Roman" w:eastAsia="Times New Roman" w:hAnsi="Times New Roman"/>
                <w:sz w:val="27"/>
                <w:szCs w:val="27"/>
                <w:lang w:val="en-US"/>
              </w:rPr>
            </w:pPr>
            <w:r w:rsidRPr="009E135D">
              <w:rPr>
                <w:rFonts w:ascii="Times New Roman" w:eastAsia="Times New Roman" w:hAnsi="Times New Roman"/>
                <w:sz w:val="27"/>
                <w:szCs w:val="27"/>
              </w:rPr>
              <w:t xml:space="preserve">Средний балл </w:t>
            </w:r>
            <w:r w:rsidRPr="009E135D">
              <w:rPr>
                <w:rFonts w:ascii="Times New Roman" w:eastAsia="Times New Roman" w:hAnsi="Times New Roman"/>
                <w:b/>
                <w:bCs/>
                <w:sz w:val="27"/>
                <w:szCs w:val="27"/>
                <w:lang w:eastAsia="ru-RU"/>
              </w:rPr>
              <w:t>ICIQ-SF</w:t>
            </w:r>
          </w:p>
        </w:tc>
        <w:tc>
          <w:tcPr>
            <w:tcW w:w="1276"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7,75</w:t>
            </w:r>
          </w:p>
        </w:tc>
        <w:tc>
          <w:tcPr>
            <w:tcW w:w="1559" w:type="dxa"/>
            <w:shd w:val="clear" w:color="auto" w:fill="auto"/>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6</w:t>
            </w:r>
          </w:p>
        </w:tc>
        <w:tc>
          <w:tcPr>
            <w:tcW w:w="1559" w:type="dxa"/>
          </w:tcPr>
          <w:p w:rsidR="00B05C4A" w:rsidRPr="00E9215F" w:rsidRDefault="00B05C4A" w:rsidP="00B929C4">
            <w:pPr>
              <w:jc w:val="center"/>
              <w:rPr>
                <w:rFonts w:ascii="Times New Roman" w:eastAsia="Times New Roman" w:hAnsi="Times New Roman"/>
                <w:sz w:val="27"/>
                <w:szCs w:val="27"/>
                <w:lang w:val="ky-KG"/>
              </w:rPr>
            </w:pPr>
            <w:r>
              <w:rPr>
                <w:rFonts w:ascii="Times New Roman" w:eastAsia="Times New Roman" w:hAnsi="Times New Roman"/>
                <w:sz w:val="27"/>
                <w:szCs w:val="27"/>
                <w:lang w:val="ky-KG"/>
              </w:rPr>
              <w:t>10,4</w:t>
            </w:r>
          </w:p>
        </w:tc>
      </w:tr>
    </w:tbl>
    <w:p w:rsidR="00B05C4A" w:rsidRPr="00626239" w:rsidRDefault="00B05C4A" w:rsidP="00B05C4A">
      <w:pPr>
        <w:spacing w:before="100" w:beforeAutospacing="1" w:after="100" w:afterAutospacing="1" w:line="360" w:lineRule="auto"/>
        <w:ind w:firstLine="360"/>
        <w:jc w:val="both"/>
        <w:rPr>
          <w:rFonts w:ascii="Times New Roman" w:eastAsia="Times New Roman" w:hAnsi="Times New Roman" w:cs="Times New Roman"/>
          <w:bCs/>
          <w:sz w:val="28"/>
          <w:szCs w:val="28"/>
          <w:lang w:val="ky-KG" w:eastAsia="ru-RU"/>
        </w:rPr>
      </w:pPr>
      <w:r w:rsidRPr="0011020A">
        <w:rPr>
          <w:rStyle w:val="a9"/>
          <w:rFonts w:ascii="Times New Roman" w:hAnsi="Times New Roman" w:cs="Times New Roman"/>
          <w:b w:val="0"/>
          <w:sz w:val="28"/>
          <w:szCs w:val="28"/>
        </w:rPr>
        <w:t>Пациенты II</w:t>
      </w:r>
      <w:r>
        <w:rPr>
          <w:rStyle w:val="a9"/>
          <w:rFonts w:ascii="Times New Roman" w:hAnsi="Times New Roman" w:cs="Times New Roman"/>
          <w:b w:val="0"/>
          <w:sz w:val="28"/>
          <w:szCs w:val="28"/>
          <w:lang w:val="en-US"/>
        </w:rPr>
        <w:t>A</w:t>
      </w:r>
      <w:r w:rsidRPr="0011020A">
        <w:rPr>
          <w:rStyle w:val="a9"/>
          <w:rFonts w:ascii="Times New Roman" w:hAnsi="Times New Roman" w:cs="Times New Roman"/>
          <w:b w:val="0"/>
          <w:sz w:val="28"/>
          <w:szCs w:val="28"/>
        </w:rPr>
        <w:t xml:space="preserve"> группы на всём протяжении наблюдения демонстрировали лучшие показатели по шкале ICIQ-SF</w:t>
      </w:r>
      <w:r w:rsidRPr="0011020A">
        <w:rPr>
          <w:rFonts w:ascii="Times New Roman" w:hAnsi="Times New Roman" w:cs="Times New Roman"/>
          <w:sz w:val="28"/>
          <w:szCs w:val="28"/>
        </w:rPr>
        <w:t xml:space="preserve">, как в исходном периоде, так и спустя 12 месяцев. Это свидетельствует о </w:t>
      </w:r>
      <w:r w:rsidRPr="0011020A">
        <w:rPr>
          <w:rStyle w:val="a9"/>
          <w:rFonts w:ascii="Times New Roman" w:hAnsi="Times New Roman" w:cs="Times New Roman"/>
          <w:b w:val="0"/>
          <w:sz w:val="28"/>
          <w:szCs w:val="28"/>
        </w:rPr>
        <w:t>менее выраженной симптоматике недержания мочи и меньшем влиянии патологии на повседневную жизнь</w:t>
      </w:r>
      <w:r w:rsidRPr="0011020A">
        <w:rPr>
          <w:rFonts w:ascii="Times New Roman" w:hAnsi="Times New Roman" w:cs="Times New Roman"/>
          <w:sz w:val="28"/>
          <w:szCs w:val="28"/>
        </w:rPr>
        <w:t>. Динамика показателя в II</w:t>
      </w:r>
      <w:r>
        <w:rPr>
          <w:rFonts w:ascii="Times New Roman" w:hAnsi="Times New Roman" w:cs="Times New Roman"/>
          <w:sz w:val="28"/>
          <w:szCs w:val="28"/>
          <w:lang w:val="en-US"/>
        </w:rPr>
        <w:t>A</w:t>
      </w:r>
      <w:r w:rsidRPr="0011020A">
        <w:rPr>
          <w:rFonts w:ascii="Times New Roman" w:hAnsi="Times New Roman" w:cs="Times New Roman"/>
          <w:sz w:val="28"/>
          <w:szCs w:val="28"/>
        </w:rPr>
        <w:t xml:space="preserve"> группе была не только стабильной, но и имела наиболее клинически значимое снижение.</w:t>
      </w:r>
      <w:r w:rsidRPr="0011020A">
        <w:rPr>
          <w:rFonts w:ascii="Times New Roman" w:hAnsi="Times New Roman" w:cs="Times New Roman"/>
          <w:sz w:val="28"/>
          <w:szCs w:val="28"/>
          <w:lang w:val="ky-KG"/>
        </w:rPr>
        <w:t xml:space="preserve"> </w:t>
      </w:r>
      <w:r w:rsidRPr="0011020A">
        <w:rPr>
          <w:rStyle w:val="a9"/>
          <w:rFonts w:ascii="Times New Roman" w:hAnsi="Times New Roman" w:cs="Times New Roman"/>
          <w:b w:val="0"/>
          <w:sz w:val="28"/>
          <w:szCs w:val="28"/>
          <w:lang w:val="ky-KG"/>
        </w:rPr>
        <w:t>В</w:t>
      </w:r>
      <w:r w:rsidRPr="0011020A">
        <w:rPr>
          <w:rStyle w:val="a9"/>
          <w:rFonts w:ascii="Times New Roman" w:hAnsi="Times New Roman" w:cs="Times New Roman"/>
          <w:b w:val="0"/>
          <w:sz w:val="28"/>
          <w:szCs w:val="28"/>
        </w:rPr>
        <w:t>о все сроки наблюдения II</w:t>
      </w:r>
      <w:r>
        <w:rPr>
          <w:rStyle w:val="a9"/>
          <w:rFonts w:ascii="Times New Roman" w:hAnsi="Times New Roman" w:cs="Times New Roman"/>
          <w:b w:val="0"/>
          <w:sz w:val="28"/>
          <w:szCs w:val="28"/>
          <w:lang w:val="en-US"/>
        </w:rPr>
        <w:t>A</w:t>
      </w:r>
      <w:r w:rsidRPr="0011020A">
        <w:rPr>
          <w:rStyle w:val="a9"/>
          <w:rFonts w:ascii="Times New Roman" w:hAnsi="Times New Roman" w:cs="Times New Roman"/>
          <w:b w:val="0"/>
          <w:sz w:val="28"/>
          <w:szCs w:val="28"/>
        </w:rPr>
        <w:t xml:space="preserve"> группа превосходила остальные по уровню восстановления контроля мочеиспускания</w:t>
      </w:r>
      <w:r w:rsidRPr="0011020A">
        <w:rPr>
          <w:rFonts w:ascii="Times New Roman" w:hAnsi="Times New Roman" w:cs="Times New Roman"/>
          <w:sz w:val="28"/>
          <w:szCs w:val="28"/>
        </w:rPr>
        <w:t xml:space="preserve">, что позволяет говорить о </w:t>
      </w:r>
      <w:r w:rsidRPr="0011020A">
        <w:rPr>
          <w:rStyle w:val="a9"/>
          <w:rFonts w:ascii="Times New Roman" w:hAnsi="Times New Roman" w:cs="Times New Roman"/>
          <w:b w:val="0"/>
          <w:sz w:val="28"/>
          <w:szCs w:val="28"/>
        </w:rPr>
        <w:t>наиболее эффективной функции удержания у этих пациентов</w:t>
      </w:r>
      <w:r w:rsidRPr="0011020A">
        <w:rPr>
          <w:rFonts w:ascii="Times New Roman" w:hAnsi="Times New Roman" w:cs="Times New Roman"/>
          <w:sz w:val="28"/>
          <w:szCs w:val="28"/>
        </w:rPr>
        <w:t>.</w:t>
      </w:r>
      <w:r w:rsidRPr="0011020A">
        <w:rPr>
          <w:rFonts w:ascii="Times New Roman" w:hAnsi="Times New Roman" w:cs="Times New Roman"/>
          <w:sz w:val="28"/>
          <w:szCs w:val="28"/>
          <w:lang w:val="ky-KG"/>
        </w:rPr>
        <w:t xml:space="preserve"> </w:t>
      </w:r>
      <w:r w:rsidRPr="0011020A">
        <w:rPr>
          <w:rStyle w:val="a9"/>
          <w:rFonts w:ascii="Times New Roman" w:hAnsi="Times New Roman" w:cs="Times New Roman"/>
          <w:b w:val="0"/>
          <w:sz w:val="28"/>
          <w:szCs w:val="28"/>
        </w:rPr>
        <w:t>I группа показала минимальные значения на всех этапах</w:t>
      </w:r>
      <w:r w:rsidRPr="0011020A">
        <w:rPr>
          <w:rFonts w:ascii="Times New Roman" w:hAnsi="Times New Roman" w:cs="Times New Roman"/>
          <w:sz w:val="28"/>
          <w:szCs w:val="28"/>
        </w:rPr>
        <w:t xml:space="preserve">, что дополнительно подтверждает </w:t>
      </w:r>
      <w:r w:rsidRPr="0011020A">
        <w:rPr>
          <w:rStyle w:val="a9"/>
          <w:rFonts w:ascii="Times New Roman" w:hAnsi="Times New Roman" w:cs="Times New Roman"/>
          <w:b w:val="0"/>
          <w:sz w:val="28"/>
          <w:szCs w:val="28"/>
        </w:rPr>
        <w:t>эффективность лечения с точки зрения восстановления качества жизни</w:t>
      </w:r>
      <w:r w:rsidRPr="0011020A">
        <w:rPr>
          <w:rFonts w:ascii="Times New Roman" w:hAnsi="Times New Roman" w:cs="Times New Roman"/>
          <w:sz w:val="28"/>
          <w:szCs w:val="28"/>
        </w:rPr>
        <w:t xml:space="preserve"> и </w:t>
      </w:r>
      <w:r w:rsidRPr="0011020A">
        <w:rPr>
          <w:rStyle w:val="a9"/>
          <w:rFonts w:ascii="Times New Roman" w:hAnsi="Times New Roman" w:cs="Times New Roman"/>
          <w:b w:val="0"/>
          <w:sz w:val="28"/>
          <w:szCs w:val="28"/>
        </w:rPr>
        <w:t>снижения функциональной зависимости пациента</w:t>
      </w:r>
      <w:r w:rsidRPr="0011020A">
        <w:rPr>
          <w:rFonts w:ascii="Times New Roman" w:hAnsi="Times New Roman" w:cs="Times New Roman"/>
          <w:sz w:val="28"/>
          <w:szCs w:val="28"/>
        </w:rPr>
        <w:t>.</w:t>
      </w:r>
      <w:r w:rsidRPr="0011020A">
        <w:rPr>
          <w:rFonts w:ascii="Times New Roman" w:hAnsi="Times New Roman" w:cs="Times New Roman"/>
          <w:sz w:val="28"/>
          <w:szCs w:val="28"/>
          <w:lang w:val="ky-KG"/>
        </w:rPr>
        <w:t xml:space="preserve"> </w:t>
      </w:r>
      <w:r w:rsidRPr="0011020A">
        <w:rPr>
          <w:rFonts w:ascii="Times New Roman" w:eastAsia="Times New Roman" w:hAnsi="Times New Roman" w:cs="Times New Roman"/>
          <w:sz w:val="28"/>
          <w:szCs w:val="28"/>
          <w:lang w:eastAsia="ru-RU"/>
        </w:rPr>
        <w:t>Анализ комплексных показателей удержания мочи и качества жизни по шкале ICIQ-SF продемонстрировал достоверное улучшение во всех клинических группах в течение 1</w:t>
      </w:r>
      <w:r>
        <w:rPr>
          <w:rFonts w:ascii="Times New Roman" w:eastAsia="Times New Roman" w:hAnsi="Times New Roman" w:cs="Times New Roman"/>
          <w:sz w:val="28"/>
          <w:szCs w:val="28"/>
          <w:lang w:eastAsia="ru-RU"/>
        </w:rPr>
        <w:t>2 месяцев после лечения. Однако</w:t>
      </w:r>
      <w:r>
        <w:rPr>
          <w:rFonts w:ascii="Times New Roman" w:eastAsia="Times New Roman" w:hAnsi="Times New Roman" w:cs="Times New Roman"/>
          <w:sz w:val="28"/>
          <w:szCs w:val="28"/>
          <w:lang w:val="ky-KG" w:eastAsia="ru-RU"/>
        </w:rPr>
        <w:t xml:space="preserve">, </w:t>
      </w:r>
      <w:r w:rsidRPr="0011020A">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A</w:t>
      </w:r>
      <w:r w:rsidRPr="0011020A">
        <w:rPr>
          <w:rFonts w:ascii="Times New Roman" w:eastAsia="Times New Roman" w:hAnsi="Times New Roman" w:cs="Times New Roman"/>
          <w:bCs/>
          <w:sz w:val="28"/>
          <w:szCs w:val="28"/>
          <w:lang w:eastAsia="ru-RU"/>
        </w:rPr>
        <w:t xml:space="preserve"> группа стабильно демонстрировала лучшие показатели по всем параметрам</w:t>
      </w:r>
      <w:r>
        <w:rPr>
          <w:rFonts w:ascii="Times New Roman" w:eastAsia="Times New Roman" w:hAnsi="Times New Roman" w:cs="Times New Roman"/>
          <w:sz w:val="28"/>
          <w:szCs w:val="28"/>
          <w:lang w:val="ky-KG" w:eastAsia="ru-RU"/>
        </w:rPr>
        <w:t>, где отмечается н</w:t>
      </w:r>
      <w:r w:rsidRPr="0011020A">
        <w:rPr>
          <w:rFonts w:ascii="Times New Roman" w:eastAsia="Times New Roman" w:hAnsi="Times New Roman" w:cs="Times New Roman"/>
          <w:sz w:val="28"/>
          <w:szCs w:val="28"/>
          <w:lang w:eastAsia="ru-RU"/>
        </w:rPr>
        <w:t>аименьший средний балл ICIQ-SF через год (6,0),</w:t>
      </w:r>
      <w:r>
        <w:rPr>
          <w:rFonts w:ascii="Times New Roman" w:eastAsia="Times New Roman" w:hAnsi="Times New Roman" w:cs="Times New Roman"/>
          <w:sz w:val="28"/>
          <w:szCs w:val="28"/>
          <w:lang w:val="ky-KG" w:eastAsia="ru-RU"/>
        </w:rPr>
        <w:t xml:space="preserve"> с</w:t>
      </w:r>
      <w:r w:rsidRPr="0011020A">
        <w:rPr>
          <w:rFonts w:ascii="Times New Roman" w:eastAsia="Times New Roman" w:hAnsi="Times New Roman" w:cs="Times New Roman"/>
          <w:sz w:val="28"/>
          <w:szCs w:val="28"/>
          <w:lang w:eastAsia="ru-RU"/>
        </w:rPr>
        <w:t>амая низкая частота недержания (2,15%),</w:t>
      </w:r>
      <w:r>
        <w:rPr>
          <w:rFonts w:ascii="Times New Roman" w:eastAsia="Times New Roman" w:hAnsi="Times New Roman" w:cs="Times New Roman"/>
          <w:sz w:val="28"/>
          <w:szCs w:val="28"/>
          <w:lang w:val="ky-KG" w:eastAsia="ru-RU"/>
        </w:rPr>
        <w:t xml:space="preserve"> м</w:t>
      </w:r>
      <w:r w:rsidRPr="0011020A">
        <w:rPr>
          <w:rFonts w:ascii="Times New Roman" w:eastAsia="Times New Roman" w:hAnsi="Times New Roman" w:cs="Times New Roman"/>
          <w:sz w:val="28"/>
          <w:szCs w:val="28"/>
          <w:lang w:eastAsia="ru-RU"/>
        </w:rPr>
        <w:t>инимальное использование прокладок (0,2 в сутки).</w:t>
      </w:r>
      <w:r>
        <w:rPr>
          <w:rFonts w:ascii="Times New Roman" w:eastAsia="Times New Roman" w:hAnsi="Times New Roman" w:cs="Times New Roman"/>
          <w:sz w:val="28"/>
          <w:szCs w:val="28"/>
          <w:lang w:val="ky-KG" w:eastAsia="ru-RU"/>
        </w:rPr>
        <w:t xml:space="preserve"> </w:t>
      </w:r>
      <w:r w:rsidRPr="0011020A">
        <w:rPr>
          <w:rFonts w:ascii="Times New Roman" w:eastAsia="Times New Roman" w:hAnsi="Times New Roman" w:cs="Times New Roman"/>
          <w:sz w:val="28"/>
          <w:szCs w:val="28"/>
          <w:lang w:eastAsia="ru-RU"/>
        </w:rPr>
        <w:t xml:space="preserve">Эти данные позволяют утверждать, что </w:t>
      </w:r>
      <w:r w:rsidRPr="0011020A">
        <w:rPr>
          <w:rFonts w:ascii="Times New Roman" w:eastAsia="Times New Roman" w:hAnsi="Times New Roman" w:cs="Times New Roman"/>
          <w:bCs/>
          <w:sz w:val="28"/>
          <w:szCs w:val="28"/>
          <w:lang w:eastAsia="ru-RU"/>
        </w:rPr>
        <w:t>лечебная тактика, применённая во II</w:t>
      </w:r>
      <w:r>
        <w:rPr>
          <w:rFonts w:ascii="Times New Roman" w:eastAsia="Times New Roman" w:hAnsi="Times New Roman" w:cs="Times New Roman"/>
          <w:bCs/>
          <w:sz w:val="28"/>
          <w:szCs w:val="28"/>
          <w:lang w:val="en-US" w:eastAsia="ru-RU"/>
        </w:rPr>
        <w:t>A</w:t>
      </w:r>
      <w:r w:rsidRPr="0011020A">
        <w:rPr>
          <w:rFonts w:ascii="Times New Roman" w:eastAsia="Times New Roman" w:hAnsi="Times New Roman" w:cs="Times New Roman"/>
          <w:bCs/>
          <w:sz w:val="28"/>
          <w:szCs w:val="28"/>
          <w:lang w:eastAsia="ru-RU"/>
        </w:rPr>
        <w:t xml:space="preserve"> группе, была наиболее эффективной в части восстановления удерживающей функции и минимизации влияния недержания мочи на качество</w:t>
      </w:r>
      <w:r>
        <w:rPr>
          <w:rFonts w:ascii="Times New Roman" w:eastAsia="Times New Roman" w:hAnsi="Times New Roman" w:cs="Times New Roman"/>
          <w:bCs/>
          <w:sz w:val="28"/>
          <w:szCs w:val="28"/>
          <w:lang w:val="ky-KG" w:eastAsia="ru-RU"/>
        </w:rPr>
        <w:t xml:space="preserve"> </w:t>
      </w:r>
      <w:r w:rsidRPr="0011020A">
        <w:rPr>
          <w:rFonts w:ascii="Times New Roman" w:eastAsia="Times New Roman" w:hAnsi="Times New Roman" w:cs="Times New Roman"/>
          <w:bCs/>
          <w:sz w:val="28"/>
          <w:szCs w:val="28"/>
          <w:lang w:eastAsia="ru-RU"/>
        </w:rPr>
        <w:lastRenderedPageBreak/>
        <w:t>жизни</w:t>
      </w:r>
      <w:r w:rsidRPr="0011020A">
        <w:rPr>
          <w:rFonts w:ascii="Times New Roman" w:eastAsia="Times New Roman" w:hAnsi="Times New Roman" w:cs="Times New Roman"/>
          <w:sz w:val="28"/>
          <w:szCs w:val="28"/>
          <w:lang w:eastAsia="ru-RU"/>
        </w:rPr>
        <w:t xml:space="preserve">. Высокие показатели субъективного и объективного восстановления </w:t>
      </w:r>
      <w:r w:rsidRPr="008541D7">
        <w:rPr>
          <w:rFonts w:ascii="Times New Roman" w:eastAsia="Times New Roman" w:hAnsi="Times New Roman" w:cs="Times New Roman"/>
          <w:noProof/>
          <w:sz w:val="24"/>
          <w:szCs w:val="24"/>
          <w:lang w:eastAsia="ru-RU"/>
        </w:rPr>
        <w:drawing>
          <wp:anchor distT="0" distB="0" distL="114300" distR="114300" simplePos="0" relativeHeight="251701248" behindDoc="1" locked="0" layoutInCell="1" allowOverlap="1" wp14:anchorId="0342A9E3" wp14:editId="2F7C18F9">
            <wp:simplePos x="0" y="0"/>
            <wp:positionH relativeFrom="page">
              <wp:align>center</wp:align>
            </wp:positionH>
            <wp:positionV relativeFrom="paragraph">
              <wp:posOffset>1649730</wp:posOffset>
            </wp:positionV>
            <wp:extent cx="6120130" cy="3352165"/>
            <wp:effectExtent l="0" t="0" r="0" b="635"/>
            <wp:wrapTight wrapText="bothSides">
              <wp:wrapPolygon edited="0">
                <wp:start x="0" y="0"/>
                <wp:lineTo x="0" y="21481"/>
                <wp:lineTo x="21515" y="21481"/>
                <wp:lineTo x="2151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20130" cy="3352165"/>
                    </a:xfrm>
                    <a:prstGeom prst="rect">
                      <a:avLst/>
                    </a:prstGeom>
                  </pic:spPr>
                </pic:pic>
              </a:graphicData>
            </a:graphic>
            <wp14:sizeRelH relativeFrom="page">
              <wp14:pctWidth>0</wp14:pctWidth>
            </wp14:sizeRelH>
            <wp14:sizeRelV relativeFrom="page">
              <wp14:pctHeight>0</wp14:pctHeight>
            </wp14:sizeRelV>
          </wp:anchor>
        </w:drawing>
      </w:r>
      <w:r w:rsidRPr="0011020A">
        <w:rPr>
          <w:rFonts w:ascii="Times New Roman" w:eastAsia="Times New Roman" w:hAnsi="Times New Roman" w:cs="Times New Roman"/>
          <w:sz w:val="28"/>
          <w:szCs w:val="28"/>
          <w:lang w:eastAsia="ru-RU"/>
        </w:rPr>
        <w:t>делают II</w:t>
      </w:r>
      <w:r>
        <w:rPr>
          <w:rFonts w:ascii="Times New Roman" w:eastAsia="Times New Roman" w:hAnsi="Times New Roman" w:cs="Times New Roman"/>
          <w:sz w:val="28"/>
          <w:szCs w:val="28"/>
          <w:lang w:val="en-US" w:eastAsia="ru-RU"/>
        </w:rPr>
        <w:t>A</w:t>
      </w:r>
      <w:r w:rsidRPr="0011020A">
        <w:rPr>
          <w:rFonts w:ascii="Times New Roman" w:eastAsia="Times New Roman" w:hAnsi="Times New Roman" w:cs="Times New Roman"/>
          <w:sz w:val="28"/>
          <w:szCs w:val="28"/>
          <w:lang w:eastAsia="ru-RU"/>
        </w:rPr>
        <w:t xml:space="preserve"> группу </w:t>
      </w:r>
      <w:r w:rsidRPr="0011020A">
        <w:rPr>
          <w:rFonts w:ascii="Times New Roman" w:eastAsia="Times New Roman" w:hAnsi="Times New Roman" w:cs="Times New Roman"/>
          <w:bCs/>
          <w:sz w:val="28"/>
          <w:szCs w:val="28"/>
          <w:lang w:eastAsia="ru-RU"/>
        </w:rPr>
        <w:t>эталонной с позиции функциональных исходов</w:t>
      </w:r>
      <w:r w:rsidRPr="0011020A">
        <w:rPr>
          <w:rFonts w:ascii="Times New Roman" w:eastAsia="Times New Roman" w:hAnsi="Times New Roman" w:cs="Times New Roman"/>
          <w:sz w:val="28"/>
          <w:szCs w:val="28"/>
          <w:lang w:eastAsia="ru-RU"/>
        </w:rPr>
        <w:t>.</w:t>
      </w:r>
    </w:p>
    <w:p w:rsidR="00B05C4A" w:rsidRPr="008541D7" w:rsidRDefault="00B05C4A" w:rsidP="00B05C4A">
      <w:pPr>
        <w:spacing w:before="100" w:beforeAutospacing="1" w:after="100" w:afterAutospacing="1" w:line="240" w:lineRule="auto"/>
        <w:rPr>
          <w:rFonts w:ascii="Times New Roman" w:eastAsia="Times New Roman" w:hAnsi="Times New Roman" w:cs="Times New Roman"/>
          <w:sz w:val="24"/>
          <w:szCs w:val="24"/>
          <w:lang w:val="ky-KG" w:eastAsia="ru-RU"/>
        </w:rPr>
      </w:pPr>
    </w:p>
    <w:p w:rsidR="00B05C4A" w:rsidRPr="0011020A" w:rsidRDefault="00B05C4A" w:rsidP="00B05C4A">
      <w:pPr>
        <w:spacing w:after="0" w:line="360" w:lineRule="auto"/>
        <w:ind w:firstLine="709"/>
        <w:jc w:val="both"/>
        <w:rPr>
          <w:rFonts w:ascii="Times New Roman" w:hAnsi="Times New Roman"/>
          <w:sz w:val="28"/>
          <w:szCs w:val="28"/>
          <w:lang w:val="ky-KG"/>
        </w:rPr>
      </w:pPr>
      <w:r>
        <w:rPr>
          <w:rFonts w:ascii="Times New Roman" w:hAnsi="Times New Roman"/>
          <w:sz w:val="28"/>
          <w:szCs w:val="28"/>
          <w:lang w:val="ky-KG"/>
        </w:rPr>
        <w:t>Рисунок 3.3.1.2. Сравнительная кривая динамики удержания мочи по группам</w:t>
      </w:r>
    </w:p>
    <w:p w:rsidR="00B05C4A" w:rsidRPr="005E252F" w:rsidRDefault="00B05C4A" w:rsidP="00B05C4A">
      <w:pPr>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3C2D18">
        <w:rPr>
          <w:rFonts w:ascii="Times New Roman" w:eastAsia="Times New Roman" w:hAnsi="Times New Roman" w:cs="Times New Roman"/>
          <w:sz w:val="28"/>
          <w:szCs w:val="28"/>
          <w:lang w:eastAsia="ru-RU"/>
        </w:rPr>
        <w:t xml:space="preserve">Графический анализ динамики восстановления функции удержания мочи на протяжении 12 месяцев после хирургического вмешательства показал чёткую положительную тенденцию во всех исследуемых группах. Однако наиболее выраженное улучшение и стабильно высокие значения на всех этапах наблюдения продемонстрировала </w:t>
      </w:r>
      <w:r w:rsidRPr="003C2D18">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A</w:t>
      </w:r>
      <w:r w:rsidRPr="003C2D18">
        <w:rPr>
          <w:rFonts w:ascii="Times New Roman" w:eastAsia="Times New Roman" w:hAnsi="Times New Roman" w:cs="Times New Roman"/>
          <w:bCs/>
          <w:sz w:val="28"/>
          <w:szCs w:val="28"/>
          <w:lang w:eastAsia="ru-RU"/>
        </w:rPr>
        <w:t xml:space="preserve"> группа</w:t>
      </w:r>
      <w:r w:rsidRPr="003C2D1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sidRPr="003C2D18">
        <w:rPr>
          <w:rFonts w:ascii="Times New Roman" w:eastAsia="Times New Roman" w:hAnsi="Times New Roman" w:cs="Times New Roman"/>
          <w:sz w:val="28"/>
          <w:szCs w:val="28"/>
          <w:lang w:eastAsia="ru-RU"/>
        </w:rPr>
        <w:t xml:space="preserve">Уже к 1 месяцу после вмешательства в </w:t>
      </w:r>
      <w:r w:rsidRPr="003C2D18">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A</w:t>
      </w:r>
      <w:r w:rsidRPr="003C2D18">
        <w:rPr>
          <w:rFonts w:ascii="Times New Roman" w:eastAsia="Times New Roman" w:hAnsi="Times New Roman" w:cs="Times New Roman"/>
          <w:bCs/>
          <w:sz w:val="28"/>
          <w:szCs w:val="28"/>
          <w:lang w:eastAsia="ru-RU"/>
        </w:rPr>
        <w:t xml:space="preserve"> группе</w:t>
      </w:r>
      <w:r w:rsidRPr="003C2D18">
        <w:rPr>
          <w:rFonts w:ascii="Times New Roman" w:eastAsia="Times New Roman" w:hAnsi="Times New Roman" w:cs="Times New Roman"/>
          <w:sz w:val="28"/>
          <w:szCs w:val="28"/>
          <w:lang w:eastAsia="ru-RU"/>
        </w:rPr>
        <w:t xml:space="preserve"> доля пациентов, удерживающих мочу, возросла до </w:t>
      </w:r>
      <w:r w:rsidRPr="003C2D18">
        <w:rPr>
          <w:rFonts w:ascii="Times New Roman" w:eastAsia="Times New Roman" w:hAnsi="Times New Roman" w:cs="Times New Roman"/>
          <w:bCs/>
          <w:sz w:val="28"/>
          <w:szCs w:val="28"/>
          <w:lang w:eastAsia="ru-RU"/>
        </w:rPr>
        <w:t>80,4%</w:t>
      </w:r>
      <w:r w:rsidRPr="003C2D18">
        <w:rPr>
          <w:rFonts w:ascii="Times New Roman" w:eastAsia="Times New Roman" w:hAnsi="Times New Roman" w:cs="Times New Roman"/>
          <w:sz w:val="28"/>
          <w:szCs w:val="28"/>
          <w:lang w:eastAsia="ru-RU"/>
        </w:rPr>
        <w:t>, что превысило аналогичные показатели I (76%) и II</w:t>
      </w:r>
      <w:r>
        <w:rPr>
          <w:rFonts w:ascii="Times New Roman" w:eastAsia="Times New Roman" w:hAnsi="Times New Roman" w:cs="Times New Roman"/>
          <w:sz w:val="28"/>
          <w:szCs w:val="28"/>
          <w:lang w:val="en-US" w:eastAsia="ru-RU"/>
        </w:rPr>
        <w:t>B</w:t>
      </w:r>
      <w:r w:rsidRPr="003C2D18">
        <w:rPr>
          <w:rFonts w:ascii="Times New Roman" w:eastAsia="Times New Roman" w:hAnsi="Times New Roman" w:cs="Times New Roman"/>
          <w:sz w:val="28"/>
          <w:szCs w:val="28"/>
          <w:lang w:eastAsia="ru-RU"/>
        </w:rPr>
        <w:t xml:space="preserve"> (56,25%) групп.</w:t>
      </w:r>
      <w:r>
        <w:rPr>
          <w:rFonts w:ascii="Times New Roman" w:eastAsia="Times New Roman" w:hAnsi="Times New Roman" w:cs="Times New Roman"/>
          <w:sz w:val="28"/>
          <w:szCs w:val="28"/>
          <w:lang w:val="ky-KG" w:eastAsia="ru-RU"/>
        </w:rPr>
        <w:t xml:space="preserve"> </w:t>
      </w:r>
      <w:r w:rsidRPr="003C2D18">
        <w:rPr>
          <w:rFonts w:ascii="Times New Roman" w:eastAsia="Times New Roman" w:hAnsi="Times New Roman" w:cs="Times New Roman"/>
          <w:sz w:val="28"/>
          <w:szCs w:val="28"/>
          <w:lang w:eastAsia="ru-RU"/>
        </w:rPr>
        <w:t xml:space="preserve">К 6 месяцам удержание достигало </w:t>
      </w:r>
      <w:r w:rsidRPr="003C2D18">
        <w:rPr>
          <w:rFonts w:ascii="Times New Roman" w:eastAsia="Times New Roman" w:hAnsi="Times New Roman" w:cs="Times New Roman"/>
          <w:bCs/>
          <w:sz w:val="28"/>
          <w:szCs w:val="28"/>
          <w:lang w:eastAsia="ru-RU"/>
        </w:rPr>
        <w:t>91,3%</w:t>
      </w:r>
      <w:r w:rsidRPr="003C2D18">
        <w:rPr>
          <w:rFonts w:ascii="Times New Roman" w:eastAsia="Times New Roman" w:hAnsi="Times New Roman" w:cs="Times New Roman"/>
          <w:sz w:val="28"/>
          <w:szCs w:val="28"/>
          <w:lang w:eastAsia="ru-RU"/>
        </w:rPr>
        <w:t xml:space="preserve"> (во II</w:t>
      </w:r>
      <w:r>
        <w:rPr>
          <w:rFonts w:ascii="Times New Roman" w:eastAsia="Times New Roman" w:hAnsi="Times New Roman" w:cs="Times New Roman"/>
          <w:sz w:val="28"/>
          <w:szCs w:val="28"/>
          <w:lang w:val="en-US" w:eastAsia="ru-RU"/>
        </w:rPr>
        <w:t>A</w:t>
      </w:r>
      <w:r w:rsidRPr="003C2D18">
        <w:rPr>
          <w:rFonts w:ascii="Times New Roman" w:eastAsia="Times New Roman" w:hAnsi="Times New Roman" w:cs="Times New Roman"/>
          <w:sz w:val="28"/>
          <w:szCs w:val="28"/>
          <w:lang w:eastAsia="ru-RU"/>
        </w:rPr>
        <w:t xml:space="preserve"> группе), а к 12 месяцам — </w:t>
      </w:r>
      <w:r w:rsidRPr="003C2D18">
        <w:rPr>
          <w:rFonts w:ascii="Times New Roman" w:eastAsia="Times New Roman" w:hAnsi="Times New Roman" w:cs="Times New Roman"/>
          <w:bCs/>
          <w:sz w:val="28"/>
          <w:szCs w:val="28"/>
          <w:lang w:eastAsia="ru-RU"/>
        </w:rPr>
        <w:t>97,85%</w:t>
      </w:r>
      <w:r w:rsidRPr="003C2D18">
        <w:rPr>
          <w:rFonts w:ascii="Times New Roman" w:eastAsia="Times New Roman" w:hAnsi="Times New Roman" w:cs="Times New Roman"/>
          <w:sz w:val="28"/>
          <w:szCs w:val="28"/>
          <w:lang w:eastAsia="ru-RU"/>
        </w:rPr>
        <w:t xml:space="preserve">, что является </w:t>
      </w:r>
      <w:r w:rsidRPr="003C2D18">
        <w:rPr>
          <w:rFonts w:ascii="Times New Roman" w:eastAsia="Times New Roman" w:hAnsi="Times New Roman" w:cs="Times New Roman"/>
          <w:bCs/>
          <w:sz w:val="28"/>
          <w:szCs w:val="28"/>
          <w:lang w:eastAsia="ru-RU"/>
        </w:rPr>
        <w:t>наивысшим показателем среди всех групп</w:t>
      </w:r>
      <w:r w:rsidRPr="003C2D1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sidRPr="003C2D18">
        <w:rPr>
          <w:rFonts w:ascii="Times New Roman" w:eastAsia="Times New Roman" w:hAnsi="Times New Roman" w:cs="Times New Roman"/>
          <w:sz w:val="28"/>
          <w:szCs w:val="28"/>
          <w:lang w:eastAsia="ru-RU"/>
        </w:rPr>
        <w:t xml:space="preserve">В то же время, в </w:t>
      </w:r>
      <w:r w:rsidRPr="003C2D18">
        <w:rPr>
          <w:rFonts w:ascii="Times New Roman" w:eastAsia="Times New Roman" w:hAnsi="Times New Roman" w:cs="Times New Roman"/>
          <w:bCs/>
          <w:sz w:val="28"/>
          <w:szCs w:val="28"/>
          <w:lang w:eastAsia="ru-RU"/>
        </w:rPr>
        <w:t>II</w:t>
      </w:r>
      <w:r>
        <w:rPr>
          <w:rFonts w:ascii="Times New Roman" w:eastAsia="Times New Roman" w:hAnsi="Times New Roman" w:cs="Times New Roman"/>
          <w:bCs/>
          <w:sz w:val="28"/>
          <w:szCs w:val="28"/>
          <w:lang w:val="en-US" w:eastAsia="ru-RU"/>
        </w:rPr>
        <w:t>B</w:t>
      </w:r>
      <w:r w:rsidRPr="003C2D18">
        <w:rPr>
          <w:rFonts w:ascii="Times New Roman" w:eastAsia="Times New Roman" w:hAnsi="Times New Roman" w:cs="Times New Roman"/>
          <w:bCs/>
          <w:sz w:val="28"/>
          <w:szCs w:val="28"/>
          <w:lang w:eastAsia="ru-RU"/>
        </w:rPr>
        <w:t xml:space="preserve"> группе</w:t>
      </w:r>
      <w:r w:rsidRPr="003C2D18">
        <w:rPr>
          <w:rFonts w:ascii="Times New Roman" w:eastAsia="Times New Roman" w:hAnsi="Times New Roman" w:cs="Times New Roman"/>
          <w:sz w:val="28"/>
          <w:szCs w:val="28"/>
          <w:lang w:eastAsia="ru-RU"/>
        </w:rPr>
        <w:t xml:space="preserve"> динамика восстановления была менее выраженной: к 12 месяцам только </w:t>
      </w:r>
      <w:r w:rsidRPr="003C2D18">
        <w:rPr>
          <w:rFonts w:ascii="Times New Roman" w:eastAsia="Times New Roman" w:hAnsi="Times New Roman" w:cs="Times New Roman"/>
          <w:bCs/>
          <w:sz w:val="28"/>
          <w:szCs w:val="28"/>
          <w:lang w:eastAsia="ru-RU"/>
        </w:rPr>
        <w:t>81,25%</w:t>
      </w:r>
      <w:r w:rsidRPr="003C2D18">
        <w:rPr>
          <w:rFonts w:ascii="Times New Roman" w:eastAsia="Times New Roman" w:hAnsi="Times New Roman" w:cs="Times New Roman"/>
          <w:sz w:val="28"/>
          <w:szCs w:val="28"/>
          <w:lang w:eastAsia="ru-RU"/>
        </w:rPr>
        <w:t xml:space="preserve"> пациентов достигли функционального контроля.</w:t>
      </w:r>
      <w:r>
        <w:rPr>
          <w:rFonts w:ascii="Times New Roman" w:eastAsia="Times New Roman" w:hAnsi="Times New Roman" w:cs="Times New Roman"/>
          <w:sz w:val="28"/>
          <w:szCs w:val="28"/>
          <w:lang w:val="ky-KG" w:eastAsia="ru-RU"/>
        </w:rPr>
        <w:t xml:space="preserve"> </w:t>
      </w:r>
      <w:r w:rsidRPr="003C2D18">
        <w:rPr>
          <w:rFonts w:ascii="Times New Roman" w:eastAsia="Times New Roman" w:hAnsi="Times New Roman" w:cs="Times New Roman"/>
          <w:sz w:val="28"/>
          <w:szCs w:val="28"/>
          <w:lang w:eastAsia="ru-RU"/>
        </w:rPr>
        <w:t>Эти данные указывают на то, что пациенты II</w:t>
      </w:r>
      <w:r>
        <w:rPr>
          <w:rFonts w:ascii="Times New Roman" w:eastAsia="Times New Roman" w:hAnsi="Times New Roman" w:cs="Times New Roman"/>
          <w:sz w:val="28"/>
          <w:szCs w:val="28"/>
          <w:lang w:val="en-US" w:eastAsia="ru-RU"/>
        </w:rPr>
        <w:t>A</w:t>
      </w:r>
      <w:r w:rsidRPr="003C2D18">
        <w:rPr>
          <w:rFonts w:ascii="Times New Roman" w:eastAsia="Times New Roman" w:hAnsi="Times New Roman" w:cs="Times New Roman"/>
          <w:sz w:val="28"/>
          <w:szCs w:val="28"/>
          <w:lang w:eastAsia="ru-RU"/>
        </w:rPr>
        <w:t xml:space="preserve"> группы не только быстрее достигали восстановления, но </w:t>
      </w:r>
      <w:r w:rsidRPr="003C2D18">
        <w:rPr>
          <w:rFonts w:ascii="Times New Roman" w:eastAsia="Times New Roman" w:hAnsi="Times New Roman" w:cs="Times New Roman"/>
          <w:sz w:val="28"/>
          <w:szCs w:val="28"/>
          <w:lang w:eastAsia="ru-RU"/>
        </w:rPr>
        <w:lastRenderedPageBreak/>
        <w:t xml:space="preserve">и демонстрировали </w:t>
      </w:r>
      <w:r w:rsidRPr="003C2D18">
        <w:rPr>
          <w:rFonts w:ascii="Times New Roman" w:eastAsia="Times New Roman" w:hAnsi="Times New Roman" w:cs="Times New Roman"/>
          <w:bCs/>
          <w:sz w:val="28"/>
          <w:szCs w:val="28"/>
          <w:lang w:eastAsia="ru-RU"/>
        </w:rPr>
        <w:t>наиболее устойчивый и полный эффект</w:t>
      </w:r>
      <w:r w:rsidRPr="003C2D18">
        <w:rPr>
          <w:rFonts w:ascii="Times New Roman" w:eastAsia="Times New Roman" w:hAnsi="Times New Roman" w:cs="Times New Roman"/>
          <w:sz w:val="28"/>
          <w:szCs w:val="28"/>
          <w:lang w:eastAsia="ru-RU"/>
        </w:rPr>
        <w:t xml:space="preserve"> в долгосрочной перспективе.</w:t>
      </w:r>
      <w:r>
        <w:rPr>
          <w:rFonts w:ascii="Times New Roman" w:eastAsia="Times New Roman" w:hAnsi="Times New Roman" w:cs="Times New Roman"/>
          <w:sz w:val="28"/>
          <w:szCs w:val="28"/>
          <w:lang w:val="ky-KG" w:eastAsia="ru-RU"/>
        </w:rPr>
        <w:t xml:space="preserve"> </w:t>
      </w:r>
      <w:r w:rsidRPr="003C2D18">
        <w:rPr>
          <w:rFonts w:ascii="Times New Roman" w:eastAsia="Times New Roman" w:hAnsi="Times New Roman" w:cs="Times New Roman"/>
          <w:sz w:val="28"/>
          <w:szCs w:val="28"/>
          <w:lang w:eastAsia="ru-RU"/>
        </w:rPr>
        <w:t xml:space="preserve">Таким образом, </w:t>
      </w:r>
      <w:r w:rsidRPr="003C2D18">
        <w:rPr>
          <w:rFonts w:ascii="Times New Roman" w:eastAsia="Times New Roman" w:hAnsi="Times New Roman" w:cs="Times New Roman"/>
          <w:bCs/>
          <w:sz w:val="28"/>
          <w:szCs w:val="28"/>
          <w:lang w:eastAsia="ru-RU"/>
        </w:rPr>
        <w:t>метод лечения, применённый во II</w:t>
      </w:r>
      <w:r>
        <w:rPr>
          <w:rFonts w:ascii="Times New Roman" w:eastAsia="Times New Roman" w:hAnsi="Times New Roman" w:cs="Times New Roman"/>
          <w:bCs/>
          <w:sz w:val="28"/>
          <w:szCs w:val="28"/>
          <w:lang w:val="en-US" w:eastAsia="ru-RU"/>
        </w:rPr>
        <w:t>A</w:t>
      </w:r>
      <w:r w:rsidRPr="003C2D18">
        <w:rPr>
          <w:rFonts w:ascii="Times New Roman" w:eastAsia="Times New Roman" w:hAnsi="Times New Roman" w:cs="Times New Roman"/>
          <w:bCs/>
          <w:sz w:val="28"/>
          <w:szCs w:val="28"/>
          <w:lang w:eastAsia="ru-RU"/>
        </w:rPr>
        <w:t xml:space="preserve"> группе, обеспечивает наивысшую эффективность в восстановлении функции удержания мочи</w:t>
      </w:r>
      <w:r w:rsidRPr="003C2D18">
        <w:rPr>
          <w:rFonts w:ascii="Times New Roman" w:eastAsia="Times New Roman" w:hAnsi="Times New Roman" w:cs="Times New Roman"/>
          <w:sz w:val="28"/>
          <w:szCs w:val="28"/>
          <w:lang w:eastAsia="ru-RU"/>
        </w:rPr>
        <w:t xml:space="preserve">, что подчёркивает его клиническую обоснованность и значимость для </w:t>
      </w:r>
      <w:r w:rsidRPr="008541D7">
        <w:rPr>
          <w:rFonts w:ascii="Times New Roman" w:eastAsia="Times New Roman" w:hAnsi="Times New Roman" w:cs="Times New Roman"/>
          <w:noProof/>
          <w:sz w:val="28"/>
          <w:szCs w:val="28"/>
          <w:lang w:eastAsia="ru-RU"/>
        </w:rPr>
        <w:drawing>
          <wp:anchor distT="0" distB="0" distL="114300" distR="114300" simplePos="0" relativeHeight="251702272" behindDoc="1" locked="0" layoutInCell="1" allowOverlap="1" wp14:anchorId="46D6C214" wp14:editId="37E05DE5">
            <wp:simplePos x="0" y="0"/>
            <wp:positionH relativeFrom="margin">
              <wp:align>right</wp:align>
            </wp:positionH>
            <wp:positionV relativeFrom="paragraph">
              <wp:posOffset>1878330</wp:posOffset>
            </wp:positionV>
            <wp:extent cx="6257290" cy="3467100"/>
            <wp:effectExtent l="0" t="0" r="0" b="0"/>
            <wp:wrapTight wrapText="bothSides">
              <wp:wrapPolygon edited="0">
                <wp:start x="0" y="0"/>
                <wp:lineTo x="0" y="21481"/>
                <wp:lineTo x="21504" y="21481"/>
                <wp:lineTo x="2150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257290" cy="3467100"/>
                    </a:xfrm>
                    <a:prstGeom prst="rect">
                      <a:avLst/>
                    </a:prstGeom>
                  </pic:spPr>
                </pic:pic>
              </a:graphicData>
            </a:graphic>
            <wp14:sizeRelH relativeFrom="page">
              <wp14:pctWidth>0</wp14:pctWidth>
            </wp14:sizeRelH>
            <wp14:sizeRelV relativeFrom="page">
              <wp14:pctHeight>0</wp14:pctHeight>
            </wp14:sizeRelV>
          </wp:anchor>
        </w:drawing>
      </w:r>
      <w:r w:rsidRPr="003C2D18">
        <w:rPr>
          <w:rFonts w:ascii="Times New Roman" w:eastAsia="Times New Roman" w:hAnsi="Times New Roman" w:cs="Times New Roman"/>
          <w:sz w:val="28"/>
          <w:szCs w:val="28"/>
          <w:lang w:eastAsia="ru-RU"/>
        </w:rPr>
        <w:t>функционального восстановления пациентов.</w:t>
      </w:r>
    </w:p>
    <w:p w:rsidR="00B05C4A" w:rsidRPr="009E135D" w:rsidRDefault="00B05C4A" w:rsidP="00B05C4A">
      <w:pPr>
        <w:tabs>
          <w:tab w:val="left" w:pos="7185"/>
          <w:tab w:val="left" w:pos="7665"/>
        </w:tabs>
        <w:spacing w:after="0" w:line="360" w:lineRule="auto"/>
        <w:jc w:val="both"/>
        <w:rPr>
          <w:rFonts w:ascii="Times New Roman" w:hAnsi="Times New Roman"/>
          <w:sz w:val="28"/>
          <w:szCs w:val="28"/>
        </w:rPr>
      </w:pPr>
      <w:r w:rsidRPr="009E135D">
        <w:rPr>
          <w:rFonts w:ascii="Times New Roman" w:hAnsi="Times New Roman"/>
          <w:sz w:val="28"/>
          <w:szCs w:val="28"/>
        </w:rPr>
        <w:t xml:space="preserve">Рисунок </w:t>
      </w:r>
      <w:r>
        <w:rPr>
          <w:rFonts w:ascii="Times New Roman" w:hAnsi="Times New Roman"/>
          <w:sz w:val="28"/>
          <w:szCs w:val="28"/>
          <w:lang w:val="ky-KG"/>
        </w:rPr>
        <w:t>3.3.1.3.</w:t>
      </w:r>
      <w:r w:rsidRPr="009E135D">
        <w:rPr>
          <w:rFonts w:ascii="Times New Roman" w:hAnsi="Times New Roman"/>
          <w:sz w:val="28"/>
          <w:szCs w:val="28"/>
        </w:rPr>
        <w:t xml:space="preserve"> </w:t>
      </w:r>
      <w:r>
        <w:rPr>
          <w:rFonts w:ascii="Times New Roman" w:hAnsi="Times New Roman"/>
          <w:sz w:val="28"/>
          <w:szCs w:val="28"/>
          <w:lang w:val="ky-KG"/>
        </w:rPr>
        <w:t>Сравнительная динамика регресса н</w:t>
      </w:r>
      <w:r w:rsidRPr="009E135D">
        <w:rPr>
          <w:rFonts w:ascii="Times New Roman" w:hAnsi="Times New Roman"/>
          <w:sz w:val="28"/>
          <w:szCs w:val="28"/>
        </w:rPr>
        <w:t>едержани</w:t>
      </w:r>
      <w:r>
        <w:rPr>
          <w:rFonts w:ascii="Times New Roman" w:hAnsi="Times New Roman"/>
          <w:sz w:val="28"/>
          <w:szCs w:val="28"/>
          <w:lang w:val="ky-KG"/>
        </w:rPr>
        <w:t>я</w:t>
      </w:r>
      <w:r w:rsidRPr="009E135D">
        <w:rPr>
          <w:rFonts w:ascii="Times New Roman" w:hAnsi="Times New Roman"/>
          <w:sz w:val="28"/>
          <w:szCs w:val="28"/>
        </w:rPr>
        <w:t xml:space="preserve"> мочи по видам операции.</w:t>
      </w:r>
      <w:r w:rsidRPr="009E135D">
        <w:rPr>
          <w:rFonts w:ascii="Times New Roman" w:hAnsi="Times New Roman"/>
          <w:sz w:val="28"/>
          <w:szCs w:val="28"/>
        </w:rPr>
        <w:tab/>
      </w:r>
    </w:p>
    <w:p w:rsidR="00B05C4A" w:rsidRPr="009E135D" w:rsidRDefault="00B05C4A" w:rsidP="00B05C4A">
      <w:pPr>
        <w:tabs>
          <w:tab w:val="left" w:pos="7185"/>
          <w:tab w:val="left" w:pos="7665"/>
        </w:tabs>
        <w:spacing w:after="0" w:line="360" w:lineRule="auto"/>
        <w:ind w:firstLine="709"/>
        <w:jc w:val="both"/>
        <w:rPr>
          <w:rFonts w:ascii="Times New Roman" w:hAnsi="Times New Roman"/>
          <w:sz w:val="28"/>
          <w:szCs w:val="28"/>
        </w:rPr>
      </w:pPr>
      <w:r w:rsidRPr="009E135D">
        <w:rPr>
          <w:rFonts w:ascii="Times New Roman" w:hAnsi="Times New Roman"/>
          <w:sz w:val="28"/>
          <w:szCs w:val="28"/>
        </w:rPr>
        <w:t>Из 1</w:t>
      </w:r>
      <w:r>
        <w:rPr>
          <w:rFonts w:ascii="Times New Roman" w:hAnsi="Times New Roman"/>
          <w:sz w:val="28"/>
          <w:szCs w:val="28"/>
          <w:lang w:val="ky-KG"/>
        </w:rPr>
        <w:t>2</w:t>
      </w:r>
      <w:r w:rsidRPr="009E135D">
        <w:rPr>
          <w:rFonts w:ascii="Times New Roman" w:hAnsi="Times New Roman"/>
          <w:sz w:val="28"/>
          <w:szCs w:val="28"/>
        </w:rPr>
        <w:t xml:space="preserve"> (</w:t>
      </w:r>
      <w:r>
        <w:rPr>
          <w:rFonts w:ascii="Times New Roman" w:hAnsi="Times New Roman"/>
          <w:sz w:val="28"/>
          <w:szCs w:val="28"/>
          <w:lang w:val="ky-KG"/>
        </w:rPr>
        <w:t>8,3</w:t>
      </w:r>
      <w:r w:rsidRPr="009E135D">
        <w:rPr>
          <w:rFonts w:ascii="Times New Roman" w:hAnsi="Times New Roman"/>
          <w:sz w:val="28"/>
          <w:szCs w:val="28"/>
        </w:rPr>
        <w:t xml:space="preserve">%) больных у 1 (0,7%) больной отмечал подтекание мочи все время, 8 (5,6%) – несколько раз в день и </w:t>
      </w:r>
      <w:r>
        <w:rPr>
          <w:rFonts w:ascii="Times New Roman" w:hAnsi="Times New Roman"/>
          <w:sz w:val="28"/>
          <w:szCs w:val="28"/>
          <w:lang w:val="ky-KG"/>
        </w:rPr>
        <w:t>3</w:t>
      </w:r>
      <w:r w:rsidRPr="009E135D">
        <w:rPr>
          <w:rFonts w:ascii="Times New Roman" w:hAnsi="Times New Roman"/>
          <w:sz w:val="28"/>
          <w:szCs w:val="28"/>
        </w:rPr>
        <w:t xml:space="preserve"> (</w:t>
      </w:r>
      <w:r>
        <w:rPr>
          <w:rFonts w:ascii="Times New Roman" w:hAnsi="Times New Roman"/>
          <w:sz w:val="28"/>
          <w:szCs w:val="28"/>
          <w:lang w:val="ky-KG"/>
        </w:rPr>
        <w:t>2,1</w:t>
      </w:r>
      <w:r w:rsidRPr="009E135D">
        <w:rPr>
          <w:rFonts w:ascii="Times New Roman" w:hAnsi="Times New Roman"/>
          <w:sz w:val="28"/>
          <w:szCs w:val="28"/>
        </w:rPr>
        <w:t xml:space="preserve">%) больных отмечали недержание мочи один раз в день. Таким образом у большинства больных недержание мочи возникало достаточно часто, преобладало подтекание мочи несколько раз в день </w:t>
      </w:r>
    </w:p>
    <w:p w:rsidR="00B05C4A" w:rsidRDefault="00B05C4A" w:rsidP="00B05C4A">
      <w:pPr>
        <w:pStyle w:val="a8"/>
      </w:pPr>
    </w:p>
    <w:p w:rsidR="00B05C4A" w:rsidRPr="009E135D" w:rsidRDefault="00B05C4A" w:rsidP="00B05C4A">
      <w:pPr>
        <w:tabs>
          <w:tab w:val="left" w:pos="7185"/>
          <w:tab w:val="left" w:pos="7665"/>
        </w:tabs>
        <w:spacing w:after="0" w:line="360" w:lineRule="auto"/>
        <w:ind w:firstLine="709"/>
        <w:jc w:val="both"/>
        <w:rPr>
          <w:rFonts w:ascii="Times New Roman" w:hAnsi="Times New Roman"/>
          <w:sz w:val="28"/>
          <w:szCs w:val="28"/>
        </w:rPr>
      </w:pPr>
    </w:p>
    <w:p w:rsidR="00B05C4A" w:rsidRPr="009E135D" w:rsidRDefault="00B05C4A" w:rsidP="00B05C4A">
      <w:pPr>
        <w:tabs>
          <w:tab w:val="left" w:pos="7185"/>
          <w:tab w:val="left" w:pos="7665"/>
        </w:tabs>
        <w:spacing w:after="0" w:line="360" w:lineRule="auto"/>
        <w:ind w:firstLine="709"/>
        <w:jc w:val="both"/>
        <w:rPr>
          <w:rFonts w:ascii="Times New Roman" w:hAnsi="Times New Roman"/>
          <w:sz w:val="28"/>
          <w:szCs w:val="28"/>
        </w:rPr>
      </w:pPr>
    </w:p>
    <w:p w:rsidR="00B05C4A" w:rsidRPr="009E135D" w:rsidRDefault="00B05C4A" w:rsidP="00B05C4A">
      <w:pPr>
        <w:tabs>
          <w:tab w:val="left" w:pos="7185"/>
          <w:tab w:val="left" w:pos="7665"/>
        </w:tabs>
        <w:spacing w:after="0" w:line="360" w:lineRule="auto"/>
        <w:ind w:firstLine="709"/>
        <w:jc w:val="both"/>
        <w:rPr>
          <w:rFonts w:ascii="Times New Roman" w:hAnsi="Times New Roman"/>
          <w:sz w:val="28"/>
          <w:szCs w:val="28"/>
          <w:highlight w:val="yellow"/>
        </w:rPr>
      </w:pPr>
    </w:p>
    <w:p w:rsidR="00B05C4A" w:rsidRDefault="00B05C4A" w:rsidP="00B05C4A">
      <w:pPr>
        <w:tabs>
          <w:tab w:val="left" w:pos="7185"/>
          <w:tab w:val="left" w:pos="7665"/>
        </w:tabs>
        <w:spacing w:after="0" w:line="360" w:lineRule="auto"/>
        <w:ind w:firstLine="709"/>
        <w:jc w:val="both"/>
        <w:rPr>
          <w:rFonts w:ascii="Times New Roman" w:hAnsi="Times New Roman"/>
          <w:sz w:val="28"/>
          <w:szCs w:val="28"/>
        </w:rPr>
      </w:pPr>
    </w:p>
    <w:p w:rsidR="00B05C4A" w:rsidRDefault="00B05C4A" w:rsidP="00B05C4A">
      <w:pPr>
        <w:tabs>
          <w:tab w:val="left" w:pos="7185"/>
          <w:tab w:val="left" w:pos="7665"/>
        </w:tabs>
        <w:spacing w:after="0" w:line="360" w:lineRule="auto"/>
        <w:jc w:val="both"/>
        <w:rPr>
          <w:rFonts w:ascii="Times New Roman" w:hAnsi="Times New Roman"/>
          <w:sz w:val="28"/>
          <w:szCs w:val="28"/>
        </w:rPr>
      </w:pPr>
      <w:r w:rsidRPr="008541D7">
        <w:rPr>
          <w:rFonts w:ascii="Times New Roman" w:hAnsi="Times New Roman"/>
          <w:noProof/>
          <w:sz w:val="28"/>
          <w:szCs w:val="28"/>
          <w:lang w:eastAsia="ru-RU"/>
        </w:rPr>
        <w:lastRenderedPageBreak/>
        <w:drawing>
          <wp:anchor distT="0" distB="0" distL="114300" distR="114300" simplePos="0" relativeHeight="251703296" behindDoc="1" locked="0" layoutInCell="1" allowOverlap="1" wp14:anchorId="357EF1DC" wp14:editId="62114C54">
            <wp:simplePos x="0" y="0"/>
            <wp:positionH relativeFrom="margin">
              <wp:align>right</wp:align>
            </wp:positionH>
            <wp:positionV relativeFrom="paragraph">
              <wp:posOffset>0</wp:posOffset>
            </wp:positionV>
            <wp:extent cx="6120130" cy="3449955"/>
            <wp:effectExtent l="0" t="0" r="0" b="0"/>
            <wp:wrapTight wrapText="bothSides">
              <wp:wrapPolygon edited="0">
                <wp:start x="0" y="0"/>
                <wp:lineTo x="0" y="21469"/>
                <wp:lineTo x="21515" y="21469"/>
                <wp:lineTo x="2151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120130" cy="3449955"/>
                    </a:xfrm>
                    <a:prstGeom prst="rect">
                      <a:avLst/>
                    </a:prstGeom>
                  </pic:spPr>
                </pic:pic>
              </a:graphicData>
            </a:graphic>
            <wp14:sizeRelH relativeFrom="page">
              <wp14:pctWidth>0</wp14:pctWidth>
            </wp14:sizeRelH>
            <wp14:sizeRelV relativeFrom="page">
              <wp14:pctHeight>0</wp14:pctHeight>
            </wp14:sizeRelV>
          </wp:anchor>
        </w:drawing>
      </w:r>
    </w:p>
    <w:p w:rsidR="00B05C4A" w:rsidRPr="009E4CCB" w:rsidRDefault="00B05C4A" w:rsidP="00B05C4A">
      <w:pPr>
        <w:tabs>
          <w:tab w:val="left" w:pos="7185"/>
          <w:tab w:val="left" w:pos="7665"/>
        </w:tabs>
        <w:spacing w:after="0" w:line="240" w:lineRule="auto"/>
        <w:ind w:firstLine="709"/>
        <w:jc w:val="both"/>
        <w:rPr>
          <w:rFonts w:ascii="Times New Roman" w:hAnsi="Times New Roman"/>
          <w:sz w:val="28"/>
          <w:szCs w:val="28"/>
          <w:lang w:val="ky-KG"/>
        </w:rPr>
      </w:pPr>
      <w:r>
        <w:rPr>
          <w:rFonts w:ascii="Times New Roman" w:hAnsi="Times New Roman"/>
          <w:sz w:val="28"/>
          <w:szCs w:val="28"/>
          <w:lang w:val="ky-KG"/>
        </w:rPr>
        <w:t>Рисунок 3.3.1.4. Сравнительная динамика качества жизни в группах</w:t>
      </w:r>
    </w:p>
    <w:p w:rsidR="00B05C4A" w:rsidRPr="008541D7" w:rsidRDefault="00B05C4A" w:rsidP="00B05C4A">
      <w:pPr>
        <w:tabs>
          <w:tab w:val="left" w:pos="7185"/>
          <w:tab w:val="left" w:pos="7665"/>
        </w:tabs>
        <w:spacing w:after="0" w:line="240" w:lineRule="auto"/>
        <w:jc w:val="both"/>
        <w:rPr>
          <w:rFonts w:ascii="Times New Roman" w:hAnsi="Times New Roman"/>
          <w:sz w:val="28"/>
          <w:szCs w:val="28"/>
          <w:lang w:val="ky-KG"/>
        </w:rPr>
      </w:pPr>
    </w:p>
    <w:p w:rsidR="00B05C4A" w:rsidRPr="009E135D" w:rsidRDefault="00B05C4A" w:rsidP="00B05C4A">
      <w:pPr>
        <w:tabs>
          <w:tab w:val="left" w:pos="7185"/>
          <w:tab w:val="left" w:pos="7665"/>
        </w:tabs>
        <w:spacing w:after="0" w:line="360" w:lineRule="auto"/>
        <w:ind w:firstLine="709"/>
        <w:jc w:val="both"/>
        <w:rPr>
          <w:rFonts w:ascii="Times New Roman" w:hAnsi="Times New Roman"/>
          <w:sz w:val="28"/>
          <w:szCs w:val="28"/>
        </w:rPr>
      </w:pPr>
      <w:r w:rsidRPr="009E135D">
        <w:rPr>
          <w:rFonts w:ascii="Times New Roman" w:hAnsi="Times New Roman"/>
          <w:sz w:val="28"/>
          <w:szCs w:val="28"/>
        </w:rPr>
        <w:t>Для определения степени недержания мочи также мы использовали прокладочный-тест по данным которого: кроме одного больного наши больные использовали 1-2 прокладок в сутки – которая оценивается как лёгкая степень недержания мочи (таблица 4.4.).</w:t>
      </w:r>
    </w:p>
    <w:p w:rsidR="00B05C4A" w:rsidRPr="009E135D" w:rsidRDefault="00B05C4A" w:rsidP="00B05C4A">
      <w:pPr>
        <w:tabs>
          <w:tab w:val="left" w:pos="7185"/>
          <w:tab w:val="left" w:pos="7665"/>
        </w:tabs>
        <w:spacing w:after="0" w:line="360" w:lineRule="auto"/>
        <w:ind w:firstLine="709"/>
        <w:jc w:val="both"/>
        <w:rPr>
          <w:rFonts w:ascii="Times New Roman" w:hAnsi="Times New Roman"/>
          <w:sz w:val="28"/>
          <w:szCs w:val="28"/>
        </w:rPr>
      </w:pPr>
      <w:r w:rsidRPr="009E135D">
        <w:rPr>
          <w:rFonts w:ascii="Times New Roman" w:hAnsi="Times New Roman"/>
          <w:sz w:val="28"/>
          <w:szCs w:val="28"/>
        </w:rPr>
        <w:t xml:space="preserve">Таблица </w:t>
      </w:r>
      <w:r>
        <w:rPr>
          <w:rFonts w:ascii="Times New Roman" w:hAnsi="Times New Roman"/>
          <w:sz w:val="28"/>
          <w:szCs w:val="28"/>
          <w:lang w:val="ky-KG"/>
        </w:rPr>
        <w:t>3.3.1.3.</w:t>
      </w:r>
      <w:r w:rsidRPr="009E135D">
        <w:rPr>
          <w:rFonts w:ascii="Times New Roman" w:hAnsi="Times New Roman"/>
          <w:sz w:val="28"/>
          <w:szCs w:val="28"/>
        </w:rPr>
        <w:t xml:space="preserve"> Степени недержание мочи у больных.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7"/>
        <w:gridCol w:w="3231"/>
      </w:tblGrid>
      <w:tr w:rsidR="00B05C4A" w:rsidRPr="009E135D" w:rsidTr="00B929C4">
        <w:tc>
          <w:tcPr>
            <w:tcW w:w="6487" w:type="dxa"/>
            <w:shd w:val="clear" w:color="auto" w:fill="auto"/>
          </w:tcPr>
          <w:p w:rsidR="00B05C4A" w:rsidRPr="009E135D" w:rsidRDefault="00B05C4A" w:rsidP="00B929C4">
            <w:pPr>
              <w:tabs>
                <w:tab w:val="left" w:pos="7185"/>
                <w:tab w:val="left" w:pos="7665"/>
              </w:tabs>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Использование прокладок в сутки</w:t>
            </w:r>
          </w:p>
        </w:tc>
        <w:tc>
          <w:tcPr>
            <w:tcW w:w="3260" w:type="dxa"/>
            <w:shd w:val="clear" w:color="auto" w:fill="auto"/>
          </w:tcPr>
          <w:p w:rsidR="00B05C4A" w:rsidRPr="009E135D" w:rsidRDefault="00B05C4A" w:rsidP="00B929C4">
            <w:pPr>
              <w:tabs>
                <w:tab w:val="left" w:pos="7185"/>
                <w:tab w:val="left" w:pos="7665"/>
              </w:tabs>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11 (7,6%)- больных с недержанием мочи</w:t>
            </w:r>
          </w:p>
        </w:tc>
      </w:tr>
      <w:tr w:rsidR="00B05C4A" w:rsidRPr="009E135D" w:rsidTr="00B929C4">
        <w:tc>
          <w:tcPr>
            <w:tcW w:w="6487" w:type="dxa"/>
            <w:shd w:val="clear" w:color="auto" w:fill="auto"/>
          </w:tcPr>
          <w:p w:rsidR="00B05C4A" w:rsidRPr="009E135D" w:rsidRDefault="00B05C4A" w:rsidP="00B929C4">
            <w:pPr>
              <w:tabs>
                <w:tab w:val="left" w:pos="7185"/>
                <w:tab w:val="left" w:pos="7665"/>
              </w:tabs>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1-2 прокладок лёгкая степень</w:t>
            </w:r>
          </w:p>
        </w:tc>
        <w:tc>
          <w:tcPr>
            <w:tcW w:w="3260" w:type="dxa"/>
            <w:shd w:val="clear" w:color="auto" w:fill="auto"/>
          </w:tcPr>
          <w:p w:rsidR="00B05C4A" w:rsidRPr="009E135D" w:rsidRDefault="00B05C4A" w:rsidP="00B929C4">
            <w:pPr>
              <w:tabs>
                <w:tab w:val="left" w:pos="7185"/>
                <w:tab w:val="left" w:pos="7665"/>
              </w:tabs>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10 (6,9%)</w:t>
            </w:r>
          </w:p>
        </w:tc>
      </w:tr>
      <w:tr w:rsidR="00B05C4A" w:rsidRPr="009E135D" w:rsidTr="00B929C4">
        <w:tc>
          <w:tcPr>
            <w:tcW w:w="6487" w:type="dxa"/>
            <w:shd w:val="clear" w:color="auto" w:fill="auto"/>
          </w:tcPr>
          <w:p w:rsidR="00B05C4A" w:rsidRPr="009E135D" w:rsidRDefault="00B05C4A" w:rsidP="00B929C4">
            <w:pPr>
              <w:tabs>
                <w:tab w:val="left" w:pos="7185"/>
                <w:tab w:val="left" w:pos="7665"/>
              </w:tabs>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3 прокладки – средняя степень</w:t>
            </w:r>
          </w:p>
        </w:tc>
        <w:tc>
          <w:tcPr>
            <w:tcW w:w="3260" w:type="dxa"/>
            <w:shd w:val="clear" w:color="auto" w:fill="auto"/>
          </w:tcPr>
          <w:p w:rsidR="00B05C4A" w:rsidRPr="009E135D" w:rsidRDefault="00B05C4A" w:rsidP="00B929C4">
            <w:pPr>
              <w:tabs>
                <w:tab w:val="left" w:pos="7185"/>
                <w:tab w:val="left" w:pos="7665"/>
              </w:tabs>
              <w:spacing w:line="360" w:lineRule="auto"/>
              <w:jc w:val="center"/>
              <w:rPr>
                <w:rFonts w:ascii="Times New Roman" w:eastAsia="Times New Roman" w:hAnsi="Times New Roman"/>
                <w:sz w:val="28"/>
                <w:szCs w:val="28"/>
              </w:rPr>
            </w:pPr>
            <w:r>
              <w:rPr>
                <w:rFonts w:ascii="Times New Roman" w:eastAsia="Times New Roman" w:hAnsi="Times New Roman"/>
                <w:sz w:val="28"/>
                <w:szCs w:val="28"/>
                <w:lang w:val="ky-KG"/>
              </w:rPr>
              <w:t>2</w:t>
            </w:r>
            <w:r w:rsidRPr="009E135D">
              <w:rPr>
                <w:rFonts w:ascii="Times New Roman" w:eastAsia="Times New Roman" w:hAnsi="Times New Roman"/>
                <w:sz w:val="28"/>
                <w:szCs w:val="28"/>
              </w:rPr>
              <w:t xml:space="preserve">  (</w:t>
            </w:r>
            <w:r>
              <w:rPr>
                <w:rFonts w:ascii="Times New Roman" w:eastAsia="Times New Roman" w:hAnsi="Times New Roman"/>
                <w:sz w:val="28"/>
                <w:szCs w:val="28"/>
                <w:lang w:val="ky-KG"/>
              </w:rPr>
              <w:t>1,4</w:t>
            </w:r>
            <w:r w:rsidRPr="009E135D">
              <w:rPr>
                <w:rFonts w:ascii="Times New Roman" w:eastAsia="Times New Roman" w:hAnsi="Times New Roman"/>
                <w:sz w:val="28"/>
                <w:szCs w:val="28"/>
              </w:rPr>
              <w:t>%)</w:t>
            </w:r>
          </w:p>
        </w:tc>
      </w:tr>
      <w:tr w:rsidR="00B05C4A" w:rsidRPr="009E135D" w:rsidTr="00B929C4">
        <w:tc>
          <w:tcPr>
            <w:tcW w:w="6487" w:type="dxa"/>
            <w:shd w:val="clear" w:color="auto" w:fill="auto"/>
          </w:tcPr>
          <w:p w:rsidR="00B05C4A" w:rsidRPr="009E135D" w:rsidRDefault="00B05C4A" w:rsidP="00B929C4">
            <w:pPr>
              <w:tabs>
                <w:tab w:val="left" w:pos="7185"/>
                <w:tab w:val="left" w:pos="7665"/>
              </w:tabs>
              <w:spacing w:line="360" w:lineRule="auto"/>
              <w:jc w:val="center"/>
              <w:rPr>
                <w:rFonts w:ascii="Times New Roman" w:eastAsia="Times New Roman" w:hAnsi="Times New Roman"/>
                <w:sz w:val="28"/>
                <w:szCs w:val="28"/>
              </w:rPr>
            </w:pPr>
            <w:r w:rsidRPr="009E135D">
              <w:rPr>
                <w:rFonts w:ascii="Times New Roman" w:eastAsia="Times New Roman" w:hAnsi="Times New Roman"/>
                <w:sz w:val="28"/>
                <w:szCs w:val="28"/>
              </w:rPr>
              <w:t>более 3 прокладок – тяжёлая степень</w:t>
            </w:r>
          </w:p>
        </w:tc>
        <w:tc>
          <w:tcPr>
            <w:tcW w:w="3260" w:type="dxa"/>
            <w:shd w:val="clear" w:color="auto" w:fill="auto"/>
          </w:tcPr>
          <w:p w:rsidR="00B05C4A" w:rsidRPr="00D367DC" w:rsidRDefault="00B05C4A" w:rsidP="00B929C4">
            <w:pPr>
              <w:tabs>
                <w:tab w:val="left" w:pos="7185"/>
                <w:tab w:val="left" w:pos="7665"/>
              </w:tabs>
              <w:spacing w:line="360" w:lineRule="auto"/>
              <w:jc w:val="center"/>
              <w:rPr>
                <w:rFonts w:ascii="Times New Roman" w:eastAsia="Times New Roman" w:hAnsi="Times New Roman"/>
                <w:sz w:val="28"/>
                <w:szCs w:val="28"/>
                <w:lang w:val="ky-KG"/>
              </w:rPr>
            </w:pPr>
            <w:r>
              <w:rPr>
                <w:rFonts w:ascii="Times New Roman" w:eastAsia="Times New Roman" w:hAnsi="Times New Roman"/>
                <w:sz w:val="28"/>
                <w:szCs w:val="28"/>
                <w:lang w:val="ky-KG"/>
              </w:rPr>
              <w:t>0 (0%)</w:t>
            </w:r>
          </w:p>
        </w:tc>
      </w:tr>
    </w:tbl>
    <w:p w:rsidR="00B05C4A" w:rsidRPr="009E135D" w:rsidRDefault="00B05C4A" w:rsidP="00B05C4A">
      <w:pPr>
        <w:tabs>
          <w:tab w:val="left" w:pos="7185"/>
          <w:tab w:val="left" w:pos="7665"/>
        </w:tabs>
        <w:spacing w:after="0" w:line="360" w:lineRule="auto"/>
        <w:ind w:firstLine="709"/>
        <w:jc w:val="both"/>
        <w:rPr>
          <w:rFonts w:ascii="Times New Roman" w:hAnsi="Times New Roman"/>
          <w:sz w:val="28"/>
          <w:szCs w:val="28"/>
        </w:rPr>
      </w:pPr>
      <w:r w:rsidRPr="009E135D">
        <w:rPr>
          <w:rFonts w:ascii="Times New Roman" w:hAnsi="Times New Roman"/>
          <w:sz w:val="28"/>
          <w:szCs w:val="28"/>
        </w:rPr>
        <w:t>Сравнительный анализ функции удержание мочи показывает, что у больных основной группы</w:t>
      </w:r>
      <w:r w:rsidRPr="009E135D">
        <w:rPr>
          <w:rFonts w:ascii="Times New Roman" w:hAnsi="Times New Roman"/>
        </w:rPr>
        <w:t xml:space="preserve"> </w:t>
      </w:r>
      <w:r w:rsidRPr="009E135D">
        <w:rPr>
          <w:rFonts w:ascii="Times New Roman" w:hAnsi="Times New Roman"/>
          <w:sz w:val="28"/>
          <w:szCs w:val="28"/>
        </w:rPr>
        <w:t>статистически значимо отсутствовали недержание, мочи чем в группах сравнения (</w:t>
      </w:r>
      <w:r w:rsidRPr="009E135D">
        <w:rPr>
          <w:rFonts w:ascii="Times New Roman" w:hAnsi="Times New Roman"/>
          <w:sz w:val="28"/>
          <w:szCs w:val="28"/>
          <w:lang w:val="en-US"/>
        </w:rPr>
        <w:t>p</w:t>
      </w:r>
      <w:r w:rsidRPr="009E135D">
        <w:rPr>
          <w:rFonts w:ascii="Times New Roman" w:hAnsi="Times New Roman"/>
          <w:sz w:val="28"/>
          <w:szCs w:val="28"/>
        </w:rPr>
        <w:t xml:space="preserve"> &lt;0,05).</w:t>
      </w:r>
    </w:p>
    <w:p w:rsidR="00B05C4A" w:rsidRPr="009E135D" w:rsidRDefault="00B05C4A" w:rsidP="00B05C4A">
      <w:pPr>
        <w:tabs>
          <w:tab w:val="left" w:pos="7185"/>
          <w:tab w:val="left" w:pos="7665"/>
        </w:tabs>
        <w:spacing w:after="0" w:line="360" w:lineRule="auto"/>
        <w:ind w:firstLine="709"/>
        <w:jc w:val="both"/>
        <w:rPr>
          <w:rFonts w:ascii="Times New Roman" w:hAnsi="Times New Roman"/>
          <w:sz w:val="28"/>
          <w:szCs w:val="28"/>
        </w:rPr>
      </w:pPr>
      <w:r w:rsidRPr="009E135D">
        <w:rPr>
          <w:rFonts w:ascii="Times New Roman" w:hAnsi="Times New Roman"/>
          <w:sz w:val="28"/>
          <w:szCs w:val="28"/>
        </w:rPr>
        <w:t xml:space="preserve"> Последующий объективный мониторинг восстановления функции удержания мочи во второй группе было отмечено только с 3-го месяца у 2-х </w:t>
      </w:r>
      <w:r w:rsidRPr="009E135D">
        <w:rPr>
          <w:rFonts w:ascii="Times New Roman" w:hAnsi="Times New Roman"/>
          <w:sz w:val="28"/>
          <w:szCs w:val="28"/>
        </w:rPr>
        <w:lastRenderedPageBreak/>
        <w:t xml:space="preserve">больных, а пик приходился на 6-й месяц наблюдения, восстановления функции удержания мочи наблюдался у остальных 5-и больных. </w:t>
      </w:r>
    </w:p>
    <w:p w:rsidR="00B05C4A" w:rsidRDefault="00B05C4A" w:rsidP="00B05C4A">
      <w:pPr>
        <w:tabs>
          <w:tab w:val="left" w:pos="7185"/>
          <w:tab w:val="left" w:pos="7665"/>
        </w:tabs>
        <w:spacing w:after="0" w:line="360" w:lineRule="auto"/>
        <w:ind w:firstLine="709"/>
        <w:jc w:val="both"/>
        <w:rPr>
          <w:rFonts w:ascii="Times New Roman" w:hAnsi="Times New Roman"/>
          <w:sz w:val="28"/>
          <w:szCs w:val="28"/>
        </w:rPr>
      </w:pPr>
      <w:r w:rsidRPr="009E135D">
        <w:rPr>
          <w:rFonts w:ascii="Times New Roman" w:hAnsi="Times New Roman"/>
          <w:sz w:val="28"/>
          <w:szCs w:val="28"/>
        </w:rPr>
        <w:t>Таким образом, данный анализ функции удержания мочи у больных основной группы, где использовали модифицированную методику формирования шейки мочевого пузыря расценивается как успешный функциональный результат в хирургии рака предстательной железы, имеющую более высокие шансы на последующую реабилитацию до</w:t>
      </w:r>
      <w:r>
        <w:rPr>
          <w:rFonts w:ascii="Times New Roman" w:hAnsi="Times New Roman"/>
          <w:sz w:val="28"/>
          <w:szCs w:val="28"/>
        </w:rPr>
        <w:t xml:space="preserve"> уровня полного удержания мочи.</w:t>
      </w:r>
    </w:p>
    <w:p w:rsidR="00B05C4A" w:rsidRPr="008D5747" w:rsidRDefault="00B05C4A" w:rsidP="00B05C4A">
      <w:pPr>
        <w:tabs>
          <w:tab w:val="left" w:pos="7185"/>
          <w:tab w:val="left" w:pos="7665"/>
        </w:tabs>
        <w:spacing w:after="0" w:line="360" w:lineRule="auto"/>
        <w:jc w:val="center"/>
        <w:rPr>
          <w:rFonts w:ascii="Times New Roman" w:hAnsi="Times New Roman"/>
          <w:sz w:val="28"/>
          <w:szCs w:val="28"/>
        </w:rPr>
      </w:pPr>
      <w:r>
        <w:rPr>
          <w:rFonts w:ascii="Times New Roman" w:hAnsi="Times New Roman"/>
          <w:b/>
          <w:sz w:val="28"/>
          <w:szCs w:val="28"/>
          <w:lang w:val="ky-KG"/>
        </w:rPr>
        <w:t xml:space="preserve">3.2.1 </w:t>
      </w:r>
      <w:r w:rsidRPr="001771B1">
        <w:rPr>
          <w:rFonts w:ascii="Times New Roman" w:hAnsi="Times New Roman"/>
          <w:b/>
          <w:sz w:val="28"/>
          <w:szCs w:val="28"/>
        </w:rPr>
        <w:t xml:space="preserve">Сравнительный анализ частоты осложнений в позднем послеоперационном периоде у оперированных пациентов с местно-распространённой </w:t>
      </w:r>
      <w:r>
        <w:rPr>
          <w:rFonts w:ascii="Times New Roman" w:hAnsi="Times New Roman"/>
          <w:b/>
          <w:sz w:val="28"/>
          <w:szCs w:val="28"/>
          <w:lang w:val="ky-KG"/>
        </w:rPr>
        <w:t>формой</w:t>
      </w:r>
      <w:r w:rsidRPr="001771B1">
        <w:rPr>
          <w:rFonts w:ascii="Times New Roman" w:hAnsi="Times New Roman"/>
          <w:b/>
          <w:sz w:val="28"/>
          <w:szCs w:val="28"/>
        </w:rPr>
        <w:t xml:space="preserve"> рака предстательной железы.</w:t>
      </w:r>
    </w:p>
    <w:p w:rsidR="00B05C4A" w:rsidRPr="009E135D" w:rsidRDefault="00B05C4A" w:rsidP="00B05C4A">
      <w:pPr>
        <w:pStyle w:val="a8"/>
        <w:spacing w:line="360" w:lineRule="auto"/>
        <w:jc w:val="both"/>
        <w:rPr>
          <w:sz w:val="28"/>
          <w:szCs w:val="28"/>
        </w:rPr>
      </w:pPr>
      <w:r w:rsidRPr="009E135D">
        <w:rPr>
          <w:sz w:val="28"/>
          <w:szCs w:val="28"/>
        </w:rPr>
        <w:t>Побочные эффекты от гормональной терапии были выявлены у 43 пациентов в виде приливов, гинекомастии диареи и снижения либидо. (таблица 40).</w:t>
      </w:r>
    </w:p>
    <w:p w:rsidR="00B05C4A" w:rsidRPr="00FC1CEC" w:rsidRDefault="00B05C4A" w:rsidP="00B05C4A">
      <w:pPr>
        <w:pStyle w:val="a8"/>
        <w:spacing w:line="360" w:lineRule="auto"/>
        <w:jc w:val="both"/>
        <w:rPr>
          <w:sz w:val="28"/>
          <w:szCs w:val="28"/>
          <w:lang w:val="ky-KG"/>
        </w:rPr>
      </w:pPr>
      <w:r w:rsidRPr="009E135D">
        <w:rPr>
          <w:sz w:val="28"/>
          <w:szCs w:val="28"/>
        </w:rPr>
        <w:t xml:space="preserve">Таблица </w:t>
      </w:r>
      <w:r>
        <w:rPr>
          <w:sz w:val="28"/>
          <w:szCs w:val="28"/>
          <w:lang w:val="ky-KG"/>
        </w:rPr>
        <w:t>3.3.2.1.</w:t>
      </w:r>
      <w:r w:rsidRPr="009E135D">
        <w:rPr>
          <w:sz w:val="28"/>
          <w:szCs w:val="28"/>
        </w:rPr>
        <w:t xml:space="preserve"> Побочные эффекты </w:t>
      </w:r>
      <w:r>
        <w:rPr>
          <w:sz w:val="28"/>
          <w:szCs w:val="28"/>
          <w:lang w:val="ky-KG"/>
        </w:rPr>
        <w:t>АДТ в режиме МАБ</w:t>
      </w:r>
    </w:p>
    <w:tbl>
      <w:tblPr>
        <w:tblStyle w:val="ac"/>
        <w:tblW w:w="0" w:type="auto"/>
        <w:tblLook w:val="04A0" w:firstRow="1" w:lastRow="0" w:firstColumn="1" w:lastColumn="0" w:noHBand="0" w:noVBand="1"/>
      </w:tblPr>
      <w:tblGrid>
        <w:gridCol w:w="2407"/>
        <w:gridCol w:w="2124"/>
        <w:gridCol w:w="2552"/>
        <w:gridCol w:w="2545"/>
      </w:tblGrid>
      <w:tr w:rsidR="00B05C4A" w:rsidTr="00B929C4">
        <w:tc>
          <w:tcPr>
            <w:tcW w:w="2407" w:type="dxa"/>
            <w:vMerge w:val="restart"/>
            <w:vAlign w:val="center"/>
          </w:tcPr>
          <w:p w:rsidR="00B05C4A" w:rsidRPr="00FC1CEC" w:rsidRDefault="00B05C4A" w:rsidP="00B929C4">
            <w:pPr>
              <w:pStyle w:val="a8"/>
              <w:spacing w:after="0" w:afterAutospacing="0" w:line="360" w:lineRule="auto"/>
              <w:jc w:val="center"/>
              <w:rPr>
                <w:b/>
                <w:sz w:val="28"/>
                <w:szCs w:val="28"/>
              </w:rPr>
            </w:pPr>
            <w:r w:rsidRPr="00FC1CEC">
              <w:rPr>
                <w:b/>
                <w:sz w:val="28"/>
                <w:szCs w:val="28"/>
              </w:rPr>
              <w:t>Побочные эффекты</w:t>
            </w:r>
          </w:p>
        </w:tc>
        <w:tc>
          <w:tcPr>
            <w:tcW w:w="2124" w:type="dxa"/>
            <w:vMerge w:val="restart"/>
            <w:vAlign w:val="center"/>
          </w:tcPr>
          <w:p w:rsidR="00B05C4A" w:rsidRPr="00FC1CEC" w:rsidRDefault="00B05C4A" w:rsidP="00B929C4">
            <w:pPr>
              <w:pStyle w:val="a8"/>
              <w:spacing w:line="360" w:lineRule="auto"/>
              <w:jc w:val="center"/>
              <w:rPr>
                <w:b/>
                <w:sz w:val="28"/>
                <w:szCs w:val="28"/>
              </w:rPr>
            </w:pPr>
            <w:r w:rsidRPr="00FC1CEC">
              <w:rPr>
                <w:b/>
                <w:sz w:val="28"/>
                <w:szCs w:val="28"/>
                <w:lang w:val="en-US"/>
              </w:rPr>
              <w:t xml:space="preserve">I </w:t>
            </w:r>
            <w:r w:rsidRPr="00FC1CEC">
              <w:rPr>
                <w:b/>
                <w:sz w:val="28"/>
                <w:szCs w:val="28"/>
                <w:lang w:val="ky-KG"/>
              </w:rPr>
              <w:t>группа (</w:t>
            </w:r>
            <w:r w:rsidRPr="00FC1CEC">
              <w:rPr>
                <w:b/>
                <w:sz w:val="28"/>
                <w:szCs w:val="28"/>
                <w:lang w:val="en-US"/>
              </w:rPr>
              <w:t>n=50)</w:t>
            </w:r>
          </w:p>
        </w:tc>
        <w:tc>
          <w:tcPr>
            <w:tcW w:w="5097" w:type="dxa"/>
            <w:gridSpan w:val="2"/>
            <w:vAlign w:val="center"/>
          </w:tcPr>
          <w:p w:rsidR="00B05C4A" w:rsidRPr="00FC1CEC" w:rsidRDefault="00B05C4A" w:rsidP="00B929C4">
            <w:pPr>
              <w:pStyle w:val="a8"/>
              <w:spacing w:line="360" w:lineRule="auto"/>
              <w:jc w:val="center"/>
              <w:rPr>
                <w:b/>
                <w:sz w:val="28"/>
                <w:szCs w:val="28"/>
                <w:lang w:val="en-US"/>
              </w:rPr>
            </w:pPr>
            <w:r>
              <w:rPr>
                <w:b/>
                <w:sz w:val="28"/>
                <w:szCs w:val="28"/>
                <w:lang w:val="en-US"/>
              </w:rPr>
              <w:t>II</w:t>
            </w:r>
            <w:r>
              <w:rPr>
                <w:b/>
                <w:sz w:val="28"/>
                <w:szCs w:val="28"/>
                <w:lang w:val="ky-KG"/>
              </w:rPr>
              <w:t xml:space="preserve"> группа</w:t>
            </w:r>
            <w:r>
              <w:rPr>
                <w:b/>
                <w:sz w:val="28"/>
                <w:szCs w:val="28"/>
                <w:lang w:val="en-US"/>
              </w:rPr>
              <w:t xml:space="preserve"> (n=94)</w:t>
            </w:r>
          </w:p>
        </w:tc>
      </w:tr>
      <w:tr w:rsidR="00B05C4A" w:rsidTr="00B929C4">
        <w:tc>
          <w:tcPr>
            <w:tcW w:w="2407" w:type="dxa"/>
            <w:vMerge/>
            <w:vAlign w:val="center"/>
          </w:tcPr>
          <w:p w:rsidR="00B05C4A" w:rsidRPr="00FC1CEC" w:rsidRDefault="00B05C4A" w:rsidP="00B929C4">
            <w:pPr>
              <w:pStyle w:val="a8"/>
              <w:spacing w:line="360" w:lineRule="auto"/>
              <w:jc w:val="center"/>
              <w:rPr>
                <w:b/>
                <w:sz w:val="28"/>
                <w:szCs w:val="28"/>
              </w:rPr>
            </w:pPr>
          </w:p>
        </w:tc>
        <w:tc>
          <w:tcPr>
            <w:tcW w:w="2124" w:type="dxa"/>
            <w:vMerge/>
            <w:vAlign w:val="center"/>
          </w:tcPr>
          <w:p w:rsidR="00B05C4A" w:rsidRPr="00FC1CEC" w:rsidRDefault="00B05C4A" w:rsidP="00B929C4">
            <w:pPr>
              <w:pStyle w:val="a8"/>
              <w:spacing w:line="360" w:lineRule="auto"/>
              <w:jc w:val="center"/>
              <w:rPr>
                <w:b/>
                <w:sz w:val="28"/>
                <w:szCs w:val="28"/>
              </w:rPr>
            </w:pPr>
          </w:p>
        </w:tc>
        <w:tc>
          <w:tcPr>
            <w:tcW w:w="2552" w:type="dxa"/>
            <w:vAlign w:val="center"/>
          </w:tcPr>
          <w:p w:rsidR="00B05C4A" w:rsidRPr="00FC1CEC" w:rsidRDefault="00B05C4A" w:rsidP="00B929C4">
            <w:pPr>
              <w:pStyle w:val="a8"/>
              <w:spacing w:line="360" w:lineRule="auto"/>
              <w:jc w:val="center"/>
              <w:rPr>
                <w:b/>
                <w:sz w:val="28"/>
                <w:szCs w:val="28"/>
              </w:rPr>
            </w:pPr>
            <w:r w:rsidRPr="00FC1CEC">
              <w:rPr>
                <w:b/>
                <w:sz w:val="28"/>
                <w:szCs w:val="28"/>
                <w:lang w:val="en-US"/>
              </w:rPr>
              <w:t>II</w:t>
            </w:r>
            <w:r>
              <w:rPr>
                <w:b/>
                <w:sz w:val="28"/>
                <w:szCs w:val="28"/>
                <w:lang w:val="en-US"/>
              </w:rPr>
              <w:t>A</w:t>
            </w:r>
            <w:r w:rsidRPr="00FC1CEC">
              <w:rPr>
                <w:b/>
                <w:sz w:val="28"/>
                <w:szCs w:val="28"/>
                <w:lang w:val="ky-KG"/>
              </w:rPr>
              <w:t xml:space="preserve"> группа (</w:t>
            </w:r>
            <w:r w:rsidRPr="00FC1CEC">
              <w:rPr>
                <w:b/>
                <w:sz w:val="28"/>
                <w:szCs w:val="28"/>
                <w:lang w:val="en-US"/>
              </w:rPr>
              <w:t>n</w:t>
            </w:r>
            <w:r w:rsidRPr="00FC1CEC">
              <w:rPr>
                <w:b/>
                <w:sz w:val="28"/>
                <w:szCs w:val="28"/>
                <w:lang w:val="ky-KG"/>
              </w:rPr>
              <w:t>=46)</w:t>
            </w:r>
          </w:p>
        </w:tc>
        <w:tc>
          <w:tcPr>
            <w:tcW w:w="2545" w:type="dxa"/>
            <w:vAlign w:val="center"/>
          </w:tcPr>
          <w:p w:rsidR="00B05C4A" w:rsidRPr="00FC1CEC" w:rsidRDefault="00B05C4A" w:rsidP="00B929C4">
            <w:pPr>
              <w:pStyle w:val="a8"/>
              <w:spacing w:line="360" w:lineRule="auto"/>
              <w:jc w:val="center"/>
              <w:rPr>
                <w:b/>
                <w:sz w:val="28"/>
                <w:szCs w:val="28"/>
              </w:rPr>
            </w:pPr>
            <w:r>
              <w:rPr>
                <w:b/>
                <w:sz w:val="28"/>
                <w:szCs w:val="28"/>
                <w:lang w:val="en-US"/>
              </w:rPr>
              <w:t>IIB</w:t>
            </w:r>
            <w:r>
              <w:rPr>
                <w:b/>
                <w:sz w:val="28"/>
                <w:szCs w:val="28"/>
                <w:lang w:val="ky-KG"/>
              </w:rPr>
              <w:t xml:space="preserve"> группа</w:t>
            </w:r>
            <w:r>
              <w:rPr>
                <w:b/>
                <w:sz w:val="28"/>
                <w:szCs w:val="28"/>
                <w:lang w:val="en-US"/>
              </w:rPr>
              <w:t xml:space="preserve"> (n=48)</w:t>
            </w:r>
            <w:r>
              <w:rPr>
                <w:b/>
                <w:sz w:val="28"/>
                <w:szCs w:val="28"/>
                <w:lang w:val="ky-KG"/>
              </w:rPr>
              <w:t xml:space="preserve"> </w:t>
            </w:r>
          </w:p>
        </w:tc>
      </w:tr>
      <w:tr w:rsidR="00B05C4A" w:rsidTr="00B929C4">
        <w:tc>
          <w:tcPr>
            <w:tcW w:w="2407" w:type="dxa"/>
          </w:tcPr>
          <w:p w:rsidR="00B05C4A" w:rsidRPr="009E135D" w:rsidRDefault="00B05C4A" w:rsidP="00B929C4">
            <w:pPr>
              <w:pStyle w:val="a8"/>
              <w:jc w:val="both"/>
              <w:rPr>
                <w:sz w:val="28"/>
                <w:szCs w:val="28"/>
              </w:rPr>
            </w:pPr>
            <w:r w:rsidRPr="009E135D">
              <w:rPr>
                <w:sz w:val="28"/>
                <w:szCs w:val="28"/>
              </w:rPr>
              <w:t>Приливы</w:t>
            </w:r>
          </w:p>
        </w:tc>
        <w:tc>
          <w:tcPr>
            <w:tcW w:w="2124" w:type="dxa"/>
          </w:tcPr>
          <w:p w:rsidR="00B05C4A" w:rsidRPr="00D367DC" w:rsidRDefault="00B05C4A" w:rsidP="00B929C4">
            <w:pPr>
              <w:pStyle w:val="a8"/>
              <w:spacing w:line="360" w:lineRule="auto"/>
              <w:jc w:val="center"/>
              <w:rPr>
                <w:sz w:val="28"/>
                <w:szCs w:val="28"/>
                <w:lang w:val="en-US"/>
              </w:rPr>
            </w:pPr>
            <w:r>
              <w:rPr>
                <w:sz w:val="28"/>
                <w:szCs w:val="28"/>
                <w:lang w:val="en-US"/>
              </w:rPr>
              <w:t>17 (34%)</w:t>
            </w:r>
          </w:p>
        </w:tc>
        <w:tc>
          <w:tcPr>
            <w:tcW w:w="2552" w:type="dxa"/>
          </w:tcPr>
          <w:p w:rsidR="00B05C4A" w:rsidRDefault="00B05C4A" w:rsidP="00B929C4">
            <w:pPr>
              <w:pStyle w:val="a8"/>
              <w:spacing w:line="360" w:lineRule="auto"/>
              <w:jc w:val="center"/>
              <w:rPr>
                <w:sz w:val="28"/>
                <w:szCs w:val="28"/>
                <w:lang w:val="ky-KG"/>
              </w:rPr>
            </w:pPr>
            <w:r>
              <w:rPr>
                <w:sz w:val="28"/>
                <w:szCs w:val="28"/>
                <w:lang w:val="ky-KG"/>
              </w:rPr>
              <w:t>9 (19,54%)</w:t>
            </w:r>
          </w:p>
        </w:tc>
        <w:tc>
          <w:tcPr>
            <w:tcW w:w="2545" w:type="dxa"/>
          </w:tcPr>
          <w:p w:rsidR="00B05C4A" w:rsidRDefault="00B05C4A" w:rsidP="00B929C4">
            <w:pPr>
              <w:pStyle w:val="a8"/>
              <w:spacing w:line="360" w:lineRule="auto"/>
              <w:jc w:val="center"/>
              <w:rPr>
                <w:sz w:val="28"/>
                <w:szCs w:val="28"/>
                <w:lang w:val="ky-KG"/>
              </w:rPr>
            </w:pPr>
            <w:r>
              <w:rPr>
                <w:sz w:val="28"/>
                <w:szCs w:val="28"/>
                <w:lang w:val="ky-KG"/>
              </w:rPr>
              <w:t>10 (20,8%)</w:t>
            </w:r>
          </w:p>
        </w:tc>
      </w:tr>
      <w:tr w:rsidR="00B05C4A" w:rsidTr="00B929C4">
        <w:tc>
          <w:tcPr>
            <w:tcW w:w="2407" w:type="dxa"/>
          </w:tcPr>
          <w:p w:rsidR="00B05C4A" w:rsidRPr="009E135D" w:rsidRDefault="00B05C4A" w:rsidP="00B929C4">
            <w:pPr>
              <w:pStyle w:val="a8"/>
              <w:jc w:val="both"/>
              <w:rPr>
                <w:sz w:val="28"/>
                <w:szCs w:val="28"/>
              </w:rPr>
            </w:pPr>
            <w:r w:rsidRPr="009E135D">
              <w:rPr>
                <w:sz w:val="28"/>
                <w:szCs w:val="28"/>
              </w:rPr>
              <w:t>Гинекомастия</w:t>
            </w:r>
          </w:p>
        </w:tc>
        <w:tc>
          <w:tcPr>
            <w:tcW w:w="2124" w:type="dxa"/>
          </w:tcPr>
          <w:p w:rsidR="00B05C4A" w:rsidRPr="00D367DC" w:rsidRDefault="00B05C4A" w:rsidP="00B929C4">
            <w:pPr>
              <w:pStyle w:val="a8"/>
              <w:spacing w:line="360" w:lineRule="auto"/>
              <w:jc w:val="center"/>
              <w:rPr>
                <w:sz w:val="28"/>
                <w:szCs w:val="28"/>
                <w:lang w:val="en-US"/>
              </w:rPr>
            </w:pPr>
            <w:r>
              <w:rPr>
                <w:sz w:val="28"/>
                <w:szCs w:val="28"/>
                <w:lang w:val="en-US"/>
              </w:rPr>
              <w:t>3 (6%)</w:t>
            </w:r>
          </w:p>
        </w:tc>
        <w:tc>
          <w:tcPr>
            <w:tcW w:w="2552" w:type="dxa"/>
          </w:tcPr>
          <w:p w:rsidR="00B05C4A" w:rsidRDefault="00B05C4A" w:rsidP="00B929C4">
            <w:pPr>
              <w:pStyle w:val="a8"/>
              <w:spacing w:line="360" w:lineRule="auto"/>
              <w:jc w:val="center"/>
              <w:rPr>
                <w:sz w:val="28"/>
                <w:szCs w:val="28"/>
                <w:lang w:val="ky-KG"/>
              </w:rPr>
            </w:pPr>
            <w:r>
              <w:rPr>
                <w:sz w:val="28"/>
                <w:szCs w:val="28"/>
                <w:lang w:val="ky-KG"/>
              </w:rPr>
              <w:t>2 (4,34%)</w:t>
            </w:r>
          </w:p>
        </w:tc>
        <w:tc>
          <w:tcPr>
            <w:tcW w:w="2545" w:type="dxa"/>
          </w:tcPr>
          <w:p w:rsidR="00B05C4A" w:rsidRDefault="00B05C4A" w:rsidP="00B929C4">
            <w:pPr>
              <w:pStyle w:val="a8"/>
              <w:spacing w:line="360" w:lineRule="auto"/>
              <w:jc w:val="center"/>
              <w:rPr>
                <w:sz w:val="28"/>
                <w:szCs w:val="28"/>
                <w:lang w:val="ky-KG"/>
              </w:rPr>
            </w:pPr>
            <w:r>
              <w:rPr>
                <w:sz w:val="28"/>
                <w:szCs w:val="28"/>
                <w:lang w:val="ky-KG"/>
              </w:rPr>
              <w:t>3 (6,25%)</w:t>
            </w:r>
          </w:p>
        </w:tc>
      </w:tr>
      <w:tr w:rsidR="00B05C4A" w:rsidTr="00B929C4">
        <w:tc>
          <w:tcPr>
            <w:tcW w:w="2407" w:type="dxa"/>
          </w:tcPr>
          <w:p w:rsidR="00B05C4A" w:rsidRPr="009E135D" w:rsidRDefault="00B05C4A" w:rsidP="00B929C4">
            <w:pPr>
              <w:pStyle w:val="a8"/>
              <w:jc w:val="both"/>
              <w:rPr>
                <w:sz w:val="28"/>
                <w:szCs w:val="28"/>
              </w:rPr>
            </w:pPr>
            <w:r w:rsidRPr="009E135D">
              <w:rPr>
                <w:sz w:val="28"/>
                <w:szCs w:val="28"/>
              </w:rPr>
              <w:t>Диарея</w:t>
            </w:r>
          </w:p>
        </w:tc>
        <w:tc>
          <w:tcPr>
            <w:tcW w:w="2124" w:type="dxa"/>
          </w:tcPr>
          <w:p w:rsidR="00B05C4A" w:rsidRPr="00D367DC" w:rsidRDefault="00B05C4A" w:rsidP="00B929C4">
            <w:pPr>
              <w:pStyle w:val="a8"/>
              <w:spacing w:line="360" w:lineRule="auto"/>
              <w:jc w:val="center"/>
              <w:rPr>
                <w:sz w:val="28"/>
                <w:szCs w:val="28"/>
                <w:lang w:val="en-US"/>
              </w:rPr>
            </w:pPr>
            <w:r>
              <w:rPr>
                <w:sz w:val="28"/>
                <w:szCs w:val="28"/>
                <w:lang w:val="en-US"/>
              </w:rPr>
              <w:t>5 (%)</w:t>
            </w:r>
          </w:p>
        </w:tc>
        <w:tc>
          <w:tcPr>
            <w:tcW w:w="2552" w:type="dxa"/>
          </w:tcPr>
          <w:p w:rsidR="00B05C4A" w:rsidRDefault="00B05C4A" w:rsidP="00B929C4">
            <w:pPr>
              <w:pStyle w:val="a8"/>
              <w:spacing w:line="360" w:lineRule="auto"/>
              <w:jc w:val="center"/>
              <w:rPr>
                <w:sz w:val="28"/>
                <w:szCs w:val="28"/>
                <w:lang w:val="ky-KG"/>
              </w:rPr>
            </w:pPr>
            <w:r>
              <w:rPr>
                <w:sz w:val="28"/>
                <w:szCs w:val="28"/>
                <w:lang w:val="ky-KG"/>
              </w:rPr>
              <w:t>0 (0%)</w:t>
            </w:r>
          </w:p>
        </w:tc>
        <w:tc>
          <w:tcPr>
            <w:tcW w:w="2545" w:type="dxa"/>
          </w:tcPr>
          <w:p w:rsidR="00B05C4A" w:rsidRDefault="00B05C4A" w:rsidP="00B929C4">
            <w:pPr>
              <w:pStyle w:val="a8"/>
              <w:spacing w:line="360" w:lineRule="auto"/>
              <w:jc w:val="center"/>
              <w:rPr>
                <w:sz w:val="28"/>
                <w:szCs w:val="28"/>
                <w:lang w:val="ky-KG"/>
              </w:rPr>
            </w:pPr>
            <w:r>
              <w:rPr>
                <w:sz w:val="28"/>
                <w:szCs w:val="28"/>
                <w:lang w:val="ky-KG"/>
              </w:rPr>
              <w:t>0 (0%)</w:t>
            </w:r>
          </w:p>
        </w:tc>
      </w:tr>
      <w:tr w:rsidR="00B05C4A" w:rsidTr="00B929C4">
        <w:tc>
          <w:tcPr>
            <w:tcW w:w="2407" w:type="dxa"/>
          </w:tcPr>
          <w:p w:rsidR="00B05C4A" w:rsidRPr="009E135D" w:rsidRDefault="00B05C4A" w:rsidP="00B929C4">
            <w:pPr>
              <w:pStyle w:val="a8"/>
              <w:jc w:val="both"/>
              <w:rPr>
                <w:sz w:val="28"/>
                <w:szCs w:val="28"/>
              </w:rPr>
            </w:pPr>
            <w:r w:rsidRPr="009E135D">
              <w:rPr>
                <w:sz w:val="28"/>
                <w:szCs w:val="28"/>
              </w:rPr>
              <w:t>Снижение либидо</w:t>
            </w:r>
          </w:p>
        </w:tc>
        <w:tc>
          <w:tcPr>
            <w:tcW w:w="2124" w:type="dxa"/>
          </w:tcPr>
          <w:p w:rsidR="00B05C4A" w:rsidRPr="00D367DC" w:rsidRDefault="00B05C4A" w:rsidP="00B929C4">
            <w:pPr>
              <w:pStyle w:val="a8"/>
              <w:spacing w:line="360" w:lineRule="auto"/>
              <w:jc w:val="center"/>
              <w:rPr>
                <w:sz w:val="28"/>
                <w:szCs w:val="28"/>
                <w:lang w:val="en-US"/>
              </w:rPr>
            </w:pPr>
            <w:r>
              <w:rPr>
                <w:sz w:val="28"/>
                <w:szCs w:val="28"/>
                <w:lang w:val="ky-KG"/>
              </w:rPr>
              <w:t>23</w:t>
            </w:r>
            <w:r>
              <w:rPr>
                <w:sz w:val="28"/>
                <w:szCs w:val="28"/>
                <w:lang w:val="en-US"/>
              </w:rPr>
              <w:t xml:space="preserve"> (</w:t>
            </w:r>
            <w:r>
              <w:rPr>
                <w:sz w:val="28"/>
                <w:szCs w:val="28"/>
                <w:lang w:val="ky-KG"/>
              </w:rPr>
              <w:t>46</w:t>
            </w:r>
            <w:r>
              <w:rPr>
                <w:sz w:val="28"/>
                <w:szCs w:val="28"/>
                <w:lang w:val="en-US"/>
              </w:rPr>
              <w:t>%)</w:t>
            </w:r>
          </w:p>
        </w:tc>
        <w:tc>
          <w:tcPr>
            <w:tcW w:w="2552" w:type="dxa"/>
          </w:tcPr>
          <w:p w:rsidR="00B05C4A" w:rsidRDefault="00B05C4A" w:rsidP="00B929C4">
            <w:pPr>
              <w:pStyle w:val="a8"/>
              <w:spacing w:line="360" w:lineRule="auto"/>
              <w:jc w:val="center"/>
              <w:rPr>
                <w:sz w:val="28"/>
                <w:szCs w:val="28"/>
                <w:lang w:val="ky-KG"/>
              </w:rPr>
            </w:pPr>
            <w:r>
              <w:rPr>
                <w:sz w:val="28"/>
                <w:szCs w:val="28"/>
                <w:lang w:val="ky-KG"/>
              </w:rPr>
              <w:t>18 (39,1%)</w:t>
            </w:r>
          </w:p>
        </w:tc>
        <w:tc>
          <w:tcPr>
            <w:tcW w:w="2545" w:type="dxa"/>
          </w:tcPr>
          <w:p w:rsidR="00B05C4A" w:rsidRDefault="00B05C4A" w:rsidP="00B929C4">
            <w:pPr>
              <w:pStyle w:val="a8"/>
              <w:spacing w:line="360" w:lineRule="auto"/>
              <w:jc w:val="center"/>
              <w:rPr>
                <w:sz w:val="28"/>
                <w:szCs w:val="28"/>
                <w:lang w:val="ky-KG"/>
              </w:rPr>
            </w:pPr>
            <w:r>
              <w:rPr>
                <w:sz w:val="28"/>
                <w:szCs w:val="28"/>
                <w:lang w:val="ky-KG"/>
              </w:rPr>
              <w:t>14 (29,2%)</w:t>
            </w:r>
          </w:p>
        </w:tc>
      </w:tr>
    </w:tbl>
    <w:p w:rsidR="00B05C4A" w:rsidRDefault="00B05C4A" w:rsidP="00B05C4A">
      <w:pPr>
        <w:pStyle w:val="a8"/>
        <w:spacing w:line="360" w:lineRule="auto"/>
        <w:ind w:firstLine="708"/>
        <w:jc w:val="both"/>
        <w:rPr>
          <w:sz w:val="28"/>
          <w:szCs w:val="28"/>
        </w:rPr>
      </w:pPr>
      <w:r w:rsidRPr="00010CDD">
        <w:rPr>
          <w:sz w:val="28"/>
          <w:szCs w:val="28"/>
        </w:rPr>
        <w:t xml:space="preserve">Анализ побочных эффектов, возникших у пациентов в результате проводимой терапии, позволил оценить её </w:t>
      </w:r>
      <w:r w:rsidRPr="00010CDD">
        <w:rPr>
          <w:rStyle w:val="a9"/>
          <w:b w:val="0"/>
          <w:sz w:val="28"/>
          <w:szCs w:val="28"/>
        </w:rPr>
        <w:t>переносимость и профиль безопасности</w:t>
      </w:r>
      <w:r w:rsidRPr="00010CDD">
        <w:rPr>
          <w:sz w:val="28"/>
          <w:szCs w:val="28"/>
        </w:rPr>
        <w:t xml:space="preserve">. Результаты сравнения клинических групп продемонстрировали, что нежелательные явления носили </w:t>
      </w:r>
      <w:r w:rsidRPr="00010CDD">
        <w:rPr>
          <w:rStyle w:val="a9"/>
          <w:b w:val="0"/>
          <w:sz w:val="28"/>
          <w:szCs w:val="28"/>
        </w:rPr>
        <w:t>преимущественно функциональный, обратимый и неотягощающий характер</w:t>
      </w:r>
      <w:r w:rsidRPr="00010CDD">
        <w:rPr>
          <w:sz w:val="28"/>
          <w:szCs w:val="28"/>
        </w:rPr>
        <w:t>, без необходимости отмены лечения.</w:t>
      </w:r>
    </w:p>
    <w:p w:rsidR="00B05C4A" w:rsidRPr="00960649" w:rsidRDefault="00B05C4A" w:rsidP="00B05C4A">
      <w:pPr>
        <w:pStyle w:val="a8"/>
        <w:spacing w:line="360" w:lineRule="auto"/>
        <w:ind w:firstLine="708"/>
        <w:jc w:val="both"/>
        <w:rPr>
          <w:sz w:val="28"/>
          <w:szCs w:val="28"/>
        </w:rPr>
      </w:pPr>
      <w:r w:rsidRPr="00960649">
        <w:rPr>
          <w:noProof/>
        </w:rPr>
        <w:lastRenderedPageBreak/>
        <w:drawing>
          <wp:anchor distT="0" distB="0" distL="114300" distR="114300" simplePos="0" relativeHeight="251704320" behindDoc="1" locked="0" layoutInCell="1" allowOverlap="1" wp14:anchorId="4CAA1053" wp14:editId="334129E1">
            <wp:simplePos x="0" y="0"/>
            <wp:positionH relativeFrom="margin">
              <wp:align>left</wp:align>
            </wp:positionH>
            <wp:positionV relativeFrom="paragraph">
              <wp:posOffset>0</wp:posOffset>
            </wp:positionV>
            <wp:extent cx="5883910" cy="4131310"/>
            <wp:effectExtent l="0" t="0" r="2540" b="2540"/>
            <wp:wrapTight wrapText="bothSides">
              <wp:wrapPolygon edited="0">
                <wp:start x="0" y="0"/>
                <wp:lineTo x="0" y="21514"/>
                <wp:lineTo x="21539" y="21514"/>
                <wp:lineTo x="2153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883910" cy="4131310"/>
                    </a:xfrm>
                    <a:prstGeom prst="rect">
                      <a:avLst/>
                    </a:prstGeom>
                  </pic:spPr>
                </pic:pic>
              </a:graphicData>
            </a:graphic>
            <wp14:sizeRelH relativeFrom="page">
              <wp14:pctWidth>0</wp14:pctWidth>
            </wp14:sizeRelH>
            <wp14:sizeRelV relativeFrom="page">
              <wp14:pctHeight>0</wp14:pctHeight>
            </wp14:sizeRelV>
          </wp:anchor>
        </w:drawing>
      </w:r>
      <w:r w:rsidRPr="00960649">
        <w:rPr>
          <w:noProof/>
          <w:sz w:val="28"/>
          <w:szCs w:val="28"/>
          <w:lang w:val="ky-KG"/>
        </w:rPr>
        <w:t xml:space="preserve">Рисунок </w:t>
      </w:r>
      <w:r>
        <w:rPr>
          <w:noProof/>
          <w:sz w:val="28"/>
          <w:szCs w:val="28"/>
          <w:lang w:val="ky-KG"/>
        </w:rPr>
        <w:t xml:space="preserve">3.3.2.1. </w:t>
      </w:r>
      <w:r w:rsidRPr="00960649">
        <w:rPr>
          <w:sz w:val="28"/>
          <w:szCs w:val="28"/>
          <w:lang w:val="ky-KG"/>
        </w:rPr>
        <w:t>Ч</w:t>
      </w:r>
      <w:r w:rsidRPr="00960649">
        <w:rPr>
          <w:sz w:val="28"/>
          <w:szCs w:val="28"/>
        </w:rPr>
        <w:t>астот</w:t>
      </w:r>
      <w:r w:rsidRPr="00960649">
        <w:rPr>
          <w:sz w:val="28"/>
          <w:szCs w:val="28"/>
          <w:lang w:val="ky-KG"/>
        </w:rPr>
        <w:t>а</w:t>
      </w:r>
      <w:r w:rsidRPr="00960649">
        <w:rPr>
          <w:sz w:val="28"/>
          <w:szCs w:val="28"/>
        </w:rPr>
        <w:t xml:space="preserve"> и структур</w:t>
      </w:r>
      <w:r w:rsidRPr="00960649">
        <w:rPr>
          <w:sz w:val="28"/>
          <w:szCs w:val="28"/>
          <w:lang w:val="ky-KG"/>
        </w:rPr>
        <w:t>а</w:t>
      </w:r>
      <w:r w:rsidRPr="00960649">
        <w:rPr>
          <w:sz w:val="28"/>
          <w:szCs w:val="28"/>
        </w:rPr>
        <w:t xml:space="preserve"> побочных эффектов в клинических группах</w:t>
      </w:r>
    </w:p>
    <w:p w:rsidR="00B05C4A" w:rsidRPr="009E135D" w:rsidRDefault="00B05C4A" w:rsidP="00B05C4A">
      <w:pPr>
        <w:pStyle w:val="a8"/>
        <w:spacing w:line="360" w:lineRule="auto"/>
        <w:ind w:firstLine="708"/>
        <w:jc w:val="both"/>
        <w:rPr>
          <w:sz w:val="28"/>
          <w:szCs w:val="28"/>
        </w:rPr>
      </w:pPr>
      <w:r w:rsidRPr="009E135D">
        <w:rPr>
          <w:sz w:val="28"/>
          <w:szCs w:val="28"/>
        </w:rPr>
        <w:t xml:space="preserve">В ходе гистологического исследования удалённых материалов у части больных обнаружены наличие положительного хирургического края, и распределение пациентов в зависимости от наличия ПХР отражены в таблице 41. </w:t>
      </w:r>
    </w:p>
    <w:p w:rsidR="00B05C4A" w:rsidRPr="009E135D" w:rsidRDefault="00B05C4A" w:rsidP="00B05C4A">
      <w:pPr>
        <w:pStyle w:val="a8"/>
        <w:spacing w:line="360" w:lineRule="auto"/>
        <w:jc w:val="both"/>
        <w:rPr>
          <w:sz w:val="28"/>
          <w:szCs w:val="28"/>
        </w:rPr>
      </w:pPr>
      <w:r w:rsidRPr="009E135D">
        <w:rPr>
          <w:sz w:val="28"/>
          <w:szCs w:val="28"/>
        </w:rPr>
        <w:t xml:space="preserve">Таблица </w:t>
      </w:r>
      <w:r>
        <w:rPr>
          <w:sz w:val="28"/>
          <w:szCs w:val="28"/>
          <w:lang w:val="ky-KG"/>
        </w:rPr>
        <w:t>3.3.2.2.</w:t>
      </w:r>
      <w:r w:rsidRPr="009E135D">
        <w:rPr>
          <w:sz w:val="28"/>
          <w:szCs w:val="28"/>
        </w:rPr>
        <w:t xml:space="preserve"> Показатели результатов гистологического исследования.</w:t>
      </w:r>
    </w:p>
    <w:tbl>
      <w:tblPr>
        <w:tblStyle w:val="ac"/>
        <w:tblW w:w="0" w:type="auto"/>
        <w:tblLook w:val="04A0" w:firstRow="1" w:lastRow="0" w:firstColumn="1" w:lastColumn="0" w:noHBand="0" w:noVBand="1"/>
      </w:tblPr>
      <w:tblGrid>
        <w:gridCol w:w="5067"/>
        <w:gridCol w:w="2365"/>
        <w:gridCol w:w="2196"/>
      </w:tblGrid>
      <w:tr w:rsidR="00B05C4A" w:rsidRPr="00B9297F" w:rsidTr="00B929C4">
        <w:tc>
          <w:tcPr>
            <w:tcW w:w="5211" w:type="dxa"/>
          </w:tcPr>
          <w:p w:rsidR="00B05C4A" w:rsidRPr="00B9297F" w:rsidRDefault="00B05C4A" w:rsidP="00B929C4">
            <w:pPr>
              <w:pStyle w:val="a8"/>
              <w:jc w:val="center"/>
              <w:rPr>
                <w:b/>
                <w:sz w:val="28"/>
                <w:szCs w:val="28"/>
              </w:rPr>
            </w:pPr>
            <w:r w:rsidRPr="00B9297F">
              <w:rPr>
                <w:b/>
                <w:sz w:val="28"/>
                <w:szCs w:val="28"/>
              </w:rPr>
              <w:t>Положительный хирургический край</w:t>
            </w:r>
          </w:p>
        </w:tc>
        <w:tc>
          <w:tcPr>
            <w:tcW w:w="2410" w:type="dxa"/>
          </w:tcPr>
          <w:p w:rsidR="00B05C4A" w:rsidRPr="00B9297F" w:rsidRDefault="00B05C4A" w:rsidP="00B929C4">
            <w:pPr>
              <w:pStyle w:val="a8"/>
              <w:spacing w:line="360" w:lineRule="auto"/>
              <w:jc w:val="center"/>
              <w:rPr>
                <w:b/>
                <w:sz w:val="28"/>
                <w:szCs w:val="28"/>
              </w:rPr>
            </w:pPr>
            <w:r>
              <w:rPr>
                <w:b/>
                <w:sz w:val="28"/>
                <w:szCs w:val="28"/>
                <w:lang w:val="en-US"/>
              </w:rPr>
              <w:t xml:space="preserve">IIA </w:t>
            </w:r>
            <w:r w:rsidRPr="00B9297F">
              <w:rPr>
                <w:b/>
                <w:sz w:val="28"/>
                <w:szCs w:val="28"/>
              </w:rPr>
              <w:t>группа</w:t>
            </w:r>
          </w:p>
        </w:tc>
        <w:tc>
          <w:tcPr>
            <w:tcW w:w="2233" w:type="dxa"/>
          </w:tcPr>
          <w:p w:rsidR="00B05C4A" w:rsidRPr="00B9297F" w:rsidRDefault="00B05C4A" w:rsidP="00B929C4">
            <w:pPr>
              <w:pStyle w:val="a8"/>
              <w:spacing w:line="360" w:lineRule="auto"/>
              <w:jc w:val="center"/>
              <w:rPr>
                <w:b/>
                <w:sz w:val="28"/>
                <w:szCs w:val="28"/>
              </w:rPr>
            </w:pPr>
            <w:r>
              <w:rPr>
                <w:b/>
                <w:sz w:val="28"/>
                <w:szCs w:val="28"/>
                <w:lang w:val="en-US"/>
              </w:rPr>
              <w:t xml:space="preserve">IIB </w:t>
            </w:r>
            <w:r w:rsidRPr="00B9297F">
              <w:rPr>
                <w:b/>
                <w:sz w:val="28"/>
                <w:szCs w:val="28"/>
              </w:rPr>
              <w:t>группа</w:t>
            </w:r>
          </w:p>
        </w:tc>
      </w:tr>
      <w:tr w:rsidR="00B05C4A" w:rsidRPr="00B9297F" w:rsidTr="00B929C4">
        <w:tc>
          <w:tcPr>
            <w:tcW w:w="5211" w:type="dxa"/>
          </w:tcPr>
          <w:p w:rsidR="00B05C4A" w:rsidRPr="00B9297F" w:rsidRDefault="00B05C4A" w:rsidP="00B929C4">
            <w:pPr>
              <w:pStyle w:val="a8"/>
              <w:spacing w:line="360" w:lineRule="auto"/>
              <w:jc w:val="center"/>
              <w:rPr>
                <w:sz w:val="28"/>
                <w:szCs w:val="28"/>
              </w:rPr>
            </w:pPr>
            <w:r w:rsidRPr="00B9297F">
              <w:rPr>
                <w:sz w:val="28"/>
                <w:szCs w:val="28"/>
              </w:rPr>
              <w:t>Да</w:t>
            </w:r>
          </w:p>
        </w:tc>
        <w:tc>
          <w:tcPr>
            <w:tcW w:w="2410" w:type="dxa"/>
          </w:tcPr>
          <w:p w:rsidR="00B05C4A" w:rsidRPr="00B9297F" w:rsidRDefault="00B05C4A" w:rsidP="00B929C4">
            <w:pPr>
              <w:pStyle w:val="a8"/>
              <w:jc w:val="center"/>
              <w:rPr>
                <w:sz w:val="28"/>
                <w:szCs w:val="28"/>
              </w:rPr>
            </w:pPr>
            <w:r w:rsidRPr="00B9297F">
              <w:rPr>
                <w:sz w:val="28"/>
                <w:szCs w:val="28"/>
              </w:rPr>
              <w:t>14 (30,4%)</w:t>
            </w:r>
          </w:p>
        </w:tc>
        <w:tc>
          <w:tcPr>
            <w:tcW w:w="2233" w:type="dxa"/>
          </w:tcPr>
          <w:p w:rsidR="00B05C4A" w:rsidRPr="00B9297F" w:rsidRDefault="00B05C4A" w:rsidP="00B929C4">
            <w:pPr>
              <w:pStyle w:val="a8"/>
              <w:jc w:val="center"/>
              <w:rPr>
                <w:sz w:val="28"/>
                <w:szCs w:val="28"/>
              </w:rPr>
            </w:pPr>
            <w:r w:rsidRPr="00B9297F">
              <w:rPr>
                <w:sz w:val="28"/>
                <w:szCs w:val="28"/>
              </w:rPr>
              <w:t>12 (25%)</w:t>
            </w:r>
          </w:p>
        </w:tc>
      </w:tr>
      <w:tr w:rsidR="00B05C4A" w:rsidRPr="00B9297F" w:rsidTr="00B929C4">
        <w:tc>
          <w:tcPr>
            <w:tcW w:w="5211" w:type="dxa"/>
          </w:tcPr>
          <w:p w:rsidR="00B05C4A" w:rsidRPr="00B9297F" w:rsidRDefault="00B05C4A" w:rsidP="00B929C4">
            <w:pPr>
              <w:pStyle w:val="a8"/>
              <w:spacing w:line="360" w:lineRule="auto"/>
              <w:jc w:val="center"/>
              <w:rPr>
                <w:sz w:val="28"/>
                <w:szCs w:val="28"/>
              </w:rPr>
            </w:pPr>
            <w:r w:rsidRPr="00B9297F">
              <w:rPr>
                <w:sz w:val="28"/>
                <w:szCs w:val="28"/>
              </w:rPr>
              <w:t>Нет</w:t>
            </w:r>
          </w:p>
        </w:tc>
        <w:tc>
          <w:tcPr>
            <w:tcW w:w="2410" w:type="dxa"/>
          </w:tcPr>
          <w:p w:rsidR="00B05C4A" w:rsidRPr="00B9297F" w:rsidRDefault="00B05C4A" w:rsidP="00B929C4">
            <w:pPr>
              <w:pStyle w:val="a8"/>
              <w:jc w:val="center"/>
              <w:rPr>
                <w:sz w:val="28"/>
                <w:szCs w:val="28"/>
              </w:rPr>
            </w:pPr>
            <w:r w:rsidRPr="00B9297F">
              <w:rPr>
                <w:sz w:val="28"/>
                <w:szCs w:val="28"/>
              </w:rPr>
              <w:t>32 (69,6%)</w:t>
            </w:r>
          </w:p>
        </w:tc>
        <w:tc>
          <w:tcPr>
            <w:tcW w:w="2233" w:type="dxa"/>
          </w:tcPr>
          <w:p w:rsidR="00B05C4A" w:rsidRPr="00B9297F" w:rsidRDefault="00B05C4A" w:rsidP="00B929C4">
            <w:pPr>
              <w:pStyle w:val="a8"/>
              <w:jc w:val="center"/>
              <w:rPr>
                <w:sz w:val="28"/>
                <w:szCs w:val="28"/>
              </w:rPr>
            </w:pPr>
            <w:r w:rsidRPr="00B9297F">
              <w:rPr>
                <w:sz w:val="28"/>
                <w:szCs w:val="28"/>
              </w:rPr>
              <w:t>36 (75%)</w:t>
            </w:r>
          </w:p>
        </w:tc>
      </w:tr>
      <w:tr w:rsidR="00B05C4A" w:rsidRPr="00B9297F" w:rsidTr="00B929C4">
        <w:tc>
          <w:tcPr>
            <w:tcW w:w="5211" w:type="dxa"/>
          </w:tcPr>
          <w:p w:rsidR="00B05C4A" w:rsidRPr="00B9297F" w:rsidRDefault="00B05C4A" w:rsidP="00B929C4">
            <w:pPr>
              <w:pStyle w:val="a8"/>
              <w:spacing w:line="360" w:lineRule="auto"/>
              <w:jc w:val="center"/>
              <w:rPr>
                <w:sz w:val="28"/>
                <w:szCs w:val="28"/>
              </w:rPr>
            </w:pPr>
            <w:r w:rsidRPr="00B9297F">
              <w:rPr>
                <w:sz w:val="28"/>
                <w:szCs w:val="28"/>
              </w:rPr>
              <w:t>Всего</w:t>
            </w:r>
          </w:p>
        </w:tc>
        <w:tc>
          <w:tcPr>
            <w:tcW w:w="2410" w:type="dxa"/>
          </w:tcPr>
          <w:p w:rsidR="00B05C4A" w:rsidRPr="00B9297F" w:rsidRDefault="00B05C4A" w:rsidP="00B929C4">
            <w:pPr>
              <w:pStyle w:val="a8"/>
              <w:spacing w:line="360" w:lineRule="auto"/>
              <w:jc w:val="center"/>
              <w:rPr>
                <w:sz w:val="28"/>
                <w:szCs w:val="28"/>
              </w:rPr>
            </w:pPr>
            <w:r w:rsidRPr="00B9297F">
              <w:rPr>
                <w:sz w:val="28"/>
                <w:szCs w:val="28"/>
              </w:rPr>
              <w:t>46 человек 100%</w:t>
            </w:r>
          </w:p>
        </w:tc>
        <w:tc>
          <w:tcPr>
            <w:tcW w:w="2233" w:type="dxa"/>
          </w:tcPr>
          <w:p w:rsidR="00B05C4A" w:rsidRPr="00B9297F" w:rsidRDefault="00B05C4A" w:rsidP="00B929C4">
            <w:pPr>
              <w:pStyle w:val="a8"/>
              <w:spacing w:line="360" w:lineRule="auto"/>
              <w:jc w:val="center"/>
              <w:rPr>
                <w:sz w:val="28"/>
                <w:szCs w:val="28"/>
              </w:rPr>
            </w:pPr>
            <w:r w:rsidRPr="00B9297F">
              <w:rPr>
                <w:sz w:val="28"/>
                <w:szCs w:val="28"/>
              </w:rPr>
              <w:t>48 человек 100%</w:t>
            </w:r>
          </w:p>
        </w:tc>
      </w:tr>
    </w:tbl>
    <w:p w:rsidR="00B05C4A" w:rsidRPr="009E135D" w:rsidRDefault="00B05C4A" w:rsidP="00B05C4A">
      <w:pPr>
        <w:tabs>
          <w:tab w:val="left" w:pos="7185"/>
          <w:tab w:val="left" w:pos="7665"/>
        </w:tabs>
        <w:spacing w:after="0" w:line="360" w:lineRule="auto"/>
        <w:ind w:firstLine="709"/>
        <w:jc w:val="both"/>
        <w:rPr>
          <w:rFonts w:ascii="Times New Roman" w:hAnsi="Times New Roman"/>
          <w:sz w:val="28"/>
          <w:szCs w:val="28"/>
        </w:rPr>
      </w:pPr>
    </w:p>
    <w:p w:rsidR="00B05C4A" w:rsidRPr="00C12115"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722201">
        <w:rPr>
          <w:rFonts w:ascii="Times New Roman" w:eastAsia="Times New Roman" w:hAnsi="Times New Roman" w:cs="Times New Roman"/>
          <w:sz w:val="28"/>
          <w:szCs w:val="28"/>
          <w:lang w:eastAsia="ru-RU"/>
        </w:rPr>
        <w:lastRenderedPageBreak/>
        <w:t>Анализ распределения стадий заболевания между пациентами IIA и IIB подгрупп показал схожесть в структуре стадий, однако имеются некоторые различия.</w:t>
      </w:r>
    </w:p>
    <w:p w:rsidR="00B05C4A" w:rsidRDefault="00B05C4A" w:rsidP="00B05C4A">
      <w:pPr>
        <w:pStyle w:val="a8"/>
        <w:jc w:val="center"/>
        <w:rPr>
          <w:sz w:val="28"/>
          <w:szCs w:val="28"/>
        </w:rPr>
      </w:pPr>
      <w:r w:rsidRPr="009E135D">
        <w:rPr>
          <w:sz w:val="28"/>
          <w:szCs w:val="28"/>
        </w:rPr>
        <w:t xml:space="preserve">Таблица </w:t>
      </w:r>
      <w:r>
        <w:rPr>
          <w:sz w:val="28"/>
          <w:szCs w:val="28"/>
          <w:lang w:val="ky-KG"/>
        </w:rPr>
        <w:t>3.3.3.1.</w:t>
      </w:r>
      <w:r w:rsidRPr="009E135D">
        <w:rPr>
          <w:sz w:val="28"/>
          <w:szCs w:val="28"/>
        </w:rPr>
        <w:t xml:space="preserve"> Распределение пациентов</w:t>
      </w:r>
      <w:r w:rsidRPr="00722201">
        <w:rPr>
          <w:sz w:val="28"/>
          <w:szCs w:val="28"/>
        </w:rPr>
        <w:t xml:space="preserve"> </w:t>
      </w:r>
      <w:r>
        <w:rPr>
          <w:sz w:val="28"/>
          <w:szCs w:val="28"/>
          <w:lang w:val="ky-KG"/>
        </w:rPr>
        <w:t>исследуемых групп</w:t>
      </w:r>
      <w:r w:rsidRPr="009E135D">
        <w:rPr>
          <w:sz w:val="28"/>
          <w:szCs w:val="28"/>
        </w:rPr>
        <w:t xml:space="preserve"> в зависимости от патоморфологического диагноза.</w:t>
      </w:r>
    </w:p>
    <w:tbl>
      <w:tblPr>
        <w:tblStyle w:val="ac"/>
        <w:tblW w:w="0" w:type="auto"/>
        <w:tblLook w:val="04A0" w:firstRow="1" w:lastRow="0" w:firstColumn="1" w:lastColumn="0" w:noHBand="0" w:noVBand="1"/>
      </w:tblPr>
      <w:tblGrid>
        <w:gridCol w:w="3209"/>
        <w:gridCol w:w="3209"/>
        <w:gridCol w:w="3210"/>
      </w:tblGrid>
      <w:tr w:rsidR="00B05C4A" w:rsidTr="00B929C4">
        <w:trPr>
          <w:trHeight w:val="557"/>
        </w:trPr>
        <w:tc>
          <w:tcPr>
            <w:tcW w:w="3209" w:type="dxa"/>
          </w:tcPr>
          <w:p w:rsidR="00B05C4A" w:rsidRPr="00722201" w:rsidRDefault="00B05C4A" w:rsidP="00B929C4">
            <w:pPr>
              <w:pStyle w:val="a8"/>
              <w:jc w:val="center"/>
              <w:rPr>
                <w:b/>
                <w:sz w:val="28"/>
                <w:szCs w:val="28"/>
                <w:lang w:val="ky-KG"/>
              </w:rPr>
            </w:pPr>
            <w:r w:rsidRPr="00722201">
              <w:rPr>
                <w:b/>
                <w:sz w:val="28"/>
                <w:szCs w:val="28"/>
                <w:shd w:val="clear" w:color="auto" w:fill="FFFFFF"/>
              </w:rPr>
              <w:t>Стадия заболевания</w:t>
            </w:r>
          </w:p>
        </w:tc>
        <w:tc>
          <w:tcPr>
            <w:tcW w:w="3209" w:type="dxa"/>
          </w:tcPr>
          <w:p w:rsidR="00B05C4A" w:rsidRPr="00722201" w:rsidRDefault="00B05C4A" w:rsidP="00B929C4">
            <w:pPr>
              <w:pStyle w:val="a8"/>
              <w:jc w:val="center"/>
              <w:rPr>
                <w:b/>
                <w:sz w:val="28"/>
                <w:szCs w:val="28"/>
                <w:lang w:val="en-US"/>
              </w:rPr>
            </w:pPr>
            <w:r w:rsidRPr="00722201">
              <w:rPr>
                <w:b/>
                <w:sz w:val="28"/>
                <w:szCs w:val="28"/>
                <w:lang w:val="en-US"/>
              </w:rPr>
              <w:t>IIA</w:t>
            </w:r>
            <w:r w:rsidRPr="00722201">
              <w:rPr>
                <w:b/>
                <w:sz w:val="28"/>
                <w:szCs w:val="28"/>
                <w:lang w:val="ky-KG"/>
              </w:rPr>
              <w:t xml:space="preserve"> группа </w:t>
            </w:r>
            <w:r w:rsidRPr="00722201">
              <w:rPr>
                <w:b/>
                <w:sz w:val="28"/>
                <w:szCs w:val="28"/>
                <w:lang w:val="en-US"/>
              </w:rPr>
              <w:t>(n=46)</w:t>
            </w:r>
          </w:p>
        </w:tc>
        <w:tc>
          <w:tcPr>
            <w:tcW w:w="3210" w:type="dxa"/>
          </w:tcPr>
          <w:p w:rsidR="00B05C4A" w:rsidRPr="00722201" w:rsidRDefault="00B05C4A" w:rsidP="00B929C4">
            <w:pPr>
              <w:pStyle w:val="a8"/>
              <w:jc w:val="center"/>
              <w:rPr>
                <w:b/>
                <w:sz w:val="28"/>
                <w:szCs w:val="28"/>
                <w:lang w:val="en-US"/>
              </w:rPr>
            </w:pPr>
            <w:r w:rsidRPr="00722201">
              <w:rPr>
                <w:b/>
                <w:sz w:val="28"/>
                <w:szCs w:val="28"/>
                <w:lang w:val="en-US"/>
              </w:rPr>
              <w:t xml:space="preserve">IIB </w:t>
            </w:r>
            <w:r w:rsidRPr="00722201">
              <w:rPr>
                <w:b/>
                <w:sz w:val="28"/>
                <w:szCs w:val="28"/>
                <w:lang w:val="ky-KG"/>
              </w:rPr>
              <w:t>группа</w:t>
            </w:r>
            <w:r w:rsidRPr="00722201">
              <w:rPr>
                <w:b/>
                <w:sz w:val="28"/>
                <w:szCs w:val="28"/>
                <w:lang w:val="en-US"/>
              </w:rPr>
              <w:t xml:space="preserve"> (n=48)</w:t>
            </w:r>
          </w:p>
        </w:tc>
      </w:tr>
      <w:tr w:rsidR="00B05C4A" w:rsidTr="00B929C4">
        <w:trPr>
          <w:trHeight w:val="551"/>
        </w:trPr>
        <w:tc>
          <w:tcPr>
            <w:tcW w:w="3209" w:type="dxa"/>
          </w:tcPr>
          <w:p w:rsidR="00B05C4A" w:rsidRDefault="00B05C4A" w:rsidP="00B929C4">
            <w:pPr>
              <w:pStyle w:val="a8"/>
              <w:jc w:val="center"/>
              <w:rPr>
                <w:sz w:val="28"/>
                <w:szCs w:val="28"/>
              </w:rPr>
            </w:pPr>
            <w:r w:rsidRPr="00B9297F">
              <w:rPr>
                <w:sz w:val="28"/>
                <w:szCs w:val="28"/>
                <w:shd w:val="clear" w:color="auto" w:fill="FFFFFF"/>
              </w:rPr>
              <w:t>рТ3а</w:t>
            </w:r>
            <w:r w:rsidRPr="00B9297F">
              <w:rPr>
                <w:sz w:val="28"/>
                <w:szCs w:val="28"/>
                <w:shd w:val="clear" w:color="auto" w:fill="FFFFFF"/>
                <w:lang w:val="en-US"/>
              </w:rPr>
              <w:t>N0M0</w:t>
            </w:r>
          </w:p>
        </w:tc>
        <w:tc>
          <w:tcPr>
            <w:tcW w:w="3209" w:type="dxa"/>
          </w:tcPr>
          <w:p w:rsidR="00B05C4A" w:rsidRPr="00722201" w:rsidRDefault="00B05C4A" w:rsidP="00B929C4">
            <w:pPr>
              <w:pStyle w:val="a8"/>
              <w:jc w:val="center"/>
              <w:rPr>
                <w:sz w:val="28"/>
                <w:szCs w:val="28"/>
                <w:shd w:val="clear" w:color="auto" w:fill="FFFFFF"/>
                <w:lang w:val="ky-KG"/>
              </w:rPr>
            </w:pPr>
            <w:r w:rsidRPr="00B9297F">
              <w:rPr>
                <w:sz w:val="28"/>
                <w:szCs w:val="28"/>
                <w:shd w:val="clear" w:color="auto" w:fill="FFFFFF"/>
              </w:rPr>
              <w:t>10</w:t>
            </w:r>
            <w:r>
              <w:rPr>
                <w:sz w:val="28"/>
                <w:szCs w:val="28"/>
                <w:shd w:val="clear" w:color="auto" w:fill="FFFFFF"/>
                <w:lang w:val="ky-KG"/>
              </w:rPr>
              <w:t xml:space="preserve"> (</w:t>
            </w:r>
            <w:r w:rsidRPr="00B9297F">
              <w:rPr>
                <w:sz w:val="28"/>
                <w:szCs w:val="28"/>
                <w:shd w:val="clear" w:color="auto" w:fill="FFFFFF"/>
              </w:rPr>
              <w:t>21,7%</w:t>
            </w:r>
            <w:r>
              <w:rPr>
                <w:sz w:val="28"/>
                <w:szCs w:val="28"/>
                <w:shd w:val="clear" w:color="auto" w:fill="FFFFFF"/>
                <w:lang w:val="ky-KG"/>
              </w:rPr>
              <w:t>)</w:t>
            </w:r>
          </w:p>
        </w:tc>
        <w:tc>
          <w:tcPr>
            <w:tcW w:w="3210" w:type="dxa"/>
          </w:tcPr>
          <w:p w:rsidR="00B05C4A" w:rsidRPr="00722201" w:rsidRDefault="00B05C4A" w:rsidP="00B929C4">
            <w:pPr>
              <w:pStyle w:val="a8"/>
              <w:jc w:val="center"/>
              <w:rPr>
                <w:sz w:val="28"/>
                <w:szCs w:val="28"/>
                <w:lang w:val="ky-KG"/>
              </w:rPr>
            </w:pPr>
            <w:r>
              <w:rPr>
                <w:sz w:val="28"/>
                <w:szCs w:val="28"/>
                <w:lang w:val="ky-KG"/>
              </w:rPr>
              <w:t>12 (25%)</w:t>
            </w:r>
          </w:p>
        </w:tc>
      </w:tr>
      <w:tr w:rsidR="00B05C4A" w:rsidTr="00B929C4">
        <w:trPr>
          <w:trHeight w:val="559"/>
        </w:trPr>
        <w:tc>
          <w:tcPr>
            <w:tcW w:w="3209" w:type="dxa"/>
          </w:tcPr>
          <w:p w:rsidR="00B05C4A" w:rsidRDefault="00B05C4A" w:rsidP="00B929C4">
            <w:pPr>
              <w:pStyle w:val="a8"/>
              <w:jc w:val="center"/>
              <w:rPr>
                <w:sz w:val="28"/>
                <w:szCs w:val="28"/>
              </w:rPr>
            </w:pPr>
            <w:r w:rsidRPr="00B9297F">
              <w:rPr>
                <w:sz w:val="28"/>
                <w:szCs w:val="28"/>
                <w:shd w:val="clear" w:color="auto" w:fill="FFFFFF"/>
              </w:rPr>
              <w:t>р</w:t>
            </w:r>
            <w:r w:rsidRPr="00B9297F">
              <w:rPr>
                <w:sz w:val="28"/>
                <w:szCs w:val="28"/>
                <w:shd w:val="clear" w:color="auto" w:fill="FFFFFF"/>
                <w:lang w:val="en-US"/>
              </w:rPr>
              <w:t>T3bN0M0</w:t>
            </w:r>
          </w:p>
        </w:tc>
        <w:tc>
          <w:tcPr>
            <w:tcW w:w="3209" w:type="dxa"/>
          </w:tcPr>
          <w:p w:rsidR="00B05C4A" w:rsidRPr="00722201" w:rsidRDefault="00B05C4A" w:rsidP="00B929C4">
            <w:pPr>
              <w:pStyle w:val="a8"/>
              <w:jc w:val="center"/>
              <w:rPr>
                <w:sz w:val="28"/>
                <w:szCs w:val="28"/>
                <w:lang w:val="ky-KG"/>
              </w:rPr>
            </w:pPr>
            <w:r w:rsidRPr="00B9297F">
              <w:rPr>
                <w:sz w:val="28"/>
                <w:szCs w:val="28"/>
                <w:shd w:val="clear" w:color="auto" w:fill="FFFFFF"/>
              </w:rPr>
              <w:t>13</w:t>
            </w:r>
            <w:r>
              <w:rPr>
                <w:sz w:val="28"/>
                <w:szCs w:val="28"/>
                <w:shd w:val="clear" w:color="auto" w:fill="FFFFFF"/>
                <w:lang w:val="ky-KG"/>
              </w:rPr>
              <w:t xml:space="preserve"> (</w:t>
            </w:r>
            <w:r w:rsidRPr="00B9297F">
              <w:rPr>
                <w:sz w:val="28"/>
                <w:szCs w:val="28"/>
                <w:shd w:val="clear" w:color="auto" w:fill="FFFFFF"/>
              </w:rPr>
              <w:t>28,3%</w:t>
            </w:r>
            <w:r>
              <w:rPr>
                <w:sz w:val="28"/>
                <w:szCs w:val="28"/>
                <w:shd w:val="clear" w:color="auto" w:fill="FFFFFF"/>
                <w:lang w:val="ky-KG"/>
              </w:rPr>
              <w:t>)</w:t>
            </w:r>
          </w:p>
        </w:tc>
        <w:tc>
          <w:tcPr>
            <w:tcW w:w="3210" w:type="dxa"/>
          </w:tcPr>
          <w:p w:rsidR="00B05C4A" w:rsidRPr="00722201" w:rsidRDefault="00B05C4A" w:rsidP="00B929C4">
            <w:pPr>
              <w:pStyle w:val="a8"/>
              <w:jc w:val="center"/>
              <w:rPr>
                <w:sz w:val="28"/>
                <w:szCs w:val="28"/>
                <w:lang w:val="ky-KG"/>
              </w:rPr>
            </w:pPr>
            <w:r>
              <w:rPr>
                <w:sz w:val="28"/>
                <w:szCs w:val="28"/>
                <w:lang w:val="ky-KG"/>
              </w:rPr>
              <w:t>10 (20,8%)</w:t>
            </w:r>
          </w:p>
        </w:tc>
      </w:tr>
      <w:tr w:rsidR="00B05C4A" w:rsidTr="00B929C4">
        <w:trPr>
          <w:trHeight w:val="567"/>
        </w:trPr>
        <w:tc>
          <w:tcPr>
            <w:tcW w:w="3209" w:type="dxa"/>
          </w:tcPr>
          <w:p w:rsidR="00B05C4A" w:rsidRPr="00B9297F" w:rsidRDefault="00B05C4A" w:rsidP="00B929C4">
            <w:pPr>
              <w:pStyle w:val="a8"/>
              <w:jc w:val="center"/>
              <w:rPr>
                <w:sz w:val="28"/>
                <w:szCs w:val="28"/>
                <w:shd w:val="clear" w:color="auto" w:fill="FFFFFF"/>
                <w:lang w:val="en-US"/>
              </w:rPr>
            </w:pPr>
            <w:r w:rsidRPr="00B9297F">
              <w:rPr>
                <w:sz w:val="28"/>
                <w:szCs w:val="28"/>
                <w:shd w:val="clear" w:color="auto" w:fill="FFFFFF"/>
              </w:rPr>
              <w:t>р</w:t>
            </w:r>
            <w:r w:rsidRPr="00B9297F">
              <w:rPr>
                <w:sz w:val="28"/>
                <w:szCs w:val="28"/>
                <w:shd w:val="clear" w:color="auto" w:fill="FFFFFF"/>
                <w:lang w:val="en-US"/>
              </w:rPr>
              <w:t>T4N0M0</w:t>
            </w:r>
          </w:p>
        </w:tc>
        <w:tc>
          <w:tcPr>
            <w:tcW w:w="3209" w:type="dxa"/>
          </w:tcPr>
          <w:p w:rsidR="00B05C4A" w:rsidRPr="00722201" w:rsidRDefault="00B05C4A" w:rsidP="00B929C4">
            <w:pPr>
              <w:pStyle w:val="a8"/>
              <w:jc w:val="center"/>
              <w:rPr>
                <w:sz w:val="28"/>
                <w:szCs w:val="28"/>
                <w:lang w:val="ky-KG"/>
              </w:rPr>
            </w:pPr>
            <w:r w:rsidRPr="00B9297F">
              <w:rPr>
                <w:sz w:val="28"/>
                <w:szCs w:val="28"/>
                <w:shd w:val="clear" w:color="auto" w:fill="FFFFFF"/>
              </w:rPr>
              <w:t>9</w:t>
            </w:r>
            <w:r>
              <w:rPr>
                <w:sz w:val="28"/>
                <w:szCs w:val="28"/>
                <w:shd w:val="clear" w:color="auto" w:fill="FFFFFF"/>
                <w:lang w:val="ky-KG"/>
              </w:rPr>
              <w:t xml:space="preserve"> (</w:t>
            </w:r>
            <w:r w:rsidRPr="00B9297F">
              <w:rPr>
                <w:sz w:val="28"/>
                <w:szCs w:val="28"/>
                <w:shd w:val="clear" w:color="auto" w:fill="FFFFFF"/>
              </w:rPr>
              <w:t>19,6%</w:t>
            </w:r>
            <w:r>
              <w:rPr>
                <w:sz w:val="28"/>
                <w:szCs w:val="28"/>
                <w:shd w:val="clear" w:color="auto" w:fill="FFFFFF"/>
                <w:lang w:val="ky-KG"/>
              </w:rPr>
              <w:t>)</w:t>
            </w:r>
          </w:p>
        </w:tc>
        <w:tc>
          <w:tcPr>
            <w:tcW w:w="3210" w:type="dxa"/>
          </w:tcPr>
          <w:p w:rsidR="00B05C4A" w:rsidRPr="00722201" w:rsidRDefault="00B05C4A" w:rsidP="00B929C4">
            <w:pPr>
              <w:pStyle w:val="a8"/>
              <w:jc w:val="center"/>
              <w:rPr>
                <w:sz w:val="28"/>
                <w:szCs w:val="28"/>
                <w:lang w:val="ky-KG"/>
              </w:rPr>
            </w:pPr>
            <w:r>
              <w:rPr>
                <w:sz w:val="28"/>
                <w:szCs w:val="28"/>
                <w:lang w:val="ky-KG"/>
              </w:rPr>
              <w:t>13 (27,1%)</w:t>
            </w:r>
          </w:p>
        </w:tc>
      </w:tr>
      <w:tr w:rsidR="00B05C4A" w:rsidTr="00B929C4">
        <w:trPr>
          <w:trHeight w:val="547"/>
        </w:trPr>
        <w:tc>
          <w:tcPr>
            <w:tcW w:w="3209" w:type="dxa"/>
          </w:tcPr>
          <w:p w:rsidR="00B05C4A" w:rsidRPr="00B9297F" w:rsidRDefault="00B05C4A" w:rsidP="00B929C4">
            <w:pPr>
              <w:pStyle w:val="a8"/>
              <w:jc w:val="center"/>
              <w:rPr>
                <w:sz w:val="28"/>
                <w:szCs w:val="28"/>
                <w:shd w:val="clear" w:color="auto" w:fill="FFFFFF"/>
                <w:lang w:val="en-US"/>
              </w:rPr>
            </w:pPr>
            <w:r w:rsidRPr="00B9297F">
              <w:rPr>
                <w:sz w:val="28"/>
                <w:szCs w:val="28"/>
                <w:shd w:val="clear" w:color="auto" w:fill="FFFFFF"/>
              </w:rPr>
              <w:t>р</w:t>
            </w:r>
            <w:r w:rsidRPr="00B9297F">
              <w:rPr>
                <w:sz w:val="28"/>
                <w:szCs w:val="28"/>
                <w:shd w:val="clear" w:color="auto" w:fill="FFFFFF"/>
                <w:lang w:val="en-US"/>
              </w:rPr>
              <w:t>T1-4N1M0</w:t>
            </w:r>
          </w:p>
        </w:tc>
        <w:tc>
          <w:tcPr>
            <w:tcW w:w="3209" w:type="dxa"/>
          </w:tcPr>
          <w:p w:rsidR="00B05C4A" w:rsidRPr="00722201" w:rsidRDefault="00B05C4A" w:rsidP="00B929C4">
            <w:pPr>
              <w:pStyle w:val="a8"/>
              <w:jc w:val="center"/>
              <w:rPr>
                <w:sz w:val="28"/>
                <w:szCs w:val="28"/>
                <w:lang w:val="ky-KG"/>
              </w:rPr>
            </w:pPr>
            <w:r w:rsidRPr="00B9297F">
              <w:rPr>
                <w:sz w:val="28"/>
                <w:szCs w:val="28"/>
                <w:shd w:val="clear" w:color="auto" w:fill="FFFFFF"/>
              </w:rPr>
              <w:t>14</w:t>
            </w:r>
            <w:r>
              <w:rPr>
                <w:sz w:val="28"/>
                <w:szCs w:val="28"/>
                <w:shd w:val="clear" w:color="auto" w:fill="FFFFFF"/>
                <w:lang w:val="ky-KG"/>
              </w:rPr>
              <w:t xml:space="preserve"> (</w:t>
            </w:r>
            <w:r w:rsidRPr="00B9297F">
              <w:rPr>
                <w:sz w:val="28"/>
                <w:szCs w:val="28"/>
                <w:shd w:val="clear" w:color="auto" w:fill="FFFFFF"/>
              </w:rPr>
              <w:t>30,4%</w:t>
            </w:r>
            <w:r>
              <w:rPr>
                <w:sz w:val="28"/>
                <w:szCs w:val="28"/>
                <w:shd w:val="clear" w:color="auto" w:fill="FFFFFF"/>
                <w:lang w:val="ky-KG"/>
              </w:rPr>
              <w:t>)</w:t>
            </w:r>
          </w:p>
        </w:tc>
        <w:tc>
          <w:tcPr>
            <w:tcW w:w="3210" w:type="dxa"/>
          </w:tcPr>
          <w:p w:rsidR="00B05C4A" w:rsidRPr="00722201" w:rsidRDefault="00B05C4A" w:rsidP="00B929C4">
            <w:pPr>
              <w:pStyle w:val="a8"/>
              <w:numPr>
                <w:ilvl w:val="0"/>
                <w:numId w:val="18"/>
              </w:numPr>
              <w:jc w:val="center"/>
              <w:rPr>
                <w:sz w:val="28"/>
                <w:szCs w:val="28"/>
                <w:lang w:val="ky-KG"/>
              </w:rPr>
            </w:pPr>
            <w:r>
              <w:rPr>
                <w:sz w:val="28"/>
                <w:szCs w:val="28"/>
                <w:lang w:val="ky-KG"/>
              </w:rPr>
              <w:t>(27,1)</w:t>
            </w:r>
          </w:p>
        </w:tc>
      </w:tr>
    </w:tbl>
    <w:p w:rsidR="00B05C4A" w:rsidRPr="00C12115" w:rsidRDefault="00B05C4A" w:rsidP="00B05C4A">
      <w:pPr>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C12115">
        <w:rPr>
          <w:rFonts w:ascii="Times New Roman" w:eastAsia="Times New Roman" w:hAnsi="Times New Roman" w:cs="Times New Roman"/>
          <w:sz w:val="28"/>
          <w:szCs w:val="28"/>
          <w:lang w:eastAsia="ru-RU"/>
        </w:rPr>
        <w:t xml:space="preserve">В подгруппе </w:t>
      </w:r>
      <w:r w:rsidRPr="00C12115">
        <w:rPr>
          <w:rFonts w:ascii="Times New Roman" w:eastAsia="Times New Roman" w:hAnsi="Times New Roman" w:cs="Times New Roman"/>
          <w:bCs/>
          <w:sz w:val="28"/>
          <w:szCs w:val="28"/>
          <w:lang w:eastAsia="ru-RU"/>
        </w:rPr>
        <w:t>IIA</w:t>
      </w:r>
      <w:r w:rsidRPr="00C12115">
        <w:rPr>
          <w:rFonts w:ascii="Times New Roman" w:eastAsia="Times New Roman" w:hAnsi="Times New Roman" w:cs="Times New Roman"/>
          <w:sz w:val="28"/>
          <w:szCs w:val="28"/>
          <w:lang w:eastAsia="ru-RU"/>
        </w:rPr>
        <w:t xml:space="preserve"> наибольшая доля пациентов имела стадию </w:t>
      </w:r>
      <w:r w:rsidRPr="00C12115">
        <w:rPr>
          <w:rFonts w:ascii="Times New Roman" w:eastAsia="Times New Roman" w:hAnsi="Times New Roman" w:cs="Times New Roman"/>
          <w:bCs/>
          <w:sz w:val="28"/>
          <w:szCs w:val="28"/>
          <w:lang w:eastAsia="ru-RU"/>
        </w:rPr>
        <w:t>pT3bN0M0</w:t>
      </w:r>
      <w:r w:rsidRPr="00C12115">
        <w:rPr>
          <w:rFonts w:ascii="Times New Roman" w:eastAsia="Times New Roman" w:hAnsi="Times New Roman" w:cs="Times New Roman"/>
          <w:sz w:val="28"/>
          <w:szCs w:val="28"/>
          <w:lang w:eastAsia="ru-RU"/>
        </w:rPr>
        <w:t xml:space="preserve"> (28,3%) и </w:t>
      </w:r>
      <w:r w:rsidRPr="00C12115">
        <w:rPr>
          <w:rFonts w:ascii="Times New Roman" w:eastAsia="Times New Roman" w:hAnsi="Times New Roman" w:cs="Times New Roman"/>
          <w:bCs/>
          <w:sz w:val="28"/>
          <w:szCs w:val="28"/>
          <w:lang w:eastAsia="ru-RU"/>
        </w:rPr>
        <w:t>pT1-4N1M0</w:t>
      </w:r>
      <w:r w:rsidRPr="00C12115">
        <w:rPr>
          <w:rFonts w:ascii="Times New Roman" w:eastAsia="Times New Roman" w:hAnsi="Times New Roman" w:cs="Times New Roman"/>
          <w:sz w:val="28"/>
          <w:szCs w:val="28"/>
          <w:lang w:eastAsia="ru-RU"/>
        </w:rPr>
        <w:t xml:space="preserve"> (30,4%). При этом стадия </w:t>
      </w:r>
      <w:r w:rsidRPr="00C12115">
        <w:rPr>
          <w:rFonts w:ascii="Times New Roman" w:eastAsia="Times New Roman" w:hAnsi="Times New Roman" w:cs="Times New Roman"/>
          <w:bCs/>
          <w:sz w:val="28"/>
          <w:szCs w:val="28"/>
          <w:lang w:eastAsia="ru-RU"/>
        </w:rPr>
        <w:t>pT3aN0M0</w:t>
      </w:r>
      <w:r w:rsidRPr="00C12115">
        <w:rPr>
          <w:rFonts w:ascii="Times New Roman" w:eastAsia="Times New Roman" w:hAnsi="Times New Roman" w:cs="Times New Roman"/>
          <w:sz w:val="28"/>
          <w:szCs w:val="28"/>
          <w:lang w:eastAsia="ru-RU"/>
        </w:rPr>
        <w:t xml:space="preserve"> встречалась у 21,7% пациентов, а </w:t>
      </w:r>
      <w:r w:rsidRPr="00C12115">
        <w:rPr>
          <w:rFonts w:ascii="Times New Roman" w:eastAsia="Times New Roman" w:hAnsi="Times New Roman" w:cs="Times New Roman"/>
          <w:bCs/>
          <w:sz w:val="28"/>
          <w:szCs w:val="28"/>
          <w:lang w:eastAsia="ru-RU"/>
        </w:rPr>
        <w:t>pT4N0M0</w:t>
      </w:r>
      <w:r w:rsidRPr="00C12115">
        <w:rPr>
          <w:rFonts w:ascii="Times New Roman" w:eastAsia="Times New Roman" w:hAnsi="Times New Roman" w:cs="Times New Roman"/>
          <w:sz w:val="28"/>
          <w:szCs w:val="28"/>
          <w:lang w:eastAsia="ru-RU"/>
        </w:rPr>
        <w:t xml:space="preserve"> — у 19,6%.</w:t>
      </w:r>
    </w:p>
    <w:p w:rsidR="00B05C4A" w:rsidRPr="00C12115" w:rsidRDefault="00B05C4A" w:rsidP="00B05C4A">
      <w:pPr>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C12115">
        <w:rPr>
          <w:rFonts w:ascii="Times New Roman" w:eastAsia="Times New Roman" w:hAnsi="Times New Roman" w:cs="Times New Roman"/>
          <w:sz w:val="28"/>
          <w:szCs w:val="28"/>
          <w:lang w:eastAsia="ru-RU"/>
        </w:rPr>
        <w:t xml:space="preserve">В подгруппе </w:t>
      </w:r>
      <w:r w:rsidRPr="00C12115">
        <w:rPr>
          <w:rFonts w:ascii="Times New Roman" w:eastAsia="Times New Roman" w:hAnsi="Times New Roman" w:cs="Times New Roman"/>
          <w:bCs/>
          <w:sz w:val="28"/>
          <w:szCs w:val="28"/>
          <w:lang w:eastAsia="ru-RU"/>
        </w:rPr>
        <w:t>IIB</w:t>
      </w:r>
      <w:r w:rsidRPr="00C12115">
        <w:rPr>
          <w:rFonts w:ascii="Times New Roman" w:eastAsia="Times New Roman" w:hAnsi="Times New Roman" w:cs="Times New Roman"/>
          <w:sz w:val="28"/>
          <w:szCs w:val="28"/>
          <w:lang w:eastAsia="ru-RU"/>
        </w:rPr>
        <w:t xml:space="preserve"> наиболее часто встречались стадии </w:t>
      </w:r>
      <w:r w:rsidRPr="00C12115">
        <w:rPr>
          <w:rFonts w:ascii="Times New Roman" w:eastAsia="Times New Roman" w:hAnsi="Times New Roman" w:cs="Times New Roman"/>
          <w:bCs/>
          <w:sz w:val="28"/>
          <w:szCs w:val="28"/>
          <w:lang w:eastAsia="ru-RU"/>
        </w:rPr>
        <w:t>pT3aN0M0</w:t>
      </w:r>
      <w:r w:rsidRPr="00C12115">
        <w:rPr>
          <w:rFonts w:ascii="Times New Roman" w:eastAsia="Times New Roman" w:hAnsi="Times New Roman" w:cs="Times New Roman"/>
          <w:sz w:val="28"/>
          <w:szCs w:val="28"/>
          <w:lang w:eastAsia="ru-RU"/>
        </w:rPr>
        <w:t xml:space="preserve"> (25%) и </w:t>
      </w:r>
      <w:r w:rsidRPr="00C12115">
        <w:rPr>
          <w:rFonts w:ascii="Times New Roman" w:eastAsia="Times New Roman" w:hAnsi="Times New Roman" w:cs="Times New Roman"/>
          <w:bCs/>
          <w:sz w:val="28"/>
          <w:szCs w:val="28"/>
          <w:lang w:eastAsia="ru-RU"/>
        </w:rPr>
        <w:t>pT4N0M0</w:t>
      </w:r>
      <w:r w:rsidRPr="00C12115">
        <w:rPr>
          <w:rFonts w:ascii="Times New Roman" w:eastAsia="Times New Roman" w:hAnsi="Times New Roman" w:cs="Times New Roman"/>
          <w:sz w:val="28"/>
          <w:szCs w:val="28"/>
          <w:lang w:eastAsia="ru-RU"/>
        </w:rPr>
        <w:t xml:space="preserve"> (27,1%), а также </w:t>
      </w:r>
      <w:r w:rsidRPr="00C12115">
        <w:rPr>
          <w:rFonts w:ascii="Times New Roman" w:eastAsia="Times New Roman" w:hAnsi="Times New Roman" w:cs="Times New Roman"/>
          <w:bCs/>
          <w:sz w:val="28"/>
          <w:szCs w:val="28"/>
          <w:lang w:eastAsia="ru-RU"/>
        </w:rPr>
        <w:t>pT1-4N1M0</w:t>
      </w:r>
      <w:r w:rsidRPr="00C12115">
        <w:rPr>
          <w:rFonts w:ascii="Times New Roman" w:eastAsia="Times New Roman" w:hAnsi="Times New Roman" w:cs="Times New Roman"/>
          <w:sz w:val="28"/>
          <w:szCs w:val="28"/>
          <w:lang w:eastAsia="ru-RU"/>
        </w:rPr>
        <w:t xml:space="preserve"> — у 27,1% пациентов. Доля пациентов со стадией </w:t>
      </w:r>
      <w:r w:rsidRPr="00C12115">
        <w:rPr>
          <w:rFonts w:ascii="Times New Roman" w:eastAsia="Times New Roman" w:hAnsi="Times New Roman" w:cs="Times New Roman"/>
          <w:bCs/>
          <w:sz w:val="28"/>
          <w:szCs w:val="28"/>
          <w:lang w:eastAsia="ru-RU"/>
        </w:rPr>
        <w:t>pT3bN0M0</w:t>
      </w:r>
      <w:r w:rsidRPr="00C12115">
        <w:rPr>
          <w:rFonts w:ascii="Times New Roman" w:eastAsia="Times New Roman" w:hAnsi="Times New Roman" w:cs="Times New Roman"/>
          <w:sz w:val="28"/>
          <w:szCs w:val="28"/>
          <w:lang w:eastAsia="ru-RU"/>
        </w:rPr>
        <w:t xml:space="preserve"> составила 20,8%.</w:t>
      </w:r>
    </w:p>
    <w:p w:rsidR="00B05C4A" w:rsidRPr="00C12115" w:rsidRDefault="00B05C4A" w:rsidP="00B05C4A">
      <w:pPr>
        <w:spacing w:before="100" w:beforeAutospacing="1" w:after="100" w:afterAutospacing="1" w:line="360" w:lineRule="auto"/>
        <w:ind w:firstLine="360"/>
        <w:jc w:val="both"/>
        <w:rPr>
          <w:rFonts w:ascii="Times New Roman" w:eastAsia="Times New Roman" w:hAnsi="Times New Roman" w:cs="Times New Roman"/>
          <w:sz w:val="28"/>
          <w:szCs w:val="28"/>
          <w:lang w:eastAsia="ru-RU"/>
        </w:rPr>
      </w:pPr>
      <w:r w:rsidRPr="00C12115">
        <w:rPr>
          <w:rFonts w:ascii="Times New Roman" w:eastAsia="Times New Roman" w:hAnsi="Times New Roman" w:cs="Times New Roman"/>
          <w:sz w:val="28"/>
          <w:szCs w:val="28"/>
          <w:lang w:eastAsia="ru-RU"/>
        </w:rPr>
        <w:t xml:space="preserve">Таким образом, в подгруппе </w:t>
      </w:r>
      <w:r w:rsidRPr="00C12115">
        <w:rPr>
          <w:rFonts w:ascii="Times New Roman" w:eastAsia="Times New Roman" w:hAnsi="Times New Roman" w:cs="Times New Roman"/>
          <w:bCs/>
          <w:sz w:val="28"/>
          <w:szCs w:val="28"/>
          <w:lang w:eastAsia="ru-RU"/>
        </w:rPr>
        <w:t>IIA</w:t>
      </w:r>
      <w:r w:rsidRPr="00C12115">
        <w:rPr>
          <w:rFonts w:ascii="Times New Roman" w:eastAsia="Times New Roman" w:hAnsi="Times New Roman" w:cs="Times New Roman"/>
          <w:sz w:val="28"/>
          <w:szCs w:val="28"/>
          <w:lang w:eastAsia="ru-RU"/>
        </w:rPr>
        <w:t xml:space="preserve"> преобладали пациенты с более высокой частотой стадий </w:t>
      </w:r>
      <w:r w:rsidRPr="00C12115">
        <w:rPr>
          <w:rFonts w:ascii="Times New Roman" w:eastAsia="Times New Roman" w:hAnsi="Times New Roman" w:cs="Times New Roman"/>
          <w:bCs/>
          <w:sz w:val="28"/>
          <w:szCs w:val="28"/>
          <w:lang w:eastAsia="ru-RU"/>
        </w:rPr>
        <w:t>pT3bN0M0</w:t>
      </w:r>
      <w:r w:rsidRPr="00C12115">
        <w:rPr>
          <w:rFonts w:ascii="Times New Roman" w:eastAsia="Times New Roman" w:hAnsi="Times New Roman" w:cs="Times New Roman"/>
          <w:sz w:val="28"/>
          <w:szCs w:val="28"/>
          <w:lang w:eastAsia="ru-RU"/>
        </w:rPr>
        <w:t xml:space="preserve"> и </w:t>
      </w:r>
      <w:r w:rsidRPr="00C12115">
        <w:rPr>
          <w:rFonts w:ascii="Times New Roman" w:eastAsia="Times New Roman" w:hAnsi="Times New Roman" w:cs="Times New Roman"/>
          <w:bCs/>
          <w:sz w:val="28"/>
          <w:szCs w:val="28"/>
          <w:lang w:eastAsia="ru-RU"/>
        </w:rPr>
        <w:t>pT1-4N1M0</w:t>
      </w:r>
      <w:r w:rsidRPr="00C12115">
        <w:rPr>
          <w:rFonts w:ascii="Times New Roman" w:eastAsia="Times New Roman" w:hAnsi="Times New Roman" w:cs="Times New Roman"/>
          <w:sz w:val="28"/>
          <w:szCs w:val="28"/>
          <w:lang w:eastAsia="ru-RU"/>
        </w:rPr>
        <w:t xml:space="preserve">, тогда как в подгруппе </w:t>
      </w:r>
      <w:r w:rsidRPr="00C12115">
        <w:rPr>
          <w:rFonts w:ascii="Times New Roman" w:eastAsia="Times New Roman" w:hAnsi="Times New Roman" w:cs="Times New Roman"/>
          <w:bCs/>
          <w:sz w:val="28"/>
          <w:szCs w:val="28"/>
          <w:lang w:eastAsia="ru-RU"/>
        </w:rPr>
        <w:t>IIB</w:t>
      </w:r>
      <w:r w:rsidRPr="00C12115">
        <w:rPr>
          <w:rFonts w:ascii="Times New Roman" w:eastAsia="Times New Roman" w:hAnsi="Times New Roman" w:cs="Times New Roman"/>
          <w:sz w:val="28"/>
          <w:szCs w:val="28"/>
          <w:lang w:eastAsia="ru-RU"/>
        </w:rPr>
        <w:t xml:space="preserve"> отмечалось больше пациентов со стадией </w:t>
      </w:r>
      <w:r w:rsidRPr="00C12115">
        <w:rPr>
          <w:rFonts w:ascii="Times New Roman" w:eastAsia="Times New Roman" w:hAnsi="Times New Roman" w:cs="Times New Roman"/>
          <w:bCs/>
          <w:sz w:val="28"/>
          <w:szCs w:val="28"/>
          <w:lang w:eastAsia="ru-RU"/>
        </w:rPr>
        <w:t>pT3aN0M0</w:t>
      </w:r>
      <w:r w:rsidRPr="00C12115">
        <w:rPr>
          <w:rFonts w:ascii="Times New Roman" w:eastAsia="Times New Roman" w:hAnsi="Times New Roman" w:cs="Times New Roman"/>
          <w:sz w:val="28"/>
          <w:szCs w:val="28"/>
          <w:lang w:eastAsia="ru-RU"/>
        </w:rPr>
        <w:t xml:space="preserve"> и </w:t>
      </w:r>
      <w:r w:rsidRPr="00C12115">
        <w:rPr>
          <w:rFonts w:ascii="Times New Roman" w:eastAsia="Times New Roman" w:hAnsi="Times New Roman" w:cs="Times New Roman"/>
          <w:bCs/>
          <w:sz w:val="28"/>
          <w:szCs w:val="28"/>
          <w:lang w:eastAsia="ru-RU"/>
        </w:rPr>
        <w:t>pT4N0M0</w:t>
      </w:r>
      <w:r w:rsidRPr="00C12115">
        <w:rPr>
          <w:rFonts w:ascii="Times New Roman" w:eastAsia="Times New Roman" w:hAnsi="Times New Roman" w:cs="Times New Roman"/>
          <w:sz w:val="28"/>
          <w:szCs w:val="28"/>
          <w:lang w:eastAsia="ru-RU"/>
        </w:rPr>
        <w:t>.</w:t>
      </w:r>
    </w:p>
    <w:p w:rsidR="00B05C4A" w:rsidRDefault="00B05C4A" w:rsidP="00B05C4A">
      <w:pPr>
        <w:pStyle w:val="a8"/>
      </w:pPr>
    </w:p>
    <w:p w:rsidR="00B05C4A" w:rsidRDefault="00B05C4A" w:rsidP="00B05C4A">
      <w:pPr>
        <w:pStyle w:val="a8"/>
      </w:pPr>
    </w:p>
    <w:p w:rsidR="00B05C4A" w:rsidRDefault="00B05C4A" w:rsidP="00B05C4A">
      <w:pPr>
        <w:pStyle w:val="a8"/>
      </w:pPr>
    </w:p>
    <w:p w:rsidR="00B05C4A" w:rsidRDefault="00B05C4A" w:rsidP="00B05C4A">
      <w:pPr>
        <w:pStyle w:val="a8"/>
      </w:pPr>
    </w:p>
    <w:p w:rsidR="00B05C4A" w:rsidRDefault="00B05C4A" w:rsidP="00B05C4A">
      <w:pPr>
        <w:pStyle w:val="a8"/>
      </w:pPr>
      <w:r>
        <w:rPr>
          <w:noProof/>
        </w:rPr>
        <w:lastRenderedPageBreak/>
        <w:drawing>
          <wp:anchor distT="0" distB="0" distL="114300" distR="114300" simplePos="0" relativeHeight="251705344" behindDoc="1" locked="0" layoutInCell="1" allowOverlap="1" wp14:anchorId="65F05B87" wp14:editId="50F42C20">
            <wp:simplePos x="0" y="0"/>
            <wp:positionH relativeFrom="column">
              <wp:posOffset>398145</wp:posOffset>
            </wp:positionH>
            <wp:positionV relativeFrom="paragraph">
              <wp:posOffset>4445</wp:posOffset>
            </wp:positionV>
            <wp:extent cx="5021580" cy="3545205"/>
            <wp:effectExtent l="0" t="0" r="7620" b="0"/>
            <wp:wrapTight wrapText="bothSides">
              <wp:wrapPolygon edited="0">
                <wp:start x="0" y="0"/>
                <wp:lineTo x="0" y="21472"/>
                <wp:lineTo x="21551" y="21472"/>
                <wp:lineTo x="21551" y="0"/>
                <wp:lineTo x="0" y="0"/>
              </wp:wrapPolygon>
            </wp:wrapTight>
            <wp:docPr id="27" name="Рисунок 27" descr="C:\Users\Admin\Downloads\output (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output (79).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5292" r="-186"/>
                    <a:stretch/>
                  </pic:blipFill>
                  <pic:spPr bwMode="auto">
                    <a:xfrm>
                      <a:off x="0" y="0"/>
                      <a:ext cx="5021580" cy="3545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C4A" w:rsidRDefault="00B05C4A" w:rsidP="00B05C4A">
      <w:pPr>
        <w:pStyle w:val="a8"/>
        <w:spacing w:line="360" w:lineRule="auto"/>
        <w:ind w:firstLine="708"/>
        <w:jc w:val="both"/>
        <w:rPr>
          <w:noProof/>
        </w:rPr>
      </w:pPr>
    </w:p>
    <w:p w:rsidR="00B05C4A" w:rsidRDefault="00B05C4A" w:rsidP="00B05C4A">
      <w:pPr>
        <w:pStyle w:val="a8"/>
        <w:spacing w:line="360" w:lineRule="auto"/>
        <w:ind w:firstLine="708"/>
        <w:jc w:val="both"/>
        <w:rPr>
          <w:sz w:val="28"/>
          <w:szCs w:val="28"/>
        </w:rPr>
      </w:pPr>
    </w:p>
    <w:p w:rsidR="00B05C4A" w:rsidRDefault="00B05C4A" w:rsidP="00B05C4A">
      <w:pPr>
        <w:pStyle w:val="a8"/>
        <w:spacing w:line="360" w:lineRule="auto"/>
        <w:ind w:firstLine="708"/>
        <w:jc w:val="both"/>
        <w:rPr>
          <w:sz w:val="28"/>
          <w:szCs w:val="28"/>
        </w:rPr>
      </w:pPr>
    </w:p>
    <w:p w:rsidR="00B05C4A" w:rsidRDefault="00B05C4A" w:rsidP="00B05C4A">
      <w:pPr>
        <w:pStyle w:val="a8"/>
        <w:spacing w:line="360" w:lineRule="auto"/>
        <w:ind w:firstLine="708"/>
        <w:jc w:val="both"/>
        <w:rPr>
          <w:sz w:val="28"/>
          <w:szCs w:val="28"/>
        </w:rPr>
      </w:pPr>
    </w:p>
    <w:p w:rsidR="00B05C4A" w:rsidRDefault="00B05C4A" w:rsidP="00B05C4A">
      <w:pPr>
        <w:pStyle w:val="a8"/>
        <w:spacing w:line="360" w:lineRule="auto"/>
        <w:ind w:firstLine="708"/>
        <w:jc w:val="both"/>
        <w:rPr>
          <w:sz w:val="28"/>
          <w:szCs w:val="28"/>
        </w:rPr>
      </w:pPr>
    </w:p>
    <w:p w:rsidR="00B05C4A" w:rsidRDefault="00B05C4A" w:rsidP="00B05C4A">
      <w:pPr>
        <w:pStyle w:val="a8"/>
        <w:spacing w:line="360" w:lineRule="auto"/>
        <w:ind w:firstLine="708"/>
        <w:jc w:val="both"/>
        <w:rPr>
          <w:sz w:val="28"/>
          <w:szCs w:val="28"/>
        </w:rPr>
      </w:pPr>
    </w:p>
    <w:p w:rsidR="00B05C4A" w:rsidRDefault="00B05C4A" w:rsidP="00B05C4A">
      <w:pPr>
        <w:pStyle w:val="a8"/>
        <w:spacing w:line="360" w:lineRule="auto"/>
        <w:ind w:firstLine="708"/>
        <w:jc w:val="both"/>
        <w:rPr>
          <w:sz w:val="28"/>
          <w:szCs w:val="28"/>
        </w:rPr>
      </w:pPr>
    </w:p>
    <w:p w:rsidR="00B05C4A" w:rsidRDefault="00B05C4A" w:rsidP="00B05C4A">
      <w:pPr>
        <w:pStyle w:val="a8"/>
        <w:spacing w:line="360" w:lineRule="auto"/>
        <w:ind w:firstLine="708"/>
        <w:jc w:val="both"/>
        <w:rPr>
          <w:sz w:val="28"/>
          <w:szCs w:val="28"/>
          <w:lang w:val="ky-KG"/>
        </w:rPr>
      </w:pPr>
      <w:r>
        <w:rPr>
          <w:sz w:val="28"/>
          <w:szCs w:val="28"/>
          <w:lang w:val="ky-KG"/>
        </w:rPr>
        <w:t>Рисунок 3.3.3.1. Распределение патоморфологических стадий заболевания.</w:t>
      </w:r>
    </w:p>
    <w:p w:rsidR="00B05C4A" w:rsidRPr="009E135D" w:rsidRDefault="00B05C4A" w:rsidP="00B05C4A">
      <w:pPr>
        <w:pStyle w:val="a8"/>
        <w:spacing w:line="360" w:lineRule="auto"/>
        <w:ind w:firstLine="708"/>
        <w:jc w:val="both"/>
        <w:rPr>
          <w:sz w:val="28"/>
          <w:szCs w:val="28"/>
        </w:rPr>
      </w:pPr>
      <w:r w:rsidRPr="009E135D">
        <w:rPr>
          <w:sz w:val="28"/>
          <w:szCs w:val="28"/>
        </w:rPr>
        <w:t xml:space="preserve">Продолжительность наблюдения составила от 1 до 60 месяцев. В Послеоперационном периоде оценка уровня ПСА проводилась всем пациентам каждый месяц в течение 3 месяцев, один раз в три месяца, каждые полгода в течение года затем 1 раз в год на протяжении 3-5 лет.  Возникновение биохимического рецидива отмечалось в основном на первом году наблюдения и значительно уменьшилось через 2,5-3 года. </w:t>
      </w:r>
    </w:p>
    <w:p w:rsidR="00B05C4A" w:rsidRPr="009E135D" w:rsidRDefault="00B05C4A" w:rsidP="00B05C4A">
      <w:pPr>
        <w:pStyle w:val="a8"/>
        <w:spacing w:line="360" w:lineRule="auto"/>
        <w:jc w:val="both"/>
        <w:rPr>
          <w:sz w:val="28"/>
          <w:szCs w:val="28"/>
        </w:rPr>
      </w:pPr>
      <w:r w:rsidRPr="009E135D">
        <w:rPr>
          <w:b/>
          <w:sz w:val="28"/>
          <w:szCs w:val="28"/>
        </w:rPr>
        <w:t xml:space="preserve">     </w:t>
      </w:r>
      <w:r w:rsidRPr="009E135D">
        <w:rPr>
          <w:sz w:val="28"/>
          <w:szCs w:val="28"/>
        </w:rPr>
        <w:t>Повышение концентрации сывороточного ПСА более чем 0,2нг\мл в трёх последующих исследованиях считался как биохимический рецидив после РПЭ и служил показанием к немедленному гормональному лечению. ГТ проводился в режиме МАБ 29 пациентам. Курс Медикаментозной ГТ осуществлялась назначением аналогов ЛГРГ</w:t>
      </w:r>
      <w:r>
        <w:rPr>
          <w:sz w:val="28"/>
          <w:szCs w:val="28"/>
          <w:lang w:val="ky-KG"/>
        </w:rPr>
        <w:t xml:space="preserve"> </w:t>
      </w:r>
      <w:r w:rsidRPr="009E135D">
        <w:rPr>
          <w:sz w:val="28"/>
          <w:szCs w:val="28"/>
        </w:rPr>
        <w:t xml:space="preserve">в комбинации с антиандрогенами. Гормональное лечение проводилось в интермиттирующем режиме, при этом лечение возобновлялось с повышением уровня ПСА &gt;20нг\мл до 6-9 месяцев в зависимости от времени снижения уровня сывороточного ПСА надир. </w:t>
      </w:r>
    </w:p>
    <w:p w:rsidR="00B05C4A" w:rsidRPr="009E135D" w:rsidRDefault="00B05C4A" w:rsidP="00B05C4A">
      <w:pPr>
        <w:pStyle w:val="a8"/>
        <w:spacing w:line="360" w:lineRule="auto"/>
        <w:jc w:val="both"/>
        <w:rPr>
          <w:sz w:val="28"/>
          <w:szCs w:val="28"/>
        </w:rPr>
      </w:pPr>
      <w:r w:rsidRPr="009E135D">
        <w:rPr>
          <w:sz w:val="28"/>
          <w:szCs w:val="28"/>
        </w:rPr>
        <w:lastRenderedPageBreak/>
        <w:t xml:space="preserve">Таблица </w:t>
      </w:r>
      <w:r>
        <w:rPr>
          <w:sz w:val="28"/>
          <w:szCs w:val="28"/>
          <w:lang w:val="ky-KG"/>
        </w:rPr>
        <w:t>3.3.3.2.</w:t>
      </w:r>
      <w:r w:rsidRPr="009E135D">
        <w:rPr>
          <w:sz w:val="28"/>
          <w:szCs w:val="28"/>
        </w:rPr>
        <w:t xml:space="preserve"> Частота возникновения биохимического рецидива в зависимости от уровня ПСА, Глисона и патоморфологического диагноза</w:t>
      </w:r>
    </w:p>
    <w:tbl>
      <w:tblPr>
        <w:tblStyle w:val="ac"/>
        <w:tblpPr w:leftFromText="180" w:rightFromText="180" w:vertAnchor="text" w:horzAnchor="margin" w:tblpY="118"/>
        <w:tblW w:w="9628" w:type="dxa"/>
        <w:tblLook w:val="04A0" w:firstRow="1" w:lastRow="0" w:firstColumn="1" w:lastColumn="0" w:noHBand="0" w:noVBand="1"/>
      </w:tblPr>
      <w:tblGrid>
        <w:gridCol w:w="1641"/>
        <w:gridCol w:w="681"/>
        <w:gridCol w:w="789"/>
        <w:gridCol w:w="866"/>
        <w:gridCol w:w="866"/>
        <w:gridCol w:w="866"/>
        <w:gridCol w:w="966"/>
        <w:gridCol w:w="32"/>
        <w:gridCol w:w="957"/>
        <w:gridCol w:w="109"/>
        <w:gridCol w:w="862"/>
        <w:gridCol w:w="72"/>
        <w:gridCol w:w="921"/>
      </w:tblGrid>
      <w:tr w:rsidR="00B05C4A" w:rsidTr="00B929C4">
        <w:tc>
          <w:tcPr>
            <w:tcW w:w="3977" w:type="dxa"/>
            <w:gridSpan w:val="4"/>
            <w:vMerge w:val="restart"/>
          </w:tcPr>
          <w:p w:rsidR="00B05C4A" w:rsidRDefault="00B05C4A" w:rsidP="00B929C4">
            <w:pPr>
              <w:pStyle w:val="a8"/>
              <w:spacing w:line="360" w:lineRule="auto"/>
              <w:jc w:val="both"/>
              <w:rPr>
                <w:sz w:val="28"/>
                <w:szCs w:val="28"/>
              </w:rPr>
            </w:pPr>
            <w:r w:rsidRPr="00C12115">
              <w:rPr>
                <w:b/>
                <w:sz w:val="20"/>
                <w:szCs w:val="20"/>
              </w:rPr>
              <w:t>Уровень ПСА (нг\мл)</w:t>
            </w:r>
          </w:p>
        </w:tc>
        <w:tc>
          <w:tcPr>
            <w:tcW w:w="1732" w:type="dxa"/>
            <w:gridSpan w:val="2"/>
          </w:tcPr>
          <w:p w:rsidR="00B05C4A" w:rsidRPr="00C12115" w:rsidRDefault="00B05C4A" w:rsidP="00B929C4">
            <w:pPr>
              <w:pStyle w:val="a8"/>
              <w:jc w:val="center"/>
              <w:rPr>
                <w:b/>
                <w:sz w:val="20"/>
                <w:szCs w:val="20"/>
              </w:rPr>
            </w:pPr>
            <w:r w:rsidRPr="00C12115">
              <w:rPr>
                <w:b/>
                <w:sz w:val="20"/>
                <w:szCs w:val="20"/>
                <w:lang w:val="en-US"/>
              </w:rPr>
              <w:t>10</w:t>
            </w:r>
            <w:r w:rsidRPr="00C12115">
              <w:rPr>
                <w:b/>
                <w:sz w:val="20"/>
                <w:szCs w:val="20"/>
              </w:rPr>
              <w:t xml:space="preserve"> и менее</w:t>
            </w:r>
          </w:p>
        </w:tc>
        <w:tc>
          <w:tcPr>
            <w:tcW w:w="1955" w:type="dxa"/>
            <w:gridSpan w:val="3"/>
          </w:tcPr>
          <w:p w:rsidR="00B05C4A" w:rsidRPr="00C12115" w:rsidRDefault="00B05C4A" w:rsidP="00B929C4">
            <w:pPr>
              <w:pStyle w:val="a8"/>
              <w:jc w:val="center"/>
              <w:rPr>
                <w:b/>
                <w:sz w:val="20"/>
                <w:szCs w:val="20"/>
              </w:rPr>
            </w:pPr>
            <w:r w:rsidRPr="00C12115">
              <w:rPr>
                <w:b/>
                <w:sz w:val="20"/>
                <w:szCs w:val="20"/>
                <w:lang w:val="en-US"/>
              </w:rPr>
              <w:t>10</w:t>
            </w:r>
            <w:r w:rsidRPr="00C12115">
              <w:rPr>
                <w:b/>
                <w:sz w:val="20"/>
                <w:szCs w:val="20"/>
              </w:rPr>
              <w:t>,1</w:t>
            </w:r>
            <w:r w:rsidRPr="00C12115">
              <w:rPr>
                <w:b/>
                <w:sz w:val="20"/>
                <w:szCs w:val="20"/>
                <w:lang w:val="en-US"/>
              </w:rPr>
              <w:t>-</w:t>
            </w:r>
            <w:r w:rsidRPr="00C12115">
              <w:rPr>
                <w:b/>
                <w:sz w:val="20"/>
                <w:szCs w:val="20"/>
              </w:rPr>
              <w:t>19,9</w:t>
            </w:r>
          </w:p>
        </w:tc>
        <w:tc>
          <w:tcPr>
            <w:tcW w:w="1964" w:type="dxa"/>
            <w:gridSpan w:val="4"/>
          </w:tcPr>
          <w:p w:rsidR="00B05C4A" w:rsidRPr="00C12115" w:rsidRDefault="00B05C4A" w:rsidP="00B929C4">
            <w:pPr>
              <w:pStyle w:val="a8"/>
              <w:jc w:val="center"/>
              <w:rPr>
                <w:b/>
                <w:sz w:val="20"/>
                <w:szCs w:val="20"/>
              </w:rPr>
            </w:pPr>
            <w:r w:rsidRPr="00C12115">
              <w:rPr>
                <w:b/>
                <w:sz w:val="20"/>
                <w:szCs w:val="20"/>
                <w:lang w:val="en-US"/>
              </w:rPr>
              <w:t xml:space="preserve">20 </w:t>
            </w:r>
            <w:r w:rsidRPr="00C12115">
              <w:rPr>
                <w:b/>
                <w:sz w:val="20"/>
                <w:szCs w:val="20"/>
              </w:rPr>
              <w:t>и более</w:t>
            </w:r>
          </w:p>
        </w:tc>
      </w:tr>
      <w:tr w:rsidR="00B05C4A" w:rsidTr="00B929C4">
        <w:tc>
          <w:tcPr>
            <w:tcW w:w="3977" w:type="dxa"/>
            <w:gridSpan w:val="4"/>
            <w:vMerge/>
          </w:tcPr>
          <w:p w:rsidR="00B05C4A" w:rsidRDefault="00B05C4A" w:rsidP="00B929C4">
            <w:pPr>
              <w:pStyle w:val="a8"/>
              <w:spacing w:line="360" w:lineRule="auto"/>
              <w:jc w:val="both"/>
              <w:rPr>
                <w:sz w:val="28"/>
                <w:szCs w:val="28"/>
              </w:rPr>
            </w:pPr>
          </w:p>
        </w:tc>
        <w:tc>
          <w:tcPr>
            <w:tcW w:w="866"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IIA </w:t>
            </w:r>
            <w:r w:rsidRPr="0043024C">
              <w:rPr>
                <w:b/>
                <w:sz w:val="20"/>
                <w:szCs w:val="20"/>
                <w:lang w:val="ky-KG"/>
              </w:rPr>
              <w:t>гр.</w:t>
            </w:r>
          </w:p>
        </w:tc>
        <w:tc>
          <w:tcPr>
            <w:tcW w:w="866"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IIB </w:t>
            </w:r>
            <w:r w:rsidRPr="0043024C">
              <w:rPr>
                <w:b/>
                <w:sz w:val="20"/>
                <w:szCs w:val="20"/>
                <w:lang w:val="ky-KG"/>
              </w:rPr>
              <w:t>гр.</w:t>
            </w:r>
          </w:p>
        </w:tc>
        <w:tc>
          <w:tcPr>
            <w:tcW w:w="998" w:type="dxa"/>
            <w:gridSpan w:val="2"/>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IIA </w:t>
            </w:r>
            <w:r w:rsidRPr="0043024C">
              <w:rPr>
                <w:b/>
                <w:sz w:val="20"/>
                <w:szCs w:val="20"/>
                <w:lang w:val="ky-KG"/>
              </w:rPr>
              <w:t>гр.</w:t>
            </w:r>
          </w:p>
        </w:tc>
        <w:tc>
          <w:tcPr>
            <w:tcW w:w="957"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IIB </w:t>
            </w:r>
            <w:r w:rsidRPr="0043024C">
              <w:rPr>
                <w:b/>
                <w:sz w:val="20"/>
                <w:szCs w:val="20"/>
                <w:lang w:val="ky-KG"/>
              </w:rPr>
              <w:t>гр.</w:t>
            </w:r>
          </w:p>
        </w:tc>
        <w:tc>
          <w:tcPr>
            <w:tcW w:w="971" w:type="dxa"/>
            <w:gridSpan w:val="2"/>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IIA </w:t>
            </w:r>
            <w:r w:rsidRPr="0043024C">
              <w:rPr>
                <w:b/>
                <w:sz w:val="20"/>
                <w:szCs w:val="20"/>
                <w:lang w:val="ky-KG"/>
              </w:rPr>
              <w:t>гр.</w:t>
            </w:r>
          </w:p>
        </w:tc>
        <w:tc>
          <w:tcPr>
            <w:tcW w:w="993" w:type="dxa"/>
            <w:gridSpan w:val="2"/>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IIB </w:t>
            </w:r>
            <w:r w:rsidRPr="0043024C">
              <w:rPr>
                <w:b/>
                <w:sz w:val="20"/>
                <w:szCs w:val="20"/>
                <w:lang w:val="ky-KG"/>
              </w:rPr>
              <w:t>гр.</w:t>
            </w:r>
          </w:p>
        </w:tc>
      </w:tr>
      <w:tr w:rsidR="00B05C4A" w:rsidTr="00B929C4">
        <w:tc>
          <w:tcPr>
            <w:tcW w:w="1641" w:type="dxa"/>
            <w:vMerge w:val="restart"/>
          </w:tcPr>
          <w:p w:rsidR="00B05C4A" w:rsidRDefault="00B05C4A" w:rsidP="00B929C4">
            <w:pPr>
              <w:pStyle w:val="a8"/>
              <w:spacing w:line="360" w:lineRule="auto"/>
              <w:jc w:val="both"/>
              <w:rPr>
                <w:sz w:val="28"/>
                <w:szCs w:val="28"/>
              </w:rPr>
            </w:pPr>
            <w:r w:rsidRPr="00C12115">
              <w:rPr>
                <w:sz w:val="20"/>
                <w:szCs w:val="20"/>
              </w:rPr>
              <w:t>Биохимический рецидив</w:t>
            </w:r>
          </w:p>
        </w:tc>
        <w:tc>
          <w:tcPr>
            <w:tcW w:w="2336" w:type="dxa"/>
            <w:gridSpan w:val="3"/>
          </w:tcPr>
          <w:p w:rsidR="00B05C4A" w:rsidRPr="00C12115" w:rsidRDefault="00B05C4A" w:rsidP="00B929C4">
            <w:pPr>
              <w:pStyle w:val="a8"/>
              <w:jc w:val="both"/>
              <w:rPr>
                <w:sz w:val="20"/>
                <w:szCs w:val="20"/>
              </w:rPr>
            </w:pPr>
            <w:r w:rsidRPr="00C12115">
              <w:rPr>
                <w:sz w:val="20"/>
                <w:szCs w:val="20"/>
              </w:rPr>
              <w:t>Был</w:t>
            </w:r>
          </w:p>
        </w:tc>
        <w:tc>
          <w:tcPr>
            <w:tcW w:w="866" w:type="dxa"/>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1 (2,17%)</w:t>
            </w:r>
          </w:p>
        </w:tc>
        <w:tc>
          <w:tcPr>
            <w:tcW w:w="866" w:type="dxa"/>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2 (4,16%)</w:t>
            </w:r>
          </w:p>
        </w:tc>
        <w:tc>
          <w:tcPr>
            <w:tcW w:w="998" w:type="dxa"/>
            <w:gridSpan w:val="2"/>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7 (15,2%)</w:t>
            </w:r>
          </w:p>
        </w:tc>
        <w:tc>
          <w:tcPr>
            <w:tcW w:w="957" w:type="dxa"/>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6 (12,5%)</w:t>
            </w:r>
          </w:p>
        </w:tc>
        <w:tc>
          <w:tcPr>
            <w:tcW w:w="971" w:type="dxa"/>
            <w:gridSpan w:val="2"/>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16 (34,7%)</w:t>
            </w:r>
          </w:p>
        </w:tc>
        <w:tc>
          <w:tcPr>
            <w:tcW w:w="993" w:type="dxa"/>
            <w:gridSpan w:val="2"/>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13 (27,08%)</w:t>
            </w:r>
          </w:p>
        </w:tc>
      </w:tr>
      <w:tr w:rsidR="00B05C4A" w:rsidTr="00B929C4">
        <w:tc>
          <w:tcPr>
            <w:tcW w:w="1641" w:type="dxa"/>
            <w:vMerge/>
          </w:tcPr>
          <w:p w:rsidR="00B05C4A" w:rsidRDefault="00B05C4A" w:rsidP="00B929C4">
            <w:pPr>
              <w:pStyle w:val="a8"/>
              <w:spacing w:line="360" w:lineRule="auto"/>
              <w:jc w:val="both"/>
              <w:rPr>
                <w:sz w:val="28"/>
                <w:szCs w:val="28"/>
              </w:rPr>
            </w:pPr>
          </w:p>
        </w:tc>
        <w:tc>
          <w:tcPr>
            <w:tcW w:w="2336" w:type="dxa"/>
            <w:gridSpan w:val="3"/>
          </w:tcPr>
          <w:p w:rsidR="00B05C4A" w:rsidRPr="00C12115" w:rsidRDefault="00B05C4A" w:rsidP="00B929C4">
            <w:pPr>
              <w:pStyle w:val="a8"/>
              <w:jc w:val="both"/>
              <w:rPr>
                <w:sz w:val="20"/>
                <w:szCs w:val="20"/>
              </w:rPr>
            </w:pPr>
            <w:r w:rsidRPr="00C12115">
              <w:rPr>
                <w:sz w:val="20"/>
                <w:szCs w:val="20"/>
              </w:rPr>
              <w:t>Не было</w:t>
            </w:r>
          </w:p>
        </w:tc>
        <w:tc>
          <w:tcPr>
            <w:tcW w:w="866" w:type="dxa"/>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3 (6,5%)</w:t>
            </w:r>
          </w:p>
        </w:tc>
        <w:tc>
          <w:tcPr>
            <w:tcW w:w="866" w:type="dxa"/>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5 (10,4%)</w:t>
            </w:r>
          </w:p>
        </w:tc>
        <w:tc>
          <w:tcPr>
            <w:tcW w:w="998" w:type="dxa"/>
            <w:gridSpan w:val="2"/>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5 (10,86%)</w:t>
            </w:r>
          </w:p>
        </w:tc>
        <w:tc>
          <w:tcPr>
            <w:tcW w:w="957" w:type="dxa"/>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10 (20,8%)</w:t>
            </w:r>
          </w:p>
        </w:tc>
        <w:tc>
          <w:tcPr>
            <w:tcW w:w="971" w:type="dxa"/>
            <w:gridSpan w:val="2"/>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14 (30,4%)</w:t>
            </w:r>
          </w:p>
        </w:tc>
        <w:tc>
          <w:tcPr>
            <w:tcW w:w="993" w:type="dxa"/>
            <w:gridSpan w:val="2"/>
          </w:tcPr>
          <w:p w:rsidR="00B05C4A" w:rsidRPr="0037739E" w:rsidRDefault="00B05C4A" w:rsidP="00B929C4">
            <w:pPr>
              <w:pStyle w:val="a8"/>
              <w:jc w:val="center"/>
              <w:rPr>
                <w:color w:val="000000" w:themeColor="text1"/>
                <w:sz w:val="20"/>
                <w:szCs w:val="20"/>
                <w:lang w:val="ky-KG"/>
              </w:rPr>
            </w:pPr>
            <w:r w:rsidRPr="0037739E">
              <w:rPr>
                <w:color w:val="000000" w:themeColor="text1"/>
                <w:sz w:val="20"/>
                <w:szCs w:val="20"/>
                <w:lang w:val="ky-KG"/>
              </w:rPr>
              <w:t>12  (25%)</w:t>
            </w:r>
          </w:p>
        </w:tc>
      </w:tr>
      <w:tr w:rsidR="00B05C4A" w:rsidTr="00B929C4">
        <w:tc>
          <w:tcPr>
            <w:tcW w:w="3977" w:type="dxa"/>
            <w:gridSpan w:val="4"/>
            <w:vMerge w:val="restart"/>
          </w:tcPr>
          <w:p w:rsidR="00B05C4A" w:rsidRPr="00C12115" w:rsidRDefault="00B05C4A" w:rsidP="00B929C4">
            <w:pPr>
              <w:pStyle w:val="a8"/>
              <w:spacing w:line="360" w:lineRule="auto"/>
              <w:jc w:val="both"/>
              <w:rPr>
                <w:sz w:val="20"/>
                <w:szCs w:val="20"/>
              </w:rPr>
            </w:pPr>
            <w:r w:rsidRPr="00C12115">
              <w:rPr>
                <w:b/>
                <w:sz w:val="20"/>
                <w:szCs w:val="20"/>
              </w:rPr>
              <w:t>Баллы по шкале Глисона</w:t>
            </w:r>
          </w:p>
        </w:tc>
        <w:tc>
          <w:tcPr>
            <w:tcW w:w="1732" w:type="dxa"/>
            <w:gridSpan w:val="2"/>
          </w:tcPr>
          <w:p w:rsidR="00B05C4A" w:rsidRPr="00C12115" w:rsidRDefault="00B05C4A" w:rsidP="00B929C4">
            <w:pPr>
              <w:pStyle w:val="a8"/>
              <w:jc w:val="center"/>
              <w:rPr>
                <w:b/>
                <w:sz w:val="20"/>
                <w:szCs w:val="20"/>
              </w:rPr>
            </w:pPr>
            <w:r w:rsidRPr="00C12115">
              <w:rPr>
                <w:b/>
                <w:sz w:val="20"/>
                <w:szCs w:val="20"/>
              </w:rPr>
              <w:t>6 и менее</w:t>
            </w:r>
          </w:p>
        </w:tc>
        <w:tc>
          <w:tcPr>
            <w:tcW w:w="1955" w:type="dxa"/>
            <w:gridSpan w:val="3"/>
          </w:tcPr>
          <w:p w:rsidR="00B05C4A" w:rsidRPr="00C12115" w:rsidRDefault="00B05C4A" w:rsidP="00B929C4">
            <w:pPr>
              <w:pStyle w:val="a8"/>
              <w:jc w:val="center"/>
              <w:rPr>
                <w:b/>
                <w:sz w:val="20"/>
                <w:szCs w:val="20"/>
              </w:rPr>
            </w:pPr>
            <w:r w:rsidRPr="00C12115">
              <w:rPr>
                <w:b/>
                <w:sz w:val="20"/>
                <w:szCs w:val="20"/>
              </w:rPr>
              <w:t>7</w:t>
            </w:r>
          </w:p>
        </w:tc>
        <w:tc>
          <w:tcPr>
            <w:tcW w:w="1964" w:type="dxa"/>
            <w:gridSpan w:val="4"/>
          </w:tcPr>
          <w:p w:rsidR="00B05C4A" w:rsidRPr="00C12115" w:rsidRDefault="00B05C4A" w:rsidP="00B929C4">
            <w:pPr>
              <w:pStyle w:val="a8"/>
              <w:jc w:val="center"/>
              <w:rPr>
                <w:b/>
                <w:sz w:val="20"/>
                <w:szCs w:val="20"/>
              </w:rPr>
            </w:pPr>
            <w:r w:rsidRPr="00C12115">
              <w:rPr>
                <w:b/>
                <w:sz w:val="20"/>
                <w:szCs w:val="20"/>
                <w:lang w:val="en-US"/>
              </w:rPr>
              <w:t xml:space="preserve">8 </w:t>
            </w:r>
            <w:r w:rsidRPr="00C12115">
              <w:rPr>
                <w:b/>
                <w:sz w:val="20"/>
                <w:szCs w:val="20"/>
              </w:rPr>
              <w:t>и более</w:t>
            </w:r>
          </w:p>
        </w:tc>
      </w:tr>
      <w:tr w:rsidR="00B05C4A" w:rsidTr="00B929C4">
        <w:tc>
          <w:tcPr>
            <w:tcW w:w="3977" w:type="dxa"/>
            <w:gridSpan w:val="4"/>
            <w:vMerge/>
          </w:tcPr>
          <w:p w:rsidR="00B05C4A" w:rsidRDefault="00B05C4A" w:rsidP="00B929C4">
            <w:pPr>
              <w:pStyle w:val="a8"/>
              <w:spacing w:line="360" w:lineRule="auto"/>
              <w:jc w:val="both"/>
              <w:rPr>
                <w:sz w:val="28"/>
                <w:szCs w:val="28"/>
              </w:rPr>
            </w:pPr>
          </w:p>
        </w:tc>
        <w:tc>
          <w:tcPr>
            <w:tcW w:w="866"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IIA </w:t>
            </w:r>
            <w:r w:rsidRPr="0043024C">
              <w:rPr>
                <w:b/>
                <w:sz w:val="20"/>
                <w:szCs w:val="20"/>
                <w:lang w:val="ky-KG"/>
              </w:rPr>
              <w:t>гр.</w:t>
            </w:r>
          </w:p>
        </w:tc>
        <w:tc>
          <w:tcPr>
            <w:tcW w:w="866"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IIB </w:t>
            </w:r>
            <w:r w:rsidRPr="0043024C">
              <w:rPr>
                <w:b/>
                <w:sz w:val="20"/>
                <w:szCs w:val="20"/>
                <w:lang w:val="ky-KG"/>
              </w:rPr>
              <w:t>гр.</w:t>
            </w:r>
          </w:p>
        </w:tc>
        <w:tc>
          <w:tcPr>
            <w:tcW w:w="966"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IIA </w:t>
            </w:r>
            <w:r w:rsidRPr="0043024C">
              <w:rPr>
                <w:b/>
                <w:sz w:val="20"/>
                <w:szCs w:val="20"/>
                <w:lang w:val="ky-KG"/>
              </w:rPr>
              <w:t>гр.</w:t>
            </w:r>
          </w:p>
        </w:tc>
        <w:tc>
          <w:tcPr>
            <w:tcW w:w="989" w:type="dxa"/>
            <w:gridSpan w:val="2"/>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IIB </w:t>
            </w:r>
            <w:r w:rsidRPr="0043024C">
              <w:rPr>
                <w:b/>
                <w:sz w:val="20"/>
                <w:szCs w:val="20"/>
                <w:lang w:val="ky-KG"/>
              </w:rPr>
              <w:t>гр.</w:t>
            </w:r>
          </w:p>
        </w:tc>
        <w:tc>
          <w:tcPr>
            <w:tcW w:w="971" w:type="dxa"/>
            <w:gridSpan w:val="2"/>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IIA </w:t>
            </w:r>
            <w:r w:rsidRPr="0043024C">
              <w:rPr>
                <w:b/>
                <w:sz w:val="20"/>
                <w:szCs w:val="20"/>
                <w:lang w:val="ky-KG"/>
              </w:rPr>
              <w:t>гр.</w:t>
            </w:r>
          </w:p>
        </w:tc>
        <w:tc>
          <w:tcPr>
            <w:tcW w:w="993" w:type="dxa"/>
            <w:gridSpan w:val="2"/>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IIB </w:t>
            </w:r>
            <w:r w:rsidRPr="0043024C">
              <w:rPr>
                <w:b/>
                <w:sz w:val="20"/>
                <w:szCs w:val="20"/>
                <w:lang w:val="ky-KG"/>
              </w:rPr>
              <w:t>гр.</w:t>
            </w:r>
          </w:p>
        </w:tc>
      </w:tr>
      <w:tr w:rsidR="00B05C4A" w:rsidTr="00B929C4">
        <w:tc>
          <w:tcPr>
            <w:tcW w:w="1641" w:type="dxa"/>
            <w:vMerge w:val="restart"/>
          </w:tcPr>
          <w:p w:rsidR="00B05C4A" w:rsidRDefault="00B05C4A" w:rsidP="00B929C4">
            <w:pPr>
              <w:pStyle w:val="a8"/>
              <w:spacing w:line="360" w:lineRule="auto"/>
              <w:jc w:val="both"/>
              <w:rPr>
                <w:sz w:val="28"/>
                <w:szCs w:val="28"/>
              </w:rPr>
            </w:pPr>
            <w:r w:rsidRPr="00C12115">
              <w:rPr>
                <w:sz w:val="20"/>
                <w:szCs w:val="20"/>
              </w:rPr>
              <w:t>Биохимический рецидив</w:t>
            </w:r>
          </w:p>
        </w:tc>
        <w:tc>
          <w:tcPr>
            <w:tcW w:w="2336" w:type="dxa"/>
            <w:gridSpan w:val="3"/>
          </w:tcPr>
          <w:p w:rsidR="00B05C4A" w:rsidRPr="00C12115" w:rsidRDefault="00B05C4A" w:rsidP="00B929C4">
            <w:pPr>
              <w:pStyle w:val="a8"/>
              <w:jc w:val="both"/>
              <w:rPr>
                <w:sz w:val="20"/>
                <w:szCs w:val="20"/>
              </w:rPr>
            </w:pPr>
            <w:r w:rsidRPr="00C12115">
              <w:rPr>
                <w:sz w:val="20"/>
                <w:szCs w:val="20"/>
              </w:rPr>
              <w:t>Был</w:t>
            </w:r>
          </w:p>
        </w:tc>
        <w:tc>
          <w:tcPr>
            <w:tcW w:w="866" w:type="dxa"/>
          </w:tcPr>
          <w:p w:rsidR="00B05C4A" w:rsidRPr="0037739E" w:rsidRDefault="00B05C4A" w:rsidP="00B929C4">
            <w:pPr>
              <w:pStyle w:val="a8"/>
              <w:jc w:val="center"/>
              <w:rPr>
                <w:sz w:val="20"/>
                <w:szCs w:val="20"/>
                <w:lang w:val="ky-KG"/>
              </w:rPr>
            </w:pPr>
            <w:r w:rsidRPr="0037739E">
              <w:rPr>
                <w:sz w:val="20"/>
                <w:szCs w:val="20"/>
                <w:lang w:val="ky-KG"/>
              </w:rPr>
              <w:t>4 (8,7%)</w:t>
            </w:r>
          </w:p>
        </w:tc>
        <w:tc>
          <w:tcPr>
            <w:tcW w:w="866" w:type="dxa"/>
          </w:tcPr>
          <w:p w:rsidR="00B05C4A" w:rsidRPr="0037739E" w:rsidRDefault="00B05C4A" w:rsidP="00B929C4">
            <w:pPr>
              <w:pStyle w:val="a8"/>
              <w:jc w:val="center"/>
              <w:rPr>
                <w:sz w:val="20"/>
                <w:szCs w:val="20"/>
                <w:lang w:val="ky-KG"/>
              </w:rPr>
            </w:pPr>
            <w:r w:rsidRPr="0037739E">
              <w:rPr>
                <w:sz w:val="20"/>
                <w:szCs w:val="20"/>
                <w:lang w:val="ky-KG"/>
              </w:rPr>
              <w:t>3 (6,25%)</w:t>
            </w:r>
          </w:p>
        </w:tc>
        <w:tc>
          <w:tcPr>
            <w:tcW w:w="966" w:type="dxa"/>
          </w:tcPr>
          <w:p w:rsidR="00B05C4A" w:rsidRPr="0037739E" w:rsidRDefault="00B05C4A" w:rsidP="00B929C4">
            <w:pPr>
              <w:pStyle w:val="a8"/>
              <w:jc w:val="center"/>
              <w:rPr>
                <w:sz w:val="20"/>
                <w:szCs w:val="20"/>
                <w:lang w:val="ky-KG"/>
              </w:rPr>
            </w:pPr>
            <w:r w:rsidRPr="0037739E">
              <w:rPr>
                <w:sz w:val="20"/>
                <w:szCs w:val="20"/>
                <w:lang w:val="ky-KG"/>
              </w:rPr>
              <w:t>9 (19,6%)</w:t>
            </w:r>
          </w:p>
        </w:tc>
        <w:tc>
          <w:tcPr>
            <w:tcW w:w="989" w:type="dxa"/>
            <w:gridSpan w:val="2"/>
          </w:tcPr>
          <w:p w:rsidR="00B05C4A" w:rsidRPr="0037739E" w:rsidRDefault="00B05C4A" w:rsidP="00B929C4">
            <w:pPr>
              <w:pStyle w:val="a8"/>
              <w:jc w:val="center"/>
              <w:rPr>
                <w:sz w:val="20"/>
                <w:szCs w:val="20"/>
                <w:lang w:val="ky-KG"/>
              </w:rPr>
            </w:pPr>
            <w:r w:rsidRPr="0037739E">
              <w:rPr>
                <w:sz w:val="20"/>
                <w:szCs w:val="20"/>
                <w:lang w:val="ky-KG"/>
              </w:rPr>
              <w:t>10 (20,8%)</w:t>
            </w:r>
          </w:p>
        </w:tc>
        <w:tc>
          <w:tcPr>
            <w:tcW w:w="971" w:type="dxa"/>
            <w:gridSpan w:val="2"/>
          </w:tcPr>
          <w:p w:rsidR="00B05C4A" w:rsidRPr="0037739E" w:rsidRDefault="00B05C4A" w:rsidP="00B929C4">
            <w:pPr>
              <w:pStyle w:val="a8"/>
              <w:jc w:val="center"/>
              <w:rPr>
                <w:sz w:val="20"/>
                <w:szCs w:val="20"/>
                <w:lang w:val="ky-KG"/>
              </w:rPr>
            </w:pPr>
            <w:r w:rsidRPr="0037739E">
              <w:rPr>
                <w:sz w:val="20"/>
                <w:szCs w:val="20"/>
                <w:lang w:val="ky-KG"/>
              </w:rPr>
              <w:t>11 (23,9%)</w:t>
            </w:r>
          </w:p>
        </w:tc>
        <w:tc>
          <w:tcPr>
            <w:tcW w:w="993" w:type="dxa"/>
            <w:gridSpan w:val="2"/>
          </w:tcPr>
          <w:p w:rsidR="00B05C4A" w:rsidRPr="0037739E" w:rsidRDefault="00B05C4A" w:rsidP="00B929C4">
            <w:pPr>
              <w:pStyle w:val="a8"/>
              <w:jc w:val="center"/>
              <w:rPr>
                <w:sz w:val="20"/>
                <w:szCs w:val="20"/>
                <w:lang w:val="ky-KG"/>
              </w:rPr>
            </w:pPr>
            <w:r w:rsidRPr="0037739E">
              <w:rPr>
                <w:sz w:val="20"/>
                <w:szCs w:val="20"/>
                <w:lang w:val="ky-KG"/>
              </w:rPr>
              <w:t>8 (16,6%)</w:t>
            </w:r>
          </w:p>
        </w:tc>
      </w:tr>
      <w:tr w:rsidR="00B05C4A" w:rsidTr="00B929C4">
        <w:tc>
          <w:tcPr>
            <w:tcW w:w="1641" w:type="dxa"/>
            <w:vMerge/>
          </w:tcPr>
          <w:p w:rsidR="00B05C4A" w:rsidRDefault="00B05C4A" w:rsidP="00B929C4">
            <w:pPr>
              <w:pStyle w:val="a8"/>
              <w:spacing w:line="360" w:lineRule="auto"/>
              <w:jc w:val="both"/>
              <w:rPr>
                <w:sz w:val="28"/>
                <w:szCs w:val="28"/>
              </w:rPr>
            </w:pPr>
          </w:p>
        </w:tc>
        <w:tc>
          <w:tcPr>
            <w:tcW w:w="2336" w:type="dxa"/>
            <w:gridSpan w:val="3"/>
          </w:tcPr>
          <w:p w:rsidR="00B05C4A" w:rsidRDefault="00B05C4A" w:rsidP="00B929C4">
            <w:pPr>
              <w:pStyle w:val="a8"/>
              <w:spacing w:line="360" w:lineRule="auto"/>
              <w:jc w:val="both"/>
              <w:rPr>
                <w:sz w:val="28"/>
                <w:szCs w:val="28"/>
              </w:rPr>
            </w:pPr>
            <w:r w:rsidRPr="00C12115">
              <w:rPr>
                <w:sz w:val="20"/>
                <w:szCs w:val="20"/>
              </w:rPr>
              <w:t>Не было</w:t>
            </w:r>
          </w:p>
        </w:tc>
        <w:tc>
          <w:tcPr>
            <w:tcW w:w="866" w:type="dxa"/>
          </w:tcPr>
          <w:p w:rsidR="00B05C4A" w:rsidRPr="0037739E" w:rsidRDefault="00B05C4A" w:rsidP="00B929C4">
            <w:pPr>
              <w:pStyle w:val="a8"/>
              <w:jc w:val="center"/>
              <w:rPr>
                <w:sz w:val="20"/>
                <w:szCs w:val="20"/>
                <w:lang w:val="ky-KG"/>
              </w:rPr>
            </w:pPr>
            <w:r w:rsidRPr="0037739E">
              <w:rPr>
                <w:sz w:val="20"/>
                <w:szCs w:val="20"/>
                <w:lang w:val="ky-KG"/>
              </w:rPr>
              <w:t>12 (26,1%)</w:t>
            </w:r>
          </w:p>
        </w:tc>
        <w:tc>
          <w:tcPr>
            <w:tcW w:w="866" w:type="dxa"/>
          </w:tcPr>
          <w:p w:rsidR="00B05C4A" w:rsidRPr="0037739E" w:rsidRDefault="00B05C4A" w:rsidP="00B929C4">
            <w:pPr>
              <w:pStyle w:val="a8"/>
              <w:jc w:val="center"/>
              <w:rPr>
                <w:sz w:val="20"/>
                <w:szCs w:val="20"/>
                <w:lang w:val="ky-KG"/>
              </w:rPr>
            </w:pPr>
            <w:r w:rsidRPr="0037739E">
              <w:rPr>
                <w:sz w:val="20"/>
                <w:szCs w:val="20"/>
                <w:lang w:val="ky-KG"/>
              </w:rPr>
              <w:t>9 (18,7%)</w:t>
            </w:r>
          </w:p>
        </w:tc>
        <w:tc>
          <w:tcPr>
            <w:tcW w:w="966" w:type="dxa"/>
          </w:tcPr>
          <w:p w:rsidR="00B05C4A" w:rsidRPr="0037739E" w:rsidRDefault="00B05C4A" w:rsidP="00B929C4">
            <w:pPr>
              <w:pStyle w:val="a8"/>
              <w:jc w:val="center"/>
              <w:rPr>
                <w:sz w:val="20"/>
                <w:szCs w:val="20"/>
                <w:lang w:val="ky-KG"/>
              </w:rPr>
            </w:pPr>
            <w:r w:rsidRPr="0037739E">
              <w:rPr>
                <w:sz w:val="20"/>
                <w:szCs w:val="20"/>
                <w:lang w:val="ky-KG"/>
              </w:rPr>
              <w:t>5 (10,86%)</w:t>
            </w:r>
          </w:p>
        </w:tc>
        <w:tc>
          <w:tcPr>
            <w:tcW w:w="989" w:type="dxa"/>
            <w:gridSpan w:val="2"/>
          </w:tcPr>
          <w:p w:rsidR="00B05C4A" w:rsidRPr="0037739E" w:rsidRDefault="00B05C4A" w:rsidP="00B929C4">
            <w:pPr>
              <w:pStyle w:val="a8"/>
              <w:jc w:val="center"/>
              <w:rPr>
                <w:sz w:val="20"/>
                <w:szCs w:val="20"/>
                <w:lang w:val="ky-KG"/>
              </w:rPr>
            </w:pPr>
            <w:r w:rsidRPr="0037739E">
              <w:rPr>
                <w:sz w:val="20"/>
                <w:szCs w:val="20"/>
                <w:lang w:val="ky-KG"/>
              </w:rPr>
              <w:t>15 (31,25%)</w:t>
            </w:r>
          </w:p>
        </w:tc>
        <w:tc>
          <w:tcPr>
            <w:tcW w:w="971" w:type="dxa"/>
            <w:gridSpan w:val="2"/>
          </w:tcPr>
          <w:p w:rsidR="00B05C4A" w:rsidRPr="0037739E" w:rsidRDefault="00B05C4A" w:rsidP="00B929C4">
            <w:pPr>
              <w:pStyle w:val="a8"/>
              <w:jc w:val="center"/>
              <w:rPr>
                <w:sz w:val="20"/>
                <w:szCs w:val="20"/>
                <w:lang w:val="ky-KG"/>
              </w:rPr>
            </w:pPr>
            <w:r w:rsidRPr="0037739E">
              <w:rPr>
                <w:sz w:val="20"/>
                <w:szCs w:val="20"/>
                <w:lang w:val="ky-KG"/>
              </w:rPr>
              <w:t>5 (10,86%)</w:t>
            </w:r>
          </w:p>
        </w:tc>
        <w:tc>
          <w:tcPr>
            <w:tcW w:w="993" w:type="dxa"/>
            <w:gridSpan w:val="2"/>
          </w:tcPr>
          <w:p w:rsidR="00B05C4A" w:rsidRPr="0037739E" w:rsidRDefault="00B05C4A" w:rsidP="00B929C4">
            <w:pPr>
              <w:pStyle w:val="a8"/>
              <w:jc w:val="center"/>
              <w:rPr>
                <w:sz w:val="20"/>
                <w:szCs w:val="20"/>
                <w:lang w:val="ky-KG"/>
              </w:rPr>
            </w:pPr>
            <w:r w:rsidRPr="0037739E">
              <w:rPr>
                <w:sz w:val="20"/>
                <w:szCs w:val="20"/>
                <w:lang w:val="ky-KG"/>
              </w:rPr>
              <w:t>3 (6,25%)</w:t>
            </w:r>
          </w:p>
        </w:tc>
      </w:tr>
      <w:tr w:rsidR="00B05C4A" w:rsidTr="00B929C4">
        <w:tc>
          <w:tcPr>
            <w:tcW w:w="2322" w:type="dxa"/>
            <w:gridSpan w:val="2"/>
            <w:vMerge w:val="restart"/>
          </w:tcPr>
          <w:p w:rsidR="00B05C4A" w:rsidRDefault="00B05C4A" w:rsidP="00B929C4">
            <w:pPr>
              <w:pStyle w:val="a8"/>
              <w:spacing w:line="360" w:lineRule="auto"/>
              <w:jc w:val="both"/>
              <w:rPr>
                <w:sz w:val="28"/>
                <w:szCs w:val="28"/>
              </w:rPr>
            </w:pPr>
            <w:r w:rsidRPr="00C12115">
              <w:rPr>
                <w:b/>
                <w:sz w:val="20"/>
                <w:szCs w:val="20"/>
              </w:rPr>
              <w:t>Патоморфологический диагноз</w:t>
            </w:r>
          </w:p>
        </w:tc>
        <w:tc>
          <w:tcPr>
            <w:tcW w:w="1655" w:type="dxa"/>
            <w:gridSpan w:val="2"/>
          </w:tcPr>
          <w:p w:rsidR="00B05C4A" w:rsidRPr="00C12115" w:rsidRDefault="00B05C4A" w:rsidP="00B929C4">
            <w:pPr>
              <w:pStyle w:val="a8"/>
              <w:jc w:val="center"/>
              <w:rPr>
                <w:b/>
                <w:sz w:val="20"/>
                <w:szCs w:val="20"/>
                <w:shd w:val="clear" w:color="auto" w:fill="FFFFFF"/>
                <w:lang w:val="en-US"/>
              </w:rPr>
            </w:pPr>
            <w:r w:rsidRPr="00C12115">
              <w:rPr>
                <w:b/>
                <w:sz w:val="20"/>
                <w:szCs w:val="20"/>
                <w:shd w:val="clear" w:color="auto" w:fill="FFFFFF"/>
              </w:rPr>
              <w:t>Т3а</w:t>
            </w:r>
            <w:r w:rsidRPr="00C12115">
              <w:rPr>
                <w:b/>
                <w:sz w:val="20"/>
                <w:szCs w:val="20"/>
                <w:shd w:val="clear" w:color="auto" w:fill="FFFFFF"/>
                <w:lang w:val="en-US"/>
              </w:rPr>
              <w:t>N0M0</w:t>
            </w:r>
          </w:p>
        </w:tc>
        <w:tc>
          <w:tcPr>
            <w:tcW w:w="1732" w:type="dxa"/>
            <w:gridSpan w:val="2"/>
          </w:tcPr>
          <w:p w:rsidR="00B05C4A" w:rsidRPr="00C12115" w:rsidRDefault="00B05C4A" w:rsidP="00B929C4">
            <w:pPr>
              <w:pStyle w:val="a8"/>
              <w:jc w:val="center"/>
              <w:rPr>
                <w:b/>
                <w:sz w:val="20"/>
                <w:szCs w:val="20"/>
                <w:shd w:val="clear" w:color="auto" w:fill="FFFFFF"/>
                <w:lang w:val="en-US"/>
              </w:rPr>
            </w:pPr>
            <w:r w:rsidRPr="00C12115">
              <w:rPr>
                <w:b/>
                <w:sz w:val="20"/>
                <w:szCs w:val="20"/>
                <w:shd w:val="clear" w:color="auto" w:fill="FFFFFF"/>
                <w:lang w:val="en-US"/>
              </w:rPr>
              <w:t>T3bN0M0</w:t>
            </w:r>
          </w:p>
        </w:tc>
        <w:tc>
          <w:tcPr>
            <w:tcW w:w="2064" w:type="dxa"/>
            <w:gridSpan w:val="4"/>
          </w:tcPr>
          <w:p w:rsidR="00B05C4A" w:rsidRPr="00C12115" w:rsidRDefault="00B05C4A" w:rsidP="00B929C4">
            <w:pPr>
              <w:pStyle w:val="a8"/>
              <w:jc w:val="center"/>
              <w:rPr>
                <w:b/>
                <w:sz w:val="20"/>
                <w:szCs w:val="20"/>
                <w:shd w:val="clear" w:color="auto" w:fill="FFFFFF"/>
                <w:lang w:val="en-US"/>
              </w:rPr>
            </w:pPr>
            <w:r w:rsidRPr="00C12115">
              <w:rPr>
                <w:b/>
                <w:sz w:val="20"/>
                <w:szCs w:val="20"/>
                <w:shd w:val="clear" w:color="auto" w:fill="FFFFFF"/>
                <w:lang w:val="en-US"/>
              </w:rPr>
              <w:t>T4N0M0</w:t>
            </w:r>
          </w:p>
        </w:tc>
        <w:tc>
          <w:tcPr>
            <w:tcW w:w="1855" w:type="dxa"/>
            <w:gridSpan w:val="3"/>
          </w:tcPr>
          <w:p w:rsidR="00B05C4A" w:rsidRPr="00C12115" w:rsidRDefault="00B05C4A" w:rsidP="00B929C4">
            <w:pPr>
              <w:pStyle w:val="a8"/>
              <w:jc w:val="center"/>
              <w:rPr>
                <w:b/>
                <w:sz w:val="20"/>
                <w:szCs w:val="20"/>
                <w:shd w:val="clear" w:color="auto" w:fill="FFFFFF"/>
                <w:lang w:val="en-US"/>
              </w:rPr>
            </w:pPr>
            <w:r w:rsidRPr="00C12115">
              <w:rPr>
                <w:b/>
                <w:sz w:val="20"/>
                <w:szCs w:val="20"/>
                <w:shd w:val="clear" w:color="auto" w:fill="FFFFFF"/>
                <w:lang w:val="en-US"/>
              </w:rPr>
              <w:t>T1-4N1M0</w:t>
            </w:r>
          </w:p>
        </w:tc>
      </w:tr>
      <w:tr w:rsidR="00B05C4A" w:rsidTr="00B929C4">
        <w:tc>
          <w:tcPr>
            <w:tcW w:w="2322" w:type="dxa"/>
            <w:gridSpan w:val="2"/>
            <w:vMerge/>
          </w:tcPr>
          <w:p w:rsidR="00B05C4A" w:rsidRDefault="00B05C4A" w:rsidP="00B929C4">
            <w:pPr>
              <w:pStyle w:val="a8"/>
              <w:spacing w:line="360" w:lineRule="auto"/>
              <w:jc w:val="both"/>
              <w:rPr>
                <w:sz w:val="28"/>
                <w:szCs w:val="28"/>
              </w:rPr>
            </w:pPr>
          </w:p>
        </w:tc>
        <w:tc>
          <w:tcPr>
            <w:tcW w:w="789"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IIA </w:t>
            </w:r>
            <w:r w:rsidRPr="0043024C">
              <w:rPr>
                <w:b/>
                <w:sz w:val="20"/>
                <w:szCs w:val="20"/>
                <w:lang w:val="ky-KG"/>
              </w:rPr>
              <w:t>гр.</w:t>
            </w:r>
          </w:p>
        </w:tc>
        <w:tc>
          <w:tcPr>
            <w:tcW w:w="866"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IIB </w:t>
            </w:r>
            <w:r w:rsidRPr="0043024C">
              <w:rPr>
                <w:b/>
                <w:sz w:val="20"/>
                <w:szCs w:val="20"/>
                <w:lang w:val="ky-KG"/>
              </w:rPr>
              <w:t>гр.</w:t>
            </w:r>
          </w:p>
        </w:tc>
        <w:tc>
          <w:tcPr>
            <w:tcW w:w="866"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IIA </w:t>
            </w:r>
            <w:r w:rsidRPr="0043024C">
              <w:rPr>
                <w:b/>
                <w:sz w:val="20"/>
                <w:szCs w:val="20"/>
                <w:lang w:val="ky-KG"/>
              </w:rPr>
              <w:t>гр.</w:t>
            </w:r>
          </w:p>
        </w:tc>
        <w:tc>
          <w:tcPr>
            <w:tcW w:w="866"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IIB </w:t>
            </w:r>
            <w:r w:rsidRPr="0043024C">
              <w:rPr>
                <w:b/>
                <w:sz w:val="20"/>
                <w:szCs w:val="20"/>
                <w:lang w:val="ky-KG"/>
              </w:rPr>
              <w:t>гр.</w:t>
            </w:r>
          </w:p>
        </w:tc>
        <w:tc>
          <w:tcPr>
            <w:tcW w:w="966"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IIA </w:t>
            </w:r>
            <w:r w:rsidRPr="0043024C">
              <w:rPr>
                <w:b/>
                <w:sz w:val="20"/>
                <w:szCs w:val="20"/>
                <w:lang w:val="ky-KG"/>
              </w:rPr>
              <w:t>гр.</w:t>
            </w:r>
          </w:p>
        </w:tc>
        <w:tc>
          <w:tcPr>
            <w:tcW w:w="1098" w:type="dxa"/>
            <w:gridSpan w:val="3"/>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IIB </w:t>
            </w:r>
            <w:r w:rsidRPr="0043024C">
              <w:rPr>
                <w:b/>
                <w:sz w:val="20"/>
                <w:szCs w:val="20"/>
                <w:lang w:val="ky-KG"/>
              </w:rPr>
              <w:t>гр.</w:t>
            </w:r>
          </w:p>
        </w:tc>
        <w:tc>
          <w:tcPr>
            <w:tcW w:w="934" w:type="dxa"/>
            <w:gridSpan w:val="2"/>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IIA </w:t>
            </w:r>
            <w:r w:rsidRPr="0043024C">
              <w:rPr>
                <w:b/>
                <w:sz w:val="20"/>
                <w:szCs w:val="20"/>
                <w:lang w:val="ky-KG"/>
              </w:rPr>
              <w:t>гр.</w:t>
            </w:r>
          </w:p>
        </w:tc>
        <w:tc>
          <w:tcPr>
            <w:tcW w:w="921" w:type="dxa"/>
          </w:tcPr>
          <w:p w:rsidR="00B05C4A" w:rsidRPr="0043024C" w:rsidRDefault="00B05C4A" w:rsidP="00B929C4">
            <w:pPr>
              <w:pStyle w:val="a8"/>
              <w:spacing w:line="360" w:lineRule="auto"/>
              <w:jc w:val="center"/>
              <w:rPr>
                <w:b/>
                <w:sz w:val="20"/>
                <w:szCs w:val="20"/>
                <w:lang w:val="ky-KG"/>
              </w:rPr>
            </w:pPr>
            <w:r w:rsidRPr="0043024C">
              <w:rPr>
                <w:b/>
                <w:sz w:val="20"/>
                <w:szCs w:val="20"/>
                <w:lang w:val="en-US"/>
              </w:rPr>
              <w:t xml:space="preserve">IIB </w:t>
            </w:r>
            <w:r w:rsidRPr="0043024C">
              <w:rPr>
                <w:b/>
                <w:sz w:val="20"/>
                <w:szCs w:val="20"/>
                <w:lang w:val="ky-KG"/>
              </w:rPr>
              <w:t>гр.</w:t>
            </w:r>
          </w:p>
        </w:tc>
      </w:tr>
      <w:tr w:rsidR="00B05C4A" w:rsidTr="00B929C4">
        <w:tc>
          <w:tcPr>
            <w:tcW w:w="1641" w:type="dxa"/>
            <w:vMerge w:val="restart"/>
          </w:tcPr>
          <w:p w:rsidR="00B05C4A" w:rsidRDefault="00B05C4A" w:rsidP="00B929C4">
            <w:pPr>
              <w:pStyle w:val="a8"/>
              <w:spacing w:after="0" w:afterAutospacing="0" w:line="360" w:lineRule="auto"/>
              <w:jc w:val="both"/>
              <w:rPr>
                <w:sz w:val="28"/>
                <w:szCs w:val="28"/>
              </w:rPr>
            </w:pPr>
            <w:r w:rsidRPr="00C12115">
              <w:rPr>
                <w:sz w:val="20"/>
                <w:szCs w:val="20"/>
              </w:rPr>
              <w:t>Биохимический рецидив</w:t>
            </w:r>
          </w:p>
        </w:tc>
        <w:tc>
          <w:tcPr>
            <w:tcW w:w="681" w:type="dxa"/>
          </w:tcPr>
          <w:p w:rsidR="00B05C4A" w:rsidRPr="00C12115" w:rsidRDefault="00B05C4A" w:rsidP="00B929C4">
            <w:pPr>
              <w:pStyle w:val="a8"/>
              <w:spacing w:after="0" w:afterAutospacing="0"/>
              <w:jc w:val="both"/>
              <w:rPr>
                <w:sz w:val="20"/>
                <w:szCs w:val="20"/>
              </w:rPr>
            </w:pPr>
            <w:r w:rsidRPr="00C12115">
              <w:rPr>
                <w:sz w:val="20"/>
                <w:szCs w:val="20"/>
              </w:rPr>
              <w:t>Был</w:t>
            </w:r>
          </w:p>
        </w:tc>
        <w:tc>
          <w:tcPr>
            <w:tcW w:w="789" w:type="dxa"/>
          </w:tcPr>
          <w:p w:rsidR="00B05C4A" w:rsidRPr="0037739E" w:rsidRDefault="00B05C4A" w:rsidP="00B929C4">
            <w:pPr>
              <w:pStyle w:val="a8"/>
              <w:spacing w:after="0" w:afterAutospacing="0"/>
              <w:jc w:val="center"/>
              <w:rPr>
                <w:sz w:val="20"/>
                <w:szCs w:val="20"/>
              </w:rPr>
            </w:pPr>
            <w:r w:rsidRPr="0037739E">
              <w:rPr>
                <w:sz w:val="20"/>
                <w:szCs w:val="20"/>
              </w:rPr>
              <w:t xml:space="preserve">6  </w:t>
            </w:r>
            <w:r w:rsidRPr="0037739E">
              <w:rPr>
                <w:sz w:val="20"/>
                <w:szCs w:val="20"/>
                <w:lang w:val="ky-KG"/>
              </w:rPr>
              <w:t xml:space="preserve"> </w:t>
            </w:r>
            <w:r w:rsidRPr="0037739E">
              <w:rPr>
                <w:sz w:val="20"/>
                <w:szCs w:val="20"/>
              </w:rPr>
              <w:t>(13%)</w:t>
            </w:r>
          </w:p>
        </w:tc>
        <w:tc>
          <w:tcPr>
            <w:tcW w:w="866" w:type="dxa"/>
          </w:tcPr>
          <w:p w:rsidR="00B05C4A" w:rsidRPr="0037739E" w:rsidRDefault="00B05C4A" w:rsidP="00B929C4">
            <w:pPr>
              <w:pStyle w:val="a8"/>
              <w:spacing w:after="0" w:afterAutospacing="0"/>
              <w:jc w:val="center"/>
              <w:rPr>
                <w:sz w:val="20"/>
                <w:szCs w:val="20"/>
              </w:rPr>
            </w:pPr>
            <w:r w:rsidRPr="0037739E">
              <w:rPr>
                <w:sz w:val="20"/>
                <w:szCs w:val="20"/>
              </w:rPr>
              <w:t>2 (4,2%)</w:t>
            </w:r>
          </w:p>
        </w:tc>
        <w:tc>
          <w:tcPr>
            <w:tcW w:w="866" w:type="dxa"/>
          </w:tcPr>
          <w:p w:rsidR="00B05C4A" w:rsidRPr="0037739E" w:rsidRDefault="00B05C4A" w:rsidP="00B929C4">
            <w:pPr>
              <w:pStyle w:val="a8"/>
              <w:spacing w:after="0" w:afterAutospacing="0"/>
              <w:jc w:val="center"/>
              <w:rPr>
                <w:sz w:val="20"/>
                <w:szCs w:val="20"/>
              </w:rPr>
            </w:pPr>
            <w:r w:rsidRPr="0037739E">
              <w:rPr>
                <w:sz w:val="20"/>
                <w:szCs w:val="20"/>
              </w:rPr>
              <w:t>3</w:t>
            </w:r>
            <w:r w:rsidRPr="0037739E">
              <w:rPr>
                <w:sz w:val="20"/>
                <w:szCs w:val="20"/>
                <w:lang w:val="ky-KG"/>
              </w:rPr>
              <w:t xml:space="preserve">   </w:t>
            </w:r>
            <w:r w:rsidRPr="0037739E">
              <w:rPr>
                <w:sz w:val="20"/>
                <w:szCs w:val="20"/>
              </w:rPr>
              <w:t>(6,5%)</w:t>
            </w:r>
          </w:p>
        </w:tc>
        <w:tc>
          <w:tcPr>
            <w:tcW w:w="866" w:type="dxa"/>
          </w:tcPr>
          <w:p w:rsidR="00B05C4A" w:rsidRPr="0037739E" w:rsidRDefault="00B05C4A" w:rsidP="00B929C4">
            <w:pPr>
              <w:pStyle w:val="a8"/>
              <w:spacing w:after="0" w:afterAutospacing="0"/>
              <w:jc w:val="center"/>
              <w:rPr>
                <w:sz w:val="20"/>
                <w:szCs w:val="20"/>
              </w:rPr>
            </w:pPr>
            <w:r w:rsidRPr="0037739E">
              <w:rPr>
                <w:sz w:val="20"/>
                <w:szCs w:val="20"/>
                <w:lang w:val="ky-KG"/>
              </w:rPr>
              <w:t>6</w:t>
            </w:r>
            <w:r w:rsidRPr="0037739E">
              <w:rPr>
                <w:sz w:val="20"/>
                <w:szCs w:val="20"/>
              </w:rPr>
              <w:t xml:space="preserve"> (</w:t>
            </w:r>
            <w:r w:rsidRPr="0037739E">
              <w:rPr>
                <w:sz w:val="20"/>
                <w:szCs w:val="20"/>
                <w:lang w:val="ky-KG"/>
              </w:rPr>
              <w:t>12,5</w:t>
            </w:r>
            <w:r w:rsidRPr="0037739E">
              <w:rPr>
                <w:sz w:val="20"/>
                <w:szCs w:val="20"/>
              </w:rPr>
              <w:t>%)</w:t>
            </w:r>
          </w:p>
        </w:tc>
        <w:tc>
          <w:tcPr>
            <w:tcW w:w="966" w:type="dxa"/>
          </w:tcPr>
          <w:p w:rsidR="00B05C4A" w:rsidRPr="0037739E" w:rsidRDefault="00B05C4A" w:rsidP="00B929C4">
            <w:pPr>
              <w:pStyle w:val="a8"/>
              <w:spacing w:after="0" w:afterAutospacing="0"/>
              <w:jc w:val="center"/>
              <w:rPr>
                <w:sz w:val="20"/>
                <w:szCs w:val="20"/>
              </w:rPr>
            </w:pPr>
            <w:r w:rsidRPr="0037739E">
              <w:rPr>
                <w:sz w:val="20"/>
                <w:szCs w:val="20"/>
              </w:rPr>
              <w:t xml:space="preserve">8 </w:t>
            </w:r>
            <w:r w:rsidRPr="0037739E">
              <w:rPr>
                <w:sz w:val="20"/>
                <w:szCs w:val="20"/>
                <w:lang w:val="ky-KG"/>
              </w:rPr>
              <w:t xml:space="preserve"> </w:t>
            </w:r>
            <w:r>
              <w:rPr>
                <w:sz w:val="20"/>
                <w:szCs w:val="20"/>
                <w:lang w:val="ky-KG"/>
              </w:rPr>
              <w:t xml:space="preserve"> </w:t>
            </w:r>
            <w:r w:rsidRPr="0037739E">
              <w:rPr>
                <w:sz w:val="20"/>
                <w:szCs w:val="20"/>
                <w:lang w:val="ky-KG"/>
              </w:rPr>
              <w:t xml:space="preserve"> </w:t>
            </w:r>
            <w:r w:rsidRPr="0037739E">
              <w:rPr>
                <w:sz w:val="20"/>
                <w:szCs w:val="20"/>
              </w:rPr>
              <w:t>(17,4%)</w:t>
            </w:r>
          </w:p>
        </w:tc>
        <w:tc>
          <w:tcPr>
            <w:tcW w:w="1098" w:type="dxa"/>
            <w:gridSpan w:val="3"/>
          </w:tcPr>
          <w:p w:rsidR="00B05C4A" w:rsidRPr="0037739E" w:rsidRDefault="00B05C4A" w:rsidP="00B929C4">
            <w:pPr>
              <w:pStyle w:val="a8"/>
              <w:spacing w:after="0" w:afterAutospacing="0"/>
              <w:jc w:val="center"/>
              <w:rPr>
                <w:sz w:val="20"/>
                <w:szCs w:val="20"/>
              </w:rPr>
            </w:pPr>
            <w:r w:rsidRPr="0037739E">
              <w:rPr>
                <w:sz w:val="20"/>
                <w:szCs w:val="20"/>
              </w:rPr>
              <w:t>9 (18,75%)</w:t>
            </w:r>
          </w:p>
        </w:tc>
        <w:tc>
          <w:tcPr>
            <w:tcW w:w="934" w:type="dxa"/>
            <w:gridSpan w:val="2"/>
          </w:tcPr>
          <w:p w:rsidR="00B05C4A" w:rsidRPr="0037739E" w:rsidRDefault="00B05C4A" w:rsidP="00B929C4">
            <w:pPr>
              <w:pStyle w:val="a8"/>
              <w:spacing w:after="0" w:afterAutospacing="0"/>
              <w:jc w:val="center"/>
              <w:rPr>
                <w:sz w:val="20"/>
                <w:szCs w:val="20"/>
              </w:rPr>
            </w:pPr>
            <w:r w:rsidRPr="0037739E">
              <w:rPr>
                <w:sz w:val="20"/>
                <w:szCs w:val="20"/>
              </w:rPr>
              <w:t>7 (15,2%)</w:t>
            </w:r>
          </w:p>
        </w:tc>
        <w:tc>
          <w:tcPr>
            <w:tcW w:w="921" w:type="dxa"/>
          </w:tcPr>
          <w:p w:rsidR="00B05C4A" w:rsidRPr="0037739E" w:rsidRDefault="00B05C4A" w:rsidP="00B929C4">
            <w:pPr>
              <w:pStyle w:val="a8"/>
              <w:spacing w:after="0" w:afterAutospacing="0"/>
              <w:jc w:val="center"/>
              <w:rPr>
                <w:sz w:val="20"/>
                <w:szCs w:val="20"/>
              </w:rPr>
            </w:pPr>
            <w:r w:rsidRPr="0037739E">
              <w:rPr>
                <w:sz w:val="20"/>
                <w:szCs w:val="20"/>
                <w:lang w:val="ky-KG"/>
              </w:rPr>
              <w:t>4</w:t>
            </w:r>
            <w:r w:rsidRPr="0037739E">
              <w:rPr>
                <w:sz w:val="20"/>
                <w:szCs w:val="20"/>
              </w:rPr>
              <w:t xml:space="preserve"> (</w:t>
            </w:r>
            <w:r w:rsidRPr="0037739E">
              <w:rPr>
                <w:sz w:val="20"/>
                <w:szCs w:val="20"/>
                <w:lang w:val="ky-KG"/>
              </w:rPr>
              <w:t>8,33</w:t>
            </w:r>
            <w:r w:rsidRPr="0037739E">
              <w:rPr>
                <w:sz w:val="20"/>
                <w:szCs w:val="20"/>
              </w:rPr>
              <w:t>%)</w:t>
            </w:r>
          </w:p>
        </w:tc>
      </w:tr>
      <w:tr w:rsidR="00B05C4A" w:rsidTr="00B929C4">
        <w:tc>
          <w:tcPr>
            <w:tcW w:w="1641" w:type="dxa"/>
            <w:vMerge/>
          </w:tcPr>
          <w:p w:rsidR="00B05C4A" w:rsidRDefault="00B05C4A" w:rsidP="00B929C4">
            <w:pPr>
              <w:pStyle w:val="a8"/>
              <w:spacing w:after="0" w:afterAutospacing="0" w:line="360" w:lineRule="auto"/>
              <w:jc w:val="both"/>
              <w:rPr>
                <w:sz w:val="28"/>
                <w:szCs w:val="28"/>
              </w:rPr>
            </w:pPr>
          </w:p>
        </w:tc>
        <w:tc>
          <w:tcPr>
            <w:tcW w:w="681" w:type="dxa"/>
          </w:tcPr>
          <w:p w:rsidR="00B05C4A" w:rsidRDefault="00B05C4A" w:rsidP="00B929C4">
            <w:pPr>
              <w:pStyle w:val="a8"/>
              <w:spacing w:after="0" w:afterAutospacing="0" w:line="360" w:lineRule="auto"/>
              <w:jc w:val="both"/>
              <w:rPr>
                <w:sz w:val="28"/>
                <w:szCs w:val="28"/>
              </w:rPr>
            </w:pPr>
            <w:r w:rsidRPr="00C12115">
              <w:rPr>
                <w:sz w:val="20"/>
                <w:szCs w:val="20"/>
              </w:rPr>
              <w:t>Не было</w:t>
            </w:r>
          </w:p>
        </w:tc>
        <w:tc>
          <w:tcPr>
            <w:tcW w:w="789" w:type="dxa"/>
          </w:tcPr>
          <w:p w:rsidR="00B05C4A" w:rsidRPr="0037739E" w:rsidRDefault="00B05C4A" w:rsidP="00B929C4">
            <w:pPr>
              <w:pStyle w:val="a8"/>
              <w:spacing w:after="0" w:afterAutospacing="0"/>
              <w:jc w:val="center"/>
              <w:rPr>
                <w:sz w:val="20"/>
                <w:szCs w:val="20"/>
                <w:lang w:val="en-US"/>
              </w:rPr>
            </w:pPr>
            <w:r w:rsidRPr="0037739E">
              <w:rPr>
                <w:sz w:val="20"/>
                <w:szCs w:val="20"/>
              </w:rPr>
              <w:t>4</w:t>
            </w:r>
            <w:r w:rsidRPr="0037739E">
              <w:rPr>
                <w:sz w:val="20"/>
                <w:szCs w:val="20"/>
                <w:lang w:val="ky-KG"/>
              </w:rPr>
              <w:t xml:space="preserve">   </w:t>
            </w:r>
            <w:r w:rsidRPr="0037739E">
              <w:rPr>
                <w:sz w:val="20"/>
                <w:szCs w:val="20"/>
              </w:rPr>
              <w:t>(8,7%)</w:t>
            </w:r>
          </w:p>
        </w:tc>
        <w:tc>
          <w:tcPr>
            <w:tcW w:w="866" w:type="dxa"/>
          </w:tcPr>
          <w:p w:rsidR="00B05C4A" w:rsidRPr="0037739E" w:rsidRDefault="00B05C4A" w:rsidP="00B929C4">
            <w:pPr>
              <w:pStyle w:val="a8"/>
              <w:spacing w:after="0" w:afterAutospacing="0"/>
              <w:jc w:val="center"/>
              <w:rPr>
                <w:sz w:val="20"/>
                <w:szCs w:val="20"/>
              </w:rPr>
            </w:pPr>
            <w:r w:rsidRPr="0037739E">
              <w:rPr>
                <w:sz w:val="20"/>
                <w:szCs w:val="20"/>
              </w:rPr>
              <w:t>10 (20,8%)</w:t>
            </w:r>
          </w:p>
        </w:tc>
        <w:tc>
          <w:tcPr>
            <w:tcW w:w="866" w:type="dxa"/>
          </w:tcPr>
          <w:p w:rsidR="00B05C4A" w:rsidRPr="0037739E" w:rsidRDefault="00B05C4A" w:rsidP="00B929C4">
            <w:pPr>
              <w:pStyle w:val="a8"/>
              <w:spacing w:after="0" w:afterAutospacing="0"/>
              <w:jc w:val="center"/>
              <w:rPr>
                <w:sz w:val="20"/>
                <w:szCs w:val="20"/>
              </w:rPr>
            </w:pPr>
            <w:r w:rsidRPr="0037739E">
              <w:rPr>
                <w:sz w:val="20"/>
                <w:szCs w:val="20"/>
              </w:rPr>
              <w:t>10 (21,7%)</w:t>
            </w:r>
          </w:p>
        </w:tc>
        <w:tc>
          <w:tcPr>
            <w:tcW w:w="866" w:type="dxa"/>
          </w:tcPr>
          <w:p w:rsidR="00B05C4A" w:rsidRPr="0037739E" w:rsidRDefault="00B05C4A" w:rsidP="00B929C4">
            <w:pPr>
              <w:pStyle w:val="a8"/>
              <w:spacing w:after="0" w:afterAutospacing="0"/>
              <w:jc w:val="center"/>
              <w:rPr>
                <w:sz w:val="20"/>
                <w:szCs w:val="20"/>
                <w:lang w:val="en-US"/>
              </w:rPr>
            </w:pPr>
            <w:r w:rsidRPr="0037739E">
              <w:rPr>
                <w:sz w:val="20"/>
                <w:szCs w:val="20"/>
                <w:lang w:val="ky-KG"/>
              </w:rPr>
              <w:t xml:space="preserve">4    </w:t>
            </w:r>
            <w:r w:rsidRPr="0037739E">
              <w:rPr>
                <w:sz w:val="20"/>
                <w:szCs w:val="20"/>
              </w:rPr>
              <w:t>(</w:t>
            </w:r>
            <w:r w:rsidRPr="0037739E">
              <w:rPr>
                <w:sz w:val="20"/>
                <w:szCs w:val="20"/>
                <w:lang w:val="ky-KG"/>
              </w:rPr>
              <w:t>8,33</w:t>
            </w:r>
            <w:r w:rsidRPr="0037739E">
              <w:rPr>
                <w:sz w:val="20"/>
                <w:szCs w:val="20"/>
              </w:rPr>
              <w:t>%)</w:t>
            </w:r>
          </w:p>
        </w:tc>
        <w:tc>
          <w:tcPr>
            <w:tcW w:w="966" w:type="dxa"/>
          </w:tcPr>
          <w:p w:rsidR="00B05C4A" w:rsidRPr="0037739E" w:rsidRDefault="00B05C4A" w:rsidP="00B929C4">
            <w:pPr>
              <w:pStyle w:val="a8"/>
              <w:spacing w:after="0" w:afterAutospacing="0"/>
              <w:jc w:val="center"/>
              <w:rPr>
                <w:sz w:val="20"/>
                <w:szCs w:val="20"/>
              </w:rPr>
            </w:pPr>
            <w:r w:rsidRPr="0037739E">
              <w:rPr>
                <w:sz w:val="20"/>
                <w:szCs w:val="20"/>
              </w:rPr>
              <w:t xml:space="preserve">1 </w:t>
            </w:r>
            <w:r w:rsidRPr="0037739E">
              <w:rPr>
                <w:sz w:val="20"/>
                <w:szCs w:val="20"/>
                <w:lang w:val="ky-KG"/>
              </w:rPr>
              <w:t xml:space="preserve">    </w:t>
            </w:r>
            <w:r>
              <w:rPr>
                <w:sz w:val="20"/>
                <w:szCs w:val="20"/>
                <w:lang w:val="ky-KG"/>
              </w:rPr>
              <w:t xml:space="preserve"> </w:t>
            </w:r>
            <w:r w:rsidRPr="0037739E">
              <w:rPr>
                <w:sz w:val="20"/>
                <w:szCs w:val="20"/>
              </w:rPr>
              <w:t>(2,2%)</w:t>
            </w:r>
          </w:p>
        </w:tc>
        <w:tc>
          <w:tcPr>
            <w:tcW w:w="1098" w:type="dxa"/>
            <w:gridSpan w:val="3"/>
          </w:tcPr>
          <w:p w:rsidR="00B05C4A" w:rsidRPr="0037739E" w:rsidRDefault="00B05C4A" w:rsidP="00B929C4">
            <w:pPr>
              <w:pStyle w:val="a8"/>
              <w:spacing w:after="0" w:afterAutospacing="0"/>
              <w:jc w:val="center"/>
              <w:rPr>
                <w:sz w:val="20"/>
                <w:szCs w:val="20"/>
              </w:rPr>
            </w:pPr>
            <w:r w:rsidRPr="0037739E">
              <w:rPr>
                <w:sz w:val="20"/>
                <w:szCs w:val="20"/>
              </w:rPr>
              <w:t xml:space="preserve">4 </w:t>
            </w:r>
            <w:r>
              <w:rPr>
                <w:sz w:val="20"/>
                <w:szCs w:val="20"/>
                <w:lang w:val="ky-KG"/>
              </w:rPr>
              <w:t xml:space="preserve">  </w:t>
            </w:r>
            <w:r w:rsidRPr="0037739E">
              <w:rPr>
                <w:sz w:val="20"/>
                <w:szCs w:val="20"/>
              </w:rPr>
              <w:t>(8,33%)</w:t>
            </w:r>
          </w:p>
        </w:tc>
        <w:tc>
          <w:tcPr>
            <w:tcW w:w="934" w:type="dxa"/>
            <w:gridSpan w:val="2"/>
          </w:tcPr>
          <w:p w:rsidR="00B05C4A" w:rsidRPr="0037739E" w:rsidRDefault="00B05C4A" w:rsidP="00B929C4">
            <w:pPr>
              <w:pStyle w:val="a8"/>
              <w:spacing w:after="0" w:afterAutospacing="0"/>
              <w:jc w:val="center"/>
              <w:rPr>
                <w:sz w:val="20"/>
                <w:szCs w:val="20"/>
              </w:rPr>
            </w:pPr>
            <w:r w:rsidRPr="0037739E">
              <w:rPr>
                <w:sz w:val="20"/>
                <w:szCs w:val="20"/>
              </w:rPr>
              <w:t>7</w:t>
            </w:r>
            <w:r w:rsidRPr="0037739E">
              <w:rPr>
                <w:sz w:val="20"/>
                <w:szCs w:val="20"/>
                <w:lang w:val="ky-KG"/>
              </w:rPr>
              <w:t xml:space="preserve"> </w:t>
            </w:r>
            <w:r w:rsidRPr="0037739E">
              <w:rPr>
                <w:sz w:val="20"/>
                <w:szCs w:val="20"/>
              </w:rPr>
              <w:t>(15,2%)</w:t>
            </w:r>
          </w:p>
        </w:tc>
        <w:tc>
          <w:tcPr>
            <w:tcW w:w="921" w:type="dxa"/>
          </w:tcPr>
          <w:p w:rsidR="00B05C4A" w:rsidRPr="0037739E" w:rsidRDefault="00B05C4A" w:rsidP="00B929C4">
            <w:pPr>
              <w:pStyle w:val="a8"/>
              <w:spacing w:after="0" w:afterAutospacing="0"/>
              <w:jc w:val="center"/>
              <w:rPr>
                <w:sz w:val="20"/>
                <w:szCs w:val="20"/>
              </w:rPr>
            </w:pPr>
            <w:r w:rsidRPr="0037739E">
              <w:rPr>
                <w:sz w:val="20"/>
                <w:szCs w:val="20"/>
                <w:lang w:val="ky-KG"/>
              </w:rPr>
              <w:t>8</w:t>
            </w:r>
            <w:r w:rsidRPr="0037739E">
              <w:rPr>
                <w:sz w:val="20"/>
                <w:szCs w:val="20"/>
              </w:rPr>
              <w:t xml:space="preserve"> (</w:t>
            </w:r>
            <w:r w:rsidRPr="0037739E">
              <w:rPr>
                <w:sz w:val="20"/>
                <w:szCs w:val="20"/>
                <w:lang w:val="ky-KG"/>
              </w:rPr>
              <w:t>16,6</w:t>
            </w:r>
            <w:r w:rsidRPr="0037739E">
              <w:rPr>
                <w:sz w:val="20"/>
                <w:szCs w:val="20"/>
              </w:rPr>
              <w:t>%)</w:t>
            </w:r>
          </w:p>
        </w:tc>
      </w:tr>
    </w:tbl>
    <w:p w:rsidR="00B05C4A" w:rsidRDefault="00B05C4A" w:rsidP="00B05C4A">
      <w:pPr>
        <w:spacing w:before="100" w:beforeAutospacing="1" w:after="100" w:afterAutospacing="1"/>
      </w:pPr>
    </w:p>
    <w:p w:rsidR="00B05C4A" w:rsidRDefault="00B05C4A" w:rsidP="00B05C4A">
      <w:pPr>
        <w:spacing w:before="100" w:beforeAutospacing="1" w:after="100" w:afterAutospacing="1" w:line="360" w:lineRule="auto"/>
        <w:jc w:val="both"/>
        <w:rPr>
          <w:rFonts w:ascii="Times New Roman" w:hAnsi="Times New Roman" w:cs="Times New Roman"/>
          <w:sz w:val="28"/>
          <w:szCs w:val="28"/>
        </w:rPr>
      </w:pPr>
      <w:r>
        <w:rPr>
          <w:noProof/>
          <w:lang w:eastAsia="ru-RU"/>
        </w:rPr>
        <w:drawing>
          <wp:anchor distT="0" distB="0" distL="114300" distR="114300" simplePos="0" relativeHeight="251708416" behindDoc="1" locked="0" layoutInCell="1" allowOverlap="1" wp14:anchorId="424D988C" wp14:editId="35E2134B">
            <wp:simplePos x="0" y="0"/>
            <wp:positionH relativeFrom="page">
              <wp:posOffset>1925320</wp:posOffset>
            </wp:positionH>
            <wp:positionV relativeFrom="paragraph">
              <wp:posOffset>685165</wp:posOffset>
            </wp:positionV>
            <wp:extent cx="4128770" cy="2948940"/>
            <wp:effectExtent l="0" t="0" r="5080" b="3810"/>
            <wp:wrapTight wrapText="bothSides">
              <wp:wrapPolygon edited="0">
                <wp:start x="0" y="0"/>
                <wp:lineTo x="0" y="21488"/>
                <wp:lineTo x="21527" y="21488"/>
                <wp:lineTo x="21527" y="0"/>
                <wp:lineTo x="0" y="0"/>
              </wp:wrapPolygon>
            </wp:wrapTight>
            <wp:docPr id="32" name="Рисунок 32" descr="C:\Users\Admin\Downloads\output (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output (80).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7274" t="6225" r="20925" b="406"/>
                    <a:stretch/>
                  </pic:blipFill>
                  <pic:spPr bwMode="auto">
                    <a:xfrm>
                      <a:off x="0" y="0"/>
                      <a:ext cx="4128770" cy="294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1AC">
        <w:rPr>
          <w:rFonts w:ascii="Times New Roman" w:hAnsi="Times New Roman" w:cs="Times New Roman"/>
          <w:sz w:val="28"/>
          <w:szCs w:val="28"/>
        </w:rPr>
        <w:t>Анализ частоты биохимического рецидива (БХР) в зависимости от уровня ПСА и баллов по шкале Глисона показал следующие закономерности.</w:t>
      </w:r>
    </w:p>
    <w:p w:rsidR="00B05C4A" w:rsidRDefault="00B05C4A" w:rsidP="00B05C4A">
      <w:pPr>
        <w:spacing w:before="100" w:beforeAutospacing="1" w:after="100" w:afterAutospacing="1" w:line="360" w:lineRule="auto"/>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jc w:val="both"/>
        <w:rPr>
          <w:rFonts w:ascii="Times New Roman" w:hAnsi="Times New Roman" w:cs="Times New Roman"/>
          <w:sz w:val="28"/>
          <w:szCs w:val="28"/>
        </w:rPr>
      </w:pPr>
    </w:p>
    <w:p w:rsidR="00B05C4A" w:rsidRDefault="00B05C4A" w:rsidP="00B05C4A">
      <w:pPr>
        <w:spacing w:before="100" w:beforeAutospacing="1" w:after="100" w:afterAutospacing="1" w:line="360" w:lineRule="auto"/>
        <w:jc w:val="both"/>
        <w:rPr>
          <w:rFonts w:ascii="Times New Roman" w:hAnsi="Times New Roman" w:cs="Times New Roman"/>
          <w:sz w:val="28"/>
          <w:szCs w:val="28"/>
        </w:rPr>
      </w:pPr>
    </w:p>
    <w:p w:rsidR="00B05C4A" w:rsidRPr="000421AC" w:rsidRDefault="00B05C4A" w:rsidP="00B05C4A">
      <w:pPr>
        <w:spacing w:before="100" w:beforeAutospacing="1" w:after="100" w:afterAutospacing="1"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Рисунок 3.3.3.2. Распределение случаев биохимического рецидива РПЖ в зависимости от уровня ПСА</w:t>
      </w:r>
    </w:p>
    <w:p w:rsidR="00B05C4A" w:rsidRPr="00E5065E" w:rsidRDefault="00B05C4A" w:rsidP="00B05C4A">
      <w:pPr>
        <w:spacing w:before="100" w:beforeAutospacing="1" w:after="100" w:afterAutospacing="1" w:line="360" w:lineRule="auto"/>
        <w:ind w:firstLine="708"/>
        <w:jc w:val="both"/>
        <w:rPr>
          <w:rFonts w:ascii="Times New Roman" w:hAnsi="Times New Roman" w:cs="Times New Roman"/>
          <w:sz w:val="28"/>
          <w:szCs w:val="28"/>
        </w:rPr>
      </w:pPr>
      <w:r w:rsidRPr="000421AC">
        <w:rPr>
          <w:rFonts w:ascii="Times New Roman" w:hAnsi="Times New Roman" w:cs="Times New Roman"/>
          <w:sz w:val="28"/>
          <w:szCs w:val="28"/>
        </w:rPr>
        <w:lastRenderedPageBreak/>
        <w:t xml:space="preserve">Среди пациентов с уровнем ПСА ≤10 нг/мл БХР зарегистрирован только в </w:t>
      </w:r>
      <w:r w:rsidRPr="000421AC">
        <w:rPr>
          <w:rStyle w:val="a9"/>
          <w:rFonts w:ascii="Times New Roman" w:hAnsi="Times New Roman" w:cs="Times New Roman"/>
          <w:b w:val="0"/>
          <w:sz w:val="28"/>
          <w:szCs w:val="28"/>
        </w:rPr>
        <w:t>1 (2,17%)</w:t>
      </w:r>
      <w:r w:rsidRPr="000421AC">
        <w:rPr>
          <w:rFonts w:ascii="Times New Roman" w:hAnsi="Times New Roman" w:cs="Times New Roman"/>
          <w:sz w:val="28"/>
          <w:szCs w:val="28"/>
        </w:rPr>
        <w:t xml:space="preserve"> случае.</w:t>
      </w:r>
      <w:r>
        <w:rPr>
          <w:rFonts w:ascii="Times New Roman" w:hAnsi="Times New Roman" w:cs="Times New Roman"/>
          <w:sz w:val="28"/>
          <w:szCs w:val="28"/>
          <w:lang w:val="ky-KG"/>
        </w:rPr>
        <w:t xml:space="preserve"> </w:t>
      </w:r>
      <w:r w:rsidRPr="000421AC">
        <w:rPr>
          <w:rFonts w:ascii="Times New Roman" w:hAnsi="Times New Roman" w:cs="Times New Roman"/>
          <w:sz w:val="28"/>
          <w:szCs w:val="28"/>
        </w:rPr>
        <w:t xml:space="preserve">В подгруппе с ПСА 10,1–19,9 нг/мл частота БХР составила </w:t>
      </w:r>
      <w:r w:rsidRPr="000421AC">
        <w:rPr>
          <w:rStyle w:val="a9"/>
          <w:rFonts w:ascii="Times New Roman" w:hAnsi="Times New Roman" w:cs="Times New Roman"/>
          <w:b w:val="0"/>
          <w:sz w:val="28"/>
          <w:szCs w:val="28"/>
        </w:rPr>
        <w:t>7 (15,2%)</w:t>
      </w:r>
      <w:r w:rsidRPr="000421AC">
        <w:rPr>
          <w:rFonts w:ascii="Times New Roman" w:hAnsi="Times New Roman" w:cs="Times New Roman"/>
          <w:sz w:val="28"/>
          <w:szCs w:val="28"/>
        </w:rPr>
        <w:t>.</w:t>
      </w:r>
      <w:r>
        <w:rPr>
          <w:rFonts w:ascii="Times New Roman" w:hAnsi="Times New Roman" w:cs="Times New Roman"/>
          <w:sz w:val="28"/>
          <w:szCs w:val="28"/>
          <w:lang w:val="ky-KG"/>
        </w:rPr>
        <w:t xml:space="preserve"> </w:t>
      </w:r>
      <w:r w:rsidRPr="000421AC">
        <w:rPr>
          <w:rFonts w:ascii="Times New Roman" w:hAnsi="Times New Roman" w:cs="Times New Roman"/>
          <w:sz w:val="28"/>
          <w:szCs w:val="28"/>
        </w:rPr>
        <w:t xml:space="preserve">При уровне ПСА ≥20 нг/мл частота БХР значительно возрастала до </w:t>
      </w:r>
      <w:r w:rsidRPr="000421AC">
        <w:rPr>
          <w:rStyle w:val="a9"/>
          <w:rFonts w:ascii="Times New Roman" w:hAnsi="Times New Roman" w:cs="Times New Roman"/>
          <w:b w:val="0"/>
          <w:sz w:val="28"/>
          <w:szCs w:val="28"/>
        </w:rPr>
        <w:t>16 (34,7%)</w:t>
      </w:r>
      <w:r w:rsidRPr="000421AC">
        <w:rPr>
          <w:rFonts w:ascii="Times New Roman" w:hAnsi="Times New Roman" w:cs="Times New Roman"/>
          <w:sz w:val="28"/>
          <w:szCs w:val="28"/>
        </w:rPr>
        <w:t xml:space="preserve"> случаев.</w:t>
      </w:r>
      <w:r>
        <w:rPr>
          <w:rFonts w:ascii="Times New Roman" w:hAnsi="Times New Roman" w:cs="Times New Roman"/>
          <w:sz w:val="28"/>
          <w:szCs w:val="28"/>
          <w:lang w:val="ky-KG"/>
        </w:rPr>
        <w:t xml:space="preserve"> </w:t>
      </w:r>
      <w:r w:rsidRPr="000421AC">
        <w:rPr>
          <w:rFonts w:ascii="Times New Roman" w:hAnsi="Times New Roman" w:cs="Times New Roman"/>
          <w:sz w:val="28"/>
          <w:szCs w:val="28"/>
        </w:rPr>
        <w:t>Таким образом, в группе IIA наблюдается чёткая тенденция к увеличению частоты БХР с ростом исходного уровня ПСА, что подтверждает прогностическую значимость данного показателя. Особенно критическим порогом является значение ПСА ≥20 нг/мл, где рецидив отмечался бо</w:t>
      </w:r>
      <w:r>
        <w:rPr>
          <w:rFonts w:ascii="Times New Roman" w:hAnsi="Times New Roman" w:cs="Times New Roman"/>
          <w:sz w:val="28"/>
          <w:szCs w:val="28"/>
        </w:rPr>
        <w:t>лее чем в трети случаев (34,7%</w:t>
      </w:r>
    </w:p>
    <w:p w:rsidR="00B05C4A" w:rsidRDefault="00B05C4A" w:rsidP="00B05C4A">
      <w:pPr>
        <w:spacing w:before="100" w:beforeAutospacing="1" w:after="100" w:afterAutospacing="1" w:line="360" w:lineRule="auto"/>
        <w:jc w:val="both"/>
        <w:rPr>
          <w:lang w:val="ky-KG"/>
        </w:rPr>
      </w:pPr>
      <w:r>
        <w:rPr>
          <w:noProof/>
          <w:lang w:eastAsia="ru-RU"/>
        </w:rPr>
        <w:drawing>
          <wp:anchor distT="0" distB="0" distL="114300" distR="114300" simplePos="0" relativeHeight="251706368" behindDoc="1" locked="0" layoutInCell="1" allowOverlap="1" wp14:anchorId="3D0AF552" wp14:editId="687212CB">
            <wp:simplePos x="0" y="0"/>
            <wp:positionH relativeFrom="page">
              <wp:posOffset>1885950</wp:posOffset>
            </wp:positionH>
            <wp:positionV relativeFrom="paragraph">
              <wp:posOffset>10160</wp:posOffset>
            </wp:positionV>
            <wp:extent cx="4154170" cy="3086100"/>
            <wp:effectExtent l="0" t="0" r="0" b="0"/>
            <wp:wrapTight wrapText="bothSides">
              <wp:wrapPolygon edited="0">
                <wp:start x="0" y="0"/>
                <wp:lineTo x="0" y="21467"/>
                <wp:lineTo x="21494" y="21467"/>
                <wp:lineTo x="21494" y="0"/>
                <wp:lineTo x="0" y="0"/>
              </wp:wrapPolygon>
            </wp:wrapTight>
            <wp:docPr id="29" name="Рисунок 29" descr="C:\Users\Admin\Downloads\output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output (81).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2180" t="6807" r="27192" b="863"/>
                    <a:stretch/>
                  </pic:blipFill>
                  <pic:spPr bwMode="auto">
                    <a:xfrm>
                      <a:off x="0" y="0"/>
                      <a:ext cx="4154170"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C4A" w:rsidRDefault="00B05C4A" w:rsidP="00B05C4A">
      <w:pPr>
        <w:pStyle w:val="a8"/>
        <w:jc w:val="center"/>
        <w:rPr>
          <w:noProof/>
        </w:rPr>
      </w:pPr>
    </w:p>
    <w:p w:rsidR="00B05C4A" w:rsidRDefault="00B05C4A" w:rsidP="00B05C4A">
      <w:pPr>
        <w:pStyle w:val="a8"/>
        <w:jc w:val="center"/>
        <w:rPr>
          <w:noProof/>
        </w:rPr>
      </w:pPr>
    </w:p>
    <w:p w:rsidR="00B05C4A" w:rsidRDefault="00B05C4A" w:rsidP="00B05C4A">
      <w:pPr>
        <w:pStyle w:val="a8"/>
        <w:rPr>
          <w:noProof/>
        </w:rPr>
      </w:pPr>
    </w:p>
    <w:p w:rsidR="00B05C4A" w:rsidRDefault="00B05C4A" w:rsidP="00B05C4A">
      <w:pPr>
        <w:pStyle w:val="a8"/>
        <w:jc w:val="center"/>
        <w:rPr>
          <w:lang w:val="ky-KG"/>
        </w:rPr>
      </w:pPr>
    </w:p>
    <w:p w:rsidR="00B05C4A" w:rsidRDefault="00B05C4A" w:rsidP="00B05C4A">
      <w:pPr>
        <w:pStyle w:val="a8"/>
        <w:jc w:val="center"/>
        <w:rPr>
          <w:lang w:val="ky-KG"/>
        </w:rPr>
      </w:pPr>
    </w:p>
    <w:p w:rsidR="00B05C4A" w:rsidRDefault="00B05C4A" w:rsidP="00B05C4A">
      <w:pPr>
        <w:pStyle w:val="a8"/>
        <w:jc w:val="center"/>
        <w:rPr>
          <w:lang w:val="ky-KG"/>
        </w:rPr>
      </w:pPr>
    </w:p>
    <w:p w:rsidR="00B05C4A" w:rsidRDefault="00B05C4A" w:rsidP="00B05C4A">
      <w:pPr>
        <w:pStyle w:val="a8"/>
        <w:jc w:val="center"/>
        <w:rPr>
          <w:lang w:val="ky-KG"/>
        </w:rPr>
      </w:pPr>
    </w:p>
    <w:p w:rsidR="00B05C4A" w:rsidRDefault="00B05C4A" w:rsidP="00B05C4A">
      <w:pPr>
        <w:pStyle w:val="a8"/>
        <w:jc w:val="center"/>
        <w:rPr>
          <w:noProof/>
        </w:rPr>
      </w:pPr>
    </w:p>
    <w:p w:rsidR="00B05C4A" w:rsidRPr="0058607E" w:rsidRDefault="00B05C4A" w:rsidP="00B05C4A">
      <w:pPr>
        <w:pStyle w:val="a8"/>
        <w:jc w:val="center"/>
        <w:rPr>
          <w:sz w:val="28"/>
          <w:szCs w:val="28"/>
        </w:rPr>
      </w:pPr>
      <w:r w:rsidRPr="00E5065E">
        <w:rPr>
          <w:sz w:val="28"/>
          <w:szCs w:val="28"/>
          <w:lang w:val="ky-KG"/>
        </w:rPr>
        <w:t>Рисунок</w:t>
      </w:r>
      <w:r>
        <w:rPr>
          <w:sz w:val="28"/>
          <w:szCs w:val="28"/>
          <w:lang w:val="ky-KG"/>
        </w:rPr>
        <w:t xml:space="preserve"> 3.3.3.3.</w:t>
      </w:r>
      <w:r w:rsidRPr="00E5065E">
        <w:rPr>
          <w:sz w:val="28"/>
          <w:szCs w:val="28"/>
          <w:lang w:val="ky-KG"/>
        </w:rPr>
        <w:t xml:space="preserve"> Распределение случаев биохимического рецидива РПЖ в зависимости от суммы</w:t>
      </w:r>
      <w:r w:rsidRPr="00E5065E">
        <w:rPr>
          <w:sz w:val="28"/>
          <w:szCs w:val="28"/>
        </w:rPr>
        <w:t xml:space="preserve"> </w:t>
      </w:r>
      <w:r w:rsidRPr="00E5065E">
        <w:rPr>
          <w:sz w:val="28"/>
          <w:szCs w:val="28"/>
          <w:lang w:val="en-US"/>
        </w:rPr>
        <w:t>Gleason</w:t>
      </w:r>
    </w:p>
    <w:p w:rsidR="00B05C4A" w:rsidRPr="00E5065E" w:rsidRDefault="00B05C4A" w:rsidP="00B05C4A">
      <w:pPr>
        <w:spacing w:before="100" w:beforeAutospacing="1" w:after="100" w:afterAutospacing="1" w:line="360" w:lineRule="auto"/>
        <w:jc w:val="both"/>
        <w:rPr>
          <w:rFonts w:ascii="Times New Roman" w:hAnsi="Times New Roman" w:cs="Times New Roman"/>
          <w:sz w:val="28"/>
          <w:szCs w:val="28"/>
        </w:rPr>
      </w:pPr>
      <w:r w:rsidRPr="00E5065E">
        <w:rPr>
          <w:rFonts w:ascii="Times New Roman" w:hAnsi="Times New Roman" w:cs="Times New Roman"/>
          <w:sz w:val="28"/>
          <w:szCs w:val="28"/>
        </w:rPr>
        <w:t xml:space="preserve">Среди пациентов с баллом по шкале Глисона ≤6 частота БХР составила </w:t>
      </w:r>
      <w:r w:rsidRPr="00E5065E">
        <w:rPr>
          <w:rStyle w:val="a9"/>
          <w:rFonts w:ascii="Times New Roman" w:hAnsi="Times New Roman" w:cs="Times New Roman"/>
          <w:sz w:val="28"/>
          <w:szCs w:val="28"/>
        </w:rPr>
        <w:t>4 (8,7%)</w:t>
      </w:r>
      <w:r w:rsidRPr="00E5065E">
        <w:rPr>
          <w:rFonts w:ascii="Times New Roman" w:hAnsi="Times New Roman" w:cs="Times New Roman"/>
          <w:sz w:val="28"/>
          <w:szCs w:val="28"/>
        </w:rPr>
        <w:t>.</w:t>
      </w:r>
      <w:r>
        <w:rPr>
          <w:rFonts w:ascii="Times New Roman" w:hAnsi="Times New Roman" w:cs="Times New Roman"/>
          <w:sz w:val="28"/>
          <w:szCs w:val="28"/>
          <w:lang w:val="ky-KG"/>
        </w:rPr>
        <w:t xml:space="preserve"> </w:t>
      </w:r>
      <w:r w:rsidRPr="00E5065E">
        <w:rPr>
          <w:rFonts w:ascii="Times New Roman" w:hAnsi="Times New Roman" w:cs="Times New Roman"/>
          <w:sz w:val="28"/>
          <w:szCs w:val="28"/>
        </w:rPr>
        <w:t xml:space="preserve">При балле 7 БХР был зарегистрирован в </w:t>
      </w:r>
      <w:r w:rsidRPr="00E5065E">
        <w:rPr>
          <w:rStyle w:val="a9"/>
          <w:rFonts w:ascii="Times New Roman" w:hAnsi="Times New Roman" w:cs="Times New Roman"/>
          <w:sz w:val="28"/>
          <w:szCs w:val="28"/>
        </w:rPr>
        <w:t>9 (19,6%)</w:t>
      </w:r>
      <w:r w:rsidRPr="00E5065E">
        <w:rPr>
          <w:rFonts w:ascii="Times New Roman" w:hAnsi="Times New Roman" w:cs="Times New Roman"/>
          <w:sz w:val="28"/>
          <w:szCs w:val="28"/>
        </w:rPr>
        <w:t xml:space="preserve"> случаев.</w:t>
      </w:r>
      <w:r>
        <w:rPr>
          <w:rFonts w:ascii="Times New Roman" w:hAnsi="Times New Roman" w:cs="Times New Roman"/>
          <w:sz w:val="28"/>
          <w:szCs w:val="28"/>
          <w:lang w:val="ky-KG"/>
        </w:rPr>
        <w:t xml:space="preserve"> </w:t>
      </w:r>
      <w:r w:rsidRPr="00E5065E">
        <w:rPr>
          <w:rFonts w:ascii="Times New Roman" w:hAnsi="Times New Roman" w:cs="Times New Roman"/>
          <w:sz w:val="28"/>
          <w:szCs w:val="28"/>
        </w:rPr>
        <w:t xml:space="preserve">В категории с баллами ≥8 частота БХР достигала </w:t>
      </w:r>
      <w:r w:rsidRPr="00E5065E">
        <w:rPr>
          <w:rStyle w:val="a9"/>
          <w:rFonts w:ascii="Times New Roman" w:hAnsi="Times New Roman" w:cs="Times New Roman"/>
          <w:sz w:val="28"/>
          <w:szCs w:val="28"/>
        </w:rPr>
        <w:t>11 (23,9%)</w:t>
      </w:r>
      <w:r w:rsidRPr="00E5065E">
        <w:rPr>
          <w:rFonts w:ascii="Times New Roman" w:hAnsi="Times New Roman" w:cs="Times New Roman"/>
          <w:sz w:val="28"/>
          <w:szCs w:val="28"/>
        </w:rPr>
        <w:t>.</w:t>
      </w:r>
      <w:r>
        <w:rPr>
          <w:rFonts w:ascii="Times New Roman" w:hAnsi="Times New Roman" w:cs="Times New Roman"/>
          <w:sz w:val="28"/>
          <w:szCs w:val="28"/>
          <w:lang w:val="ky-KG"/>
        </w:rPr>
        <w:t xml:space="preserve"> </w:t>
      </w:r>
      <w:r w:rsidRPr="00E5065E">
        <w:rPr>
          <w:rFonts w:ascii="Times New Roman" w:hAnsi="Times New Roman" w:cs="Times New Roman"/>
          <w:sz w:val="28"/>
          <w:szCs w:val="28"/>
        </w:rPr>
        <w:t>У пациентов группы IIA также прослеживается зависимость частоты БХР от степени злокачественности опухоли по Глисону. БХР чаще развивался при баллах ≥7, особенно при баллах ≥8, что подтверждает роль Глисона как важного фактора прогноза.</w:t>
      </w:r>
    </w:p>
    <w:p w:rsidR="00B05C4A" w:rsidRPr="00E5065E" w:rsidRDefault="00B05C4A" w:rsidP="00B05C4A">
      <w:pPr>
        <w:pStyle w:val="a8"/>
        <w:jc w:val="both"/>
        <w:rPr>
          <w:sz w:val="28"/>
          <w:szCs w:val="28"/>
        </w:rPr>
      </w:pPr>
    </w:p>
    <w:p w:rsidR="00B05C4A" w:rsidRDefault="00B05C4A" w:rsidP="00B05C4A">
      <w:pPr>
        <w:pStyle w:val="a8"/>
        <w:jc w:val="center"/>
        <w:rPr>
          <w:lang w:val="ky-KG"/>
        </w:rPr>
      </w:pPr>
      <w:r>
        <w:rPr>
          <w:noProof/>
        </w:rPr>
        <w:lastRenderedPageBreak/>
        <w:drawing>
          <wp:anchor distT="0" distB="0" distL="114300" distR="114300" simplePos="0" relativeHeight="251707392" behindDoc="1" locked="0" layoutInCell="1" allowOverlap="1" wp14:anchorId="7B47E4F0" wp14:editId="1026BA4F">
            <wp:simplePos x="0" y="0"/>
            <wp:positionH relativeFrom="page">
              <wp:align>center</wp:align>
            </wp:positionH>
            <wp:positionV relativeFrom="paragraph">
              <wp:posOffset>0</wp:posOffset>
            </wp:positionV>
            <wp:extent cx="4914265" cy="3108960"/>
            <wp:effectExtent l="0" t="0" r="635" b="0"/>
            <wp:wrapTight wrapText="bothSides">
              <wp:wrapPolygon edited="0">
                <wp:start x="0" y="0"/>
                <wp:lineTo x="0" y="21441"/>
                <wp:lineTo x="21519" y="21441"/>
                <wp:lineTo x="21519" y="0"/>
                <wp:lineTo x="0" y="0"/>
              </wp:wrapPolygon>
            </wp:wrapTight>
            <wp:docPr id="31" name="Рисунок 31" descr="C:\Users\Admin\Downloads\output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output (82).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717" t="6580" r="20274" b="698"/>
                    <a:stretch/>
                  </pic:blipFill>
                  <pic:spPr bwMode="auto">
                    <a:xfrm>
                      <a:off x="0" y="0"/>
                      <a:ext cx="4914265" cy="310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C4A" w:rsidRDefault="00B05C4A" w:rsidP="00B05C4A">
      <w:pPr>
        <w:pStyle w:val="a8"/>
        <w:rPr>
          <w:noProof/>
        </w:rPr>
      </w:pPr>
    </w:p>
    <w:p w:rsidR="00B05C4A" w:rsidRDefault="00B05C4A" w:rsidP="00B05C4A">
      <w:pPr>
        <w:pStyle w:val="a8"/>
      </w:pPr>
    </w:p>
    <w:p w:rsidR="00B05C4A" w:rsidRDefault="00B05C4A" w:rsidP="00B05C4A">
      <w:pPr>
        <w:pStyle w:val="a8"/>
        <w:jc w:val="center"/>
        <w:rPr>
          <w:lang w:val="ky-KG"/>
        </w:rPr>
      </w:pPr>
    </w:p>
    <w:p w:rsidR="00B05C4A" w:rsidRDefault="00B05C4A" w:rsidP="00B05C4A">
      <w:pPr>
        <w:pStyle w:val="a8"/>
        <w:jc w:val="center"/>
        <w:rPr>
          <w:lang w:val="ky-KG"/>
        </w:rPr>
      </w:pPr>
    </w:p>
    <w:p w:rsidR="00B05C4A" w:rsidRDefault="00B05C4A" w:rsidP="00B05C4A">
      <w:pPr>
        <w:pStyle w:val="a8"/>
        <w:jc w:val="center"/>
        <w:rPr>
          <w:lang w:val="ky-KG"/>
        </w:rPr>
      </w:pPr>
    </w:p>
    <w:p w:rsidR="00B05C4A" w:rsidRDefault="00B05C4A" w:rsidP="00B05C4A">
      <w:pPr>
        <w:pStyle w:val="a8"/>
        <w:jc w:val="center"/>
        <w:rPr>
          <w:lang w:val="ky-KG"/>
        </w:rPr>
      </w:pPr>
    </w:p>
    <w:p w:rsidR="00B05C4A" w:rsidRDefault="00B05C4A" w:rsidP="00B05C4A">
      <w:pPr>
        <w:pStyle w:val="a8"/>
        <w:jc w:val="center"/>
        <w:rPr>
          <w:lang w:val="ky-KG"/>
        </w:rPr>
      </w:pPr>
    </w:p>
    <w:p w:rsidR="00B05C4A" w:rsidRDefault="00B05C4A" w:rsidP="00B05C4A">
      <w:pPr>
        <w:pStyle w:val="a8"/>
        <w:spacing w:line="360" w:lineRule="auto"/>
        <w:jc w:val="both"/>
        <w:rPr>
          <w:sz w:val="28"/>
          <w:szCs w:val="28"/>
        </w:rPr>
      </w:pPr>
    </w:p>
    <w:p w:rsidR="00B05C4A" w:rsidRPr="000421AC" w:rsidRDefault="00B05C4A" w:rsidP="00B05C4A">
      <w:pPr>
        <w:pStyle w:val="a8"/>
        <w:spacing w:line="360" w:lineRule="auto"/>
        <w:jc w:val="center"/>
        <w:rPr>
          <w:sz w:val="28"/>
          <w:szCs w:val="28"/>
          <w:lang w:val="ky-KG"/>
        </w:rPr>
      </w:pPr>
      <w:r>
        <w:rPr>
          <w:sz w:val="28"/>
          <w:szCs w:val="28"/>
          <w:lang w:val="ky-KG"/>
        </w:rPr>
        <w:t>Рисунок 3.3.3.4. Распределение случаев биохимического рецидива РПЖ в зависимости от патоморфологической стадии заболевания</w:t>
      </w:r>
    </w:p>
    <w:p w:rsidR="00B05C4A" w:rsidRPr="00E5065E" w:rsidRDefault="00B05C4A" w:rsidP="00B05C4A">
      <w:pPr>
        <w:spacing w:before="100" w:beforeAutospacing="1" w:after="100" w:afterAutospacing="1" w:line="360" w:lineRule="auto"/>
        <w:ind w:firstLine="360"/>
        <w:jc w:val="both"/>
        <w:rPr>
          <w:rFonts w:ascii="Times New Roman" w:hAnsi="Times New Roman" w:cs="Times New Roman"/>
          <w:sz w:val="28"/>
          <w:szCs w:val="28"/>
        </w:rPr>
      </w:pPr>
      <w:r w:rsidRPr="00E5065E">
        <w:rPr>
          <w:rFonts w:ascii="Times New Roman" w:hAnsi="Times New Roman" w:cs="Times New Roman"/>
          <w:sz w:val="28"/>
          <w:szCs w:val="28"/>
        </w:rPr>
        <w:t xml:space="preserve">При анализе распределения </w:t>
      </w:r>
      <w:r>
        <w:rPr>
          <w:rFonts w:ascii="Times New Roman" w:hAnsi="Times New Roman" w:cs="Times New Roman"/>
          <w:sz w:val="28"/>
          <w:szCs w:val="28"/>
          <w:lang w:val="ky-KG"/>
        </w:rPr>
        <w:t xml:space="preserve">в группе </w:t>
      </w:r>
      <w:r>
        <w:rPr>
          <w:rFonts w:ascii="Times New Roman" w:hAnsi="Times New Roman" w:cs="Times New Roman"/>
          <w:sz w:val="28"/>
          <w:szCs w:val="28"/>
          <w:lang w:val="en-US"/>
        </w:rPr>
        <w:t>IIA</w:t>
      </w:r>
      <w:r w:rsidRPr="00E5065E">
        <w:rPr>
          <w:rFonts w:ascii="Times New Roman" w:hAnsi="Times New Roman" w:cs="Times New Roman"/>
          <w:sz w:val="28"/>
          <w:szCs w:val="28"/>
        </w:rPr>
        <w:t xml:space="preserve"> БХР в зависимости от патоморфологической стадии заболевания среди пациентов группы IIA были выявлены следующие особенности:</w:t>
      </w:r>
    </w:p>
    <w:p w:rsidR="00B05C4A" w:rsidRPr="00E5065E" w:rsidRDefault="00B05C4A" w:rsidP="00B05C4A">
      <w:pPr>
        <w:numPr>
          <w:ilvl w:val="0"/>
          <w:numId w:val="30"/>
        </w:numPr>
        <w:spacing w:before="100" w:beforeAutospacing="1" w:after="100" w:afterAutospacing="1" w:line="360" w:lineRule="auto"/>
        <w:jc w:val="both"/>
        <w:rPr>
          <w:rFonts w:ascii="Times New Roman" w:hAnsi="Times New Roman" w:cs="Times New Roman"/>
          <w:sz w:val="28"/>
          <w:szCs w:val="28"/>
        </w:rPr>
      </w:pPr>
      <w:r w:rsidRPr="00E5065E">
        <w:rPr>
          <w:rFonts w:ascii="Times New Roman" w:hAnsi="Times New Roman" w:cs="Times New Roman"/>
          <w:sz w:val="28"/>
          <w:szCs w:val="28"/>
        </w:rPr>
        <w:t xml:space="preserve">В подгруппе пациентов со стадией </w:t>
      </w:r>
      <w:r w:rsidRPr="00E5065E">
        <w:rPr>
          <w:rStyle w:val="a9"/>
          <w:rFonts w:ascii="Times New Roman" w:hAnsi="Times New Roman" w:cs="Times New Roman"/>
          <w:b w:val="0"/>
          <w:sz w:val="28"/>
          <w:szCs w:val="28"/>
        </w:rPr>
        <w:t>Т3аN0M0</w:t>
      </w:r>
      <w:r w:rsidRPr="00E5065E">
        <w:rPr>
          <w:rFonts w:ascii="Times New Roman" w:hAnsi="Times New Roman" w:cs="Times New Roman"/>
          <w:sz w:val="28"/>
          <w:szCs w:val="28"/>
        </w:rPr>
        <w:t xml:space="preserve"> биохимический рецидив был зарегистрирован в </w:t>
      </w:r>
      <w:r w:rsidRPr="00E5065E">
        <w:rPr>
          <w:rStyle w:val="a9"/>
          <w:rFonts w:ascii="Times New Roman" w:hAnsi="Times New Roman" w:cs="Times New Roman"/>
          <w:b w:val="0"/>
          <w:sz w:val="28"/>
          <w:szCs w:val="28"/>
        </w:rPr>
        <w:t>6 случаях (13%)</w:t>
      </w:r>
      <w:r w:rsidRPr="00E5065E">
        <w:rPr>
          <w:rFonts w:ascii="Times New Roman" w:hAnsi="Times New Roman" w:cs="Times New Roman"/>
          <w:sz w:val="28"/>
          <w:szCs w:val="28"/>
        </w:rPr>
        <w:t>.</w:t>
      </w:r>
    </w:p>
    <w:p w:rsidR="00B05C4A" w:rsidRPr="00E5065E" w:rsidRDefault="00B05C4A" w:rsidP="00B05C4A">
      <w:pPr>
        <w:numPr>
          <w:ilvl w:val="0"/>
          <w:numId w:val="30"/>
        </w:numPr>
        <w:spacing w:before="100" w:beforeAutospacing="1" w:after="100" w:afterAutospacing="1" w:line="360" w:lineRule="auto"/>
        <w:jc w:val="both"/>
        <w:rPr>
          <w:rFonts w:ascii="Times New Roman" w:hAnsi="Times New Roman" w:cs="Times New Roman"/>
          <w:sz w:val="28"/>
          <w:szCs w:val="28"/>
        </w:rPr>
      </w:pPr>
      <w:r w:rsidRPr="00E5065E">
        <w:rPr>
          <w:rFonts w:ascii="Times New Roman" w:hAnsi="Times New Roman" w:cs="Times New Roman"/>
          <w:sz w:val="28"/>
          <w:szCs w:val="28"/>
        </w:rPr>
        <w:t xml:space="preserve">При стадии </w:t>
      </w:r>
      <w:r w:rsidRPr="00E5065E">
        <w:rPr>
          <w:rStyle w:val="a9"/>
          <w:rFonts w:ascii="Times New Roman" w:hAnsi="Times New Roman" w:cs="Times New Roman"/>
          <w:b w:val="0"/>
          <w:sz w:val="28"/>
          <w:szCs w:val="28"/>
        </w:rPr>
        <w:t>Т3bN0M0</w:t>
      </w:r>
      <w:r w:rsidRPr="00E5065E">
        <w:rPr>
          <w:rFonts w:ascii="Times New Roman" w:hAnsi="Times New Roman" w:cs="Times New Roman"/>
          <w:sz w:val="28"/>
          <w:szCs w:val="28"/>
        </w:rPr>
        <w:t xml:space="preserve"> БХР встречался в </w:t>
      </w:r>
      <w:r w:rsidRPr="00E5065E">
        <w:rPr>
          <w:rStyle w:val="a9"/>
          <w:rFonts w:ascii="Times New Roman" w:hAnsi="Times New Roman" w:cs="Times New Roman"/>
          <w:b w:val="0"/>
          <w:sz w:val="28"/>
          <w:szCs w:val="28"/>
        </w:rPr>
        <w:t>3 случаях (6,5%)</w:t>
      </w:r>
      <w:r w:rsidRPr="00E5065E">
        <w:rPr>
          <w:rFonts w:ascii="Times New Roman" w:hAnsi="Times New Roman" w:cs="Times New Roman"/>
          <w:sz w:val="28"/>
          <w:szCs w:val="28"/>
        </w:rPr>
        <w:t>, что является наименьшим показателем среди всех стадий в данной группе.</w:t>
      </w:r>
    </w:p>
    <w:p w:rsidR="00B05C4A" w:rsidRPr="00E5065E" w:rsidRDefault="00B05C4A" w:rsidP="00B05C4A">
      <w:pPr>
        <w:numPr>
          <w:ilvl w:val="0"/>
          <w:numId w:val="30"/>
        </w:numPr>
        <w:spacing w:before="100" w:beforeAutospacing="1" w:after="100" w:afterAutospacing="1" w:line="360" w:lineRule="auto"/>
        <w:jc w:val="both"/>
        <w:rPr>
          <w:rFonts w:ascii="Times New Roman" w:hAnsi="Times New Roman" w:cs="Times New Roman"/>
          <w:sz w:val="28"/>
          <w:szCs w:val="28"/>
        </w:rPr>
      </w:pPr>
      <w:r w:rsidRPr="00E5065E">
        <w:rPr>
          <w:rFonts w:ascii="Times New Roman" w:hAnsi="Times New Roman" w:cs="Times New Roman"/>
          <w:sz w:val="28"/>
          <w:szCs w:val="28"/>
        </w:rPr>
        <w:t xml:space="preserve">В подгруппе со стадией </w:t>
      </w:r>
      <w:r w:rsidRPr="00E5065E">
        <w:rPr>
          <w:rStyle w:val="a9"/>
          <w:rFonts w:ascii="Times New Roman" w:hAnsi="Times New Roman" w:cs="Times New Roman"/>
          <w:b w:val="0"/>
          <w:sz w:val="28"/>
          <w:szCs w:val="28"/>
        </w:rPr>
        <w:t>Т4N0M0</w:t>
      </w:r>
      <w:r w:rsidRPr="00E5065E">
        <w:rPr>
          <w:rFonts w:ascii="Times New Roman" w:hAnsi="Times New Roman" w:cs="Times New Roman"/>
          <w:sz w:val="28"/>
          <w:szCs w:val="28"/>
        </w:rPr>
        <w:t xml:space="preserve"> частота БХР возросла до </w:t>
      </w:r>
      <w:r w:rsidRPr="00E5065E">
        <w:rPr>
          <w:rStyle w:val="a9"/>
          <w:rFonts w:ascii="Times New Roman" w:hAnsi="Times New Roman" w:cs="Times New Roman"/>
          <w:b w:val="0"/>
          <w:sz w:val="28"/>
          <w:szCs w:val="28"/>
        </w:rPr>
        <w:t>8 случаев (17,4%)</w:t>
      </w:r>
      <w:r w:rsidRPr="00E5065E">
        <w:rPr>
          <w:rFonts w:ascii="Times New Roman" w:hAnsi="Times New Roman" w:cs="Times New Roman"/>
          <w:sz w:val="28"/>
          <w:szCs w:val="28"/>
        </w:rPr>
        <w:t>.</w:t>
      </w:r>
    </w:p>
    <w:p w:rsidR="00B05C4A" w:rsidRPr="00E5065E" w:rsidRDefault="00B05C4A" w:rsidP="00B05C4A">
      <w:pPr>
        <w:numPr>
          <w:ilvl w:val="0"/>
          <w:numId w:val="30"/>
        </w:numPr>
        <w:spacing w:before="100" w:beforeAutospacing="1" w:after="100" w:afterAutospacing="1" w:line="360" w:lineRule="auto"/>
        <w:jc w:val="both"/>
        <w:rPr>
          <w:rFonts w:ascii="Times New Roman" w:hAnsi="Times New Roman" w:cs="Times New Roman"/>
          <w:sz w:val="28"/>
          <w:szCs w:val="28"/>
        </w:rPr>
      </w:pPr>
      <w:r w:rsidRPr="00E5065E">
        <w:rPr>
          <w:rFonts w:ascii="Times New Roman" w:hAnsi="Times New Roman" w:cs="Times New Roman"/>
          <w:sz w:val="28"/>
          <w:szCs w:val="28"/>
        </w:rPr>
        <w:t xml:space="preserve">Максимальная частота БХР в группе IIA отмечена у пациентов со стадией </w:t>
      </w:r>
      <w:r w:rsidRPr="00E5065E">
        <w:rPr>
          <w:rStyle w:val="a9"/>
          <w:rFonts w:ascii="Times New Roman" w:hAnsi="Times New Roman" w:cs="Times New Roman"/>
          <w:b w:val="0"/>
          <w:sz w:val="28"/>
          <w:szCs w:val="28"/>
        </w:rPr>
        <w:t>Т1-4N1M0</w:t>
      </w:r>
      <w:r w:rsidRPr="00E5065E">
        <w:rPr>
          <w:rFonts w:ascii="Times New Roman" w:hAnsi="Times New Roman" w:cs="Times New Roman"/>
          <w:sz w:val="28"/>
          <w:szCs w:val="28"/>
        </w:rPr>
        <w:t xml:space="preserve"> — </w:t>
      </w:r>
      <w:r w:rsidRPr="00E5065E">
        <w:rPr>
          <w:rStyle w:val="a9"/>
          <w:rFonts w:ascii="Times New Roman" w:hAnsi="Times New Roman" w:cs="Times New Roman"/>
          <w:b w:val="0"/>
          <w:sz w:val="28"/>
          <w:szCs w:val="28"/>
        </w:rPr>
        <w:t>7 случаев (15,2%)</w:t>
      </w:r>
      <w:r w:rsidRPr="00E5065E">
        <w:rPr>
          <w:rFonts w:ascii="Times New Roman" w:hAnsi="Times New Roman" w:cs="Times New Roman"/>
          <w:sz w:val="28"/>
          <w:szCs w:val="28"/>
        </w:rPr>
        <w:t>.</w:t>
      </w:r>
    </w:p>
    <w:p w:rsidR="00B05C4A" w:rsidRPr="00E5065E" w:rsidRDefault="00B05C4A" w:rsidP="00B05C4A">
      <w:pPr>
        <w:spacing w:before="100" w:beforeAutospacing="1" w:after="100" w:afterAutospacing="1" w:line="360" w:lineRule="auto"/>
        <w:ind w:firstLine="360"/>
        <w:jc w:val="both"/>
        <w:rPr>
          <w:rFonts w:ascii="Times New Roman" w:hAnsi="Times New Roman" w:cs="Times New Roman"/>
          <w:sz w:val="28"/>
          <w:szCs w:val="28"/>
        </w:rPr>
      </w:pPr>
      <w:r w:rsidRPr="00E5065E">
        <w:rPr>
          <w:rFonts w:ascii="Times New Roman" w:hAnsi="Times New Roman" w:cs="Times New Roman"/>
          <w:sz w:val="28"/>
          <w:szCs w:val="28"/>
        </w:rPr>
        <w:t xml:space="preserve">Таким образом, в группе IIA наблюдается умеренная вариабельность частоты БХР в зависимости от стадии опухолевого процесса. Несколько неожиданно, минимальная частота БХР наблюдалась не в наименее выраженных стадиях, а в подгруппе </w:t>
      </w:r>
      <w:r w:rsidRPr="00E5065E">
        <w:rPr>
          <w:rStyle w:val="a9"/>
          <w:rFonts w:ascii="Times New Roman" w:hAnsi="Times New Roman" w:cs="Times New Roman"/>
          <w:b w:val="0"/>
          <w:sz w:val="28"/>
          <w:szCs w:val="28"/>
        </w:rPr>
        <w:t>Т3bN0M0</w:t>
      </w:r>
      <w:r w:rsidRPr="00E5065E">
        <w:rPr>
          <w:rFonts w:ascii="Times New Roman" w:hAnsi="Times New Roman" w:cs="Times New Roman"/>
          <w:sz w:val="28"/>
          <w:szCs w:val="28"/>
        </w:rPr>
        <w:t xml:space="preserve"> (6,5%). Наиболее неблагоприятными в плане развития </w:t>
      </w:r>
      <w:r w:rsidRPr="00E5065E">
        <w:rPr>
          <w:rFonts w:ascii="Times New Roman" w:hAnsi="Times New Roman" w:cs="Times New Roman"/>
          <w:sz w:val="28"/>
          <w:szCs w:val="28"/>
        </w:rPr>
        <w:lastRenderedPageBreak/>
        <w:t xml:space="preserve">рецидива стали стадии </w:t>
      </w:r>
      <w:r w:rsidRPr="00E5065E">
        <w:rPr>
          <w:rStyle w:val="a9"/>
          <w:rFonts w:ascii="Times New Roman" w:hAnsi="Times New Roman" w:cs="Times New Roman"/>
          <w:b w:val="0"/>
          <w:sz w:val="28"/>
          <w:szCs w:val="28"/>
        </w:rPr>
        <w:t>Т4N0M0</w:t>
      </w:r>
      <w:r w:rsidRPr="00E5065E">
        <w:rPr>
          <w:rFonts w:ascii="Times New Roman" w:hAnsi="Times New Roman" w:cs="Times New Roman"/>
          <w:sz w:val="28"/>
          <w:szCs w:val="28"/>
        </w:rPr>
        <w:t xml:space="preserve"> и </w:t>
      </w:r>
      <w:r w:rsidRPr="00E5065E">
        <w:rPr>
          <w:rStyle w:val="a9"/>
          <w:rFonts w:ascii="Times New Roman" w:hAnsi="Times New Roman" w:cs="Times New Roman"/>
          <w:b w:val="0"/>
          <w:sz w:val="28"/>
          <w:szCs w:val="28"/>
        </w:rPr>
        <w:t>Т1-4N1M0</w:t>
      </w:r>
      <w:r w:rsidRPr="00E5065E">
        <w:rPr>
          <w:rFonts w:ascii="Times New Roman" w:hAnsi="Times New Roman" w:cs="Times New Roman"/>
          <w:sz w:val="28"/>
          <w:szCs w:val="28"/>
        </w:rPr>
        <w:t>, где БХР встречался в 17,4% и 15,2% случаев соответственно.</w:t>
      </w:r>
    </w:p>
    <w:p w:rsidR="00B05C4A" w:rsidRPr="00E5065E" w:rsidRDefault="00B05C4A" w:rsidP="00B05C4A">
      <w:pPr>
        <w:spacing w:before="100" w:beforeAutospacing="1" w:after="100" w:afterAutospacing="1" w:line="360" w:lineRule="auto"/>
        <w:ind w:firstLine="360"/>
        <w:jc w:val="both"/>
        <w:rPr>
          <w:rFonts w:ascii="Times New Roman" w:hAnsi="Times New Roman" w:cs="Times New Roman"/>
          <w:sz w:val="28"/>
          <w:szCs w:val="28"/>
        </w:rPr>
      </w:pPr>
      <w:r w:rsidRPr="00E5065E">
        <w:rPr>
          <w:rFonts w:ascii="Times New Roman" w:hAnsi="Times New Roman" w:cs="Times New Roman"/>
          <w:sz w:val="28"/>
          <w:szCs w:val="28"/>
        </w:rPr>
        <w:t>В группе IIB зависимость частоты БХР от стадии заболевания оказалась более выраженной:</w:t>
      </w:r>
    </w:p>
    <w:p w:rsidR="00B05C4A" w:rsidRPr="00E5065E" w:rsidRDefault="00B05C4A" w:rsidP="00B05C4A">
      <w:pPr>
        <w:numPr>
          <w:ilvl w:val="0"/>
          <w:numId w:val="31"/>
        </w:numPr>
        <w:spacing w:before="100" w:beforeAutospacing="1" w:after="100" w:afterAutospacing="1" w:line="360" w:lineRule="auto"/>
        <w:jc w:val="both"/>
        <w:rPr>
          <w:rFonts w:ascii="Times New Roman" w:hAnsi="Times New Roman" w:cs="Times New Roman"/>
          <w:sz w:val="28"/>
          <w:szCs w:val="28"/>
        </w:rPr>
      </w:pPr>
      <w:r w:rsidRPr="00E5065E">
        <w:rPr>
          <w:rFonts w:ascii="Times New Roman" w:hAnsi="Times New Roman" w:cs="Times New Roman"/>
          <w:sz w:val="28"/>
          <w:szCs w:val="28"/>
        </w:rPr>
        <w:t xml:space="preserve">Среди пациентов со стадией </w:t>
      </w:r>
      <w:r w:rsidRPr="00E5065E">
        <w:rPr>
          <w:rStyle w:val="a9"/>
          <w:rFonts w:ascii="Times New Roman" w:hAnsi="Times New Roman" w:cs="Times New Roman"/>
          <w:b w:val="0"/>
          <w:sz w:val="28"/>
          <w:szCs w:val="28"/>
        </w:rPr>
        <w:t>Т3аN0M0</w:t>
      </w:r>
      <w:r w:rsidRPr="00E5065E">
        <w:rPr>
          <w:rFonts w:ascii="Times New Roman" w:hAnsi="Times New Roman" w:cs="Times New Roman"/>
          <w:sz w:val="28"/>
          <w:szCs w:val="28"/>
        </w:rPr>
        <w:t xml:space="preserve"> БХР был зарегистрирован только в </w:t>
      </w:r>
      <w:r w:rsidRPr="00E5065E">
        <w:rPr>
          <w:rStyle w:val="a9"/>
          <w:rFonts w:ascii="Times New Roman" w:hAnsi="Times New Roman" w:cs="Times New Roman"/>
          <w:b w:val="0"/>
          <w:sz w:val="28"/>
          <w:szCs w:val="28"/>
        </w:rPr>
        <w:t>2 случаях (4,2%)</w:t>
      </w:r>
      <w:r w:rsidRPr="00E5065E">
        <w:rPr>
          <w:rFonts w:ascii="Times New Roman" w:hAnsi="Times New Roman" w:cs="Times New Roman"/>
          <w:sz w:val="28"/>
          <w:szCs w:val="28"/>
        </w:rPr>
        <w:t>.</w:t>
      </w:r>
    </w:p>
    <w:p w:rsidR="00B05C4A" w:rsidRPr="00E5065E" w:rsidRDefault="00B05C4A" w:rsidP="00B05C4A">
      <w:pPr>
        <w:numPr>
          <w:ilvl w:val="0"/>
          <w:numId w:val="31"/>
        </w:numPr>
        <w:spacing w:before="100" w:beforeAutospacing="1" w:after="100" w:afterAutospacing="1" w:line="360" w:lineRule="auto"/>
        <w:jc w:val="both"/>
        <w:rPr>
          <w:rFonts w:ascii="Times New Roman" w:hAnsi="Times New Roman" w:cs="Times New Roman"/>
          <w:sz w:val="28"/>
          <w:szCs w:val="28"/>
        </w:rPr>
      </w:pPr>
      <w:r w:rsidRPr="00E5065E">
        <w:rPr>
          <w:rFonts w:ascii="Times New Roman" w:hAnsi="Times New Roman" w:cs="Times New Roman"/>
          <w:sz w:val="28"/>
          <w:szCs w:val="28"/>
        </w:rPr>
        <w:t xml:space="preserve">При стадии </w:t>
      </w:r>
      <w:r w:rsidRPr="00E5065E">
        <w:rPr>
          <w:rStyle w:val="a9"/>
          <w:rFonts w:ascii="Times New Roman" w:hAnsi="Times New Roman" w:cs="Times New Roman"/>
          <w:b w:val="0"/>
          <w:sz w:val="28"/>
          <w:szCs w:val="28"/>
        </w:rPr>
        <w:t>Т3bN0M0</w:t>
      </w:r>
      <w:r w:rsidRPr="00E5065E">
        <w:rPr>
          <w:rFonts w:ascii="Times New Roman" w:hAnsi="Times New Roman" w:cs="Times New Roman"/>
          <w:sz w:val="28"/>
          <w:szCs w:val="28"/>
        </w:rPr>
        <w:t xml:space="preserve"> — уже в </w:t>
      </w:r>
      <w:r w:rsidRPr="00E5065E">
        <w:rPr>
          <w:rStyle w:val="a9"/>
          <w:rFonts w:ascii="Times New Roman" w:hAnsi="Times New Roman" w:cs="Times New Roman"/>
          <w:b w:val="0"/>
          <w:sz w:val="28"/>
          <w:szCs w:val="28"/>
        </w:rPr>
        <w:t>6 случаях (12,5%)</w:t>
      </w:r>
      <w:r w:rsidRPr="00E5065E">
        <w:rPr>
          <w:rFonts w:ascii="Times New Roman" w:hAnsi="Times New Roman" w:cs="Times New Roman"/>
          <w:sz w:val="28"/>
          <w:szCs w:val="28"/>
        </w:rPr>
        <w:t>.</w:t>
      </w:r>
    </w:p>
    <w:p w:rsidR="00B05C4A" w:rsidRPr="00E5065E" w:rsidRDefault="00B05C4A" w:rsidP="00B05C4A">
      <w:pPr>
        <w:numPr>
          <w:ilvl w:val="0"/>
          <w:numId w:val="31"/>
        </w:numPr>
        <w:spacing w:before="100" w:beforeAutospacing="1" w:after="100" w:afterAutospacing="1" w:line="360" w:lineRule="auto"/>
        <w:jc w:val="both"/>
        <w:rPr>
          <w:rFonts w:ascii="Times New Roman" w:hAnsi="Times New Roman" w:cs="Times New Roman"/>
          <w:sz w:val="28"/>
          <w:szCs w:val="28"/>
        </w:rPr>
      </w:pPr>
      <w:r w:rsidRPr="00E5065E">
        <w:rPr>
          <w:rFonts w:ascii="Times New Roman" w:hAnsi="Times New Roman" w:cs="Times New Roman"/>
          <w:sz w:val="28"/>
          <w:szCs w:val="28"/>
        </w:rPr>
        <w:t xml:space="preserve">При стадии </w:t>
      </w:r>
      <w:r w:rsidRPr="00E5065E">
        <w:rPr>
          <w:rStyle w:val="a9"/>
          <w:rFonts w:ascii="Times New Roman" w:hAnsi="Times New Roman" w:cs="Times New Roman"/>
          <w:b w:val="0"/>
          <w:sz w:val="28"/>
          <w:szCs w:val="28"/>
        </w:rPr>
        <w:t>Т4N0M0</w:t>
      </w:r>
      <w:r w:rsidRPr="00E5065E">
        <w:rPr>
          <w:rFonts w:ascii="Times New Roman" w:hAnsi="Times New Roman" w:cs="Times New Roman"/>
          <w:sz w:val="28"/>
          <w:szCs w:val="28"/>
        </w:rPr>
        <w:t xml:space="preserve"> частота БХР составила </w:t>
      </w:r>
      <w:r w:rsidRPr="00E5065E">
        <w:rPr>
          <w:rStyle w:val="a9"/>
          <w:rFonts w:ascii="Times New Roman" w:hAnsi="Times New Roman" w:cs="Times New Roman"/>
          <w:b w:val="0"/>
          <w:sz w:val="28"/>
          <w:szCs w:val="28"/>
        </w:rPr>
        <w:t>9 случаев (18,75%)</w:t>
      </w:r>
      <w:r w:rsidRPr="00E5065E">
        <w:rPr>
          <w:rFonts w:ascii="Times New Roman" w:hAnsi="Times New Roman" w:cs="Times New Roman"/>
          <w:sz w:val="28"/>
          <w:szCs w:val="28"/>
        </w:rPr>
        <w:t>.</w:t>
      </w:r>
    </w:p>
    <w:p w:rsidR="00B05C4A" w:rsidRPr="00E5065E" w:rsidRDefault="00B05C4A" w:rsidP="00B05C4A">
      <w:pPr>
        <w:numPr>
          <w:ilvl w:val="0"/>
          <w:numId w:val="31"/>
        </w:numPr>
        <w:spacing w:before="100" w:beforeAutospacing="1" w:after="100" w:afterAutospacing="1" w:line="360" w:lineRule="auto"/>
        <w:jc w:val="both"/>
        <w:rPr>
          <w:rFonts w:ascii="Times New Roman" w:hAnsi="Times New Roman" w:cs="Times New Roman"/>
          <w:sz w:val="28"/>
          <w:szCs w:val="28"/>
        </w:rPr>
      </w:pPr>
      <w:r w:rsidRPr="00E5065E">
        <w:rPr>
          <w:rFonts w:ascii="Times New Roman" w:hAnsi="Times New Roman" w:cs="Times New Roman"/>
          <w:sz w:val="28"/>
          <w:szCs w:val="28"/>
        </w:rPr>
        <w:t xml:space="preserve">Наиболее высокой частота БХР оказалась у пациентов со стадией </w:t>
      </w:r>
      <w:r w:rsidRPr="00E5065E">
        <w:rPr>
          <w:rStyle w:val="a9"/>
          <w:rFonts w:ascii="Times New Roman" w:hAnsi="Times New Roman" w:cs="Times New Roman"/>
          <w:b w:val="0"/>
          <w:sz w:val="28"/>
          <w:szCs w:val="28"/>
        </w:rPr>
        <w:t>Т1-4N1M0</w:t>
      </w:r>
      <w:r w:rsidRPr="00E5065E">
        <w:rPr>
          <w:rFonts w:ascii="Times New Roman" w:hAnsi="Times New Roman" w:cs="Times New Roman"/>
          <w:sz w:val="28"/>
          <w:szCs w:val="28"/>
        </w:rPr>
        <w:t xml:space="preserve"> — </w:t>
      </w:r>
      <w:r w:rsidRPr="00E5065E">
        <w:rPr>
          <w:rStyle w:val="a9"/>
          <w:rFonts w:ascii="Times New Roman" w:hAnsi="Times New Roman" w:cs="Times New Roman"/>
          <w:b w:val="0"/>
          <w:sz w:val="28"/>
          <w:szCs w:val="28"/>
        </w:rPr>
        <w:t>4 случая (8,33%)</w:t>
      </w:r>
      <w:r w:rsidRPr="00E5065E">
        <w:rPr>
          <w:rFonts w:ascii="Times New Roman" w:hAnsi="Times New Roman" w:cs="Times New Roman"/>
          <w:sz w:val="28"/>
          <w:szCs w:val="28"/>
        </w:rPr>
        <w:t xml:space="preserve">, что, однако, ниже по сравнению со стадией </w:t>
      </w:r>
      <w:r w:rsidRPr="00E5065E">
        <w:rPr>
          <w:rStyle w:val="a9"/>
          <w:rFonts w:ascii="Times New Roman" w:hAnsi="Times New Roman" w:cs="Times New Roman"/>
          <w:b w:val="0"/>
          <w:sz w:val="28"/>
          <w:szCs w:val="28"/>
        </w:rPr>
        <w:t>Т4N0M0</w:t>
      </w:r>
      <w:r w:rsidRPr="00E5065E">
        <w:rPr>
          <w:rFonts w:ascii="Times New Roman" w:hAnsi="Times New Roman" w:cs="Times New Roman"/>
          <w:sz w:val="28"/>
          <w:szCs w:val="28"/>
        </w:rPr>
        <w:t>.</w:t>
      </w:r>
    </w:p>
    <w:p w:rsidR="00B05C4A" w:rsidRPr="00E5065E" w:rsidRDefault="00B05C4A" w:rsidP="00B05C4A">
      <w:pPr>
        <w:spacing w:before="100" w:beforeAutospacing="1" w:after="100" w:afterAutospacing="1" w:line="360" w:lineRule="auto"/>
        <w:ind w:firstLine="360"/>
        <w:jc w:val="both"/>
        <w:rPr>
          <w:rFonts w:ascii="Times New Roman" w:hAnsi="Times New Roman" w:cs="Times New Roman"/>
          <w:sz w:val="28"/>
          <w:szCs w:val="28"/>
        </w:rPr>
      </w:pPr>
      <w:r w:rsidRPr="00E5065E">
        <w:rPr>
          <w:rFonts w:ascii="Times New Roman" w:hAnsi="Times New Roman" w:cs="Times New Roman"/>
          <w:sz w:val="28"/>
          <w:szCs w:val="28"/>
        </w:rPr>
        <w:t>В группе IIB отчётливо прослеживается тренд на увеличение частоты рецидивов при более распространенных стадиях опухоли, что соответствует общим представлениям о прогнозе больных раком предстательной железы.</w:t>
      </w:r>
    </w:p>
    <w:p w:rsidR="00B05C4A" w:rsidRPr="00E5065E" w:rsidRDefault="00B05C4A" w:rsidP="00B05C4A">
      <w:pPr>
        <w:spacing w:before="100" w:beforeAutospacing="1" w:after="100" w:afterAutospacing="1" w:line="360" w:lineRule="auto"/>
        <w:ind w:firstLine="360"/>
        <w:jc w:val="both"/>
        <w:rPr>
          <w:rFonts w:ascii="Times New Roman" w:hAnsi="Times New Roman" w:cs="Times New Roman"/>
          <w:sz w:val="28"/>
          <w:szCs w:val="28"/>
        </w:rPr>
      </w:pPr>
      <w:r w:rsidRPr="00E5065E">
        <w:rPr>
          <w:rFonts w:ascii="Times New Roman" w:hAnsi="Times New Roman" w:cs="Times New Roman"/>
          <w:sz w:val="28"/>
          <w:szCs w:val="28"/>
        </w:rPr>
        <w:t xml:space="preserve">Анализ зависимости БХР от стадии заболевания показал, что в обеих группах (IIA и IIB) наибольшая частота рецидивов отмечается при локально-распространённых стадиях </w:t>
      </w:r>
      <w:r w:rsidRPr="00E5065E">
        <w:rPr>
          <w:rStyle w:val="a9"/>
          <w:rFonts w:ascii="Times New Roman" w:hAnsi="Times New Roman" w:cs="Times New Roman"/>
          <w:b w:val="0"/>
          <w:sz w:val="28"/>
          <w:szCs w:val="28"/>
        </w:rPr>
        <w:t>(Т4N0M0 и Т1-4N1M0)</w:t>
      </w:r>
      <w:r w:rsidRPr="00E5065E">
        <w:rPr>
          <w:rFonts w:ascii="Times New Roman" w:hAnsi="Times New Roman" w:cs="Times New Roman"/>
          <w:sz w:val="28"/>
          <w:szCs w:val="28"/>
        </w:rPr>
        <w:t>.</w:t>
      </w:r>
      <w:r w:rsidRPr="00E5065E">
        <w:rPr>
          <w:rFonts w:ascii="Times New Roman" w:hAnsi="Times New Roman" w:cs="Times New Roman"/>
          <w:sz w:val="28"/>
          <w:szCs w:val="28"/>
        </w:rPr>
        <w:br/>
        <w:t>При этом в группе IIA отмечается более выраженная частота БХР в этих стадиях по сравнению с IIB (17,4% против 18,75% на стадии T4N0M0 и 15,2% против 8,33% на стадии T1-4N1M0 соответственно).</w:t>
      </w:r>
      <w:r w:rsidRPr="00E5065E">
        <w:rPr>
          <w:rFonts w:ascii="Times New Roman" w:hAnsi="Times New Roman" w:cs="Times New Roman"/>
          <w:sz w:val="28"/>
          <w:szCs w:val="28"/>
        </w:rPr>
        <w:br/>
        <w:t>Это может свидетельствовать о наличии дополнительных неблагоприятных факторов в группе IIA, влияющих на частоту рецидивов, что требует дальнейшего изучения.</w:t>
      </w:r>
    </w:p>
    <w:p w:rsidR="00B05C4A" w:rsidRDefault="00B05C4A" w:rsidP="00B05C4A">
      <w:pPr>
        <w:pStyle w:val="a8"/>
        <w:spacing w:line="360" w:lineRule="auto"/>
        <w:jc w:val="both"/>
        <w:rPr>
          <w:sz w:val="28"/>
          <w:szCs w:val="28"/>
        </w:rPr>
      </w:pPr>
    </w:p>
    <w:p w:rsidR="00B05C4A" w:rsidRDefault="00B05C4A" w:rsidP="00B05C4A">
      <w:pPr>
        <w:pStyle w:val="a8"/>
        <w:spacing w:line="360" w:lineRule="auto"/>
        <w:jc w:val="both"/>
        <w:rPr>
          <w:sz w:val="28"/>
          <w:szCs w:val="28"/>
        </w:rPr>
      </w:pPr>
    </w:p>
    <w:p w:rsidR="00B05C4A" w:rsidRPr="00E5065E" w:rsidRDefault="00B05C4A" w:rsidP="00B05C4A">
      <w:pPr>
        <w:pStyle w:val="a8"/>
        <w:spacing w:line="360" w:lineRule="auto"/>
        <w:jc w:val="both"/>
        <w:rPr>
          <w:sz w:val="28"/>
          <w:szCs w:val="28"/>
        </w:rPr>
      </w:pPr>
    </w:p>
    <w:p w:rsidR="00B05C4A" w:rsidRPr="00670BD1" w:rsidRDefault="00B05C4A" w:rsidP="00B05C4A">
      <w:pPr>
        <w:pStyle w:val="a8"/>
        <w:jc w:val="center"/>
        <w:rPr>
          <w:b/>
          <w:sz w:val="28"/>
          <w:szCs w:val="28"/>
          <w:lang w:val="ky-KG"/>
        </w:rPr>
      </w:pPr>
      <w:r>
        <w:rPr>
          <w:b/>
          <w:noProof/>
          <w:sz w:val="28"/>
          <w:szCs w:val="28"/>
          <w:lang w:val="ky-KG"/>
        </w:rPr>
        <w:lastRenderedPageBreak/>
        <w:t>3.2.2. А</w:t>
      </w:r>
      <w:r w:rsidRPr="00670BD1">
        <w:rPr>
          <w:b/>
          <w:noProof/>
          <w:sz w:val="28"/>
          <w:szCs w:val="28"/>
          <w:lang w:val="ky-KG"/>
        </w:rPr>
        <w:t xml:space="preserve">нализ выживаемости </w:t>
      </w:r>
      <w:r>
        <w:rPr>
          <w:b/>
          <w:noProof/>
          <w:sz w:val="28"/>
          <w:szCs w:val="28"/>
          <w:lang w:val="ky-KG"/>
        </w:rPr>
        <w:t xml:space="preserve">пациентов </w:t>
      </w:r>
      <w:r w:rsidRPr="00670BD1">
        <w:rPr>
          <w:b/>
          <w:noProof/>
          <w:sz w:val="28"/>
          <w:szCs w:val="28"/>
          <w:lang w:val="ky-KG"/>
        </w:rPr>
        <w:t>в исследуемых группах.</w:t>
      </w:r>
    </w:p>
    <w:p w:rsidR="00B05C4A" w:rsidRDefault="00B05C4A" w:rsidP="00B05C4A">
      <w:pPr>
        <w:tabs>
          <w:tab w:val="left" w:pos="7185"/>
          <w:tab w:val="left" w:pos="7665"/>
        </w:tabs>
        <w:spacing w:after="0" w:line="360" w:lineRule="auto"/>
        <w:ind w:firstLine="709"/>
        <w:jc w:val="both"/>
        <w:rPr>
          <w:rFonts w:ascii="Times New Roman" w:hAnsi="Times New Roman" w:cs="Times New Roman"/>
          <w:sz w:val="28"/>
          <w:szCs w:val="28"/>
        </w:rPr>
      </w:pPr>
      <w:r w:rsidRPr="00C64459">
        <w:rPr>
          <w:rFonts w:ascii="Times New Roman" w:hAnsi="Times New Roman" w:cs="Times New Roman"/>
          <w:sz w:val="28"/>
          <w:szCs w:val="28"/>
        </w:rPr>
        <w:t xml:space="preserve">Для оценки отдалённых результатов лечения и анализа выживаемости пациентов в клинических группах был проведён анализ методом Каплана–Майера. На графике (рисунок </w:t>
      </w:r>
      <w:r w:rsidRPr="00C10826">
        <w:rPr>
          <w:rFonts w:ascii="Times New Roman" w:hAnsi="Times New Roman" w:cs="Times New Roman"/>
          <w:color w:val="FF0000"/>
          <w:sz w:val="28"/>
          <w:szCs w:val="28"/>
        </w:rPr>
        <w:t>X.X</w:t>
      </w:r>
      <w:r w:rsidRPr="00C64459">
        <w:rPr>
          <w:rFonts w:ascii="Times New Roman" w:hAnsi="Times New Roman" w:cs="Times New Roman"/>
          <w:sz w:val="28"/>
          <w:szCs w:val="28"/>
        </w:rPr>
        <w:t xml:space="preserve">) представлены </w:t>
      </w:r>
      <w:r w:rsidRPr="00C64459">
        <w:rPr>
          <w:rStyle w:val="a9"/>
          <w:rFonts w:ascii="Times New Roman" w:hAnsi="Times New Roman" w:cs="Times New Roman"/>
          <w:b w:val="0"/>
          <w:sz w:val="28"/>
          <w:szCs w:val="28"/>
        </w:rPr>
        <w:t>кривые кумулятивной выживаемости</w:t>
      </w:r>
      <w:r w:rsidRPr="00C64459">
        <w:rPr>
          <w:rFonts w:ascii="Times New Roman" w:hAnsi="Times New Roman" w:cs="Times New Roman"/>
          <w:sz w:val="28"/>
          <w:szCs w:val="28"/>
        </w:rPr>
        <w:t xml:space="preserve"> в течение длительного периода наблюдения, выраженного в неделях. Каждая кривая отражает динамику доли выживших в соответствующей группе, а отметки </w:t>
      </w:r>
      <w:r w:rsidRPr="00C64459">
        <w:rPr>
          <w:rStyle w:val="HTML"/>
          <w:rFonts w:ascii="Times New Roman" w:eastAsiaTheme="minorHAnsi" w:hAnsi="Times New Roman" w:cs="Times New Roman"/>
          <w:sz w:val="28"/>
          <w:szCs w:val="28"/>
        </w:rPr>
        <w:t>+</w:t>
      </w:r>
      <w:r w:rsidRPr="00C64459">
        <w:rPr>
          <w:rFonts w:ascii="Times New Roman" w:hAnsi="Times New Roman" w:cs="Times New Roman"/>
          <w:sz w:val="28"/>
          <w:szCs w:val="28"/>
        </w:rPr>
        <w:t xml:space="preserve"> обозначают </w:t>
      </w:r>
      <w:r w:rsidRPr="00885F5A">
        <w:rPr>
          <w:rStyle w:val="a9"/>
          <w:rFonts w:ascii="Times New Roman" w:hAnsi="Times New Roman" w:cs="Times New Roman"/>
          <w:b w:val="0"/>
          <w:sz w:val="28"/>
          <w:szCs w:val="28"/>
        </w:rPr>
        <w:t>цензурированные случаи</w:t>
      </w:r>
      <w:r w:rsidRPr="00C64459">
        <w:rPr>
          <w:rFonts w:ascii="Times New Roman" w:hAnsi="Times New Roman" w:cs="Times New Roman"/>
          <w:sz w:val="28"/>
          <w:szCs w:val="28"/>
        </w:rPr>
        <w:t xml:space="preserve"> — пациентов, не достигших события (смерти) к моменту завершения наблюдения.</w:t>
      </w:r>
    </w:p>
    <w:p w:rsidR="00B05C4A" w:rsidRDefault="00B05C4A" w:rsidP="00B05C4A">
      <w:pPr>
        <w:autoSpaceDE w:val="0"/>
        <w:autoSpaceDN w:val="0"/>
        <w:adjustRightInd w:val="0"/>
        <w:spacing w:after="0" w:line="240" w:lineRule="auto"/>
        <w:rPr>
          <w:rFonts w:ascii="Times New Roman" w:hAnsi="Times New Roman" w:cs="Times New Roman"/>
          <w:sz w:val="24"/>
          <w:szCs w:val="24"/>
        </w:rPr>
      </w:pPr>
    </w:p>
    <w:p w:rsidR="00B05C4A" w:rsidRPr="00AC50A3" w:rsidRDefault="00B05C4A" w:rsidP="00B05C4A">
      <w:pPr>
        <w:autoSpaceDE w:val="0"/>
        <w:autoSpaceDN w:val="0"/>
        <w:adjustRightInd w:val="0"/>
        <w:spacing w:after="0" w:line="400" w:lineRule="atLeast"/>
        <w:rPr>
          <w:rFonts w:ascii="Times New Roman" w:hAnsi="Times New Roman" w:cs="Times New Roman"/>
          <w:sz w:val="24"/>
          <w:szCs w:val="24"/>
          <w:lang w:val="ky-KG"/>
        </w:rPr>
      </w:pPr>
      <w:r w:rsidRPr="00AC50A3">
        <w:rPr>
          <w:rFonts w:ascii="Times New Roman" w:hAnsi="Times New Roman" w:cs="Times New Roman"/>
          <w:noProof/>
          <w:sz w:val="24"/>
          <w:szCs w:val="24"/>
          <w:lang w:eastAsia="ru-RU"/>
        </w:rPr>
        <w:drawing>
          <wp:anchor distT="0" distB="0" distL="114300" distR="114300" simplePos="0" relativeHeight="251709440" behindDoc="1" locked="0" layoutInCell="1" allowOverlap="1" wp14:anchorId="38C62A90" wp14:editId="255BA331">
            <wp:simplePos x="0" y="0"/>
            <wp:positionH relativeFrom="column">
              <wp:posOffset>443865</wp:posOffset>
            </wp:positionH>
            <wp:positionV relativeFrom="paragraph">
              <wp:posOffset>34925</wp:posOffset>
            </wp:positionV>
            <wp:extent cx="5083810" cy="4206091"/>
            <wp:effectExtent l="0" t="0" r="2540" b="4445"/>
            <wp:wrapTight wrapText="bothSides">
              <wp:wrapPolygon edited="0">
                <wp:start x="0" y="0"/>
                <wp:lineTo x="0" y="21525"/>
                <wp:lineTo x="21530" y="21525"/>
                <wp:lineTo x="2153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083810" cy="4206091"/>
                    </a:xfrm>
                    <a:prstGeom prst="rect">
                      <a:avLst/>
                    </a:prstGeom>
                  </pic:spPr>
                </pic:pic>
              </a:graphicData>
            </a:graphic>
            <wp14:sizeRelH relativeFrom="page">
              <wp14:pctWidth>0</wp14:pctWidth>
            </wp14:sizeRelH>
            <wp14:sizeRelV relativeFrom="page">
              <wp14:pctHeight>0</wp14:pctHeight>
            </wp14:sizeRelV>
          </wp:anchor>
        </w:drawing>
      </w:r>
    </w:p>
    <w:p w:rsidR="00B05C4A" w:rsidRDefault="00B05C4A" w:rsidP="00B05C4A">
      <w:pPr>
        <w:tabs>
          <w:tab w:val="left" w:pos="7185"/>
          <w:tab w:val="left" w:pos="7665"/>
        </w:tabs>
        <w:spacing w:after="0" w:line="360" w:lineRule="auto"/>
        <w:ind w:firstLine="709"/>
        <w:jc w:val="both"/>
        <w:rPr>
          <w:rFonts w:ascii="Times New Roman" w:hAnsi="Times New Roman" w:cs="Times New Roman"/>
          <w:noProof/>
          <w:sz w:val="24"/>
          <w:szCs w:val="24"/>
          <w:lang w:eastAsia="ru-RU"/>
        </w:rPr>
      </w:pPr>
    </w:p>
    <w:p w:rsidR="00B05C4A" w:rsidRDefault="00B05C4A" w:rsidP="00B05C4A">
      <w:pPr>
        <w:tabs>
          <w:tab w:val="left" w:pos="7185"/>
          <w:tab w:val="left" w:pos="7665"/>
        </w:tabs>
        <w:spacing w:after="0" w:line="360" w:lineRule="auto"/>
        <w:ind w:firstLine="709"/>
        <w:jc w:val="both"/>
        <w:rPr>
          <w:rFonts w:ascii="Times New Roman" w:hAnsi="Times New Roman" w:cs="Times New Roman"/>
          <w:sz w:val="28"/>
          <w:szCs w:val="28"/>
        </w:rPr>
      </w:pPr>
    </w:p>
    <w:p w:rsidR="00B05C4A" w:rsidRDefault="00B05C4A" w:rsidP="00B05C4A">
      <w:pPr>
        <w:tabs>
          <w:tab w:val="left" w:pos="7185"/>
          <w:tab w:val="left" w:pos="7665"/>
        </w:tabs>
        <w:spacing w:after="0" w:line="360" w:lineRule="auto"/>
        <w:ind w:firstLine="709"/>
        <w:jc w:val="both"/>
        <w:rPr>
          <w:rFonts w:ascii="Times New Roman" w:hAnsi="Times New Roman" w:cs="Times New Roman"/>
          <w:sz w:val="28"/>
          <w:szCs w:val="28"/>
        </w:rPr>
      </w:pPr>
    </w:p>
    <w:p w:rsidR="00B05C4A" w:rsidRDefault="00B05C4A" w:rsidP="00B05C4A">
      <w:pPr>
        <w:tabs>
          <w:tab w:val="left" w:pos="7185"/>
          <w:tab w:val="left" w:pos="7665"/>
        </w:tabs>
        <w:spacing w:after="0" w:line="360" w:lineRule="auto"/>
        <w:ind w:firstLine="709"/>
        <w:jc w:val="both"/>
        <w:rPr>
          <w:rFonts w:ascii="Times New Roman" w:hAnsi="Times New Roman" w:cs="Times New Roman"/>
          <w:sz w:val="28"/>
          <w:szCs w:val="28"/>
        </w:rPr>
      </w:pPr>
    </w:p>
    <w:p w:rsidR="00B05C4A" w:rsidRDefault="00B05C4A" w:rsidP="00B05C4A">
      <w:pPr>
        <w:tabs>
          <w:tab w:val="left" w:pos="7185"/>
          <w:tab w:val="left" w:pos="7665"/>
        </w:tabs>
        <w:spacing w:after="0" w:line="360" w:lineRule="auto"/>
        <w:ind w:firstLine="709"/>
        <w:jc w:val="both"/>
        <w:rPr>
          <w:rFonts w:ascii="Times New Roman" w:hAnsi="Times New Roman" w:cs="Times New Roman"/>
          <w:sz w:val="28"/>
          <w:szCs w:val="28"/>
          <w:lang w:val="ky-KG"/>
        </w:rPr>
      </w:pPr>
    </w:p>
    <w:p w:rsidR="00B05C4A" w:rsidRDefault="00B05C4A" w:rsidP="00B05C4A">
      <w:pPr>
        <w:tabs>
          <w:tab w:val="left" w:pos="7185"/>
          <w:tab w:val="left" w:pos="7665"/>
        </w:tabs>
        <w:spacing w:after="0" w:line="360" w:lineRule="auto"/>
        <w:ind w:firstLine="709"/>
        <w:jc w:val="both"/>
        <w:rPr>
          <w:rFonts w:ascii="Times New Roman" w:hAnsi="Times New Roman" w:cs="Times New Roman"/>
          <w:sz w:val="28"/>
          <w:szCs w:val="28"/>
          <w:lang w:val="ky-KG"/>
        </w:rPr>
      </w:pPr>
    </w:p>
    <w:p w:rsidR="00B05C4A" w:rsidRDefault="00B05C4A" w:rsidP="00B05C4A">
      <w:pPr>
        <w:tabs>
          <w:tab w:val="left" w:pos="7185"/>
          <w:tab w:val="left" w:pos="7665"/>
        </w:tabs>
        <w:spacing w:after="0" w:line="360" w:lineRule="auto"/>
        <w:ind w:firstLine="709"/>
        <w:jc w:val="both"/>
        <w:rPr>
          <w:rFonts w:ascii="Times New Roman" w:hAnsi="Times New Roman" w:cs="Times New Roman"/>
          <w:sz w:val="28"/>
          <w:szCs w:val="28"/>
          <w:lang w:val="ky-KG"/>
        </w:rPr>
      </w:pPr>
    </w:p>
    <w:p w:rsidR="00B05C4A" w:rsidRDefault="00B05C4A" w:rsidP="00B05C4A">
      <w:pPr>
        <w:tabs>
          <w:tab w:val="left" w:pos="7185"/>
          <w:tab w:val="left" w:pos="7665"/>
        </w:tabs>
        <w:spacing w:after="0" w:line="360" w:lineRule="auto"/>
        <w:jc w:val="both"/>
        <w:rPr>
          <w:rFonts w:ascii="Times New Roman" w:hAnsi="Times New Roman" w:cs="Times New Roman"/>
          <w:sz w:val="28"/>
          <w:szCs w:val="28"/>
          <w:lang w:val="ky-KG"/>
        </w:rPr>
      </w:pPr>
    </w:p>
    <w:p w:rsidR="00B05C4A" w:rsidRDefault="00B05C4A" w:rsidP="00B05C4A">
      <w:pPr>
        <w:tabs>
          <w:tab w:val="left" w:pos="7185"/>
          <w:tab w:val="left" w:pos="766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ky-KG"/>
        </w:rPr>
        <w:t xml:space="preserve">Рисунок 3.3.4.1. </w:t>
      </w:r>
      <w:r w:rsidRPr="00885F5A">
        <w:rPr>
          <w:rFonts w:ascii="Times New Roman" w:hAnsi="Times New Roman" w:cs="Times New Roman"/>
          <w:sz w:val="28"/>
          <w:szCs w:val="28"/>
        </w:rPr>
        <w:t xml:space="preserve">Сравнительный анализ выживаемости пациентов </w:t>
      </w:r>
      <w:r>
        <w:rPr>
          <w:rFonts w:ascii="Times New Roman" w:hAnsi="Times New Roman" w:cs="Times New Roman"/>
          <w:sz w:val="28"/>
          <w:szCs w:val="28"/>
          <w:lang w:val="ky-KG"/>
        </w:rPr>
        <w:t>исследуемых</w:t>
      </w:r>
      <w:r w:rsidRPr="00885F5A">
        <w:rPr>
          <w:rFonts w:ascii="Times New Roman" w:hAnsi="Times New Roman" w:cs="Times New Roman"/>
          <w:sz w:val="28"/>
          <w:szCs w:val="28"/>
        </w:rPr>
        <w:t xml:space="preserve"> групп (метод Каплана–Майера)</w:t>
      </w:r>
    </w:p>
    <w:p w:rsidR="00B05C4A" w:rsidRPr="00F51EAC" w:rsidRDefault="00B05C4A" w:rsidP="00B05C4A">
      <w:pPr>
        <w:spacing w:before="100" w:beforeAutospacing="1" w:after="100" w:afterAutospacing="1" w:line="360" w:lineRule="auto"/>
        <w:ind w:firstLine="360"/>
        <w:jc w:val="both"/>
        <w:rPr>
          <w:rFonts w:ascii="Times New Roman" w:hAnsi="Times New Roman" w:cs="Times New Roman"/>
          <w:sz w:val="28"/>
          <w:szCs w:val="28"/>
        </w:rPr>
      </w:pPr>
      <w:r w:rsidRPr="00F51EAC">
        <w:rPr>
          <w:rFonts w:ascii="Times New Roman" w:hAnsi="Times New Roman" w:cs="Times New Roman"/>
          <w:sz w:val="28"/>
          <w:szCs w:val="28"/>
        </w:rPr>
        <w:t xml:space="preserve">Анализ выживаемости методом Каплана–Майера продемонстрировал </w:t>
      </w:r>
      <w:r w:rsidRPr="00F51EAC">
        <w:rPr>
          <w:rStyle w:val="a9"/>
          <w:rFonts w:ascii="Times New Roman" w:hAnsi="Times New Roman" w:cs="Times New Roman"/>
          <w:b w:val="0"/>
          <w:sz w:val="28"/>
          <w:szCs w:val="28"/>
        </w:rPr>
        <w:t>устойчивые различия в долгосрочной кумулятивной выживаемости</w:t>
      </w:r>
      <w:r w:rsidRPr="00F51EAC">
        <w:rPr>
          <w:rFonts w:ascii="Times New Roman" w:hAnsi="Times New Roman" w:cs="Times New Roman"/>
          <w:sz w:val="28"/>
          <w:szCs w:val="28"/>
        </w:rPr>
        <w:t xml:space="preserve"> между тремя исследуемыми группами. К концу периода наблюдения (до </w:t>
      </w:r>
      <w:r>
        <w:rPr>
          <w:rFonts w:ascii="Times New Roman" w:hAnsi="Times New Roman" w:cs="Times New Roman"/>
          <w:sz w:val="28"/>
          <w:szCs w:val="28"/>
          <w:lang w:val="ky-KG"/>
        </w:rPr>
        <w:t>270</w:t>
      </w:r>
      <w:r w:rsidRPr="00F51EAC">
        <w:rPr>
          <w:rFonts w:ascii="Times New Roman" w:hAnsi="Times New Roman" w:cs="Times New Roman"/>
          <w:sz w:val="28"/>
          <w:szCs w:val="28"/>
        </w:rPr>
        <w:t xml:space="preserve"> недель) </w:t>
      </w:r>
      <w:r w:rsidRPr="00F51EAC">
        <w:rPr>
          <w:rFonts w:ascii="Times New Roman" w:hAnsi="Times New Roman" w:cs="Times New Roman"/>
          <w:sz w:val="28"/>
          <w:szCs w:val="28"/>
        </w:rPr>
        <w:lastRenderedPageBreak/>
        <w:t>получены следующие значения выживаемости:</w:t>
      </w:r>
      <w:r w:rsidRPr="001736D6">
        <w:rPr>
          <w:rFonts w:ascii="Times New Roman" w:hAnsi="Times New Roman" w:cs="Times New Roman"/>
          <w:sz w:val="28"/>
          <w:szCs w:val="28"/>
        </w:rPr>
        <w:t xml:space="preserve"> </w:t>
      </w:r>
      <w:r w:rsidRPr="00F51EAC">
        <w:rPr>
          <w:rFonts w:ascii="Times New Roman" w:hAnsi="Times New Roman" w:cs="Times New Roman"/>
          <w:sz w:val="28"/>
          <w:szCs w:val="28"/>
        </w:rPr>
        <w:t xml:space="preserve">В </w:t>
      </w:r>
      <w:r>
        <w:rPr>
          <w:rStyle w:val="a9"/>
          <w:rFonts w:ascii="Times New Roman" w:hAnsi="Times New Roman" w:cs="Times New Roman"/>
          <w:b w:val="0"/>
          <w:sz w:val="28"/>
          <w:szCs w:val="28"/>
          <w:lang w:val="en-US"/>
        </w:rPr>
        <w:t>I</w:t>
      </w:r>
      <w:r w:rsidRPr="00F51EAC">
        <w:rPr>
          <w:rStyle w:val="a9"/>
          <w:rFonts w:ascii="Times New Roman" w:hAnsi="Times New Roman" w:cs="Times New Roman"/>
          <w:b w:val="0"/>
          <w:sz w:val="28"/>
          <w:szCs w:val="28"/>
        </w:rPr>
        <w:t xml:space="preserve"> группе</w:t>
      </w:r>
      <w:r w:rsidRPr="00F51EAC">
        <w:rPr>
          <w:rFonts w:ascii="Times New Roman" w:hAnsi="Times New Roman" w:cs="Times New Roman"/>
          <w:sz w:val="28"/>
          <w:szCs w:val="28"/>
        </w:rPr>
        <w:t xml:space="preserve"> выживаемость составила </w:t>
      </w:r>
      <w:r w:rsidRPr="00F51EAC">
        <w:rPr>
          <w:rStyle w:val="a9"/>
          <w:rFonts w:ascii="Times New Roman" w:hAnsi="Times New Roman" w:cs="Times New Roman"/>
          <w:b w:val="0"/>
          <w:sz w:val="28"/>
          <w:szCs w:val="28"/>
        </w:rPr>
        <w:t>84,0%</w:t>
      </w:r>
      <w:r>
        <w:rPr>
          <w:rFonts w:ascii="Times New Roman" w:hAnsi="Times New Roman" w:cs="Times New Roman"/>
          <w:sz w:val="28"/>
          <w:szCs w:val="28"/>
        </w:rPr>
        <w:t>,</w:t>
      </w:r>
      <w:r w:rsidRPr="001736D6">
        <w:rPr>
          <w:rFonts w:ascii="Times New Roman" w:hAnsi="Times New Roman" w:cs="Times New Roman"/>
          <w:sz w:val="28"/>
          <w:szCs w:val="28"/>
        </w:rPr>
        <w:t xml:space="preserve"> </w:t>
      </w:r>
      <w:r>
        <w:rPr>
          <w:rFonts w:ascii="Times New Roman" w:hAnsi="Times New Roman" w:cs="Times New Roman"/>
          <w:sz w:val="28"/>
          <w:szCs w:val="28"/>
          <w:lang w:val="ky-KG"/>
        </w:rPr>
        <w:t>во</w:t>
      </w:r>
      <w:r w:rsidRPr="001736D6">
        <w:rPr>
          <w:rFonts w:ascii="Times New Roman" w:hAnsi="Times New Roman" w:cs="Times New Roman"/>
          <w:sz w:val="28"/>
          <w:szCs w:val="28"/>
        </w:rPr>
        <w:t xml:space="preserve"> </w:t>
      </w:r>
      <w:r>
        <w:rPr>
          <w:rFonts w:ascii="Times New Roman" w:hAnsi="Times New Roman" w:cs="Times New Roman"/>
          <w:sz w:val="28"/>
          <w:szCs w:val="28"/>
          <w:lang w:val="en-US"/>
        </w:rPr>
        <w:t>IIA</w:t>
      </w:r>
      <w:r w:rsidRPr="00F51EAC">
        <w:rPr>
          <w:rStyle w:val="a9"/>
          <w:rFonts w:ascii="Times New Roman" w:hAnsi="Times New Roman" w:cs="Times New Roman"/>
          <w:b w:val="0"/>
          <w:sz w:val="28"/>
          <w:szCs w:val="28"/>
        </w:rPr>
        <w:t xml:space="preserve"> группе</w:t>
      </w:r>
      <w:r w:rsidRPr="00F51EAC">
        <w:rPr>
          <w:rFonts w:ascii="Times New Roman" w:hAnsi="Times New Roman" w:cs="Times New Roman"/>
          <w:sz w:val="28"/>
          <w:szCs w:val="28"/>
        </w:rPr>
        <w:t xml:space="preserve"> — </w:t>
      </w:r>
      <w:r w:rsidRPr="00F51EAC">
        <w:rPr>
          <w:rStyle w:val="a9"/>
          <w:rFonts w:ascii="Times New Roman" w:hAnsi="Times New Roman" w:cs="Times New Roman"/>
          <w:b w:val="0"/>
          <w:sz w:val="28"/>
          <w:szCs w:val="28"/>
        </w:rPr>
        <w:t>73,9%</w:t>
      </w:r>
      <w:r>
        <w:rPr>
          <w:rFonts w:ascii="Times New Roman" w:hAnsi="Times New Roman" w:cs="Times New Roman"/>
          <w:sz w:val="28"/>
          <w:szCs w:val="28"/>
          <w:lang w:val="ky-KG"/>
        </w:rPr>
        <w:t xml:space="preserve">  и в </w:t>
      </w:r>
      <w:r>
        <w:rPr>
          <w:rFonts w:ascii="Times New Roman" w:hAnsi="Times New Roman" w:cs="Times New Roman"/>
          <w:sz w:val="28"/>
          <w:szCs w:val="28"/>
          <w:lang w:val="en-US"/>
        </w:rPr>
        <w:t>IIB</w:t>
      </w:r>
      <w:r w:rsidRPr="001736D6">
        <w:rPr>
          <w:rFonts w:ascii="Times New Roman" w:hAnsi="Times New Roman" w:cs="Times New Roman"/>
          <w:sz w:val="28"/>
          <w:szCs w:val="28"/>
        </w:rPr>
        <w:t xml:space="preserve"> </w:t>
      </w:r>
      <w:r w:rsidRPr="00F51EAC">
        <w:rPr>
          <w:rStyle w:val="a9"/>
          <w:rFonts w:ascii="Times New Roman" w:hAnsi="Times New Roman" w:cs="Times New Roman"/>
          <w:b w:val="0"/>
          <w:sz w:val="28"/>
          <w:szCs w:val="28"/>
        </w:rPr>
        <w:t>группе</w:t>
      </w:r>
      <w:r w:rsidRPr="00F51EAC">
        <w:rPr>
          <w:rFonts w:ascii="Times New Roman" w:hAnsi="Times New Roman" w:cs="Times New Roman"/>
          <w:sz w:val="28"/>
          <w:szCs w:val="28"/>
        </w:rPr>
        <w:t xml:space="preserve"> — </w:t>
      </w:r>
      <w:r w:rsidRPr="00F51EAC">
        <w:rPr>
          <w:rStyle w:val="a9"/>
          <w:rFonts w:ascii="Times New Roman" w:hAnsi="Times New Roman" w:cs="Times New Roman"/>
          <w:b w:val="0"/>
          <w:sz w:val="28"/>
          <w:szCs w:val="28"/>
        </w:rPr>
        <w:t>72,</w:t>
      </w:r>
      <w:r>
        <w:rPr>
          <w:rStyle w:val="a9"/>
          <w:rFonts w:ascii="Times New Roman" w:hAnsi="Times New Roman" w:cs="Times New Roman"/>
          <w:b w:val="0"/>
          <w:sz w:val="28"/>
          <w:szCs w:val="28"/>
          <w:lang w:val="ky-KG"/>
        </w:rPr>
        <w:t>8</w:t>
      </w:r>
      <w:r w:rsidRPr="00F51EAC">
        <w:rPr>
          <w:rStyle w:val="a9"/>
          <w:rFonts w:ascii="Times New Roman" w:hAnsi="Times New Roman" w:cs="Times New Roman"/>
          <w:b w:val="0"/>
          <w:sz w:val="28"/>
          <w:szCs w:val="28"/>
        </w:rPr>
        <w:t>%</w:t>
      </w:r>
      <w:r w:rsidRPr="00F51EAC">
        <w:rPr>
          <w:rFonts w:ascii="Times New Roman" w:hAnsi="Times New Roman" w:cs="Times New Roman"/>
          <w:sz w:val="28"/>
          <w:szCs w:val="28"/>
        </w:rPr>
        <w:t>.</w:t>
      </w:r>
    </w:p>
    <w:p w:rsidR="00B05C4A" w:rsidRPr="00F51EAC" w:rsidRDefault="00B05C4A" w:rsidP="00B05C4A">
      <w:pPr>
        <w:spacing w:before="100" w:beforeAutospacing="1" w:after="100" w:afterAutospacing="1" w:line="360" w:lineRule="auto"/>
        <w:ind w:firstLine="360"/>
        <w:jc w:val="both"/>
        <w:rPr>
          <w:rFonts w:ascii="Times New Roman" w:hAnsi="Times New Roman" w:cs="Times New Roman"/>
          <w:sz w:val="28"/>
          <w:szCs w:val="28"/>
        </w:rPr>
      </w:pPr>
      <w:r w:rsidRPr="00F51EAC">
        <w:rPr>
          <w:rFonts w:ascii="Times New Roman" w:hAnsi="Times New Roman" w:cs="Times New Roman"/>
          <w:sz w:val="28"/>
          <w:szCs w:val="28"/>
        </w:rPr>
        <w:t xml:space="preserve">Таким образом, пациенты </w:t>
      </w:r>
      <w:r>
        <w:rPr>
          <w:rStyle w:val="a9"/>
          <w:rFonts w:ascii="Times New Roman" w:hAnsi="Times New Roman" w:cs="Times New Roman"/>
          <w:b w:val="0"/>
          <w:sz w:val="28"/>
          <w:szCs w:val="28"/>
          <w:lang w:val="en-US"/>
        </w:rPr>
        <w:t>I</w:t>
      </w:r>
      <w:r w:rsidRPr="00F51EAC">
        <w:rPr>
          <w:rStyle w:val="a9"/>
          <w:rFonts w:ascii="Times New Roman" w:hAnsi="Times New Roman" w:cs="Times New Roman"/>
          <w:b w:val="0"/>
          <w:sz w:val="28"/>
          <w:szCs w:val="28"/>
        </w:rPr>
        <w:t xml:space="preserve"> группы демонстрировали наилучшую общую выживаемость</w:t>
      </w:r>
      <w:r w:rsidRPr="00F51EAC">
        <w:rPr>
          <w:rFonts w:ascii="Times New Roman" w:hAnsi="Times New Roman" w:cs="Times New Roman"/>
          <w:sz w:val="28"/>
          <w:szCs w:val="28"/>
        </w:rPr>
        <w:t>, что может свидетельствовать о более благоприятных прогностических характеристиках, высокой эффективности применённой терапии или меньшей выраженности коморбидного фона.</w:t>
      </w:r>
    </w:p>
    <w:p w:rsidR="00B05C4A" w:rsidRPr="001736D6" w:rsidRDefault="00B05C4A" w:rsidP="00B05C4A">
      <w:pPr>
        <w:spacing w:before="100" w:beforeAutospacing="1" w:after="100" w:afterAutospacing="1" w:line="360" w:lineRule="auto"/>
        <w:ind w:firstLine="360"/>
        <w:jc w:val="both"/>
        <w:rPr>
          <w:rFonts w:ascii="Times New Roman" w:hAnsi="Times New Roman" w:cs="Times New Roman"/>
          <w:sz w:val="28"/>
          <w:szCs w:val="28"/>
          <w:lang w:val="ky-KG"/>
        </w:rPr>
      </w:pPr>
      <w:r w:rsidRPr="00F51EAC">
        <w:rPr>
          <w:rFonts w:ascii="Times New Roman" w:hAnsi="Times New Roman" w:cs="Times New Roman"/>
          <w:sz w:val="28"/>
          <w:szCs w:val="28"/>
        </w:rPr>
        <w:t xml:space="preserve">Разница между </w:t>
      </w:r>
      <w:r>
        <w:rPr>
          <w:rStyle w:val="a9"/>
          <w:rFonts w:ascii="Times New Roman" w:hAnsi="Times New Roman" w:cs="Times New Roman"/>
          <w:b w:val="0"/>
          <w:sz w:val="28"/>
          <w:szCs w:val="28"/>
          <w:lang w:val="en-US"/>
        </w:rPr>
        <w:t>I</w:t>
      </w:r>
      <w:r w:rsidRPr="00F51EAC">
        <w:rPr>
          <w:rStyle w:val="a9"/>
          <w:rFonts w:ascii="Times New Roman" w:hAnsi="Times New Roman" w:cs="Times New Roman"/>
          <w:b w:val="0"/>
          <w:sz w:val="28"/>
          <w:szCs w:val="28"/>
        </w:rPr>
        <w:t xml:space="preserve"> и </w:t>
      </w:r>
      <w:r>
        <w:rPr>
          <w:rStyle w:val="a9"/>
          <w:rFonts w:ascii="Times New Roman" w:hAnsi="Times New Roman" w:cs="Times New Roman"/>
          <w:b w:val="0"/>
          <w:sz w:val="28"/>
          <w:szCs w:val="28"/>
          <w:lang w:val="en-US"/>
        </w:rPr>
        <w:t>IIB</w:t>
      </w:r>
      <w:r w:rsidRPr="00F51EAC">
        <w:rPr>
          <w:rStyle w:val="a9"/>
          <w:rFonts w:ascii="Times New Roman" w:hAnsi="Times New Roman" w:cs="Times New Roman"/>
          <w:b w:val="0"/>
          <w:sz w:val="28"/>
          <w:szCs w:val="28"/>
        </w:rPr>
        <w:t xml:space="preserve"> группами составила 11,1 процентных пункта</w:t>
      </w:r>
      <w:r w:rsidRPr="00F51EAC">
        <w:rPr>
          <w:rFonts w:ascii="Times New Roman" w:hAnsi="Times New Roman" w:cs="Times New Roman"/>
          <w:sz w:val="28"/>
          <w:szCs w:val="28"/>
        </w:rPr>
        <w:t xml:space="preserve">, а между </w:t>
      </w:r>
      <w:r>
        <w:rPr>
          <w:rStyle w:val="a9"/>
          <w:rFonts w:ascii="Times New Roman" w:hAnsi="Times New Roman" w:cs="Times New Roman"/>
          <w:b w:val="0"/>
          <w:sz w:val="28"/>
          <w:szCs w:val="28"/>
          <w:lang w:val="en-US"/>
        </w:rPr>
        <w:t>I</w:t>
      </w:r>
      <w:r w:rsidRPr="00F51EAC">
        <w:rPr>
          <w:rStyle w:val="a9"/>
          <w:rFonts w:ascii="Times New Roman" w:hAnsi="Times New Roman" w:cs="Times New Roman"/>
          <w:b w:val="0"/>
          <w:sz w:val="28"/>
          <w:szCs w:val="28"/>
        </w:rPr>
        <w:t xml:space="preserve"> и </w:t>
      </w:r>
      <w:r>
        <w:rPr>
          <w:rStyle w:val="a9"/>
          <w:rFonts w:ascii="Times New Roman" w:hAnsi="Times New Roman" w:cs="Times New Roman"/>
          <w:b w:val="0"/>
          <w:sz w:val="28"/>
          <w:szCs w:val="28"/>
          <w:lang w:val="en-US"/>
        </w:rPr>
        <w:t>IIA</w:t>
      </w:r>
      <w:r w:rsidRPr="00F51EAC">
        <w:rPr>
          <w:rStyle w:val="a9"/>
          <w:rFonts w:ascii="Times New Roman" w:hAnsi="Times New Roman" w:cs="Times New Roman"/>
          <w:b w:val="0"/>
          <w:sz w:val="28"/>
          <w:szCs w:val="28"/>
        </w:rPr>
        <w:t xml:space="preserve"> — 10,1 п.п.</w:t>
      </w:r>
      <w:r w:rsidRPr="00F51EAC">
        <w:rPr>
          <w:rFonts w:ascii="Times New Roman" w:hAnsi="Times New Roman" w:cs="Times New Roman"/>
          <w:sz w:val="28"/>
          <w:szCs w:val="28"/>
        </w:rPr>
        <w:t xml:space="preserve">, что подтверждает </w:t>
      </w:r>
      <w:r w:rsidRPr="00F51EAC">
        <w:rPr>
          <w:rStyle w:val="a9"/>
          <w:rFonts w:ascii="Times New Roman" w:hAnsi="Times New Roman" w:cs="Times New Roman"/>
          <w:b w:val="0"/>
          <w:sz w:val="28"/>
          <w:szCs w:val="28"/>
        </w:rPr>
        <w:t>статистически и клинически значимую тенденцию</w:t>
      </w:r>
      <w:r w:rsidRPr="00F51EAC">
        <w:rPr>
          <w:rFonts w:ascii="Times New Roman" w:hAnsi="Times New Roman" w:cs="Times New Roman"/>
          <w:sz w:val="28"/>
          <w:szCs w:val="28"/>
        </w:rPr>
        <w:t xml:space="preserve"> к лучшему отдалённому прогнозу в первой группе.</w:t>
      </w:r>
      <w:r>
        <w:rPr>
          <w:rFonts w:ascii="Times New Roman" w:hAnsi="Times New Roman" w:cs="Times New Roman"/>
          <w:sz w:val="28"/>
          <w:szCs w:val="28"/>
          <w:lang w:val="ky-KG"/>
        </w:rPr>
        <w:t xml:space="preserve"> </w:t>
      </w:r>
      <w:r>
        <w:rPr>
          <w:rStyle w:val="a9"/>
          <w:rFonts w:ascii="Times New Roman" w:hAnsi="Times New Roman" w:cs="Times New Roman"/>
          <w:b w:val="0"/>
          <w:sz w:val="28"/>
          <w:szCs w:val="28"/>
          <w:lang w:val="en-US"/>
        </w:rPr>
        <w:t>I</w:t>
      </w:r>
      <w:r w:rsidRPr="00F51EAC">
        <w:rPr>
          <w:rStyle w:val="a9"/>
          <w:rFonts w:ascii="Times New Roman" w:hAnsi="Times New Roman" w:cs="Times New Roman"/>
          <w:b w:val="0"/>
          <w:sz w:val="28"/>
          <w:szCs w:val="28"/>
        </w:rPr>
        <w:t xml:space="preserve"> группа</w:t>
      </w:r>
      <w:r w:rsidRPr="00F51EAC">
        <w:rPr>
          <w:rFonts w:ascii="Times New Roman" w:hAnsi="Times New Roman" w:cs="Times New Roman"/>
          <w:sz w:val="28"/>
          <w:szCs w:val="28"/>
        </w:rPr>
        <w:t xml:space="preserve"> показывает </w:t>
      </w:r>
      <w:r w:rsidRPr="00F51EAC">
        <w:rPr>
          <w:rStyle w:val="a9"/>
          <w:rFonts w:ascii="Times New Roman" w:hAnsi="Times New Roman" w:cs="Times New Roman"/>
          <w:b w:val="0"/>
          <w:sz w:val="28"/>
          <w:szCs w:val="28"/>
        </w:rPr>
        <w:t>наиболее высокий уровень долгосрочной выживаемости</w:t>
      </w:r>
      <w:r w:rsidRPr="00F51EAC">
        <w:rPr>
          <w:rFonts w:ascii="Times New Roman" w:hAnsi="Times New Roman" w:cs="Times New Roman"/>
          <w:sz w:val="28"/>
          <w:szCs w:val="28"/>
        </w:rPr>
        <w:t xml:space="preserve">, что делает её </w:t>
      </w:r>
      <w:r w:rsidRPr="00F51EAC">
        <w:rPr>
          <w:rStyle w:val="a9"/>
          <w:rFonts w:ascii="Times New Roman" w:hAnsi="Times New Roman" w:cs="Times New Roman"/>
          <w:b w:val="0"/>
          <w:sz w:val="28"/>
          <w:szCs w:val="28"/>
        </w:rPr>
        <w:t>эталонной с позиции прогноза</w:t>
      </w:r>
      <w:r w:rsidRPr="00F51EAC">
        <w:rPr>
          <w:rFonts w:ascii="Times New Roman" w:hAnsi="Times New Roman" w:cs="Times New Roman"/>
          <w:sz w:val="28"/>
          <w:szCs w:val="28"/>
        </w:rPr>
        <w:t>.</w:t>
      </w:r>
      <w:r>
        <w:rPr>
          <w:rFonts w:ascii="Times New Roman" w:hAnsi="Times New Roman" w:cs="Times New Roman"/>
          <w:sz w:val="28"/>
          <w:szCs w:val="28"/>
          <w:lang w:val="ky-KG"/>
        </w:rPr>
        <w:t xml:space="preserve"> </w:t>
      </w:r>
      <w:r>
        <w:rPr>
          <w:rStyle w:val="a9"/>
          <w:rFonts w:ascii="Times New Roman" w:hAnsi="Times New Roman" w:cs="Times New Roman"/>
          <w:b w:val="0"/>
          <w:sz w:val="28"/>
          <w:szCs w:val="28"/>
          <w:lang w:val="en-US"/>
        </w:rPr>
        <w:t>IIA</w:t>
      </w:r>
      <w:r w:rsidRPr="00F51EAC">
        <w:rPr>
          <w:rStyle w:val="a9"/>
          <w:rFonts w:ascii="Times New Roman" w:hAnsi="Times New Roman" w:cs="Times New Roman"/>
          <w:b w:val="0"/>
          <w:sz w:val="28"/>
          <w:szCs w:val="28"/>
        </w:rPr>
        <w:t xml:space="preserve"> и </w:t>
      </w:r>
      <w:r>
        <w:rPr>
          <w:rStyle w:val="a9"/>
          <w:rFonts w:ascii="Times New Roman" w:hAnsi="Times New Roman" w:cs="Times New Roman"/>
          <w:b w:val="0"/>
          <w:sz w:val="28"/>
          <w:szCs w:val="28"/>
          <w:lang w:val="en-US"/>
        </w:rPr>
        <w:t>IIB</w:t>
      </w:r>
      <w:r w:rsidRPr="00F51EAC">
        <w:rPr>
          <w:rStyle w:val="a9"/>
          <w:rFonts w:ascii="Times New Roman" w:hAnsi="Times New Roman" w:cs="Times New Roman"/>
          <w:b w:val="0"/>
          <w:sz w:val="28"/>
          <w:szCs w:val="28"/>
        </w:rPr>
        <w:t xml:space="preserve"> группы</w:t>
      </w:r>
      <w:r w:rsidRPr="00F51EAC">
        <w:rPr>
          <w:rFonts w:ascii="Times New Roman" w:hAnsi="Times New Roman" w:cs="Times New Roman"/>
          <w:sz w:val="28"/>
          <w:szCs w:val="28"/>
        </w:rPr>
        <w:t xml:space="preserve"> демонстрируют </w:t>
      </w:r>
      <w:r w:rsidRPr="00F51EAC">
        <w:rPr>
          <w:rStyle w:val="a9"/>
          <w:rFonts w:ascii="Times New Roman" w:hAnsi="Times New Roman" w:cs="Times New Roman"/>
          <w:b w:val="0"/>
          <w:sz w:val="28"/>
          <w:szCs w:val="28"/>
        </w:rPr>
        <w:t>почти идентичные показатели</w:t>
      </w:r>
      <w:r w:rsidRPr="00F51EAC">
        <w:rPr>
          <w:rFonts w:ascii="Times New Roman" w:hAnsi="Times New Roman" w:cs="Times New Roman"/>
          <w:sz w:val="28"/>
          <w:szCs w:val="28"/>
        </w:rPr>
        <w:t xml:space="preserve">, с </w:t>
      </w:r>
      <w:r w:rsidRPr="00F51EAC">
        <w:rPr>
          <w:rStyle w:val="a9"/>
          <w:rFonts w:ascii="Times New Roman" w:hAnsi="Times New Roman" w:cs="Times New Roman"/>
          <w:b w:val="0"/>
          <w:sz w:val="28"/>
          <w:szCs w:val="28"/>
        </w:rPr>
        <w:t>умеренным снижением выживаемости</w:t>
      </w:r>
      <w:r w:rsidRPr="00F51EAC">
        <w:rPr>
          <w:rFonts w:ascii="Times New Roman" w:hAnsi="Times New Roman" w:cs="Times New Roman"/>
          <w:sz w:val="28"/>
          <w:szCs w:val="28"/>
        </w:rPr>
        <w:t>, что требует дополнительного анализа факторов риска и особенностей лечения.</w:t>
      </w:r>
      <w:r w:rsidRPr="001736D6">
        <w:t xml:space="preserve"> </w:t>
      </w:r>
      <w:r w:rsidRPr="001736D6">
        <w:rPr>
          <w:rFonts w:ascii="Times New Roman" w:hAnsi="Times New Roman" w:cs="Times New Roman"/>
          <w:sz w:val="28"/>
          <w:szCs w:val="28"/>
        </w:rPr>
        <w:t>Следует отметить, что согласно результатам логрангового теста (Mantel-Cox) статистически значимых различий в выживаемости между</w:t>
      </w:r>
      <w:r>
        <w:rPr>
          <w:rFonts w:ascii="Times New Roman" w:hAnsi="Times New Roman" w:cs="Times New Roman"/>
          <w:sz w:val="28"/>
          <w:szCs w:val="28"/>
        </w:rPr>
        <w:t xml:space="preserve"> группами не выявлено (p=0,395)</w:t>
      </w:r>
      <w:r>
        <w:rPr>
          <w:rFonts w:ascii="Times New Roman" w:hAnsi="Times New Roman" w:cs="Times New Roman"/>
          <w:sz w:val="28"/>
          <w:szCs w:val="28"/>
          <w:lang w:val="ky-KG"/>
        </w:rPr>
        <w:t xml:space="preserve">, что связано с недостаточной когортой пациентов при проведении исследования. </w:t>
      </w:r>
    </w:p>
    <w:p w:rsidR="00B05C4A" w:rsidRPr="009E135D" w:rsidRDefault="00B05C4A" w:rsidP="00B05C4A">
      <w:pPr>
        <w:tabs>
          <w:tab w:val="left" w:pos="7185"/>
          <w:tab w:val="left" w:pos="7665"/>
        </w:tabs>
        <w:spacing w:after="0" w:line="360" w:lineRule="auto"/>
        <w:ind w:firstLine="709"/>
        <w:jc w:val="center"/>
        <w:rPr>
          <w:rFonts w:ascii="Times New Roman" w:hAnsi="Times New Roman"/>
          <w:b/>
          <w:sz w:val="28"/>
          <w:szCs w:val="28"/>
        </w:rPr>
      </w:pPr>
      <w:r>
        <w:rPr>
          <w:rFonts w:ascii="Times New Roman" w:hAnsi="Times New Roman"/>
          <w:b/>
          <w:sz w:val="28"/>
          <w:szCs w:val="28"/>
          <w:lang w:val="ky-KG"/>
        </w:rPr>
        <w:t xml:space="preserve">3.3. </w:t>
      </w:r>
      <w:r w:rsidRPr="009E135D">
        <w:rPr>
          <w:rFonts w:ascii="Times New Roman" w:hAnsi="Times New Roman"/>
          <w:b/>
          <w:sz w:val="28"/>
          <w:szCs w:val="28"/>
        </w:rPr>
        <w:t>Клинический пример пациента, оперированного по методу, разработанной в нашей клинике.</w:t>
      </w:r>
    </w:p>
    <w:p w:rsidR="00B05C4A" w:rsidRPr="009E135D" w:rsidRDefault="00B05C4A" w:rsidP="00B05C4A">
      <w:pPr>
        <w:pStyle w:val="a8"/>
        <w:spacing w:line="360" w:lineRule="auto"/>
        <w:ind w:firstLine="708"/>
        <w:jc w:val="both"/>
        <w:rPr>
          <w:sz w:val="28"/>
          <w:szCs w:val="28"/>
        </w:rPr>
      </w:pPr>
      <w:r w:rsidRPr="009E135D">
        <w:rPr>
          <w:sz w:val="28"/>
          <w:szCs w:val="28"/>
        </w:rPr>
        <w:t>С 14.03.2013 года больной Д. 65 лет находился на стационарном лечении в отделении андрологии Республиканского научного центра урологии с клиническим диагнозом: Мелкоацинарная аденокарцинома предстательной железы Т3а</w:t>
      </w:r>
      <w:r w:rsidRPr="009E135D">
        <w:rPr>
          <w:sz w:val="28"/>
          <w:szCs w:val="28"/>
          <w:lang w:val="en-US"/>
        </w:rPr>
        <w:t>N</w:t>
      </w:r>
      <w:r w:rsidRPr="009E135D">
        <w:rPr>
          <w:sz w:val="28"/>
          <w:szCs w:val="28"/>
        </w:rPr>
        <w:t>0</w:t>
      </w:r>
      <w:r w:rsidRPr="009E135D">
        <w:rPr>
          <w:sz w:val="28"/>
          <w:szCs w:val="28"/>
          <w:lang w:val="en-US"/>
        </w:rPr>
        <w:t>M</w:t>
      </w:r>
      <w:r w:rsidRPr="009E135D">
        <w:rPr>
          <w:sz w:val="28"/>
          <w:szCs w:val="28"/>
        </w:rPr>
        <w:t xml:space="preserve">0 </w:t>
      </w:r>
      <w:r w:rsidRPr="009E135D">
        <w:rPr>
          <w:sz w:val="28"/>
          <w:szCs w:val="28"/>
          <w:lang w:val="en-US"/>
        </w:rPr>
        <w:t>ISUP</w:t>
      </w:r>
      <w:r w:rsidRPr="009E135D">
        <w:rPr>
          <w:sz w:val="28"/>
          <w:szCs w:val="28"/>
        </w:rPr>
        <w:t xml:space="preserve"> </w:t>
      </w:r>
      <w:r w:rsidRPr="009E135D">
        <w:rPr>
          <w:sz w:val="28"/>
          <w:szCs w:val="28"/>
          <w:lang w:val="en-US"/>
        </w:rPr>
        <w:t>grade</w:t>
      </w:r>
      <w:r w:rsidRPr="009E135D">
        <w:rPr>
          <w:sz w:val="28"/>
          <w:szCs w:val="28"/>
        </w:rPr>
        <w:t xml:space="preserve"> </w:t>
      </w:r>
      <w:r w:rsidRPr="009E135D">
        <w:rPr>
          <w:sz w:val="28"/>
          <w:szCs w:val="28"/>
          <w:lang w:val="en-US"/>
        </w:rPr>
        <w:t>group</w:t>
      </w:r>
      <w:r w:rsidRPr="009E135D">
        <w:rPr>
          <w:sz w:val="28"/>
          <w:szCs w:val="28"/>
        </w:rPr>
        <w:t xml:space="preserve"> 2.  Диагноз верифицирован на основании биопсии предстательной железы. Заключение урофлоуметрии: обструктивный тип мочеиспускания (фото урофлоуметрии).</w:t>
      </w:r>
    </w:p>
    <w:p w:rsidR="00B05C4A" w:rsidRPr="00F51EAC" w:rsidRDefault="00B05C4A" w:rsidP="00B05C4A">
      <w:pPr>
        <w:spacing w:before="100" w:beforeAutospacing="1" w:after="100" w:afterAutospacing="1" w:line="360" w:lineRule="auto"/>
        <w:ind w:firstLine="708"/>
        <w:jc w:val="both"/>
        <w:rPr>
          <w:rFonts w:ascii="Times New Roman" w:hAnsi="Times New Roman" w:cs="Times New Roman"/>
          <w:sz w:val="28"/>
          <w:szCs w:val="28"/>
        </w:rPr>
      </w:pPr>
      <w:r w:rsidRPr="00CC12A2">
        <w:rPr>
          <w:rFonts w:ascii="Times New Roman" w:hAnsi="Times New Roman" w:cs="Times New Roman"/>
          <w:sz w:val="28"/>
          <w:szCs w:val="28"/>
        </w:rPr>
        <w:t>МРТ</w:t>
      </w:r>
      <w:r w:rsidRPr="00CC12A2">
        <w:rPr>
          <w:rFonts w:ascii="Times New Roman" w:hAnsi="Times New Roman" w:cs="Times New Roman"/>
          <w:sz w:val="28"/>
          <w:szCs w:val="28"/>
          <w:lang w:val="ky-KG"/>
        </w:rPr>
        <w:t xml:space="preserve">: </w:t>
      </w:r>
      <w:r w:rsidRPr="00CC12A2">
        <w:rPr>
          <w:rFonts w:ascii="Times New Roman" w:hAnsi="Times New Roman" w:cs="Times New Roman"/>
          <w:sz w:val="28"/>
          <w:szCs w:val="28"/>
        </w:rPr>
        <w:t>Предстательная</w:t>
      </w:r>
      <w:r w:rsidRPr="00F51EAC">
        <w:rPr>
          <w:rFonts w:ascii="Times New Roman" w:hAnsi="Times New Roman" w:cs="Times New Roman"/>
          <w:sz w:val="28"/>
          <w:szCs w:val="28"/>
        </w:rPr>
        <w:t xml:space="preserve"> железа увеличена в размерах, дольчатая структура сохранена не полностью.</w:t>
      </w:r>
      <w:r>
        <w:rPr>
          <w:rFonts w:ascii="Times New Roman" w:hAnsi="Times New Roman" w:cs="Times New Roman"/>
          <w:sz w:val="28"/>
          <w:szCs w:val="28"/>
          <w:lang w:val="ky-KG"/>
        </w:rPr>
        <w:t xml:space="preserve"> </w:t>
      </w:r>
      <w:r w:rsidRPr="00F51EAC">
        <w:rPr>
          <w:rFonts w:ascii="Times New Roman" w:hAnsi="Times New Roman" w:cs="Times New Roman"/>
          <w:sz w:val="28"/>
          <w:szCs w:val="28"/>
        </w:rPr>
        <w:t xml:space="preserve">В </w:t>
      </w:r>
      <w:r w:rsidRPr="00F51EAC">
        <w:rPr>
          <w:rStyle w:val="a9"/>
          <w:rFonts w:ascii="Times New Roman" w:hAnsi="Times New Roman" w:cs="Times New Roman"/>
          <w:b w:val="0"/>
          <w:sz w:val="28"/>
          <w:szCs w:val="28"/>
        </w:rPr>
        <w:t xml:space="preserve">заднелатеральном отделе периферической зоны </w:t>
      </w:r>
      <w:r w:rsidRPr="00F51EAC">
        <w:rPr>
          <w:rStyle w:val="a9"/>
          <w:rFonts w:ascii="Times New Roman" w:hAnsi="Times New Roman" w:cs="Times New Roman"/>
          <w:b w:val="0"/>
          <w:sz w:val="28"/>
          <w:szCs w:val="28"/>
        </w:rPr>
        <w:lastRenderedPageBreak/>
        <w:t>левой доли</w:t>
      </w:r>
      <w:r w:rsidRPr="00F51EAC">
        <w:rPr>
          <w:rFonts w:ascii="Times New Roman" w:hAnsi="Times New Roman" w:cs="Times New Roman"/>
          <w:sz w:val="28"/>
          <w:szCs w:val="28"/>
        </w:rPr>
        <w:t xml:space="preserve"> определяется участок гипоинтенсивного сигнала на T2-ВИ, размером ~1,8 × 1,5 см.</w:t>
      </w:r>
      <w:r>
        <w:rPr>
          <w:rFonts w:ascii="Times New Roman" w:hAnsi="Times New Roman" w:cs="Times New Roman"/>
          <w:sz w:val="28"/>
          <w:szCs w:val="28"/>
          <w:lang w:val="ky-KG"/>
        </w:rPr>
        <w:t xml:space="preserve"> </w:t>
      </w:r>
      <w:r w:rsidRPr="00F51EAC">
        <w:rPr>
          <w:rFonts w:ascii="Times New Roman" w:hAnsi="Times New Roman" w:cs="Times New Roman"/>
          <w:sz w:val="28"/>
          <w:szCs w:val="28"/>
        </w:rPr>
        <w:t xml:space="preserve">Очаг характеризуется </w:t>
      </w:r>
      <w:r w:rsidRPr="00F51EAC">
        <w:rPr>
          <w:rStyle w:val="a9"/>
          <w:rFonts w:ascii="Times New Roman" w:hAnsi="Times New Roman" w:cs="Times New Roman"/>
          <w:b w:val="0"/>
          <w:sz w:val="28"/>
          <w:szCs w:val="28"/>
        </w:rPr>
        <w:t>ограничением диффузии</w:t>
      </w:r>
      <w:r w:rsidRPr="00F51EAC">
        <w:rPr>
          <w:rFonts w:ascii="Times New Roman" w:hAnsi="Times New Roman" w:cs="Times New Roman"/>
          <w:sz w:val="28"/>
          <w:szCs w:val="28"/>
        </w:rPr>
        <w:t xml:space="preserve"> (высокий сигнал на DWI, сниженный на ADC-карте) и </w:t>
      </w:r>
      <w:r w:rsidRPr="00F51EAC">
        <w:rPr>
          <w:rStyle w:val="a9"/>
          <w:rFonts w:ascii="Times New Roman" w:hAnsi="Times New Roman" w:cs="Times New Roman"/>
          <w:b w:val="0"/>
          <w:sz w:val="28"/>
          <w:szCs w:val="28"/>
        </w:rPr>
        <w:t>ранним интенсивным контрастированием</w:t>
      </w:r>
      <w:r w:rsidRPr="00F51EAC">
        <w:rPr>
          <w:rFonts w:ascii="Times New Roman" w:hAnsi="Times New Roman" w:cs="Times New Roman"/>
          <w:sz w:val="28"/>
          <w:szCs w:val="28"/>
        </w:rPr>
        <w:t xml:space="preserve"> на DCE.</w:t>
      </w:r>
      <w:r>
        <w:rPr>
          <w:rFonts w:ascii="Times New Roman" w:hAnsi="Times New Roman" w:cs="Times New Roman"/>
          <w:sz w:val="28"/>
          <w:szCs w:val="28"/>
          <w:lang w:val="ky-KG"/>
        </w:rPr>
        <w:t xml:space="preserve"> </w:t>
      </w:r>
      <w:r w:rsidRPr="00F51EAC">
        <w:rPr>
          <w:rStyle w:val="a9"/>
          <w:rFonts w:ascii="Times New Roman" w:hAnsi="Times New Roman" w:cs="Times New Roman"/>
          <w:b w:val="0"/>
          <w:sz w:val="28"/>
          <w:szCs w:val="28"/>
        </w:rPr>
        <w:t>Контур капсулы в проекции очага прерывается</w:t>
      </w:r>
      <w:r w:rsidRPr="00F51EAC">
        <w:rPr>
          <w:rFonts w:ascii="Times New Roman" w:hAnsi="Times New Roman" w:cs="Times New Roman"/>
          <w:sz w:val="28"/>
          <w:szCs w:val="28"/>
        </w:rPr>
        <w:t>, отмечается выбухание за её пределы, контакт с нейроваскулярным пучком &gt;12 мм.</w:t>
      </w:r>
      <w:r>
        <w:rPr>
          <w:rFonts w:ascii="Times New Roman" w:hAnsi="Times New Roman" w:cs="Times New Roman"/>
          <w:sz w:val="28"/>
          <w:szCs w:val="28"/>
          <w:lang w:val="ky-KG"/>
        </w:rPr>
        <w:t xml:space="preserve"> </w:t>
      </w:r>
      <w:r w:rsidRPr="00F51EAC">
        <w:rPr>
          <w:rFonts w:ascii="Times New Roman" w:hAnsi="Times New Roman" w:cs="Times New Roman"/>
          <w:sz w:val="28"/>
          <w:szCs w:val="28"/>
        </w:rPr>
        <w:t xml:space="preserve">Определяется </w:t>
      </w:r>
      <w:r w:rsidRPr="00F51EAC">
        <w:rPr>
          <w:rStyle w:val="a9"/>
          <w:rFonts w:ascii="Times New Roman" w:hAnsi="Times New Roman" w:cs="Times New Roman"/>
          <w:b w:val="0"/>
          <w:sz w:val="28"/>
          <w:szCs w:val="28"/>
        </w:rPr>
        <w:t>асимметрия семенных пузырьков</w:t>
      </w:r>
      <w:r w:rsidRPr="00F51EAC">
        <w:rPr>
          <w:rFonts w:ascii="Times New Roman" w:hAnsi="Times New Roman" w:cs="Times New Roman"/>
          <w:sz w:val="28"/>
          <w:szCs w:val="28"/>
        </w:rPr>
        <w:t>, левый — с утолщением стенки и снижением сигнала на T2, отсутствует чёткая граница между очагом и основанием пузырька.</w:t>
      </w:r>
      <w:r>
        <w:rPr>
          <w:rFonts w:ascii="Times New Roman" w:hAnsi="Times New Roman" w:cs="Times New Roman"/>
          <w:sz w:val="28"/>
          <w:szCs w:val="28"/>
          <w:lang w:val="ky-KG"/>
        </w:rPr>
        <w:t xml:space="preserve"> </w:t>
      </w:r>
      <w:r w:rsidRPr="00F51EAC">
        <w:rPr>
          <w:rFonts w:ascii="Times New Roman" w:hAnsi="Times New Roman" w:cs="Times New Roman"/>
          <w:sz w:val="28"/>
          <w:szCs w:val="28"/>
        </w:rPr>
        <w:t xml:space="preserve">Плоскость между предстательной железой и ампулой прямой кишки </w:t>
      </w:r>
      <w:r w:rsidRPr="00F51EAC">
        <w:rPr>
          <w:rStyle w:val="a9"/>
          <w:rFonts w:ascii="Times New Roman" w:hAnsi="Times New Roman" w:cs="Times New Roman"/>
          <w:b w:val="0"/>
          <w:sz w:val="28"/>
          <w:szCs w:val="28"/>
        </w:rPr>
        <w:t>не нарушена</w:t>
      </w:r>
      <w:r w:rsidRPr="00F51EAC">
        <w:rPr>
          <w:rFonts w:ascii="Times New Roman" w:hAnsi="Times New Roman" w:cs="Times New Roman"/>
          <w:sz w:val="28"/>
          <w:szCs w:val="28"/>
        </w:rPr>
        <w:t>.</w:t>
      </w:r>
      <w:r>
        <w:rPr>
          <w:rFonts w:ascii="Times New Roman" w:hAnsi="Times New Roman" w:cs="Times New Roman"/>
          <w:sz w:val="28"/>
          <w:szCs w:val="28"/>
          <w:lang w:val="ky-KG"/>
        </w:rPr>
        <w:t xml:space="preserve"> </w:t>
      </w:r>
      <w:r w:rsidRPr="00F51EAC">
        <w:rPr>
          <w:rFonts w:ascii="Times New Roman" w:hAnsi="Times New Roman" w:cs="Times New Roman"/>
          <w:sz w:val="28"/>
          <w:szCs w:val="28"/>
        </w:rPr>
        <w:t xml:space="preserve">Регионарные лимфоузлы </w:t>
      </w:r>
      <w:r w:rsidRPr="00F51EAC">
        <w:rPr>
          <w:rStyle w:val="a9"/>
          <w:rFonts w:ascii="Times New Roman" w:hAnsi="Times New Roman" w:cs="Times New Roman"/>
          <w:b w:val="0"/>
          <w:sz w:val="28"/>
          <w:szCs w:val="28"/>
        </w:rPr>
        <w:t>не увеличены</w:t>
      </w:r>
      <w:r w:rsidRPr="00F51EAC">
        <w:rPr>
          <w:rFonts w:ascii="Times New Roman" w:hAnsi="Times New Roman" w:cs="Times New Roman"/>
          <w:sz w:val="28"/>
          <w:szCs w:val="28"/>
        </w:rPr>
        <w:t xml:space="preserve"> (&gt;8 мм отсутствуют).</w:t>
      </w:r>
      <w:r>
        <w:rPr>
          <w:rFonts w:ascii="Times New Roman" w:hAnsi="Times New Roman" w:cs="Times New Roman"/>
          <w:sz w:val="28"/>
          <w:szCs w:val="28"/>
          <w:lang w:val="ky-KG"/>
        </w:rPr>
        <w:t xml:space="preserve"> </w:t>
      </w:r>
      <w:r w:rsidRPr="00F51EAC">
        <w:rPr>
          <w:rFonts w:ascii="Times New Roman" w:hAnsi="Times New Roman" w:cs="Times New Roman"/>
          <w:sz w:val="28"/>
          <w:szCs w:val="28"/>
        </w:rPr>
        <w:t xml:space="preserve">Основной очаг: </w:t>
      </w:r>
      <w:r w:rsidRPr="00F51EAC">
        <w:rPr>
          <w:rStyle w:val="a9"/>
          <w:rFonts w:ascii="Times New Roman" w:hAnsi="Times New Roman" w:cs="Times New Roman"/>
          <w:b w:val="0"/>
          <w:sz w:val="28"/>
          <w:szCs w:val="28"/>
        </w:rPr>
        <w:t>PI-RADS 5 (высокий риск клинически значимого РПЖ)</w:t>
      </w:r>
    </w:p>
    <w:p w:rsidR="00B05C4A" w:rsidRPr="00CC12A2"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CC12A2">
        <w:rPr>
          <w:rFonts w:ascii="Times New Roman" w:hAnsi="Times New Roman" w:cs="Times New Roman"/>
          <w:sz w:val="28"/>
          <w:szCs w:val="28"/>
        </w:rPr>
        <w:t xml:space="preserve"> </w:t>
      </w:r>
      <w:r w:rsidRPr="00CC12A2">
        <w:rPr>
          <w:rFonts w:ascii="Times New Roman" w:hAnsi="Times New Roman" w:cs="Times New Roman"/>
          <w:sz w:val="28"/>
          <w:szCs w:val="28"/>
          <w:lang w:val="ky-KG"/>
        </w:rPr>
        <w:t>ТР</w:t>
      </w:r>
      <w:r w:rsidRPr="00CC12A2">
        <w:rPr>
          <w:rFonts w:ascii="Times New Roman" w:hAnsi="Times New Roman" w:cs="Times New Roman"/>
          <w:sz w:val="28"/>
          <w:szCs w:val="28"/>
        </w:rPr>
        <w:t>УЗИ</w:t>
      </w:r>
      <w:r w:rsidRPr="00CC12A2">
        <w:rPr>
          <w:rFonts w:ascii="Times New Roman" w:hAnsi="Times New Roman" w:cs="Times New Roman"/>
          <w:sz w:val="28"/>
          <w:szCs w:val="28"/>
          <w:lang w:val="ky-KG"/>
        </w:rPr>
        <w:t xml:space="preserve">: </w:t>
      </w:r>
      <w:r w:rsidRPr="00CC12A2">
        <w:rPr>
          <w:rFonts w:ascii="Times New Roman" w:eastAsia="Times New Roman" w:hAnsi="Times New Roman" w:cs="Times New Roman"/>
          <w:bCs/>
          <w:sz w:val="28"/>
          <w:szCs w:val="28"/>
          <w:lang w:eastAsia="ru-RU"/>
        </w:rPr>
        <w:t>Предстательная железа увеличена</w:t>
      </w:r>
      <w:r w:rsidRPr="00CC12A2">
        <w:rPr>
          <w:rFonts w:ascii="Times New Roman" w:eastAsia="Times New Roman" w:hAnsi="Times New Roman" w:cs="Times New Roman"/>
          <w:sz w:val="28"/>
          <w:szCs w:val="28"/>
          <w:lang w:eastAsia="ru-RU"/>
        </w:rPr>
        <w:t xml:space="preserve">, объём — ~45 см³, форма слегка деформирована, </w:t>
      </w:r>
      <w:r w:rsidRPr="00CC12A2">
        <w:rPr>
          <w:rFonts w:ascii="Times New Roman" w:eastAsia="Times New Roman" w:hAnsi="Times New Roman" w:cs="Times New Roman"/>
          <w:bCs/>
          <w:sz w:val="28"/>
          <w:szCs w:val="28"/>
          <w:lang w:eastAsia="ru-RU"/>
        </w:rPr>
        <w:t>контуры неровные</w:t>
      </w:r>
      <w:r w:rsidRPr="00CC12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sz w:val="28"/>
          <w:szCs w:val="28"/>
          <w:lang w:eastAsia="ru-RU"/>
        </w:rPr>
        <w:t xml:space="preserve">В </w:t>
      </w:r>
      <w:r w:rsidRPr="00CC12A2">
        <w:rPr>
          <w:rFonts w:ascii="Times New Roman" w:eastAsia="Times New Roman" w:hAnsi="Times New Roman" w:cs="Times New Roman"/>
          <w:bCs/>
          <w:sz w:val="28"/>
          <w:szCs w:val="28"/>
          <w:lang w:eastAsia="ru-RU"/>
        </w:rPr>
        <w:t>заднелатеральном отделе левой доли</w:t>
      </w:r>
      <w:r w:rsidRPr="00CC12A2">
        <w:rPr>
          <w:rFonts w:ascii="Times New Roman" w:eastAsia="Times New Roman" w:hAnsi="Times New Roman" w:cs="Times New Roman"/>
          <w:sz w:val="28"/>
          <w:szCs w:val="28"/>
          <w:lang w:eastAsia="ru-RU"/>
        </w:rPr>
        <w:t xml:space="preserve"> визуализируется гипоэхогенное образование до </w:t>
      </w:r>
      <w:r w:rsidRPr="00CC12A2">
        <w:rPr>
          <w:rFonts w:ascii="Times New Roman" w:eastAsia="Times New Roman" w:hAnsi="Times New Roman" w:cs="Times New Roman"/>
          <w:bCs/>
          <w:sz w:val="28"/>
          <w:szCs w:val="28"/>
          <w:lang w:eastAsia="ru-RU"/>
        </w:rPr>
        <w:t>2,0 × 1,8 см</w:t>
      </w:r>
      <w:r w:rsidRPr="00CC12A2">
        <w:rPr>
          <w:rFonts w:ascii="Times New Roman" w:eastAsia="Times New Roman" w:hAnsi="Times New Roman" w:cs="Times New Roman"/>
          <w:sz w:val="28"/>
          <w:szCs w:val="28"/>
          <w:lang w:eastAsia="ru-RU"/>
        </w:rPr>
        <w:t>, с нечёткими границами, гипоэхогенное, с признаками инфильтративного роста.</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sz w:val="28"/>
          <w:szCs w:val="28"/>
          <w:lang w:eastAsia="ru-RU"/>
        </w:rPr>
        <w:t xml:space="preserve">На уровне основания левой доли — </w:t>
      </w:r>
      <w:r w:rsidRPr="00CC12A2">
        <w:rPr>
          <w:rFonts w:ascii="Times New Roman" w:eastAsia="Times New Roman" w:hAnsi="Times New Roman" w:cs="Times New Roman"/>
          <w:bCs/>
          <w:sz w:val="28"/>
          <w:szCs w:val="28"/>
          <w:lang w:eastAsia="ru-RU"/>
        </w:rPr>
        <w:t>деформация и прерывание капсулы</w:t>
      </w:r>
      <w:r w:rsidRPr="00CC12A2">
        <w:rPr>
          <w:rFonts w:ascii="Times New Roman" w:eastAsia="Times New Roman" w:hAnsi="Times New Roman" w:cs="Times New Roman"/>
          <w:sz w:val="28"/>
          <w:szCs w:val="28"/>
          <w:lang w:eastAsia="ru-RU"/>
        </w:rPr>
        <w:t xml:space="preserve">, с выбуханием ткани за её пределы, что соответствует </w:t>
      </w:r>
      <w:r w:rsidRPr="00CC12A2">
        <w:rPr>
          <w:rFonts w:ascii="Times New Roman" w:eastAsia="Times New Roman" w:hAnsi="Times New Roman" w:cs="Times New Roman"/>
          <w:bCs/>
          <w:sz w:val="28"/>
          <w:szCs w:val="28"/>
          <w:lang w:eastAsia="ru-RU"/>
        </w:rPr>
        <w:t>признакам экстракапсулярного распространения</w:t>
      </w:r>
      <w:r w:rsidRPr="00CC12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sz w:val="28"/>
          <w:szCs w:val="28"/>
          <w:lang w:eastAsia="ru-RU"/>
        </w:rPr>
        <w:t xml:space="preserve">Определяются изменения со стороны </w:t>
      </w:r>
      <w:r w:rsidRPr="00CC12A2">
        <w:rPr>
          <w:rFonts w:ascii="Times New Roman" w:eastAsia="Times New Roman" w:hAnsi="Times New Roman" w:cs="Times New Roman"/>
          <w:bCs/>
          <w:sz w:val="28"/>
          <w:szCs w:val="28"/>
          <w:lang w:eastAsia="ru-RU"/>
        </w:rPr>
        <w:t>левого семенного пузырька</w:t>
      </w:r>
      <w:r w:rsidRPr="00CC12A2">
        <w:rPr>
          <w:rFonts w:ascii="Times New Roman" w:eastAsia="Times New Roman" w:hAnsi="Times New Roman" w:cs="Times New Roman"/>
          <w:sz w:val="28"/>
          <w:szCs w:val="28"/>
          <w:lang w:eastAsia="ru-RU"/>
        </w:rPr>
        <w:t xml:space="preserve">: утолщение стенки, снижение эхогенности, отсутствие чёткой дифференциации — </w:t>
      </w:r>
      <w:r w:rsidRPr="00CC12A2">
        <w:rPr>
          <w:rFonts w:ascii="Times New Roman" w:eastAsia="Times New Roman" w:hAnsi="Times New Roman" w:cs="Times New Roman"/>
          <w:bCs/>
          <w:sz w:val="28"/>
          <w:szCs w:val="28"/>
          <w:lang w:eastAsia="ru-RU"/>
        </w:rPr>
        <w:t>признаки возможной инвазии</w:t>
      </w:r>
      <w:r w:rsidRPr="00CC12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sz w:val="28"/>
          <w:szCs w:val="28"/>
          <w:lang w:eastAsia="ru-RU"/>
        </w:rPr>
        <w:t>Уретра — с незначительным смещением вправо.</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sz w:val="28"/>
          <w:szCs w:val="28"/>
          <w:lang w:eastAsia="ru-RU"/>
        </w:rPr>
        <w:t>Соседние структуры — плоскость между железой и передней стенкой прямой кишки визуализируется, инвазия не определяется.</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sz w:val="28"/>
          <w:szCs w:val="28"/>
          <w:lang w:eastAsia="ru-RU"/>
        </w:rPr>
        <w:t xml:space="preserve">По данным ЦДК — </w:t>
      </w:r>
      <w:r w:rsidRPr="00CC12A2">
        <w:rPr>
          <w:rFonts w:ascii="Times New Roman" w:eastAsia="Times New Roman" w:hAnsi="Times New Roman" w:cs="Times New Roman"/>
          <w:bCs/>
          <w:sz w:val="28"/>
          <w:szCs w:val="28"/>
          <w:lang w:eastAsia="ru-RU"/>
        </w:rPr>
        <w:t>умеренная васкуляризация в пределах очага</w:t>
      </w:r>
      <w:r w:rsidRPr="00CC12A2">
        <w:rPr>
          <w:rFonts w:ascii="Times New Roman" w:eastAsia="Times New Roman" w:hAnsi="Times New Roman" w:cs="Times New Roman"/>
          <w:sz w:val="28"/>
          <w:szCs w:val="28"/>
          <w:lang w:eastAsia="ru-RU"/>
        </w:rPr>
        <w:t>, усиления в капсульной зоне не выявлено.</w:t>
      </w:r>
    </w:p>
    <w:p w:rsidR="00B05C4A" w:rsidRPr="009E135D" w:rsidRDefault="00B05C4A" w:rsidP="00B05C4A">
      <w:pPr>
        <w:pStyle w:val="a8"/>
        <w:spacing w:line="360" w:lineRule="auto"/>
        <w:ind w:firstLine="708"/>
        <w:jc w:val="both"/>
        <w:rPr>
          <w:sz w:val="28"/>
          <w:szCs w:val="28"/>
        </w:rPr>
      </w:pPr>
      <w:r w:rsidRPr="009E135D">
        <w:rPr>
          <w:sz w:val="28"/>
          <w:szCs w:val="28"/>
        </w:rPr>
        <w:t>ПСА 14,7нг/мл, общие и биохимические анализы в пределах нормы</w:t>
      </w:r>
    </w:p>
    <w:p w:rsidR="00B05C4A" w:rsidRPr="00CC12A2" w:rsidRDefault="00B05C4A" w:rsidP="00B05C4A">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CC12A2">
        <w:rPr>
          <w:rFonts w:ascii="Times New Roman" w:hAnsi="Times New Roman" w:cs="Times New Roman"/>
          <w:sz w:val="28"/>
          <w:szCs w:val="28"/>
        </w:rPr>
        <w:t>Пальцевое ректальное исследование</w:t>
      </w:r>
      <w:r w:rsidRPr="00CC12A2">
        <w:rPr>
          <w:rFonts w:ascii="Times New Roman" w:hAnsi="Times New Roman" w:cs="Times New Roman"/>
          <w:sz w:val="28"/>
          <w:szCs w:val="28"/>
          <w:lang w:val="ky-KG"/>
        </w:rPr>
        <w:t xml:space="preserve">: </w:t>
      </w:r>
      <w:r w:rsidRPr="00CC12A2">
        <w:rPr>
          <w:rFonts w:ascii="Times New Roman" w:eastAsia="Times New Roman" w:hAnsi="Times New Roman" w:cs="Times New Roman"/>
          <w:bCs/>
          <w:sz w:val="28"/>
          <w:szCs w:val="28"/>
          <w:lang w:eastAsia="ru-RU"/>
        </w:rPr>
        <w:t>Предстательная железа увеличена в размерах</w:t>
      </w:r>
      <w:r w:rsidRPr="00CC12A2">
        <w:rPr>
          <w:rFonts w:ascii="Times New Roman" w:eastAsia="Times New Roman" w:hAnsi="Times New Roman" w:cs="Times New Roman"/>
          <w:sz w:val="28"/>
          <w:szCs w:val="28"/>
          <w:lang w:eastAsia="ru-RU"/>
        </w:rPr>
        <w:t>, уплотнённая, контуры неравномерные.</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sz w:val="28"/>
          <w:szCs w:val="28"/>
          <w:lang w:eastAsia="ru-RU"/>
        </w:rPr>
        <w:t xml:space="preserve">В </w:t>
      </w:r>
      <w:r w:rsidRPr="00CC12A2">
        <w:rPr>
          <w:rFonts w:ascii="Times New Roman" w:eastAsia="Times New Roman" w:hAnsi="Times New Roman" w:cs="Times New Roman"/>
          <w:bCs/>
          <w:sz w:val="28"/>
          <w:szCs w:val="28"/>
          <w:lang w:eastAsia="ru-RU"/>
        </w:rPr>
        <w:t>заднелатеральном отделе левой доли</w:t>
      </w:r>
      <w:r w:rsidRPr="00CC12A2">
        <w:rPr>
          <w:rFonts w:ascii="Times New Roman" w:eastAsia="Times New Roman" w:hAnsi="Times New Roman" w:cs="Times New Roman"/>
          <w:sz w:val="28"/>
          <w:szCs w:val="28"/>
          <w:lang w:eastAsia="ru-RU"/>
        </w:rPr>
        <w:t xml:space="preserve"> пальпируется </w:t>
      </w:r>
      <w:r w:rsidRPr="00CC12A2">
        <w:rPr>
          <w:rFonts w:ascii="Times New Roman" w:eastAsia="Times New Roman" w:hAnsi="Times New Roman" w:cs="Times New Roman"/>
          <w:bCs/>
          <w:sz w:val="28"/>
          <w:szCs w:val="28"/>
          <w:lang w:eastAsia="ru-RU"/>
        </w:rPr>
        <w:t>участок плотной консистенции</w:t>
      </w:r>
      <w:r w:rsidRPr="00CC12A2">
        <w:rPr>
          <w:rFonts w:ascii="Times New Roman" w:eastAsia="Times New Roman" w:hAnsi="Times New Roman" w:cs="Times New Roman"/>
          <w:sz w:val="28"/>
          <w:szCs w:val="28"/>
          <w:lang w:eastAsia="ru-RU"/>
        </w:rPr>
        <w:t>, с бугристой поверхностью, ограниченной подвижностью.</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sz w:val="28"/>
          <w:szCs w:val="28"/>
          <w:lang w:eastAsia="ru-RU"/>
        </w:rPr>
        <w:t xml:space="preserve">При надавливании — </w:t>
      </w:r>
      <w:r w:rsidRPr="00CC12A2">
        <w:rPr>
          <w:rFonts w:ascii="Times New Roman" w:eastAsia="Times New Roman" w:hAnsi="Times New Roman" w:cs="Times New Roman"/>
          <w:bCs/>
          <w:sz w:val="28"/>
          <w:szCs w:val="28"/>
          <w:lang w:eastAsia="ru-RU"/>
        </w:rPr>
        <w:lastRenderedPageBreak/>
        <w:t>неравномерное сопротивление ткани</w:t>
      </w:r>
      <w:r w:rsidRPr="00CC12A2">
        <w:rPr>
          <w:rFonts w:ascii="Times New Roman" w:eastAsia="Times New Roman" w:hAnsi="Times New Roman" w:cs="Times New Roman"/>
          <w:sz w:val="28"/>
          <w:szCs w:val="28"/>
          <w:lang w:eastAsia="ru-RU"/>
        </w:rPr>
        <w:t>, отсутствует чёткая граница между</w:t>
      </w:r>
      <w:r>
        <w:rPr>
          <w:rFonts w:ascii="Times New Roman" w:eastAsia="Times New Roman" w:hAnsi="Times New Roman" w:cs="Times New Roman"/>
          <w:sz w:val="28"/>
          <w:szCs w:val="28"/>
          <w:lang w:eastAsia="ru-RU"/>
        </w:rPr>
        <w:t xml:space="preserve"> опухолью и окружающими тканями</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sz w:val="28"/>
          <w:szCs w:val="28"/>
          <w:lang w:eastAsia="ru-RU"/>
        </w:rPr>
        <w:t xml:space="preserve"> Правая доля — мягче, без выраженной патологии.</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bCs/>
          <w:sz w:val="28"/>
          <w:szCs w:val="28"/>
          <w:lang w:eastAsia="ru-RU"/>
        </w:rPr>
        <w:t>Междолевая борозда сглажена</w:t>
      </w:r>
      <w:r w:rsidRPr="00CC12A2">
        <w:rPr>
          <w:rFonts w:ascii="Times New Roman" w:eastAsia="Times New Roman" w:hAnsi="Times New Roman" w:cs="Times New Roman"/>
          <w:sz w:val="28"/>
          <w:szCs w:val="28"/>
          <w:lang w:eastAsia="ru-RU"/>
        </w:rPr>
        <w:t>, локальная асимметрия сохраняется.</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bCs/>
          <w:sz w:val="28"/>
          <w:szCs w:val="28"/>
          <w:lang w:eastAsia="ru-RU"/>
        </w:rPr>
        <w:t>Пальпация вызывает ощущение малоподвижности простаты относительно передней стенки прямой кишки</w:t>
      </w:r>
      <w:r w:rsidRPr="00CC12A2">
        <w:rPr>
          <w:rFonts w:ascii="Times New Roman" w:eastAsia="Times New Roman" w:hAnsi="Times New Roman" w:cs="Times New Roman"/>
          <w:sz w:val="28"/>
          <w:szCs w:val="28"/>
          <w:lang w:eastAsia="ru-RU"/>
        </w:rPr>
        <w:t xml:space="preserve">, что может косвенно свидетельствовать о </w:t>
      </w:r>
      <w:r w:rsidRPr="00CC12A2">
        <w:rPr>
          <w:rFonts w:ascii="Times New Roman" w:eastAsia="Times New Roman" w:hAnsi="Times New Roman" w:cs="Times New Roman"/>
          <w:bCs/>
          <w:sz w:val="28"/>
          <w:szCs w:val="28"/>
          <w:lang w:eastAsia="ru-RU"/>
        </w:rPr>
        <w:t>экстраткапсулярном распространении</w:t>
      </w:r>
      <w:r w:rsidRPr="00CC12A2">
        <w:rPr>
          <w:rFonts w:ascii="Times New Roman" w:eastAsia="Times New Roman" w:hAnsi="Times New Roman" w:cs="Times New Roman"/>
          <w:sz w:val="28"/>
          <w:szCs w:val="28"/>
          <w:lang w:eastAsia="ru-RU"/>
        </w:rPr>
        <w:t xml:space="preserve"> опухоли.</w:t>
      </w:r>
      <w:r>
        <w:rPr>
          <w:rFonts w:ascii="Times New Roman" w:eastAsia="Times New Roman" w:hAnsi="Times New Roman" w:cs="Times New Roman"/>
          <w:sz w:val="28"/>
          <w:szCs w:val="28"/>
          <w:lang w:val="ky-KG" w:eastAsia="ru-RU"/>
        </w:rPr>
        <w:t xml:space="preserve"> </w:t>
      </w:r>
      <w:r w:rsidRPr="00CC12A2">
        <w:rPr>
          <w:rFonts w:ascii="Times New Roman" w:eastAsia="Times New Roman" w:hAnsi="Times New Roman" w:cs="Times New Roman"/>
          <w:sz w:val="28"/>
          <w:szCs w:val="28"/>
          <w:lang w:eastAsia="ru-RU"/>
        </w:rPr>
        <w:t>Болезненности нет. Слизистая прямой кишки подвижна, не изменена.</w:t>
      </w:r>
    </w:p>
    <w:p w:rsidR="00B05C4A" w:rsidRPr="009E135D" w:rsidRDefault="00B05C4A" w:rsidP="00B05C4A">
      <w:pPr>
        <w:pStyle w:val="a8"/>
        <w:spacing w:line="360" w:lineRule="auto"/>
        <w:ind w:firstLine="708"/>
        <w:jc w:val="both"/>
        <w:rPr>
          <w:sz w:val="28"/>
          <w:szCs w:val="28"/>
        </w:rPr>
      </w:pPr>
      <w:r w:rsidRPr="009E135D">
        <w:rPr>
          <w:sz w:val="28"/>
          <w:szCs w:val="28"/>
        </w:rPr>
        <w:t xml:space="preserve">Выполнена операция радикальная простатэктомия с формированием шейки мочевого пузыря по методу разработанной в клинике. </w:t>
      </w:r>
    </w:p>
    <w:p w:rsidR="00B05C4A" w:rsidRPr="009E135D" w:rsidRDefault="00B05C4A" w:rsidP="00B05C4A">
      <w:pPr>
        <w:pStyle w:val="a8"/>
        <w:spacing w:line="360" w:lineRule="auto"/>
        <w:jc w:val="both"/>
        <w:rPr>
          <w:sz w:val="28"/>
          <w:szCs w:val="28"/>
        </w:rPr>
      </w:pPr>
      <w:r w:rsidRPr="009E135D">
        <w:rPr>
          <w:sz w:val="28"/>
          <w:szCs w:val="28"/>
        </w:rPr>
        <w:t>Описать подробно жалобы, анамнез, диагностика, операция.</w:t>
      </w:r>
    </w:p>
    <w:p w:rsidR="00B05C4A" w:rsidRPr="009E135D" w:rsidRDefault="00B05C4A" w:rsidP="00B05C4A">
      <w:pPr>
        <w:pStyle w:val="a8"/>
        <w:jc w:val="both"/>
        <w:rPr>
          <w:sz w:val="28"/>
          <w:szCs w:val="28"/>
        </w:rPr>
      </w:pPr>
      <w:r w:rsidRPr="009E135D">
        <w:rPr>
          <w:noProof/>
        </w:rPr>
        <w:drawing>
          <wp:anchor distT="0" distB="0" distL="114300" distR="114300" simplePos="0" relativeHeight="251663360" behindDoc="1" locked="0" layoutInCell="1" allowOverlap="1" wp14:anchorId="47905037" wp14:editId="0662176A">
            <wp:simplePos x="0" y="0"/>
            <wp:positionH relativeFrom="column">
              <wp:posOffset>3237865</wp:posOffset>
            </wp:positionH>
            <wp:positionV relativeFrom="paragraph">
              <wp:posOffset>81915</wp:posOffset>
            </wp:positionV>
            <wp:extent cx="2847340" cy="1905635"/>
            <wp:effectExtent l="0" t="0" r="0" b="0"/>
            <wp:wrapTight wrapText="bothSides">
              <wp:wrapPolygon edited="0">
                <wp:start x="0" y="0"/>
                <wp:lineTo x="0" y="21377"/>
                <wp:lineTo x="21388" y="21377"/>
                <wp:lineTo x="21388" y="0"/>
                <wp:lineTo x="0" y="0"/>
              </wp:wrapPolygon>
            </wp:wrapTight>
            <wp:docPr id="35" name="Рисунок 35" descr="D:\Наука\простатэктомия фото\котегов\DSC_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Наука\простатэктомия фото\котегов\DSC_164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734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5D">
        <w:rPr>
          <w:noProof/>
        </w:rPr>
        <w:drawing>
          <wp:anchor distT="0" distB="0" distL="114300" distR="114300" simplePos="0" relativeHeight="251662336" behindDoc="1" locked="0" layoutInCell="1" allowOverlap="1" wp14:anchorId="7C28F148" wp14:editId="49BD44B3">
            <wp:simplePos x="0" y="0"/>
            <wp:positionH relativeFrom="column">
              <wp:posOffset>-43180</wp:posOffset>
            </wp:positionH>
            <wp:positionV relativeFrom="paragraph">
              <wp:posOffset>81915</wp:posOffset>
            </wp:positionV>
            <wp:extent cx="2846705" cy="1905635"/>
            <wp:effectExtent l="0" t="0" r="0" b="0"/>
            <wp:wrapTight wrapText="bothSides">
              <wp:wrapPolygon edited="0">
                <wp:start x="0" y="0"/>
                <wp:lineTo x="0" y="21377"/>
                <wp:lineTo x="21393" y="21377"/>
                <wp:lineTo x="21393" y="0"/>
                <wp:lineTo x="0" y="0"/>
              </wp:wrapPolygon>
            </wp:wrapTight>
            <wp:docPr id="41" name="Рисунок 41" descr="D:\Наука\простатэктомия фото\котегов\DSC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Наука\простатэктомия фото\котегов\DSC_161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670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C4A" w:rsidRPr="009E135D" w:rsidRDefault="00B05C4A" w:rsidP="00B05C4A">
      <w:pPr>
        <w:pStyle w:val="a8"/>
        <w:jc w:val="both"/>
        <w:rPr>
          <w:sz w:val="28"/>
          <w:szCs w:val="28"/>
          <w:highlight w:val="yellow"/>
        </w:rPr>
      </w:pPr>
    </w:p>
    <w:p w:rsidR="00B05C4A" w:rsidRPr="009E135D" w:rsidRDefault="00B05C4A" w:rsidP="00B05C4A">
      <w:pPr>
        <w:pStyle w:val="a8"/>
        <w:jc w:val="both"/>
        <w:rPr>
          <w:sz w:val="28"/>
          <w:szCs w:val="28"/>
          <w:highlight w:val="yellow"/>
        </w:rPr>
      </w:pPr>
    </w:p>
    <w:p w:rsidR="00B05C4A" w:rsidRPr="009E135D" w:rsidRDefault="00B05C4A" w:rsidP="00B05C4A">
      <w:pPr>
        <w:pStyle w:val="a8"/>
        <w:jc w:val="both"/>
        <w:rPr>
          <w:sz w:val="28"/>
          <w:szCs w:val="28"/>
          <w:highlight w:val="yellow"/>
        </w:rPr>
      </w:pPr>
    </w:p>
    <w:p w:rsidR="00B05C4A" w:rsidRPr="009E135D" w:rsidRDefault="00B05C4A" w:rsidP="00B05C4A">
      <w:pPr>
        <w:pStyle w:val="a8"/>
        <w:jc w:val="both"/>
        <w:rPr>
          <w:sz w:val="28"/>
          <w:szCs w:val="28"/>
          <w:highlight w:val="yellow"/>
        </w:rPr>
      </w:pPr>
    </w:p>
    <w:p w:rsidR="00B05C4A" w:rsidRPr="009E135D" w:rsidRDefault="00B05C4A" w:rsidP="00B05C4A">
      <w:pPr>
        <w:pStyle w:val="a8"/>
        <w:jc w:val="both"/>
        <w:rPr>
          <w:sz w:val="28"/>
          <w:szCs w:val="28"/>
          <w:highlight w:val="yellow"/>
        </w:rPr>
      </w:pPr>
    </w:p>
    <w:p w:rsidR="00B05C4A" w:rsidRPr="009E135D" w:rsidRDefault="00B05C4A" w:rsidP="00B05C4A">
      <w:pPr>
        <w:pStyle w:val="a8"/>
        <w:jc w:val="both"/>
        <w:rPr>
          <w:sz w:val="28"/>
          <w:szCs w:val="28"/>
        </w:rPr>
      </w:pPr>
      <w:r w:rsidRPr="009E135D">
        <w:rPr>
          <w:sz w:val="28"/>
          <w:szCs w:val="28"/>
        </w:rPr>
        <w:t xml:space="preserve">Рисунок </w:t>
      </w:r>
      <w:r>
        <w:rPr>
          <w:sz w:val="28"/>
          <w:szCs w:val="28"/>
          <w:lang w:val="ky-KG"/>
        </w:rPr>
        <w:t>3.3.4.2.</w:t>
      </w:r>
      <w:r w:rsidRPr="009E135D">
        <w:rPr>
          <w:sz w:val="28"/>
          <w:szCs w:val="28"/>
        </w:rPr>
        <w:t xml:space="preserve">    Удаление предстательной железы. Этап реконструкции шейки мочевого.</w:t>
      </w:r>
    </w:p>
    <w:p w:rsidR="00B05C4A" w:rsidRPr="009E135D" w:rsidRDefault="00B05C4A" w:rsidP="00B05C4A">
      <w:pPr>
        <w:pStyle w:val="a8"/>
        <w:jc w:val="both"/>
        <w:rPr>
          <w:sz w:val="28"/>
          <w:szCs w:val="28"/>
          <w:highlight w:val="yellow"/>
        </w:rPr>
      </w:pPr>
    </w:p>
    <w:p w:rsidR="00B05C4A" w:rsidRPr="009E135D" w:rsidRDefault="00B05C4A" w:rsidP="00B05C4A">
      <w:pPr>
        <w:pStyle w:val="a8"/>
        <w:jc w:val="both"/>
        <w:rPr>
          <w:sz w:val="28"/>
          <w:szCs w:val="28"/>
          <w:highlight w:val="yellow"/>
        </w:rPr>
      </w:pPr>
      <w:r w:rsidRPr="009E135D">
        <w:rPr>
          <w:noProof/>
        </w:rPr>
        <w:drawing>
          <wp:anchor distT="0" distB="0" distL="114300" distR="114300" simplePos="0" relativeHeight="251665408" behindDoc="1" locked="0" layoutInCell="1" allowOverlap="1" wp14:anchorId="7D017671" wp14:editId="3C29D113">
            <wp:simplePos x="0" y="0"/>
            <wp:positionH relativeFrom="column">
              <wp:posOffset>3030220</wp:posOffset>
            </wp:positionH>
            <wp:positionV relativeFrom="paragraph">
              <wp:posOffset>189865</wp:posOffset>
            </wp:positionV>
            <wp:extent cx="2773680" cy="1744980"/>
            <wp:effectExtent l="0" t="0" r="7620" b="7620"/>
            <wp:wrapTight wrapText="bothSides">
              <wp:wrapPolygon edited="0">
                <wp:start x="0" y="0"/>
                <wp:lineTo x="0" y="21459"/>
                <wp:lineTo x="21511" y="21459"/>
                <wp:lineTo x="21511" y="0"/>
                <wp:lineTo x="0" y="0"/>
              </wp:wrapPolygon>
            </wp:wrapTight>
            <wp:docPr id="42" name="Рисунок 42" descr="D:\Наука\простатэктомия фото\котегов\DSC_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D:\Наука\простатэктомия фото\котегов\DSC_169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368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5D">
        <w:rPr>
          <w:noProof/>
        </w:rPr>
        <w:drawing>
          <wp:anchor distT="0" distB="0" distL="114300" distR="114300" simplePos="0" relativeHeight="251664384" behindDoc="1" locked="0" layoutInCell="1" allowOverlap="1" wp14:anchorId="2B46A1D7" wp14:editId="4FBB8A13">
            <wp:simplePos x="0" y="0"/>
            <wp:positionH relativeFrom="column">
              <wp:posOffset>-158750</wp:posOffset>
            </wp:positionH>
            <wp:positionV relativeFrom="paragraph">
              <wp:posOffset>191770</wp:posOffset>
            </wp:positionV>
            <wp:extent cx="2606040" cy="1743710"/>
            <wp:effectExtent l="0" t="0" r="3810" b="8890"/>
            <wp:wrapTight wrapText="bothSides">
              <wp:wrapPolygon edited="0">
                <wp:start x="0" y="0"/>
                <wp:lineTo x="0" y="21474"/>
                <wp:lineTo x="21474" y="21474"/>
                <wp:lineTo x="21474" y="0"/>
                <wp:lineTo x="0" y="0"/>
              </wp:wrapPolygon>
            </wp:wrapTight>
            <wp:docPr id="49" name="Рисунок 49" descr="D:\Наука\простатэктомия фото\котегов\DSC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Наука\простатэктомия фото\котегов\DSC_168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604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C4A" w:rsidRPr="009E135D" w:rsidRDefault="00B05C4A" w:rsidP="00B05C4A">
      <w:pPr>
        <w:pStyle w:val="a8"/>
        <w:jc w:val="both"/>
        <w:rPr>
          <w:sz w:val="28"/>
          <w:szCs w:val="28"/>
          <w:highlight w:val="yellow"/>
        </w:rPr>
      </w:pPr>
    </w:p>
    <w:p w:rsidR="00B05C4A" w:rsidRPr="009E135D" w:rsidRDefault="00B05C4A" w:rsidP="00B05C4A">
      <w:pPr>
        <w:pStyle w:val="a8"/>
        <w:jc w:val="both"/>
        <w:rPr>
          <w:sz w:val="28"/>
          <w:szCs w:val="28"/>
          <w:highlight w:val="yellow"/>
        </w:rPr>
      </w:pPr>
    </w:p>
    <w:p w:rsidR="00B05C4A" w:rsidRPr="009E135D" w:rsidRDefault="00B05C4A" w:rsidP="00B05C4A">
      <w:pPr>
        <w:pStyle w:val="a8"/>
        <w:jc w:val="both"/>
        <w:rPr>
          <w:sz w:val="28"/>
          <w:szCs w:val="28"/>
          <w:highlight w:val="yellow"/>
        </w:rPr>
      </w:pPr>
    </w:p>
    <w:p w:rsidR="00B05C4A" w:rsidRPr="009E135D" w:rsidRDefault="00B05C4A" w:rsidP="00B05C4A">
      <w:pPr>
        <w:pStyle w:val="a8"/>
        <w:jc w:val="both"/>
        <w:rPr>
          <w:sz w:val="28"/>
          <w:szCs w:val="28"/>
          <w:highlight w:val="yellow"/>
        </w:rPr>
      </w:pPr>
    </w:p>
    <w:p w:rsidR="00B05C4A" w:rsidRPr="009E135D" w:rsidRDefault="00B05C4A" w:rsidP="00B05C4A">
      <w:pPr>
        <w:pStyle w:val="a8"/>
        <w:jc w:val="both"/>
        <w:rPr>
          <w:sz w:val="28"/>
          <w:szCs w:val="28"/>
          <w:highlight w:val="yellow"/>
        </w:rPr>
      </w:pPr>
    </w:p>
    <w:p w:rsidR="00B05C4A" w:rsidRPr="009E135D" w:rsidRDefault="00B05C4A" w:rsidP="00B05C4A">
      <w:pPr>
        <w:pStyle w:val="a8"/>
        <w:jc w:val="center"/>
        <w:rPr>
          <w:sz w:val="28"/>
          <w:szCs w:val="28"/>
        </w:rPr>
      </w:pPr>
      <w:r w:rsidRPr="009E135D">
        <w:rPr>
          <w:sz w:val="28"/>
          <w:szCs w:val="28"/>
        </w:rPr>
        <w:lastRenderedPageBreak/>
        <w:t xml:space="preserve">Рисунок </w:t>
      </w:r>
      <w:r>
        <w:rPr>
          <w:sz w:val="28"/>
          <w:szCs w:val="28"/>
          <w:lang w:val="ky-KG"/>
        </w:rPr>
        <w:t>3.3.4.3.</w:t>
      </w:r>
      <w:r w:rsidRPr="009E135D">
        <w:rPr>
          <w:sz w:val="28"/>
          <w:szCs w:val="28"/>
        </w:rPr>
        <w:t xml:space="preserve">    Выделение лоскута для формирования шейки мочевого пузыря и создание сфинктерного механизма.</w:t>
      </w:r>
    </w:p>
    <w:p w:rsidR="00B05C4A" w:rsidRPr="009E135D" w:rsidRDefault="00B05C4A" w:rsidP="00B05C4A">
      <w:pPr>
        <w:pStyle w:val="a8"/>
        <w:rPr>
          <w:sz w:val="28"/>
          <w:szCs w:val="28"/>
        </w:rPr>
      </w:pPr>
      <w:r w:rsidRPr="009E135D">
        <w:rPr>
          <w:noProof/>
        </w:rPr>
        <w:drawing>
          <wp:anchor distT="0" distB="0" distL="114300" distR="114300" simplePos="0" relativeHeight="251666432" behindDoc="1" locked="0" layoutInCell="1" allowOverlap="1" wp14:anchorId="68ACD3FD" wp14:editId="494D8FFD">
            <wp:simplePos x="0" y="0"/>
            <wp:positionH relativeFrom="column">
              <wp:posOffset>1253317</wp:posOffset>
            </wp:positionH>
            <wp:positionV relativeFrom="paragraph">
              <wp:posOffset>10507</wp:posOffset>
            </wp:positionV>
            <wp:extent cx="2978785" cy="1993265"/>
            <wp:effectExtent l="0" t="0" r="0" b="6985"/>
            <wp:wrapTight wrapText="bothSides">
              <wp:wrapPolygon edited="0">
                <wp:start x="0" y="0"/>
                <wp:lineTo x="0" y="21469"/>
                <wp:lineTo x="21411" y="21469"/>
                <wp:lineTo x="21411" y="0"/>
                <wp:lineTo x="0" y="0"/>
              </wp:wrapPolygon>
            </wp:wrapTight>
            <wp:docPr id="50" name="Рисунок 50" descr="D:\Наука\простатэктомия фото\котегов\DSC_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Наука\простатэктомия фото\котегов\DSC_171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878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C4A" w:rsidRPr="009E135D" w:rsidRDefault="00B05C4A" w:rsidP="00B05C4A">
      <w:pPr>
        <w:pStyle w:val="a8"/>
        <w:rPr>
          <w:sz w:val="28"/>
          <w:szCs w:val="28"/>
        </w:rPr>
      </w:pPr>
    </w:p>
    <w:p w:rsidR="00B05C4A" w:rsidRPr="009E135D" w:rsidRDefault="00B05C4A" w:rsidP="00B05C4A">
      <w:pPr>
        <w:pStyle w:val="a8"/>
        <w:jc w:val="center"/>
        <w:rPr>
          <w:sz w:val="28"/>
          <w:szCs w:val="28"/>
        </w:rPr>
      </w:pPr>
    </w:p>
    <w:p w:rsidR="00B05C4A" w:rsidRPr="009E135D" w:rsidRDefault="00B05C4A" w:rsidP="00B05C4A">
      <w:pPr>
        <w:pStyle w:val="a8"/>
        <w:jc w:val="center"/>
        <w:rPr>
          <w:sz w:val="28"/>
          <w:szCs w:val="28"/>
        </w:rPr>
      </w:pPr>
    </w:p>
    <w:p w:rsidR="00B05C4A" w:rsidRPr="009E135D" w:rsidRDefault="00B05C4A" w:rsidP="00B05C4A">
      <w:pPr>
        <w:pStyle w:val="a8"/>
        <w:jc w:val="center"/>
        <w:rPr>
          <w:sz w:val="28"/>
          <w:szCs w:val="28"/>
        </w:rPr>
      </w:pPr>
    </w:p>
    <w:p w:rsidR="00B05C4A" w:rsidRPr="009E135D" w:rsidRDefault="00B05C4A" w:rsidP="00B05C4A">
      <w:pPr>
        <w:pStyle w:val="a8"/>
        <w:jc w:val="center"/>
        <w:rPr>
          <w:sz w:val="28"/>
          <w:szCs w:val="28"/>
        </w:rPr>
      </w:pPr>
    </w:p>
    <w:p w:rsidR="00B05C4A" w:rsidRPr="009E135D" w:rsidRDefault="00B05C4A" w:rsidP="00B05C4A">
      <w:pPr>
        <w:pStyle w:val="a8"/>
        <w:rPr>
          <w:sz w:val="28"/>
          <w:szCs w:val="28"/>
        </w:rPr>
      </w:pPr>
      <w:r w:rsidRPr="009E135D">
        <w:rPr>
          <w:sz w:val="28"/>
          <w:szCs w:val="28"/>
        </w:rPr>
        <w:t xml:space="preserve">  Рисунок </w:t>
      </w:r>
      <w:r>
        <w:rPr>
          <w:sz w:val="28"/>
          <w:szCs w:val="28"/>
          <w:lang w:val="ky-KG"/>
        </w:rPr>
        <w:t>3.3.4.4. Этап наложения в</w:t>
      </w:r>
      <w:r w:rsidRPr="009E135D">
        <w:rPr>
          <w:sz w:val="28"/>
          <w:szCs w:val="28"/>
        </w:rPr>
        <w:t>езико-уретральн</w:t>
      </w:r>
      <w:r>
        <w:rPr>
          <w:sz w:val="28"/>
          <w:szCs w:val="28"/>
          <w:lang w:val="ky-KG"/>
        </w:rPr>
        <w:t>ого</w:t>
      </w:r>
      <w:r w:rsidRPr="009E135D">
        <w:rPr>
          <w:sz w:val="28"/>
          <w:szCs w:val="28"/>
        </w:rPr>
        <w:t xml:space="preserve"> анастомоз</w:t>
      </w:r>
      <w:r>
        <w:rPr>
          <w:sz w:val="28"/>
          <w:szCs w:val="28"/>
          <w:lang w:val="ky-KG"/>
        </w:rPr>
        <w:t>а</w:t>
      </w:r>
      <w:r w:rsidRPr="009E135D">
        <w:rPr>
          <w:sz w:val="28"/>
          <w:szCs w:val="28"/>
        </w:rPr>
        <w:t>.</w:t>
      </w:r>
    </w:p>
    <w:p w:rsidR="00B05C4A" w:rsidRDefault="00B05C4A" w:rsidP="00B05C4A">
      <w:pPr>
        <w:pStyle w:val="a8"/>
        <w:spacing w:line="360" w:lineRule="auto"/>
        <w:ind w:firstLine="708"/>
        <w:jc w:val="both"/>
        <w:rPr>
          <w:sz w:val="28"/>
          <w:szCs w:val="28"/>
        </w:rPr>
      </w:pPr>
      <w:r w:rsidRPr="009E135D">
        <w:rPr>
          <w:sz w:val="28"/>
          <w:szCs w:val="28"/>
        </w:rPr>
        <w:t xml:space="preserve">Послеоперационный период протекал без осложнений. Уретральный катетер удалён на 14-сутки и выписан с улучшением на 17 сутки после операции. Через 10 дней после удаления катетера пациент стал полностью удерживать мочи. В амбулаторных условиях проводился мониторинг уровня сывороточного ПСА. </w:t>
      </w:r>
    </w:p>
    <w:p w:rsidR="00B05C4A" w:rsidRDefault="00B05C4A" w:rsidP="00B05C4A">
      <w:pPr>
        <w:pStyle w:val="a8"/>
        <w:spacing w:line="360" w:lineRule="auto"/>
        <w:ind w:firstLine="708"/>
        <w:jc w:val="both"/>
        <w:rPr>
          <w:sz w:val="28"/>
          <w:szCs w:val="28"/>
          <w:lang w:val="ky-KG"/>
        </w:rPr>
      </w:pPr>
      <w:r w:rsidRPr="009E135D">
        <w:rPr>
          <w:sz w:val="28"/>
          <w:szCs w:val="28"/>
        </w:rPr>
        <w:t>Через 1 месяц проведена урофлоуметрия</w:t>
      </w:r>
      <w:r w:rsidRPr="009E135D">
        <w:rPr>
          <w:sz w:val="28"/>
          <w:szCs w:val="28"/>
          <w:lang w:val="ky-KG"/>
        </w:rPr>
        <w:t xml:space="preserve">, для оценки удержания мочи, пациента в начале акта мочеиспускания просили прекратить акт мочеиспускания на 3-5 сек с последующим возобновлением.  </w:t>
      </w:r>
    </w:p>
    <w:p w:rsidR="00B05C4A" w:rsidRDefault="00B05C4A" w:rsidP="00B05C4A">
      <w:pPr>
        <w:pStyle w:val="a8"/>
        <w:spacing w:line="360" w:lineRule="auto"/>
        <w:ind w:firstLine="708"/>
        <w:jc w:val="both"/>
        <w:rPr>
          <w:sz w:val="28"/>
          <w:szCs w:val="28"/>
          <w:lang w:val="ky-KG"/>
        </w:rPr>
      </w:pPr>
      <w:r w:rsidRPr="009E135D">
        <w:rPr>
          <w:noProof/>
          <w:sz w:val="28"/>
          <w:szCs w:val="28"/>
        </w:rPr>
        <w:drawing>
          <wp:anchor distT="0" distB="0" distL="114300" distR="114300" simplePos="0" relativeHeight="251667456" behindDoc="1" locked="0" layoutInCell="1" allowOverlap="1" wp14:anchorId="3F99B926" wp14:editId="0760B14A">
            <wp:simplePos x="0" y="0"/>
            <wp:positionH relativeFrom="column">
              <wp:posOffset>1289685</wp:posOffset>
            </wp:positionH>
            <wp:positionV relativeFrom="paragraph">
              <wp:posOffset>34925</wp:posOffset>
            </wp:positionV>
            <wp:extent cx="3095233" cy="1952625"/>
            <wp:effectExtent l="0" t="0" r="0" b="0"/>
            <wp:wrapTight wrapText="bothSides">
              <wp:wrapPolygon edited="0">
                <wp:start x="0" y="0"/>
                <wp:lineTo x="0" y="21284"/>
                <wp:lineTo x="21139" y="21284"/>
                <wp:lineTo x="21139" y="0"/>
                <wp:lineTo x="0" y="0"/>
              </wp:wrapPolygon>
            </wp:wrapTight>
            <wp:docPr id="53" name="Рисунок 53" descr="C:\Users\Нурбол\Downloads\WhatsApp Image 2024-01-30 at 22.1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бол\Downloads\WhatsApp Image 2024-01-30 at 22.18.00.jpeg"/>
                    <pic:cNvPicPr>
                      <a:picLocks noChangeAspect="1" noChangeArrowheads="1"/>
                    </pic:cNvPicPr>
                  </pic:nvPicPr>
                  <pic:blipFill rotWithShape="1">
                    <a:blip r:embed="rId66">
                      <a:extLst>
                        <a:ext uri="{28A0092B-C50C-407E-A947-70E740481C1C}">
                          <a14:useLocalDpi xmlns:a14="http://schemas.microsoft.com/office/drawing/2010/main" val="0"/>
                        </a:ext>
                      </a:extLst>
                    </a:blip>
                    <a:srcRect t="32600" r="-2669" b="31000"/>
                    <a:stretch/>
                  </pic:blipFill>
                  <pic:spPr bwMode="auto">
                    <a:xfrm>
                      <a:off x="0" y="0"/>
                      <a:ext cx="3095233"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C4A" w:rsidRPr="00CC12A2" w:rsidRDefault="00B05C4A" w:rsidP="00B05C4A">
      <w:pPr>
        <w:pStyle w:val="a8"/>
        <w:spacing w:line="360" w:lineRule="auto"/>
        <w:ind w:firstLine="708"/>
        <w:jc w:val="both"/>
        <w:rPr>
          <w:sz w:val="28"/>
          <w:szCs w:val="28"/>
        </w:rPr>
      </w:pPr>
    </w:p>
    <w:p w:rsidR="00B05C4A" w:rsidRPr="009E135D" w:rsidRDefault="00B05C4A" w:rsidP="00B05C4A">
      <w:pPr>
        <w:pStyle w:val="a8"/>
        <w:spacing w:line="360" w:lineRule="auto"/>
        <w:jc w:val="both"/>
        <w:rPr>
          <w:noProof/>
          <w:sz w:val="28"/>
          <w:szCs w:val="28"/>
        </w:rPr>
      </w:pPr>
    </w:p>
    <w:p w:rsidR="00B05C4A" w:rsidRPr="009E135D" w:rsidRDefault="00B05C4A" w:rsidP="00B05C4A">
      <w:pPr>
        <w:pStyle w:val="a8"/>
        <w:spacing w:line="360" w:lineRule="auto"/>
        <w:jc w:val="center"/>
        <w:rPr>
          <w:sz w:val="28"/>
          <w:szCs w:val="28"/>
          <w:lang w:val="ky-KG"/>
        </w:rPr>
      </w:pPr>
    </w:p>
    <w:p w:rsidR="00B05C4A" w:rsidRPr="009E135D" w:rsidRDefault="00B05C4A" w:rsidP="00B05C4A">
      <w:pPr>
        <w:pStyle w:val="a8"/>
        <w:spacing w:line="360" w:lineRule="auto"/>
        <w:jc w:val="center"/>
        <w:rPr>
          <w:sz w:val="28"/>
          <w:szCs w:val="28"/>
          <w:lang w:val="ky-KG"/>
        </w:rPr>
      </w:pPr>
    </w:p>
    <w:p w:rsidR="00B05C4A" w:rsidRDefault="00B05C4A" w:rsidP="00B05C4A">
      <w:pPr>
        <w:pStyle w:val="a8"/>
        <w:spacing w:line="360" w:lineRule="auto"/>
        <w:rPr>
          <w:sz w:val="28"/>
          <w:szCs w:val="28"/>
          <w:lang w:val="ky-KG"/>
        </w:rPr>
      </w:pPr>
      <w:r w:rsidRPr="009E135D">
        <w:rPr>
          <w:sz w:val="28"/>
          <w:szCs w:val="28"/>
          <w:lang w:val="ky-KG"/>
        </w:rPr>
        <w:t xml:space="preserve">Рисунок </w:t>
      </w:r>
      <w:r>
        <w:rPr>
          <w:sz w:val="28"/>
          <w:szCs w:val="28"/>
          <w:lang w:val="ky-KG"/>
        </w:rPr>
        <w:t>3.3.4.5.</w:t>
      </w:r>
      <w:r w:rsidRPr="009E135D">
        <w:rPr>
          <w:sz w:val="28"/>
          <w:szCs w:val="28"/>
          <w:lang w:val="ky-KG"/>
        </w:rPr>
        <w:t xml:space="preserve"> Отдаленные результаты урофлоуметрического исследования</w:t>
      </w:r>
    </w:p>
    <w:p w:rsidR="00B05C4A" w:rsidRDefault="00B05C4A" w:rsidP="00B05C4A">
      <w:pPr>
        <w:pStyle w:val="a8"/>
        <w:spacing w:line="360" w:lineRule="auto"/>
        <w:jc w:val="both"/>
        <w:rPr>
          <w:sz w:val="28"/>
          <w:szCs w:val="28"/>
          <w:lang w:val="ky-KG"/>
        </w:rPr>
      </w:pPr>
      <w:r w:rsidRPr="000E1C98">
        <w:rPr>
          <w:sz w:val="28"/>
          <w:szCs w:val="28"/>
          <w:lang w:val="ky-KG"/>
        </w:rPr>
        <w:lastRenderedPageBreak/>
        <w:t>В отдаленные сроки через 7 лет произведена контрольная МРТ где</w:t>
      </w:r>
      <w:r>
        <w:rPr>
          <w:sz w:val="28"/>
          <w:szCs w:val="28"/>
          <w:lang w:val="ky-KG"/>
        </w:rPr>
        <w:t xml:space="preserve"> мочевой пузырь расположен в типичном месте, удовлетворительного наполнения, обычной формы, с четкими контурами. В полости мочевого пузыря определяется гомогенное жидкостное содержимое, без дополнительных патологических включений. Стенки мочевого пузыря не утолщены без МР признаков ниличия дополнительных патологический образований. Семенные пузырьки расположены обычно, относительно симметричны, с четкими контурами. Дополнительных патологических образований в их проекциях не выявлено.</w:t>
      </w:r>
    </w:p>
    <w:p w:rsidR="00B05C4A" w:rsidRDefault="00B05C4A" w:rsidP="00B05C4A">
      <w:pPr>
        <w:pStyle w:val="a8"/>
        <w:spacing w:line="360" w:lineRule="auto"/>
        <w:jc w:val="both"/>
        <w:rPr>
          <w:sz w:val="28"/>
          <w:szCs w:val="28"/>
          <w:lang w:val="ky-KG"/>
        </w:rPr>
      </w:pPr>
      <w:r>
        <w:rPr>
          <w:sz w:val="28"/>
          <w:szCs w:val="28"/>
          <w:lang w:val="ky-KG"/>
        </w:rPr>
        <w:tab/>
        <w:t>Предстательная железа не визуализируется</w:t>
      </w:r>
    </w:p>
    <w:p w:rsidR="00B05C4A" w:rsidRPr="000E1C98" w:rsidRDefault="00B05C4A" w:rsidP="00B05C4A">
      <w:pPr>
        <w:pStyle w:val="a8"/>
        <w:spacing w:line="360" w:lineRule="auto"/>
        <w:jc w:val="both"/>
        <w:rPr>
          <w:sz w:val="28"/>
          <w:szCs w:val="28"/>
          <w:lang w:val="ky-KG"/>
        </w:rPr>
      </w:pPr>
      <w:r>
        <w:rPr>
          <w:sz w:val="28"/>
          <w:szCs w:val="28"/>
          <w:lang w:val="ky-KG"/>
        </w:rPr>
        <w:t>Свободной жидкости в полости малого таза не выявлено. Увеличенные подвздошные и паховые лимфоузлы не обнаружены.</w:t>
      </w:r>
      <w:r w:rsidRPr="000E1C98">
        <w:rPr>
          <w:sz w:val="28"/>
          <w:szCs w:val="28"/>
          <w:lang w:val="ky-KG"/>
        </w:rPr>
        <w:t xml:space="preserve"> </w:t>
      </w:r>
      <w:r>
        <w:rPr>
          <w:sz w:val="28"/>
          <w:szCs w:val="28"/>
          <w:lang w:val="ky-KG"/>
        </w:rPr>
        <w:t>Визуализируемые отделы сигмовидной и прямой кишки не изменены, стенки их не утолщены. Жировая ткань параректальной области и седалищно-прямокишечной ямки без дополнительных очаговых патологических включений. Ход пояснично-подвздошных и подвздошных мышц правильный, сигнальные характеристики без особенностей. Дополнительных патологических образований в последних не выявлено.</w:t>
      </w:r>
    </w:p>
    <w:p w:rsidR="00B05C4A" w:rsidRDefault="00B05C4A" w:rsidP="00B05C4A">
      <w:pPr>
        <w:pStyle w:val="a8"/>
        <w:spacing w:line="360" w:lineRule="auto"/>
        <w:jc w:val="center"/>
        <w:rPr>
          <w:b/>
          <w:sz w:val="28"/>
          <w:szCs w:val="28"/>
          <w:lang w:val="ky-KG"/>
        </w:rPr>
      </w:pPr>
      <w:r w:rsidRPr="000E1C98">
        <w:rPr>
          <w:b/>
          <w:noProof/>
          <w:sz w:val="28"/>
          <w:szCs w:val="28"/>
        </w:rPr>
        <w:drawing>
          <wp:anchor distT="0" distB="0" distL="114300" distR="114300" simplePos="0" relativeHeight="251695104" behindDoc="1" locked="0" layoutInCell="1" allowOverlap="1" wp14:anchorId="237E0621" wp14:editId="34BDD3D7">
            <wp:simplePos x="0" y="0"/>
            <wp:positionH relativeFrom="column">
              <wp:posOffset>3118485</wp:posOffset>
            </wp:positionH>
            <wp:positionV relativeFrom="paragraph">
              <wp:posOffset>10795</wp:posOffset>
            </wp:positionV>
            <wp:extent cx="2567940" cy="2741930"/>
            <wp:effectExtent l="0" t="0" r="3810" b="1270"/>
            <wp:wrapTight wrapText="bothSides">
              <wp:wrapPolygon edited="0">
                <wp:start x="0" y="0"/>
                <wp:lineTo x="0" y="21460"/>
                <wp:lineTo x="21472" y="21460"/>
                <wp:lineTo x="21472" y="0"/>
                <wp:lineTo x="0" y="0"/>
              </wp:wrapPolygon>
            </wp:wrapTight>
            <wp:docPr id="22" name="Рисунок 22" descr="D:\Наука\Диссер\фото для ДР\МРТ после опер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ука\Диссер\фото для ДР\МРТ после опер 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7940" cy="274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C98">
        <w:rPr>
          <w:b/>
          <w:noProof/>
          <w:sz w:val="28"/>
          <w:szCs w:val="28"/>
        </w:rPr>
        <w:drawing>
          <wp:anchor distT="0" distB="0" distL="114300" distR="114300" simplePos="0" relativeHeight="251694080" behindDoc="1" locked="0" layoutInCell="1" allowOverlap="1" wp14:anchorId="7174AD41" wp14:editId="242781C3">
            <wp:simplePos x="0" y="0"/>
            <wp:positionH relativeFrom="column">
              <wp:posOffset>32385</wp:posOffset>
            </wp:positionH>
            <wp:positionV relativeFrom="paragraph">
              <wp:posOffset>10795</wp:posOffset>
            </wp:positionV>
            <wp:extent cx="2631440" cy="2743200"/>
            <wp:effectExtent l="0" t="0" r="0" b="0"/>
            <wp:wrapTight wrapText="bothSides">
              <wp:wrapPolygon edited="0">
                <wp:start x="0" y="0"/>
                <wp:lineTo x="0" y="21450"/>
                <wp:lineTo x="21423" y="21450"/>
                <wp:lineTo x="21423" y="0"/>
                <wp:lineTo x="0" y="0"/>
              </wp:wrapPolygon>
            </wp:wrapTight>
            <wp:docPr id="19" name="Рисунок 19" descr="D:\Наука\Диссер\фото для ДР\МРТ после опе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ука\Диссер\фото для ДР\МРТ после опер.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3144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C4A" w:rsidRDefault="00B05C4A" w:rsidP="00B05C4A">
      <w:pPr>
        <w:pStyle w:val="a8"/>
        <w:spacing w:line="360" w:lineRule="auto"/>
        <w:jc w:val="center"/>
        <w:rPr>
          <w:b/>
          <w:sz w:val="28"/>
          <w:szCs w:val="28"/>
          <w:lang w:val="ky-KG"/>
        </w:rPr>
      </w:pPr>
    </w:p>
    <w:p w:rsidR="00B05C4A" w:rsidRDefault="00B05C4A" w:rsidP="00B05C4A">
      <w:pPr>
        <w:pStyle w:val="a8"/>
        <w:spacing w:line="360" w:lineRule="auto"/>
        <w:jc w:val="center"/>
        <w:rPr>
          <w:b/>
          <w:sz w:val="28"/>
          <w:szCs w:val="28"/>
          <w:lang w:val="ky-KG"/>
        </w:rPr>
      </w:pPr>
    </w:p>
    <w:p w:rsidR="00B05C4A" w:rsidRDefault="00B05C4A" w:rsidP="00B05C4A">
      <w:pPr>
        <w:pStyle w:val="a8"/>
        <w:spacing w:line="360" w:lineRule="auto"/>
        <w:jc w:val="center"/>
        <w:rPr>
          <w:b/>
          <w:sz w:val="28"/>
          <w:szCs w:val="28"/>
          <w:lang w:val="ky-KG"/>
        </w:rPr>
      </w:pPr>
    </w:p>
    <w:p w:rsidR="00B05C4A" w:rsidRDefault="00B05C4A" w:rsidP="00B05C4A">
      <w:pPr>
        <w:pStyle w:val="a8"/>
        <w:spacing w:line="360" w:lineRule="auto"/>
        <w:jc w:val="center"/>
        <w:rPr>
          <w:b/>
          <w:sz w:val="28"/>
          <w:szCs w:val="28"/>
          <w:lang w:val="ky-KG"/>
        </w:rPr>
      </w:pPr>
    </w:p>
    <w:p w:rsidR="00B05C4A" w:rsidRDefault="00B05C4A" w:rsidP="00B05C4A">
      <w:pPr>
        <w:pStyle w:val="a8"/>
        <w:spacing w:line="360" w:lineRule="auto"/>
        <w:jc w:val="center"/>
        <w:rPr>
          <w:b/>
          <w:sz w:val="28"/>
          <w:szCs w:val="28"/>
          <w:lang w:val="ky-KG"/>
        </w:rPr>
      </w:pPr>
    </w:p>
    <w:p w:rsidR="00B05C4A" w:rsidRDefault="00B05C4A" w:rsidP="00B05C4A">
      <w:pPr>
        <w:pStyle w:val="a8"/>
        <w:spacing w:line="360" w:lineRule="auto"/>
        <w:jc w:val="both"/>
        <w:rPr>
          <w:b/>
          <w:sz w:val="28"/>
          <w:szCs w:val="28"/>
          <w:lang w:val="ky-KG"/>
        </w:rPr>
      </w:pPr>
      <w:r w:rsidRPr="009D7838">
        <w:rPr>
          <w:sz w:val="28"/>
          <w:szCs w:val="28"/>
          <w:lang w:val="ky-KG"/>
        </w:rPr>
        <w:t>Рисунок 3.3.4.6.</w:t>
      </w:r>
      <w:r>
        <w:rPr>
          <w:b/>
          <w:sz w:val="28"/>
          <w:szCs w:val="28"/>
          <w:lang w:val="ky-KG"/>
        </w:rPr>
        <w:t xml:space="preserve"> </w:t>
      </w:r>
      <w:r w:rsidRPr="006B0731">
        <w:rPr>
          <w:sz w:val="28"/>
          <w:szCs w:val="28"/>
          <w:lang w:val="ky-KG"/>
        </w:rPr>
        <w:t>Контрольная МРТ во фронтальной и сагиттальной плоскостях</w:t>
      </w:r>
      <w:r>
        <w:rPr>
          <w:sz w:val="28"/>
          <w:szCs w:val="28"/>
          <w:lang w:val="ky-KG"/>
        </w:rPr>
        <w:t xml:space="preserve"> влева и справа, соответственно. </w:t>
      </w:r>
    </w:p>
    <w:p w:rsidR="00B05C4A" w:rsidRDefault="00B05C4A" w:rsidP="00B05C4A">
      <w:pPr>
        <w:pStyle w:val="a8"/>
        <w:spacing w:line="360" w:lineRule="auto"/>
        <w:jc w:val="center"/>
        <w:rPr>
          <w:b/>
          <w:sz w:val="28"/>
          <w:szCs w:val="28"/>
          <w:lang w:val="ky-KG"/>
        </w:rPr>
      </w:pPr>
      <w:r w:rsidRPr="008E6BEA">
        <w:rPr>
          <w:b/>
          <w:sz w:val="28"/>
          <w:szCs w:val="28"/>
          <w:lang w:val="ky-KG"/>
        </w:rPr>
        <w:lastRenderedPageBreak/>
        <w:t>ЗАКЛЮЧЕНИЕ</w:t>
      </w:r>
    </w:p>
    <w:p w:rsidR="00B05C4A" w:rsidRPr="0058607E" w:rsidRDefault="00B05C4A" w:rsidP="00B05C4A">
      <w:pPr>
        <w:pStyle w:val="a8"/>
        <w:numPr>
          <w:ilvl w:val="1"/>
          <w:numId w:val="5"/>
        </w:numPr>
        <w:spacing w:line="360" w:lineRule="auto"/>
        <w:ind w:left="0" w:firstLine="0"/>
        <w:jc w:val="both"/>
        <w:rPr>
          <w:sz w:val="28"/>
          <w:szCs w:val="28"/>
        </w:rPr>
      </w:pPr>
      <w:r w:rsidRPr="0058607E">
        <w:rPr>
          <w:sz w:val="28"/>
          <w:szCs w:val="28"/>
        </w:rPr>
        <w:t xml:space="preserve">Проведённый анализ показал, что у пациентов пожилого возраста с местно-распространённым раком предстательной железы ключевыми факторами риска биохимического рецидива являются исходный уровень ПСА, баллы по шкале Глисона и стадия опухолевого процесса. Установлено, что наибольшая частота БХР отмечается у пациентов с уровнем ПСА ≥ 20 нг/мл, баллами по шкале Глисона ≥ 7 и </w:t>
      </w:r>
      <w:r>
        <w:rPr>
          <w:sz w:val="28"/>
          <w:szCs w:val="28"/>
          <w:lang w:val="ky-KG"/>
        </w:rPr>
        <w:t>местно</w:t>
      </w:r>
      <w:r w:rsidRPr="0058607E">
        <w:rPr>
          <w:sz w:val="28"/>
          <w:szCs w:val="28"/>
        </w:rPr>
        <w:t>-распространёнными стадиями опухоли (рТ3bN0M0, рТ4N0M0 и рТ1-4N1M0). Полученные результаты подчеркивают значимость тщательной оценки прогностических факторов именно у пожилых пациентов, учитывая их физиологические ограничения и особенности коморбидного фона, что должно учитываться при выборе тактики лечения и последующего наблюдения.</w:t>
      </w:r>
    </w:p>
    <w:p w:rsidR="00B05C4A" w:rsidRDefault="00B05C4A" w:rsidP="00B05C4A">
      <w:pPr>
        <w:pStyle w:val="a8"/>
        <w:numPr>
          <w:ilvl w:val="1"/>
          <w:numId w:val="5"/>
        </w:numPr>
        <w:spacing w:line="360" w:lineRule="auto"/>
        <w:ind w:left="0" w:firstLine="0"/>
        <w:jc w:val="both"/>
        <w:rPr>
          <w:sz w:val="28"/>
          <w:szCs w:val="28"/>
        </w:rPr>
      </w:pPr>
      <w:r w:rsidRPr="00A54E1A">
        <w:rPr>
          <w:sz w:val="28"/>
          <w:szCs w:val="28"/>
        </w:rPr>
        <w:t xml:space="preserve">Методика </w:t>
      </w:r>
      <w:r w:rsidRPr="00A54E1A">
        <w:rPr>
          <w:rStyle w:val="a9"/>
          <w:b w:val="0"/>
          <w:sz w:val="28"/>
          <w:szCs w:val="28"/>
        </w:rPr>
        <w:t>ТУРП + АДТ</w:t>
      </w:r>
      <w:r w:rsidRPr="00A54E1A">
        <w:rPr>
          <w:sz w:val="28"/>
          <w:szCs w:val="28"/>
        </w:rPr>
        <w:t xml:space="preserve">, применённая в I группе, продемонстрировала </w:t>
      </w:r>
      <w:r w:rsidRPr="00A54E1A">
        <w:rPr>
          <w:rStyle w:val="a9"/>
          <w:b w:val="0"/>
          <w:sz w:val="28"/>
          <w:szCs w:val="28"/>
        </w:rPr>
        <w:t>оптимальный баланс между эффективностью, безопасностью и качеством жизни</w:t>
      </w:r>
      <w:r w:rsidRPr="00A54E1A">
        <w:rPr>
          <w:sz w:val="28"/>
          <w:szCs w:val="28"/>
        </w:rPr>
        <w:t xml:space="preserve"> у пожилых пациентов с местно-распространённым РПЖ. Она превосходила традиционную РПЭ (III группа) по большинству ключевых параметров и была сопоставима с модифицированной РПЭ (II группа), при этом </w:t>
      </w:r>
      <w:r w:rsidRPr="00A54E1A">
        <w:rPr>
          <w:rStyle w:val="a9"/>
          <w:b w:val="0"/>
          <w:sz w:val="28"/>
          <w:szCs w:val="28"/>
        </w:rPr>
        <w:t>менее травматична, проще в выполнении, самые высокие результаты обще</w:t>
      </w:r>
      <w:r>
        <w:rPr>
          <w:rStyle w:val="a9"/>
          <w:b w:val="0"/>
          <w:sz w:val="28"/>
          <w:szCs w:val="28"/>
          <w:lang w:val="ky-KG"/>
        </w:rPr>
        <w:t>й</w:t>
      </w:r>
      <w:r w:rsidRPr="00A54E1A">
        <w:rPr>
          <w:rStyle w:val="a9"/>
          <w:b w:val="0"/>
          <w:sz w:val="28"/>
          <w:szCs w:val="28"/>
        </w:rPr>
        <w:t xml:space="preserve"> 5-летней выживаеомости (84%) и лучше переносима</w:t>
      </w:r>
      <w:r w:rsidRPr="00A54E1A">
        <w:rPr>
          <w:sz w:val="28"/>
          <w:szCs w:val="28"/>
        </w:rPr>
        <w:t xml:space="preserve"> в условиях геронтологической урологии.</w:t>
      </w:r>
    </w:p>
    <w:p w:rsidR="00B05C4A" w:rsidRPr="00025DAF" w:rsidRDefault="00B05C4A" w:rsidP="00B05C4A">
      <w:pPr>
        <w:pStyle w:val="a8"/>
        <w:numPr>
          <w:ilvl w:val="1"/>
          <w:numId w:val="5"/>
        </w:numPr>
        <w:spacing w:line="360" w:lineRule="auto"/>
        <w:ind w:left="0" w:firstLine="0"/>
        <w:jc w:val="both"/>
        <w:rPr>
          <w:sz w:val="28"/>
          <w:szCs w:val="28"/>
        </w:rPr>
      </w:pPr>
      <w:r w:rsidRPr="009172F6">
        <w:rPr>
          <w:sz w:val="28"/>
          <w:szCs w:val="28"/>
        </w:rPr>
        <w:t xml:space="preserve">Внедрение разработанной методики формирования шейки мочевого пузыря при радикальной простатэктомии у пожилых пациентов позволило не только обеспечить </w:t>
      </w:r>
      <w:r>
        <w:rPr>
          <w:sz w:val="28"/>
          <w:szCs w:val="28"/>
          <w:lang w:val="ky-KG"/>
        </w:rPr>
        <w:t xml:space="preserve">достаточно </w:t>
      </w:r>
      <w:r w:rsidRPr="009172F6">
        <w:rPr>
          <w:sz w:val="28"/>
          <w:szCs w:val="28"/>
        </w:rPr>
        <w:t>высокую общую 5-летнюю выживаемость (</w:t>
      </w:r>
      <w:r>
        <w:rPr>
          <w:b/>
          <w:bCs/>
          <w:sz w:val="28"/>
          <w:szCs w:val="28"/>
          <w:lang w:val="ky-KG"/>
        </w:rPr>
        <w:t>73,9</w:t>
      </w:r>
      <w:r w:rsidRPr="009172F6">
        <w:rPr>
          <w:b/>
          <w:bCs/>
          <w:sz w:val="28"/>
          <w:szCs w:val="28"/>
        </w:rPr>
        <w:t>%</w:t>
      </w:r>
      <w:r w:rsidRPr="009172F6">
        <w:rPr>
          <w:sz w:val="28"/>
          <w:szCs w:val="28"/>
        </w:rPr>
        <w:t>), но и добиться быстрого восстановления функции удержания мочи</w:t>
      </w:r>
      <w:r>
        <w:rPr>
          <w:sz w:val="28"/>
          <w:szCs w:val="28"/>
          <w:lang w:val="ky-KG"/>
        </w:rPr>
        <w:t xml:space="preserve"> на ранних сроках после операции. Данная</w:t>
      </w:r>
      <w:r w:rsidRPr="009172F6">
        <w:rPr>
          <w:sz w:val="28"/>
          <w:szCs w:val="28"/>
        </w:rPr>
        <w:t xml:space="preserve"> </w:t>
      </w:r>
      <w:r>
        <w:rPr>
          <w:sz w:val="28"/>
          <w:szCs w:val="28"/>
          <w:lang w:val="ky-KG"/>
        </w:rPr>
        <w:t>комбинированная методика хирургического лечения</w:t>
      </w:r>
      <w:r w:rsidRPr="009172F6">
        <w:rPr>
          <w:sz w:val="28"/>
          <w:szCs w:val="28"/>
        </w:rPr>
        <w:t xml:space="preserve"> продемонстрировало преимущество в онкологической эффективности и качестве жизни по сравнению с альтернативными схемами, что делает предложенный подход обоснованным для применения у пожилых пациентов с местно-распространённым раком предстательной железы.</w:t>
      </w:r>
    </w:p>
    <w:p w:rsidR="00B05C4A" w:rsidRDefault="00B05C4A" w:rsidP="00B05C4A">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Практические рекомендации</w:t>
      </w:r>
    </w:p>
    <w:p w:rsidR="00B05C4A" w:rsidRDefault="00B05C4A" w:rsidP="00B05C4A">
      <w:pPr>
        <w:pStyle w:val="a3"/>
        <w:numPr>
          <w:ilvl w:val="3"/>
          <w:numId w:val="1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402C91">
        <w:rPr>
          <w:rFonts w:ascii="Times New Roman" w:eastAsia="Times New Roman" w:hAnsi="Times New Roman" w:cs="Times New Roman"/>
          <w:sz w:val="28"/>
          <w:szCs w:val="28"/>
          <w:lang w:eastAsia="ru-RU"/>
        </w:rPr>
        <w:t>В условиях роста заболеваемости раком предстательной железы среди мужчин пожилого возраста и высокого процента местно-распространённых форм (T3–T4), необходимо усиливать скрининговую активность в урологической практике с акцентом на своевременное выявление заболевания в группах риска.</w:t>
      </w:r>
    </w:p>
    <w:p w:rsidR="00B05C4A" w:rsidRPr="00957B4E" w:rsidRDefault="00B05C4A" w:rsidP="00B05C4A">
      <w:pPr>
        <w:pStyle w:val="a3"/>
        <w:numPr>
          <w:ilvl w:val="3"/>
          <w:numId w:val="1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402C91">
        <w:rPr>
          <w:rFonts w:ascii="Times New Roman" w:hAnsi="Times New Roman" w:cs="Times New Roman"/>
          <w:sz w:val="28"/>
          <w:szCs w:val="28"/>
        </w:rPr>
        <w:t>Тщательная оценка факторов риска осложнений (возраст, исходный IPSS, стадия, сопутствующие заболевания) должна проводиться на предоперационном этапе для персонализированного подбора метода лечения.</w:t>
      </w:r>
    </w:p>
    <w:p w:rsidR="00B05C4A" w:rsidRPr="00957B4E" w:rsidRDefault="00B05C4A" w:rsidP="00B05C4A">
      <w:pPr>
        <w:pStyle w:val="a3"/>
        <w:numPr>
          <w:ilvl w:val="0"/>
          <w:numId w:val="1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957B4E">
        <w:rPr>
          <w:rFonts w:ascii="Times New Roman" w:hAnsi="Times New Roman" w:cs="Times New Roman"/>
          <w:sz w:val="28"/>
          <w:szCs w:val="28"/>
        </w:rPr>
        <w:t xml:space="preserve">У пациентов с сохранным соматическим резервом и возможностью радикального хирургического вмешательства целесообразно применять </w:t>
      </w:r>
      <w:r w:rsidRPr="00957B4E">
        <w:rPr>
          <w:rStyle w:val="a9"/>
          <w:rFonts w:ascii="Times New Roman" w:hAnsi="Times New Roman" w:cs="Times New Roman"/>
          <w:b w:val="0"/>
          <w:sz w:val="28"/>
          <w:szCs w:val="28"/>
        </w:rPr>
        <w:t>комбинированное лечение, включающее модифицированную радикальную простатэктомию с формированием шейки мочевого пузыря и АДТ</w:t>
      </w:r>
      <w:r w:rsidRPr="00957B4E">
        <w:rPr>
          <w:rFonts w:ascii="Times New Roman" w:hAnsi="Times New Roman" w:cs="Times New Roman"/>
          <w:sz w:val="28"/>
          <w:szCs w:val="28"/>
        </w:rPr>
        <w:t>, как способ, обеспечивающий лучший баланс между онкологической эффективностью и функциональными исходами</w:t>
      </w:r>
    </w:p>
    <w:p w:rsidR="00B05C4A" w:rsidRDefault="00B05C4A" w:rsidP="00B05C4A">
      <w:pPr>
        <w:pStyle w:val="a3"/>
        <w:numPr>
          <w:ilvl w:val="0"/>
          <w:numId w:val="1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957B4E">
        <w:rPr>
          <w:rFonts w:ascii="Times New Roman" w:eastAsia="Times New Roman" w:hAnsi="Times New Roman" w:cs="Times New Roman"/>
          <w:sz w:val="28"/>
          <w:szCs w:val="28"/>
          <w:lang w:eastAsia="ru-RU"/>
        </w:rPr>
        <w:t xml:space="preserve">У пожилых пациентов с ограниченными возможностями для радикального вмешательства, а также при наличии выраженной обструкции нижних мочевых путей, рекомендовано использовать </w:t>
      </w:r>
      <w:r w:rsidRPr="00957B4E">
        <w:rPr>
          <w:rFonts w:ascii="Times New Roman" w:eastAsia="Times New Roman" w:hAnsi="Times New Roman" w:cs="Times New Roman"/>
          <w:bCs/>
          <w:sz w:val="28"/>
          <w:szCs w:val="28"/>
          <w:lang w:eastAsia="ru-RU"/>
        </w:rPr>
        <w:t>трансуретральную резекцию простаты в сочетании с андрогендепривационной терапией</w:t>
      </w:r>
      <w:r w:rsidRPr="00957B4E">
        <w:rPr>
          <w:rFonts w:ascii="Times New Roman" w:eastAsia="Times New Roman" w:hAnsi="Times New Roman" w:cs="Times New Roman"/>
          <w:sz w:val="28"/>
          <w:szCs w:val="28"/>
          <w:lang w:eastAsia="ru-RU"/>
        </w:rPr>
        <w:t xml:space="preserve"> как эффективную паллиативно-контролирующую стратегию.</w:t>
      </w:r>
    </w:p>
    <w:p w:rsidR="00B05C4A" w:rsidRPr="00957B4E" w:rsidRDefault="00B05C4A" w:rsidP="00B05C4A">
      <w:pPr>
        <w:pStyle w:val="a3"/>
        <w:numPr>
          <w:ilvl w:val="0"/>
          <w:numId w:val="1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957B4E">
        <w:rPr>
          <w:rFonts w:ascii="Times New Roman" w:eastAsia="Times New Roman" w:hAnsi="Times New Roman" w:cs="Times New Roman"/>
          <w:sz w:val="28"/>
          <w:szCs w:val="28"/>
          <w:lang w:eastAsia="ru-RU"/>
        </w:rPr>
        <w:t>Сочетание ТУРП и МАБ позволяет достичь выраженного снижения выраженности дизурии, восстановить самостоятельное мочеиспускание и достичь удовлетворительных онкологических результатов без повышения риска тяжёлых осложнений.</w:t>
      </w:r>
    </w:p>
    <w:p w:rsidR="00B05C4A" w:rsidRDefault="00B05C4A" w:rsidP="00B05C4A">
      <w:pPr>
        <w:pStyle w:val="a3"/>
        <w:numPr>
          <w:ilvl w:val="0"/>
          <w:numId w:val="12"/>
        </w:numPr>
        <w:spacing w:before="100" w:beforeAutospacing="1" w:after="100" w:afterAutospacing="1" w:line="360" w:lineRule="auto"/>
        <w:ind w:left="0" w:firstLine="0"/>
        <w:jc w:val="both"/>
        <w:rPr>
          <w:rFonts w:ascii="Times New Roman" w:eastAsia="Times New Roman" w:hAnsi="Times New Roman" w:cs="Times New Roman"/>
          <w:sz w:val="28"/>
          <w:szCs w:val="28"/>
          <w:lang w:eastAsia="ru-RU"/>
        </w:rPr>
      </w:pPr>
      <w:r w:rsidRPr="00957B4E">
        <w:rPr>
          <w:rFonts w:ascii="Times New Roman" w:eastAsia="Times New Roman" w:hAnsi="Times New Roman" w:cs="Times New Roman"/>
          <w:sz w:val="28"/>
          <w:szCs w:val="28"/>
          <w:lang w:eastAsia="ru-RU"/>
        </w:rPr>
        <w:t>Данный подход должен быть включён в стандарты ведения пациентов пожилого возраста с местно-распространённым РПЖ, особенно при наличии противопоказаний к радикальному лечению.</w:t>
      </w:r>
    </w:p>
    <w:p w:rsidR="00B05C4A" w:rsidRPr="00025DAF" w:rsidRDefault="00B05C4A" w:rsidP="00B05C4A">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B05C4A" w:rsidRPr="00B9297F" w:rsidRDefault="00B05C4A" w:rsidP="00B05C4A">
      <w:pPr>
        <w:spacing w:line="360" w:lineRule="auto"/>
        <w:jc w:val="center"/>
        <w:rPr>
          <w:rFonts w:ascii="Times New Roman" w:hAnsi="Times New Roman"/>
          <w:b/>
        </w:rPr>
      </w:pPr>
      <w:r w:rsidRPr="00B9297F">
        <w:rPr>
          <w:rFonts w:ascii="Times New Roman" w:hAnsi="Times New Roman"/>
          <w:b/>
          <w:sz w:val="28"/>
          <w:szCs w:val="28"/>
        </w:rPr>
        <w:lastRenderedPageBreak/>
        <w:t>Список литературы</w:t>
      </w:r>
    </w:p>
    <w:p w:rsidR="00B05C4A" w:rsidRPr="00B9297F" w:rsidRDefault="00B05C4A" w:rsidP="00B05C4A">
      <w:p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Использованная литература</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Исаева Н.К. Консервативное лечение больных раком предстательной железы Евразийский онкологический журнал №3 с 701 2014</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u w:val="single"/>
          <w:lang w:val="ky-KG"/>
        </w:rPr>
      </w:pPr>
      <w:r w:rsidRPr="00B9297F">
        <w:rPr>
          <w:rFonts w:ascii="Times New Roman" w:hAnsi="Times New Roman" w:cs="Times New Roman"/>
          <w:color w:val="000000" w:themeColor="text1"/>
          <w:sz w:val="28"/>
          <w:szCs w:val="28"/>
          <w:lang w:val="en-US"/>
        </w:rPr>
        <w:t>Mamello Sekhoacha</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et all Prostate Cancer Review: Genetics, Diagnosis, Treatment Options, and Alternative Approaches Molecules 2022, 27, 5730. </w:t>
      </w:r>
      <w:hyperlink r:id="rId69" w:history="1">
        <w:r w:rsidRPr="00B9297F">
          <w:rPr>
            <w:rStyle w:val="a7"/>
            <w:rFonts w:ascii="Times New Roman" w:hAnsi="Times New Roman" w:cs="Times New Roman"/>
            <w:color w:val="000000" w:themeColor="text1"/>
            <w:sz w:val="28"/>
            <w:szCs w:val="28"/>
            <w:lang w:val="en-US"/>
          </w:rPr>
          <w:t>https://doi.org/10.3390/molecules27175730</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eastAsia="Times New Roman" w:hAnsi="Times New Roman" w:cs="Times New Roman"/>
          <w:color w:val="000000" w:themeColor="text1"/>
          <w:sz w:val="28"/>
          <w:szCs w:val="28"/>
          <w:lang w:val="en-US"/>
        </w:rPr>
        <w:t>Jemal A., Siegel R., Ward</w:t>
      </w:r>
      <w:r w:rsidRPr="00B9297F">
        <w:rPr>
          <w:rFonts w:ascii="Times New Roman" w:eastAsia="Times New Roman" w:hAnsi="Times New Roman" w:cs="Times New Roman"/>
          <w:color w:val="000000" w:themeColor="text1"/>
          <w:sz w:val="28"/>
          <w:szCs w:val="28"/>
          <w:lang w:val="ky-KG"/>
        </w:rPr>
        <w:t xml:space="preserve"> </w:t>
      </w:r>
      <w:r w:rsidRPr="00B9297F">
        <w:rPr>
          <w:rFonts w:ascii="Times New Roman" w:eastAsia="Times New Roman" w:hAnsi="Times New Roman" w:cs="Times New Roman"/>
          <w:color w:val="000000" w:themeColor="text1"/>
          <w:sz w:val="28"/>
          <w:szCs w:val="28"/>
          <w:lang w:val="en-US"/>
        </w:rPr>
        <w:t>E.</w:t>
      </w:r>
      <w:r w:rsidRPr="00B9297F">
        <w:rPr>
          <w:rFonts w:ascii="Times New Roman" w:eastAsia="Times New Roman" w:hAnsi="Times New Roman" w:cs="Times New Roman"/>
          <w:color w:val="000000" w:themeColor="text1"/>
          <w:sz w:val="28"/>
          <w:szCs w:val="28"/>
          <w:lang w:val="ky-KG"/>
        </w:rPr>
        <w:t xml:space="preserve"> </w:t>
      </w:r>
      <w:r w:rsidRPr="00B9297F">
        <w:rPr>
          <w:rFonts w:ascii="Times New Roman" w:eastAsia="Times New Roman" w:hAnsi="Times New Roman" w:cs="Times New Roman"/>
          <w:color w:val="000000" w:themeColor="text1"/>
          <w:sz w:val="28"/>
          <w:szCs w:val="28"/>
          <w:lang w:val="en-US"/>
        </w:rPr>
        <w:t>Cancer</w:t>
      </w:r>
      <w:r w:rsidRPr="00B9297F">
        <w:rPr>
          <w:rFonts w:ascii="Times New Roman" w:eastAsia="Times New Roman" w:hAnsi="Times New Roman" w:cs="Times New Roman"/>
          <w:color w:val="000000" w:themeColor="text1"/>
          <w:sz w:val="28"/>
          <w:szCs w:val="28"/>
          <w:lang w:val="ky-KG"/>
        </w:rPr>
        <w:t xml:space="preserve"> </w:t>
      </w:r>
      <w:r w:rsidRPr="00B9297F">
        <w:rPr>
          <w:rFonts w:ascii="Times New Roman" w:eastAsia="Times New Roman" w:hAnsi="Times New Roman" w:cs="Times New Roman"/>
          <w:color w:val="000000" w:themeColor="text1"/>
          <w:sz w:val="28"/>
          <w:szCs w:val="28"/>
          <w:lang w:val="en-US"/>
        </w:rPr>
        <w:t>Statictics.</w:t>
      </w:r>
      <w:r w:rsidRPr="00B9297F">
        <w:rPr>
          <w:rFonts w:ascii="Times New Roman" w:eastAsia="Times New Roman" w:hAnsi="Times New Roman" w:cs="Times New Roman"/>
          <w:color w:val="000000" w:themeColor="text1"/>
          <w:sz w:val="28"/>
          <w:szCs w:val="28"/>
          <w:lang w:val="ky-KG"/>
        </w:rPr>
        <w:t xml:space="preserve"> </w:t>
      </w:r>
      <w:r w:rsidRPr="00B9297F">
        <w:rPr>
          <w:rFonts w:ascii="Times New Roman" w:eastAsia="Times New Roman" w:hAnsi="Times New Roman" w:cs="Times New Roman"/>
          <w:color w:val="000000" w:themeColor="text1"/>
          <w:sz w:val="28"/>
          <w:szCs w:val="28"/>
          <w:lang w:val="en-US"/>
        </w:rPr>
        <w:t>Cancer</w:t>
      </w:r>
      <w:r w:rsidRPr="00B9297F">
        <w:rPr>
          <w:rFonts w:ascii="Times New Roman" w:eastAsia="Times New Roman" w:hAnsi="Times New Roman" w:cs="Times New Roman"/>
          <w:color w:val="000000" w:themeColor="text1"/>
          <w:sz w:val="28"/>
          <w:szCs w:val="28"/>
          <w:lang w:val="ky-KG"/>
        </w:rPr>
        <w:t xml:space="preserve"> </w:t>
      </w:r>
      <w:r w:rsidRPr="00B9297F">
        <w:rPr>
          <w:rFonts w:ascii="Times New Roman" w:eastAsia="Times New Roman" w:hAnsi="Times New Roman" w:cs="Times New Roman"/>
          <w:color w:val="000000" w:themeColor="text1"/>
          <w:sz w:val="28"/>
          <w:szCs w:val="28"/>
          <w:lang w:val="en-US"/>
        </w:rPr>
        <w:t>journal of clinicians 2009, vol. 59, no. 4, pp. 25–249</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eastAsia="Times New Roman" w:hAnsi="Times New Roman" w:cs="Times New Roman"/>
          <w:color w:val="000000" w:themeColor="text1"/>
          <w:sz w:val="28"/>
          <w:szCs w:val="28"/>
        </w:rPr>
        <w:t>Н. Г. Петрова, К. Ю. Кротов Динамика и прогноз заболеваемости и смертности от рака предстательной железы в Санкт-Петербурге Вестник СПбГУ. Сер. 11. 2016.</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iCs/>
          <w:color w:val="000000" w:themeColor="text1"/>
          <w:sz w:val="28"/>
          <w:szCs w:val="28"/>
          <w:shd w:val="clear" w:color="auto" w:fill="FFFFFF"/>
        </w:rPr>
        <w:t>Попов С.В., Орлов И.Н., Карасаева Л.А., Гулько А.М., Матич А.И.</w:t>
      </w:r>
      <w:r w:rsidRPr="00B9297F">
        <w:rPr>
          <w:rFonts w:ascii="Times New Roman" w:hAnsi="Times New Roman" w:cs="Times New Roman"/>
          <w:iCs/>
          <w:color w:val="000000" w:themeColor="text1"/>
          <w:sz w:val="28"/>
          <w:szCs w:val="28"/>
          <w:shd w:val="clear" w:color="auto" w:fill="FFFFFF"/>
          <w:lang w:val="ky-KG"/>
        </w:rPr>
        <w:t xml:space="preserve"> </w:t>
      </w:r>
      <w:r w:rsidRPr="00B9297F">
        <w:rPr>
          <w:rFonts w:ascii="Times New Roman" w:hAnsi="Times New Roman" w:cs="Times New Roman"/>
          <w:color w:val="000000" w:themeColor="text1"/>
          <w:sz w:val="28"/>
          <w:szCs w:val="28"/>
        </w:rPr>
        <w:t>Современное представление о скрининге рака предстательной железы: организация медицинской помощи в условиях амбулаторного звена</w:t>
      </w:r>
      <w:r w:rsidRPr="00B9297F">
        <w:rPr>
          <w:rFonts w:ascii="Times New Roman" w:hAnsi="Times New Roman" w:cs="Times New Roman"/>
          <w:color w:val="000000" w:themeColor="text1"/>
          <w:sz w:val="28"/>
          <w:szCs w:val="28"/>
          <w:lang w:val="ky-KG"/>
        </w:rPr>
        <w:t xml:space="preserve"> Экспериментальная и клиническая урология </w:t>
      </w:r>
      <w:hyperlink r:id="rId70" w:history="1">
        <w:r w:rsidRPr="00B9297F">
          <w:rPr>
            <w:rStyle w:val="a7"/>
            <w:rFonts w:ascii="Times New Roman" w:hAnsi="Times New Roman" w:cs="Times New Roman"/>
            <w:color w:val="000000" w:themeColor="text1"/>
            <w:sz w:val="28"/>
            <w:szCs w:val="28"/>
            <w:shd w:val="clear" w:color="auto" w:fill="FFFFFF"/>
          </w:rPr>
          <w:t>Номер №4, 2018</w:t>
        </w:r>
      </w:hyperlink>
      <w:r w:rsidRPr="00B9297F">
        <w:rPr>
          <w:rFonts w:ascii="Times New Roman" w:hAnsi="Times New Roman" w:cs="Times New Roman"/>
          <w:color w:val="000000" w:themeColor="text1"/>
          <w:sz w:val="28"/>
          <w:szCs w:val="28"/>
          <w:shd w:val="clear" w:color="auto" w:fill="FFFFFF"/>
        </w:rPr>
        <w:t> </w:t>
      </w:r>
      <w:r w:rsidRPr="00B9297F">
        <w:rPr>
          <w:rStyle w:val="page"/>
          <w:color w:val="000000" w:themeColor="text1"/>
          <w:sz w:val="28"/>
          <w:szCs w:val="28"/>
          <w:shd w:val="clear" w:color="auto" w:fill="FFFFFF"/>
        </w:rPr>
        <w:t>- стр. 30-35</w:t>
      </w:r>
    </w:p>
    <w:p w:rsidR="00B05C4A" w:rsidRPr="00B9297F" w:rsidRDefault="00742A18"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hyperlink r:id="rId71" w:history="1">
        <w:r w:rsidR="00B05C4A" w:rsidRPr="00B9297F">
          <w:rPr>
            <w:rStyle w:val="name"/>
            <w:rFonts w:ascii="Times New Roman" w:hAnsi="Times New Roman" w:cs="Times New Roman"/>
            <w:color w:val="000000" w:themeColor="text1"/>
            <w:sz w:val="28"/>
            <w:szCs w:val="28"/>
            <w:shd w:val="clear" w:color="auto" w:fill="FFFFFF"/>
            <w:lang w:val="en-US"/>
          </w:rPr>
          <w:t>Fiona M Frame</w:t>
        </w:r>
      </w:hyperlink>
      <w:r w:rsidR="00B05C4A" w:rsidRPr="00B9297F">
        <w:rPr>
          <w:rFonts w:ascii="Times New Roman" w:hAnsi="Times New Roman" w:cs="Times New Roman"/>
          <w:color w:val="000000" w:themeColor="text1"/>
          <w:sz w:val="28"/>
          <w:szCs w:val="28"/>
          <w:shd w:val="clear" w:color="auto" w:fill="FFFFFF"/>
          <w:lang w:val="en-US"/>
        </w:rPr>
        <w:t>, </w:t>
      </w:r>
      <w:hyperlink r:id="rId72" w:history="1">
        <w:r w:rsidR="00B05C4A" w:rsidRPr="00B9297F">
          <w:rPr>
            <w:rStyle w:val="name"/>
            <w:rFonts w:ascii="Times New Roman" w:hAnsi="Times New Roman" w:cs="Times New Roman"/>
            <w:color w:val="000000" w:themeColor="text1"/>
            <w:sz w:val="28"/>
            <w:szCs w:val="28"/>
            <w:shd w:val="clear" w:color="auto" w:fill="FFFFFF"/>
            <w:lang w:val="en-US"/>
          </w:rPr>
          <w:t>Norman J Maitland</w:t>
        </w:r>
      </w:hyperlink>
      <w:r w:rsidR="00B05C4A" w:rsidRPr="00B9297F">
        <w:rPr>
          <w:rFonts w:ascii="Times New Roman" w:hAnsi="Times New Roman" w:cs="Times New Roman"/>
          <w:color w:val="000000" w:themeColor="text1"/>
          <w:sz w:val="28"/>
          <w:szCs w:val="28"/>
          <w:lang w:val="ky-KG"/>
        </w:rPr>
        <w:t xml:space="preserve"> </w:t>
      </w:r>
      <w:r w:rsidR="00B05C4A" w:rsidRPr="00B9297F">
        <w:rPr>
          <w:rFonts w:ascii="Times New Roman" w:hAnsi="Times New Roman" w:cs="Times New Roman"/>
          <w:color w:val="000000" w:themeColor="text1"/>
          <w:sz w:val="28"/>
          <w:szCs w:val="28"/>
          <w:lang w:val="en-US"/>
        </w:rPr>
        <w:t xml:space="preserve">Int. J. Mol. Sci. 2019, 20, 2437; </w:t>
      </w:r>
      <w:r w:rsidR="00B05C4A" w:rsidRPr="00B9297F">
        <w:rPr>
          <w:rFonts w:ascii="Times New Roman" w:hAnsi="Times New Roman" w:cs="Times New Roman"/>
          <w:color w:val="000000" w:themeColor="text1"/>
          <w:sz w:val="28"/>
          <w:szCs w:val="28"/>
          <w:u w:val="single"/>
          <w:lang w:val="en-US"/>
        </w:rPr>
        <w:t>doi:10.3390/ijms20102437</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Kevin H. Kensler et all Prostate cancer screening in African American men: a review of the evidence JNCI: Journal of the National Cancer Institute, 2024, 116(1), 34–52 </w:t>
      </w:r>
      <w:hyperlink r:id="rId73" w:history="1">
        <w:r w:rsidRPr="00B9297F">
          <w:rPr>
            <w:rStyle w:val="a7"/>
            <w:rFonts w:ascii="Times New Roman" w:hAnsi="Times New Roman" w:cs="Times New Roman"/>
            <w:color w:val="000000" w:themeColor="text1"/>
            <w:sz w:val="28"/>
            <w:szCs w:val="28"/>
            <w:lang w:val="en-US"/>
          </w:rPr>
          <w:t>https://doi.org/10.1093/jnci/djad193</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shd w:val="clear" w:color="auto" w:fill="FFFFFF"/>
        </w:rPr>
        <w:t>М.В. Логинова</w:t>
      </w:r>
      <w:r w:rsidRPr="00B9297F">
        <w:rPr>
          <w:rFonts w:ascii="Times New Roman" w:hAnsi="Times New Roman" w:cs="Times New Roman"/>
          <w:color w:val="000000" w:themeColor="text1"/>
          <w:sz w:val="28"/>
          <w:szCs w:val="28"/>
          <w:shd w:val="clear" w:color="auto" w:fill="FFFFFF"/>
          <w:lang w:val="ky-KG"/>
        </w:rPr>
        <w:t xml:space="preserve"> и соавт. </w:t>
      </w:r>
      <w:r w:rsidRPr="00B9297F">
        <w:rPr>
          <w:rStyle w:val="markedcontent"/>
          <w:rFonts w:ascii="Times New Roman" w:hAnsi="Times New Roman" w:cs="Times New Roman"/>
          <w:color w:val="000000" w:themeColor="text1"/>
          <w:sz w:val="28"/>
          <w:szCs w:val="28"/>
          <w:shd w:val="clear" w:color="auto" w:fill="FFFFFF"/>
        </w:rPr>
        <w:t>Прогностическое значение мутаций в генах BRCA1</w:t>
      </w:r>
      <w:r w:rsidRPr="00B9297F">
        <w:rPr>
          <w:rFonts w:ascii="Times New Roman" w:hAnsi="Times New Roman" w:cs="Times New Roman"/>
          <w:color w:val="000000" w:themeColor="text1"/>
          <w:sz w:val="28"/>
          <w:szCs w:val="28"/>
          <w:shd w:val="clear" w:color="auto" w:fill="FFFFFF"/>
          <w:lang w:val="ky-KG"/>
        </w:rPr>
        <w:t xml:space="preserve"> </w:t>
      </w:r>
      <w:r w:rsidRPr="00B9297F">
        <w:rPr>
          <w:rStyle w:val="markedcontent"/>
          <w:rFonts w:ascii="Times New Roman" w:hAnsi="Times New Roman" w:cs="Times New Roman"/>
          <w:color w:val="000000" w:themeColor="text1"/>
          <w:sz w:val="28"/>
          <w:szCs w:val="28"/>
          <w:shd w:val="clear" w:color="auto" w:fill="FFFFFF"/>
        </w:rPr>
        <w:t>и BRCA2 при раке предстательной железы</w:t>
      </w:r>
      <w:r w:rsidRPr="00B9297F">
        <w:rPr>
          <w:rStyle w:val="markedcontent"/>
          <w:rFonts w:ascii="Times New Roman" w:hAnsi="Times New Roman" w:cs="Times New Roman"/>
          <w:color w:val="000000" w:themeColor="text1"/>
          <w:sz w:val="28"/>
          <w:szCs w:val="28"/>
          <w:shd w:val="clear" w:color="auto" w:fill="FFFFFF"/>
          <w:lang w:val="ky-KG"/>
        </w:rPr>
        <w:t xml:space="preserve"> </w:t>
      </w:r>
      <w:r w:rsidRPr="00B9297F">
        <w:rPr>
          <w:rFonts w:ascii="Times New Roman" w:hAnsi="Times New Roman" w:cs="Times New Roman"/>
          <w:color w:val="000000" w:themeColor="text1"/>
          <w:sz w:val="28"/>
          <w:szCs w:val="28"/>
          <w:shd w:val="clear" w:color="auto" w:fill="FFFFFF"/>
        </w:rPr>
        <w:t>Creative Surgery and Oncology, Volume 11, No. 2, 2</w:t>
      </w:r>
      <w:r w:rsidRPr="00B9297F">
        <w:rPr>
          <w:rFonts w:ascii="Times New Roman" w:hAnsi="Times New Roman" w:cs="Times New Roman"/>
          <w:color w:val="000000" w:themeColor="text1"/>
          <w:sz w:val="28"/>
          <w:szCs w:val="28"/>
          <w:shd w:val="clear" w:color="auto" w:fill="FFFFFF"/>
          <w:lang w:val="ky-KG"/>
        </w:rPr>
        <w:t>021</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Zachary S. Dovey et all Racial disparity in prostate cancer in the African American population with actionable ideas and novel immunotherapies Cancer Reports. 2021;4: e1340. </w:t>
      </w:r>
      <w:hyperlink r:id="rId74" w:history="1">
        <w:r w:rsidRPr="00B9297F">
          <w:rPr>
            <w:rStyle w:val="a7"/>
            <w:rFonts w:ascii="Times New Roman" w:hAnsi="Times New Roman" w:cs="Times New Roman"/>
            <w:color w:val="000000" w:themeColor="text1"/>
            <w:sz w:val="28"/>
            <w:szCs w:val="28"/>
            <w:lang w:val="en-US"/>
          </w:rPr>
          <w:t>https://doi.org/10.1002/cnr2.1340</w:t>
        </w:r>
      </w:hyperlink>
    </w:p>
    <w:p w:rsidR="00B05C4A" w:rsidRPr="00B9297F" w:rsidRDefault="00B05C4A" w:rsidP="00B05C4A">
      <w:pPr>
        <w:pStyle w:val="a3"/>
        <w:numPr>
          <w:ilvl w:val="0"/>
          <w:numId w:val="1"/>
        </w:numPr>
        <w:spacing w:line="360" w:lineRule="auto"/>
        <w:jc w:val="both"/>
        <w:rPr>
          <w:rStyle w:val="a7"/>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shd w:val="clear" w:color="auto" w:fill="FFFFFF"/>
        </w:rPr>
        <w:lastRenderedPageBreak/>
        <w:t>В. Ю. Старцев</w:t>
      </w:r>
      <w:r w:rsidRPr="00B9297F">
        <w:rPr>
          <w:rFonts w:ascii="Times New Roman" w:hAnsi="Times New Roman" w:cs="Times New Roman"/>
          <w:color w:val="000000" w:themeColor="text1"/>
          <w:sz w:val="28"/>
          <w:szCs w:val="28"/>
          <w:shd w:val="clear" w:color="auto" w:fill="FFFFFF"/>
          <w:lang w:val="ky-KG"/>
        </w:rPr>
        <w:t xml:space="preserve"> и соавт. </w:t>
      </w:r>
      <w:r w:rsidRPr="00B9297F">
        <w:rPr>
          <w:rFonts w:ascii="Times New Roman" w:hAnsi="Times New Roman" w:cs="Times New Roman"/>
          <w:color w:val="000000" w:themeColor="text1"/>
          <w:sz w:val="28"/>
          <w:szCs w:val="28"/>
          <w:shd w:val="clear" w:color="auto" w:fill="FFFFFF"/>
        </w:rPr>
        <w:t>Выявление рака предстательной железы</w:t>
      </w:r>
      <w:r w:rsidRPr="00B9297F">
        <w:rPr>
          <w:rFonts w:ascii="Times New Roman" w:hAnsi="Times New Roman" w:cs="Times New Roman"/>
          <w:color w:val="000000" w:themeColor="text1"/>
          <w:sz w:val="28"/>
          <w:szCs w:val="28"/>
        </w:rPr>
        <w:br/>
      </w:r>
      <w:r w:rsidRPr="00B9297F">
        <w:rPr>
          <w:rFonts w:ascii="Times New Roman" w:hAnsi="Times New Roman" w:cs="Times New Roman"/>
          <w:color w:val="000000" w:themeColor="text1"/>
          <w:sz w:val="28"/>
          <w:szCs w:val="28"/>
          <w:shd w:val="clear" w:color="auto" w:fill="FFFFFF"/>
        </w:rPr>
        <w:t>у мужчин молодого и среднего возрастов</w:t>
      </w:r>
      <w:r w:rsidRPr="00B9297F">
        <w:rPr>
          <w:rFonts w:ascii="Times New Roman" w:hAnsi="Times New Roman" w:cs="Times New Roman"/>
          <w:color w:val="000000" w:themeColor="text1"/>
          <w:sz w:val="28"/>
          <w:szCs w:val="28"/>
          <w:shd w:val="clear" w:color="auto" w:fill="FFFFFF"/>
          <w:lang w:val="ky-KG"/>
        </w:rPr>
        <w:t xml:space="preserve"> </w:t>
      </w:r>
      <w:r w:rsidRPr="00B9297F">
        <w:rPr>
          <w:rFonts w:ascii="Times New Roman" w:hAnsi="Times New Roman" w:cs="Times New Roman"/>
          <w:color w:val="000000" w:themeColor="text1"/>
          <w:sz w:val="28"/>
          <w:szCs w:val="28"/>
          <w:shd w:val="clear" w:color="auto" w:fill="FFFFFF"/>
        </w:rPr>
        <w:t>Вестник урологии</w:t>
      </w:r>
      <w:r w:rsidRPr="00B9297F">
        <w:rPr>
          <w:rFonts w:ascii="Times New Roman" w:hAnsi="Times New Roman" w:cs="Times New Roman"/>
          <w:color w:val="000000" w:themeColor="text1"/>
          <w:sz w:val="28"/>
          <w:szCs w:val="28"/>
        </w:rPr>
        <w:br/>
      </w:r>
      <w:r w:rsidRPr="00B9297F">
        <w:rPr>
          <w:rFonts w:ascii="Times New Roman" w:hAnsi="Times New Roman" w:cs="Times New Roman"/>
          <w:color w:val="000000" w:themeColor="text1"/>
          <w:sz w:val="28"/>
          <w:szCs w:val="28"/>
          <w:shd w:val="clear" w:color="auto" w:fill="FFFFFF"/>
        </w:rPr>
        <w:t>2022;10(1):110-120</w:t>
      </w:r>
      <w:r w:rsidRPr="00B9297F">
        <w:rPr>
          <w:rFonts w:ascii="Times New Roman" w:hAnsi="Times New Roman" w:cs="Times New Roman"/>
          <w:color w:val="000000" w:themeColor="text1"/>
          <w:sz w:val="28"/>
          <w:szCs w:val="28"/>
          <w:shd w:val="clear" w:color="auto" w:fill="FFFFFF"/>
          <w:lang w:val="ky-KG"/>
        </w:rPr>
        <w:t xml:space="preserve"> </w:t>
      </w:r>
      <w:hyperlink r:id="rId75" w:history="1">
        <w:r w:rsidRPr="00B9297F">
          <w:rPr>
            <w:rStyle w:val="a7"/>
            <w:rFonts w:ascii="Times New Roman" w:hAnsi="Times New Roman" w:cs="Times New Roman"/>
            <w:color w:val="000000" w:themeColor="text1"/>
            <w:sz w:val="28"/>
            <w:szCs w:val="28"/>
            <w:shd w:val="clear" w:color="auto" w:fill="FFFFFF"/>
          </w:rPr>
          <w:t>https://doi.org/10.21886/2308-6424-2022-10-1-110-120</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Style w:val="a7"/>
          <w:rFonts w:ascii="Times New Roman" w:hAnsi="Times New Roman" w:cs="Times New Roman"/>
          <w:color w:val="000000" w:themeColor="text1"/>
          <w:sz w:val="28"/>
          <w:szCs w:val="28"/>
          <w:shd w:val="clear" w:color="auto" w:fill="FFFFFF"/>
        </w:rPr>
        <w:t xml:space="preserve"> </w:t>
      </w:r>
      <w:r w:rsidRPr="00B9297F">
        <w:rPr>
          <w:rStyle w:val="a7"/>
          <w:rFonts w:ascii="Times New Roman" w:hAnsi="Times New Roman" w:cs="Times New Roman"/>
          <w:color w:val="000000" w:themeColor="text1"/>
          <w:sz w:val="28"/>
          <w:szCs w:val="28"/>
          <w:u w:val="none"/>
          <w:shd w:val="clear" w:color="auto" w:fill="FFFFFF"/>
          <w:lang w:val="en-US"/>
        </w:rPr>
        <w:t>Sean F Mungovan, Sigrid V Carlsson, Gregory C. Gass, Petra L.Graham,</w:t>
      </w:r>
    </w:p>
    <w:p w:rsidR="00B05C4A" w:rsidRPr="00B9297F" w:rsidRDefault="00B05C4A" w:rsidP="00B05C4A">
      <w:pPr>
        <w:pStyle w:val="a3"/>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Jaspreet S. Sandhu, Oguz Akin, Peter T. Scardino, James A. Eastham and Manish I. Pate Preoperative exercise interventions to optimize continence outcomes following radical prostatectomy Nature Reviews Urology volume 18 | May 2021 | 259 https://doi.org/10.1038/ s41585-021-00445-5</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Shuo Liu, Ashok Hemal</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Techniques of robotic radical prostatectomy for the management of prostate cancer: which one, when and why</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Translational Andrology and Urology 2020;9(2):906-918 | </w:t>
      </w:r>
      <w:hyperlink r:id="rId76" w:history="1">
        <w:r w:rsidRPr="00B9297F">
          <w:rPr>
            <w:rStyle w:val="a7"/>
            <w:rFonts w:ascii="Times New Roman" w:hAnsi="Times New Roman" w:cs="Times New Roman"/>
            <w:color w:val="000000" w:themeColor="text1"/>
            <w:sz w:val="28"/>
            <w:szCs w:val="28"/>
            <w:lang w:val="en-US"/>
          </w:rPr>
          <w:t>http://dx.doi.org/10.21037/tau.2019.09.13</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Kun Sirisopana</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Pocharapong Jenjitranant, Premsant Sangkum, Kittinut Kijvikai, Suthep Pacharatakul, Charoen Leenanupunth, Wachira Kochakarn and Wisoot Kongchareonsombat</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Radical prostatectomy outcomes in renal transplant recipients: a retrospective case series of Thai patients</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BMC Urology (2021) 21:97 </w:t>
      </w:r>
      <w:hyperlink r:id="rId77" w:history="1">
        <w:r w:rsidRPr="00B9297F">
          <w:rPr>
            <w:rStyle w:val="a7"/>
            <w:rFonts w:ascii="Times New Roman" w:hAnsi="Times New Roman" w:cs="Times New Roman"/>
            <w:color w:val="000000" w:themeColor="text1"/>
            <w:sz w:val="28"/>
            <w:szCs w:val="28"/>
            <w:lang w:val="en-US"/>
          </w:rPr>
          <w:t>https://doi.org/10.1186/s12894-021-00862-z</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Sean F. Mungovan, Sigrid V. Carlsson, Gregory C. Gass, Petra L. Graham, Jaspreet S. Sandhu, Oguz Akin, Peter T. Scardino, James A. Eastham and Manish I. Patel</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Preoperative exercise interventions to optimize continence outcomes following radical prostatectomy</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Nature reviews Urology</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Volume 18 | may 2021 page 259-281 </w:t>
      </w:r>
      <w:hyperlink r:id="rId78" w:history="1">
        <w:r w:rsidRPr="00B9297F">
          <w:rPr>
            <w:rStyle w:val="a7"/>
            <w:rFonts w:ascii="Times New Roman" w:hAnsi="Times New Roman" w:cs="Times New Roman"/>
            <w:color w:val="000000" w:themeColor="text1"/>
            <w:sz w:val="28"/>
            <w:szCs w:val="28"/>
            <w:lang w:val="en-US"/>
          </w:rPr>
          <w:t>https://doi.org/10.1038/s41585-021-00445-5</w:t>
        </w:r>
      </w:hyperlink>
      <w:r w:rsidRPr="00B9297F">
        <w:rPr>
          <w:rFonts w:ascii="Times New Roman" w:hAnsi="Times New Roman" w:cs="Times New Roman"/>
          <w:color w:val="000000" w:themeColor="text1"/>
          <w:sz w:val="28"/>
          <w:szCs w:val="28"/>
          <w:lang w:val="en-US"/>
        </w:rPr>
        <w:t>.</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William Lowrance, Robert Dreicer, David F. Jarrard, Kristen R. Scarpato, Sennett K. Kim,</w:t>
      </w:r>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lang w:val="ky-KG"/>
        </w:rPr>
        <w:t>Erin Kirkby, David I. Buckley, Jessica C. Grifﬁn, and Michael S. Cookson</w:t>
      </w:r>
      <w:r w:rsidRPr="00B9297F">
        <w:rPr>
          <w:rFonts w:ascii="Times New Roman" w:hAnsi="Times New Roman" w:cs="Times New Roman"/>
          <w:color w:val="000000" w:themeColor="text1"/>
          <w:sz w:val="28"/>
          <w:szCs w:val="28"/>
          <w:lang w:val="en-US"/>
        </w:rPr>
        <w:t xml:space="preserve"> Updates to Advanced Prostate Cancer: AUA/SUO Guideline (2023) The journal of urology Vol. 209, 1082-1090, June 2023 </w:t>
      </w:r>
      <w:hyperlink r:id="rId79" w:history="1">
        <w:r w:rsidRPr="00B9297F">
          <w:rPr>
            <w:rStyle w:val="a7"/>
            <w:rFonts w:ascii="Times New Roman" w:hAnsi="Times New Roman" w:cs="Times New Roman"/>
            <w:color w:val="000000" w:themeColor="text1"/>
            <w:sz w:val="28"/>
            <w:szCs w:val="28"/>
            <w:lang w:val="en-US"/>
          </w:rPr>
          <w:t>https://doi.org/10.1097/JU.0000000000003452</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Navin Shah, Vladimir Ioffe, Joshua C. Chang Increasing aggressive prostate cancer Can J Urol. 2022 December; 29(6): 11384–11390.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lastRenderedPageBreak/>
        <w:t xml:space="preserve"> </w:t>
      </w:r>
      <w:r w:rsidRPr="00B9297F">
        <w:rPr>
          <w:rFonts w:ascii="Times New Roman" w:hAnsi="Times New Roman" w:cs="Times New Roman"/>
          <w:color w:val="000000" w:themeColor="text1"/>
          <w:sz w:val="28"/>
          <w:szCs w:val="28"/>
          <w:lang w:val="ky-KG"/>
        </w:rPr>
        <w:t xml:space="preserve">Kota Katanoda, Megumi Hori, Eiko Saito, Akiko Shibata, Yuri Ito, Tetsuji Minami, Sayaka Ikeda, Tatsuya Suzuki, Tomohiro Matsuda </w:t>
      </w:r>
      <w:r w:rsidRPr="00B9297F">
        <w:rPr>
          <w:rFonts w:ascii="Times New Roman" w:hAnsi="Times New Roman" w:cs="Times New Roman"/>
          <w:color w:val="000000" w:themeColor="text1"/>
          <w:sz w:val="28"/>
          <w:szCs w:val="28"/>
          <w:lang w:val="en-US"/>
        </w:rPr>
        <w:t xml:space="preserve">Updated Trends in Cancer in Japan: Incidence in 1985–2015 and Mortality in 1958–2018—A Sign of decrease in cancer incidence Journal of Epidemiology 2021;31(7):426-450 </w:t>
      </w:r>
      <w:hyperlink r:id="rId80" w:history="1">
        <w:r w:rsidRPr="00B9297F">
          <w:rPr>
            <w:rStyle w:val="a7"/>
            <w:rFonts w:ascii="Times New Roman" w:hAnsi="Times New Roman" w:cs="Times New Roman"/>
            <w:color w:val="000000" w:themeColor="text1"/>
            <w:sz w:val="28"/>
            <w:szCs w:val="28"/>
            <w:lang w:val="en-US"/>
          </w:rPr>
          <w:t>https://doi.org/10.2188/jea.JE20200416</w:t>
        </w:r>
      </w:hyperlink>
    </w:p>
    <w:p w:rsidR="00B05C4A" w:rsidRPr="00B9297F" w:rsidRDefault="00742A18"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hyperlink r:id="rId81" w:history="1">
        <w:r w:rsidR="00B05C4A" w:rsidRPr="00B9297F">
          <w:rPr>
            <w:rStyle w:val="cit"/>
            <w:rFonts w:ascii="Times New Roman" w:hAnsi="Times New Roman" w:cs="Times New Roman"/>
            <w:color w:val="000000" w:themeColor="text1"/>
            <w:sz w:val="28"/>
            <w:szCs w:val="28"/>
            <w:lang w:val="en-US"/>
          </w:rPr>
          <w:t>Yao Zhu</w:t>
        </w:r>
      </w:hyperlink>
      <w:r w:rsidR="00B05C4A" w:rsidRPr="00B9297F">
        <w:rPr>
          <w:rStyle w:val="comma"/>
          <w:rFonts w:ascii="Times New Roman" w:hAnsi="Times New Roman" w:cs="Times New Roman"/>
          <w:color w:val="000000" w:themeColor="text1"/>
          <w:sz w:val="28"/>
          <w:szCs w:val="28"/>
          <w:shd w:val="clear" w:color="auto" w:fill="FFFFFF"/>
          <w:lang w:val="en-US"/>
        </w:rPr>
        <w:t>, </w:t>
      </w:r>
      <w:hyperlink r:id="rId82" w:history="1">
        <w:r w:rsidR="00B05C4A" w:rsidRPr="00B9297F">
          <w:rPr>
            <w:rStyle w:val="cit"/>
            <w:rFonts w:ascii="Times New Roman" w:hAnsi="Times New Roman" w:cs="Times New Roman"/>
            <w:color w:val="000000" w:themeColor="text1"/>
            <w:sz w:val="28"/>
            <w:szCs w:val="28"/>
            <w:lang w:val="en-US"/>
          </w:rPr>
          <w:t>Miao Mo</w:t>
        </w:r>
      </w:hyperlink>
      <w:r w:rsidR="00B05C4A" w:rsidRPr="00B9297F">
        <w:rPr>
          <w:rStyle w:val="comma"/>
          <w:rFonts w:ascii="Times New Roman" w:hAnsi="Times New Roman" w:cs="Times New Roman"/>
          <w:color w:val="000000" w:themeColor="text1"/>
          <w:sz w:val="28"/>
          <w:szCs w:val="28"/>
          <w:shd w:val="clear" w:color="auto" w:fill="FFFFFF"/>
          <w:lang w:val="en-US"/>
        </w:rPr>
        <w:t>, </w:t>
      </w:r>
      <w:hyperlink r:id="rId83" w:history="1">
        <w:r w:rsidR="00B05C4A" w:rsidRPr="00B9297F">
          <w:rPr>
            <w:rStyle w:val="cit"/>
            <w:rFonts w:ascii="Times New Roman" w:hAnsi="Times New Roman" w:cs="Times New Roman"/>
            <w:color w:val="000000" w:themeColor="text1"/>
            <w:sz w:val="28"/>
            <w:szCs w:val="28"/>
            <w:lang w:val="en-US"/>
          </w:rPr>
          <w:t>Yu Wei</w:t>
        </w:r>
      </w:hyperlink>
      <w:r w:rsidR="00B05C4A" w:rsidRPr="00B9297F">
        <w:rPr>
          <w:rStyle w:val="comma"/>
          <w:rFonts w:ascii="Times New Roman" w:hAnsi="Times New Roman" w:cs="Times New Roman"/>
          <w:color w:val="000000" w:themeColor="text1"/>
          <w:sz w:val="28"/>
          <w:szCs w:val="28"/>
          <w:shd w:val="clear" w:color="auto" w:fill="FFFFFF"/>
          <w:lang w:val="en-US"/>
        </w:rPr>
        <w:t>, </w:t>
      </w:r>
      <w:hyperlink r:id="rId84" w:history="1">
        <w:r w:rsidR="00B05C4A" w:rsidRPr="00B9297F">
          <w:rPr>
            <w:rStyle w:val="cit"/>
            <w:rFonts w:ascii="Times New Roman" w:hAnsi="Times New Roman" w:cs="Times New Roman"/>
            <w:color w:val="000000" w:themeColor="text1"/>
            <w:sz w:val="28"/>
            <w:szCs w:val="28"/>
            <w:lang w:val="en-US"/>
          </w:rPr>
          <w:t>Junlong Wu</w:t>
        </w:r>
      </w:hyperlink>
      <w:r w:rsidR="00B05C4A" w:rsidRPr="00B9297F">
        <w:rPr>
          <w:rStyle w:val="comma"/>
          <w:rFonts w:ascii="Times New Roman" w:hAnsi="Times New Roman" w:cs="Times New Roman"/>
          <w:color w:val="000000" w:themeColor="text1"/>
          <w:sz w:val="28"/>
          <w:szCs w:val="28"/>
          <w:shd w:val="clear" w:color="auto" w:fill="FFFFFF"/>
          <w:lang w:val="en-US"/>
        </w:rPr>
        <w:t>, </w:t>
      </w:r>
      <w:hyperlink r:id="rId85" w:history="1">
        <w:r w:rsidR="00B05C4A" w:rsidRPr="00B9297F">
          <w:rPr>
            <w:rStyle w:val="cit"/>
            <w:rFonts w:ascii="Times New Roman" w:hAnsi="Times New Roman" w:cs="Times New Roman"/>
            <w:color w:val="000000" w:themeColor="text1"/>
            <w:sz w:val="28"/>
            <w:szCs w:val="28"/>
            <w:lang w:val="en-US"/>
          </w:rPr>
          <w:t>Jian Pan</w:t>
        </w:r>
      </w:hyperlink>
      <w:r w:rsidR="00B05C4A" w:rsidRPr="00B9297F">
        <w:rPr>
          <w:rStyle w:val="comma"/>
          <w:rFonts w:ascii="Times New Roman" w:hAnsi="Times New Roman" w:cs="Times New Roman"/>
          <w:color w:val="000000" w:themeColor="text1"/>
          <w:sz w:val="28"/>
          <w:szCs w:val="28"/>
          <w:shd w:val="clear" w:color="auto" w:fill="FFFFFF"/>
          <w:lang w:val="en-US"/>
        </w:rPr>
        <w:t>, </w:t>
      </w:r>
      <w:hyperlink r:id="rId86" w:history="1">
        <w:r w:rsidR="00B05C4A" w:rsidRPr="00B9297F">
          <w:rPr>
            <w:rStyle w:val="cit"/>
            <w:rFonts w:ascii="Times New Roman" w:hAnsi="Times New Roman" w:cs="Times New Roman"/>
            <w:color w:val="000000" w:themeColor="text1"/>
            <w:sz w:val="28"/>
            <w:szCs w:val="28"/>
            <w:lang w:val="en-US"/>
          </w:rPr>
          <w:t>Stephen J Freedland</w:t>
        </w:r>
      </w:hyperlink>
      <w:r w:rsidR="00B05C4A" w:rsidRPr="00B9297F">
        <w:rPr>
          <w:rStyle w:val="author-sup-separator"/>
          <w:rFonts w:ascii="Times New Roman" w:hAnsi="Times New Roman" w:cs="Times New Roman"/>
          <w:color w:val="000000" w:themeColor="text1"/>
          <w:sz w:val="28"/>
          <w:szCs w:val="28"/>
          <w:shd w:val="clear" w:color="auto" w:fill="FFFFFF"/>
          <w:vertAlign w:val="superscript"/>
          <w:lang w:val="en-US"/>
        </w:rPr>
        <w:t> </w:t>
      </w:r>
      <w:r w:rsidR="00B05C4A" w:rsidRPr="00B9297F">
        <w:rPr>
          <w:rStyle w:val="comma"/>
          <w:rFonts w:ascii="Times New Roman" w:hAnsi="Times New Roman" w:cs="Times New Roman"/>
          <w:color w:val="000000" w:themeColor="text1"/>
          <w:sz w:val="28"/>
          <w:szCs w:val="28"/>
          <w:shd w:val="clear" w:color="auto" w:fill="FFFFFF"/>
          <w:lang w:val="en-US"/>
        </w:rPr>
        <w:t>, </w:t>
      </w:r>
      <w:hyperlink r:id="rId87" w:history="1">
        <w:r w:rsidR="00B05C4A" w:rsidRPr="00B9297F">
          <w:rPr>
            <w:rStyle w:val="cit"/>
            <w:rFonts w:ascii="Times New Roman" w:hAnsi="Times New Roman" w:cs="Times New Roman"/>
            <w:color w:val="000000" w:themeColor="text1"/>
            <w:sz w:val="28"/>
            <w:szCs w:val="28"/>
            <w:lang w:val="en-US"/>
          </w:rPr>
          <w:t>Ying Zheng</w:t>
        </w:r>
      </w:hyperlink>
      <w:r w:rsidR="00B05C4A" w:rsidRPr="00B9297F">
        <w:rPr>
          <w:rStyle w:val="comma"/>
          <w:rFonts w:ascii="Times New Roman" w:hAnsi="Times New Roman" w:cs="Times New Roman"/>
          <w:color w:val="000000" w:themeColor="text1"/>
          <w:sz w:val="28"/>
          <w:szCs w:val="28"/>
          <w:shd w:val="clear" w:color="auto" w:fill="FFFFFF"/>
          <w:lang w:val="en-US"/>
        </w:rPr>
        <w:t>, </w:t>
      </w:r>
      <w:hyperlink r:id="rId88" w:history="1">
        <w:r w:rsidR="00B05C4A" w:rsidRPr="00B9297F">
          <w:rPr>
            <w:rStyle w:val="cit"/>
            <w:rFonts w:ascii="Times New Roman" w:hAnsi="Times New Roman" w:cs="Times New Roman"/>
            <w:color w:val="000000" w:themeColor="text1"/>
            <w:sz w:val="28"/>
            <w:szCs w:val="28"/>
            <w:lang w:val="en-US"/>
          </w:rPr>
          <w:t>Dingwei Ye</w:t>
        </w:r>
      </w:hyperlink>
      <w:r w:rsidR="00B05C4A" w:rsidRPr="00B9297F">
        <w:rPr>
          <w:rStyle w:val="authors-list-item"/>
          <w:rFonts w:ascii="Times New Roman" w:hAnsi="Times New Roman" w:cs="Times New Roman"/>
          <w:color w:val="000000" w:themeColor="text1"/>
          <w:sz w:val="28"/>
          <w:szCs w:val="28"/>
          <w:shd w:val="clear" w:color="auto" w:fill="FFFFFF"/>
          <w:lang w:val="en-US"/>
        </w:rPr>
        <w:t xml:space="preserve"> </w:t>
      </w:r>
      <w:r w:rsidR="00B05C4A" w:rsidRPr="00B9297F">
        <w:rPr>
          <w:rFonts w:ascii="Times New Roman" w:hAnsi="Times New Roman" w:cs="Times New Roman"/>
          <w:color w:val="000000" w:themeColor="text1"/>
          <w:sz w:val="28"/>
          <w:szCs w:val="28"/>
          <w:lang w:val="en-US"/>
        </w:rPr>
        <w:t xml:space="preserve">Epidemiology and genomics of prostate cancer in Asian men </w:t>
      </w:r>
      <w:r w:rsidR="00B05C4A" w:rsidRPr="00B9297F">
        <w:rPr>
          <w:rFonts w:ascii="Times New Roman" w:eastAsia="Times New Roman" w:hAnsi="Times New Roman" w:cs="Times New Roman"/>
          <w:color w:val="000000" w:themeColor="text1"/>
          <w:sz w:val="28"/>
          <w:szCs w:val="28"/>
          <w:lang w:val="en-US" w:eastAsia="ru-RU"/>
        </w:rPr>
        <w:t>Nature Reviews Urology 2021 May;18(5):282-301.</w:t>
      </w:r>
      <w:r w:rsidR="00B05C4A" w:rsidRPr="00B9297F">
        <w:rPr>
          <w:rFonts w:ascii="Times New Roman" w:eastAsia="Times New Roman" w:hAnsi="Times New Roman" w:cs="Times New Roman"/>
          <w:color w:val="000000" w:themeColor="text1"/>
          <w:sz w:val="28"/>
          <w:szCs w:val="28"/>
          <w:shd w:val="clear" w:color="auto" w:fill="FFFFFF"/>
          <w:lang w:val="en-US" w:eastAsia="ru-RU"/>
        </w:rPr>
        <w:t> doi: 10.1038/s41585-021-00442-8.</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iCs/>
          <w:color w:val="000000" w:themeColor="text1"/>
          <w:sz w:val="28"/>
          <w:szCs w:val="28"/>
          <w:shd w:val="clear" w:color="auto" w:fill="FFFFFF"/>
        </w:rPr>
        <w:t>Головачев С.В., Макимбетов Э.К.</w:t>
      </w:r>
      <w:r w:rsidRPr="00B9297F">
        <w:rPr>
          <w:rFonts w:ascii="Times New Roman" w:hAnsi="Times New Roman" w:cs="Times New Roman"/>
          <w:iCs/>
          <w:color w:val="000000" w:themeColor="text1"/>
          <w:sz w:val="28"/>
          <w:szCs w:val="28"/>
          <w:shd w:val="clear" w:color="auto" w:fill="FFFFFF"/>
          <w:lang w:val="ky-KG"/>
        </w:rPr>
        <w:t xml:space="preserve"> Наследстванность и рак простаты</w:t>
      </w:r>
      <w:r w:rsidRPr="00B9297F">
        <w:rPr>
          <w:rFonts w:ascii="Times New Roman" w:hAnsi="Times New Roman" w:cs="Times New Roman"/>
          <w:iCs/>
          <w:color w:val="000000" w:themeColor="text1"/>
          <w:sz w:val="28"/>
          <w:szCs w:val="28"/>
          <w:shd w:val="clear" w:color="auto" w:fill="FFFFFF"/>
        </w:rPr>
        <w:t xml:space="preserve"> </w:t>
      </w:r>
      <w:r w:rsidRPr="00B9297F">
        <w:rPr>
          <w:rFonts w:ascii="Times New Roman" w:hAnsi="Times New Roman" w:cs="Times New Roman"/>
          <w:color w:val="000000" w:themeColor="text1"/>
          <w:sz w:val="28"/>
          <w:szCs w:val="28"/>
          <w:shd w:val="clear" w:color="auto" w:fill="FFFFFF"/>
        </w:rPr>
        <w:t xml:space="preserve">Журнал «Вестник КРСУ», 2016 год, Том 16, № 3, Стр. 23-25. УДК 616.65–006.6–056.71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Style w:val="given-name"/>
          <w:rFonts w:ascii="Times New Roman" w:hAnsi="Times New Roman"/>
          <w:color w:val="000000" w:themeColor="text1"/>
          <w:sz w:val="28"/>
          <w:szCs w:val="28"/>
          <w:lang w:val="ky-KG"/>
        </w:rPr>
        <w:t>Riaz</w:t>
      </w:r>
      <w:r w:rsidRPr="00B9297F">
        <w:rPr>
          <w:rStyle w:val="react-xocs-alternative-link"/>
          <w:rFonts w:ascii="Times New Roman" w:hAnsi="Times New Roman"/>
          <w:color w:val="000000" w:themeColor="text1"/>
          <w:lang w:val="ky-KG"/>
        </w:rPr>
        <w:t> </w:t>
      </w:r>
      <w:r w:rsidRPr="00B9297F">
        <w:rPr>
          <w:rStyle w:val="text"/>
          <w:rFonts w:ascii="Times New Roman" w:hAnsi="Times New Roman"/>
          <w:color w:val="000000" w:themeColor="text1"/>
          <w:sz w:val="28"/>
          <w:szCs w:val="28"/>
          <w:lang w:val="ky-KG"/>
        </w:rPr>
        <w:t>Agahi</w:t>
      </w:r>
      <w:r w:rsidRPr="00B9297F">
        <w:rPr>
          <w:rFonts w:ascii="Times New Roman" w:hAnsi="Times New Roman" w:cs="Times New Roman"/>
          <w:color w:val="000000" w:themeColor="text1"/>
          <w:sz w:val="28"/>
          <w:szCs w:val="28"/>
          <w:lang w:val="ky-KG"/>
        </w:rPr>
        <w:t>, </w:t>
      </w:r>
      <w:r w:rsidRPr="00B9297F">
        <w:rPr>
          <w:rStyle w:val="given-name"/>
          <w:rFonts w:ascii="Times New Roman" w:hAnsi="Times New Roman"/>
          <w:color w:val="000000" w:themeColor="text1"/>
          <w:sz w:val="28"/>
          <w:szCs w:val="28"/>
          <w:lang w:val="ky-KG"/>
        </w:rPr>
        <w:t>Fahredin</w:t>
      </w:r>
      <w:r w:rsidRPr="00B9297F">
        <w:rPr>
          <w:rStyle w:val="react-xocs-alternative-link"/>
          <w:rFonts w:ascii="Times New Roman" w:hAnsi="Times New Roman"/>
          <w:color w:val="000000" w:themeColor="text1"/>
          <w:lang w:val="ky-KG"/>
        </w:rPr>
        <w:t> </w:t>
      </w:r>
      <w:r w:rsidRPr="00B9297F">
        <w:rPr>
          <w:rStyle w:val="text"/>
          <w:rFonts w:ascii="Times New Roman" w:hAnsi="Times New Roman"/>
          <w:color w:val="000000" w:themeColor="text1"/>
          <w:sz w:val="28"/>
          <w:szCs w:val="28"/>
          <w:lang w:val="ky-KG"/>
        </w:rPr>
        <w:t>Veselaj,</w:t>
      </w:r>
      <w:r w:rsidRPr="00B9297F">
        <w:rPr>
          <w:rFonts w:ascii="Times New Roman" w:hAnsi="Times New Roman" w:cs="Times New Roman"/>
          <w:color w:val="000000" w:themeColor="text1"/>
          <w:sz w:val="28"/>
          <w:szCs w:val="28"/>
          <w:lang w:val="ky-KG"/>
        </w:rPr>
        <w:t> </w:t>
      </w:r>
      <w:r w:rsidRPr="00B9297F">
        <w:rPr>
          <w:rStyle w:val="given-name"/>
          <w:rFonts w:ascii="Times New Roman" w:hAnsi="Times New Roman"/>
          <w:color w:val="000000" w:themeColor="text1"/>
          <w:sz w:val="28"/>
          <w:szCs w:val="28"/>
          <w:lang w:val="ky-KG"/>
        </w:rPr>
        <w:t>Dafina</w:t>
      </w:r>
      <w:r w:rsidRPr="00B9297F">
        <w:rPr>
          <w:rStyle w:val="given-name"/>
          <w:rFonts w:ascii="Times New Roman" w:hAnsi="Times New Roman"/>
          <w:color w:val="000000" w:themeColor="text1"/>
          <w:sz w:val="28"/>
          <w:szCs w:val="28"/>
          <w:lang w:val="en-US"/>
        </w:rPr>
        <w:t>,</w:t>
      </w:r>
      <w:r w:rsidRPr="00B9297F">
        <w:rPr>
          <w:rStyle w:val="given-name"/>
          <w:rFonts w:ascii="Times New Roman" w:hAnsi="Times New Roman"/>
          <w:color w:val="000000" w:themeColor="text1"/>
          <w:sz w:val="28"/>
          <w:szCs w:val="28"/>
          <w:lang w:val="ky-KG"/>
        </w:rPr>
        <w:t>Ademi</w:t>
      </w:r>
      <w:r w:rsidRPr="00B9297F">
        <w:rPr>
          <w:rStyle w:val="react-xocs-alternative-link"/>
          <w:rFonts w:ascii="Times New Roman" w:hAnsi="Times New Roman"/>
          <w:color w:val="000000" w:themeColor="text1"/>
          <w:lang w:val="ky-KG"/>
        </w:rPr>
        <w:t> </w:t>
      </w:r>
      <w:r w:rsidRPr="00B9297F">
        <w:rPr>
          <w:rStyle w:val="text"/>
          <w:rFonts w:ascii="Times New Roman" w:hAnsi="Times New Roman"/>
          <w:color w:val="000000" w:themeColor="text1"/>
          <w:sz w:val="28"/>
          <w:szCs w:val="28"/>
          <w:lang w:val="ky-KG"/>
        </w:rPr>
        <w:t>Islami</w:t>
      </w:r>
      <w:r w:rsidRPr="00B9297F">
        <w:rPr>
          <w:rFonts w:ascii="Times New Roman" w:hAnsi="Times New Roman" w:cs="Times New Roman"/>
          <w:color w:val="000000" w:themeColor="text1"/>
          <w:sz w:val="28"/>
          <w:szCs w:val="28"/>
          <w:lang w:val="ky-KG"/>
        </w:rPr>
        <w:t>, </w:t>
      </w:r>
      <w:r w:rsidRPr="00B9297F">
        <w:rPr>
          <w:rStyle w:val="given-name"/>
          <w:rFonts w:ascii="Times New Roman" w:hAnsi="Times New Roman"/>
          <w:color w:val="000000" w:themeColor="text1"/>
          <w:sz w:val="28"/>
          <w:szCs w:val="28"/>
          <w:lang w:val="ky-KG"/>
        </w:rPr>
        <w:t>Erza</w:t>
      </w:r>
      <w:r w:rsidRPr="00B9297F">
        <w:rPr>
          <w:rStyle w:val="react-xocs-alternative-link"/>
          <w:rFonts w:ascii="Times New Roman" w:hAnsi="Times New Roman"/>
          <w:color w:val="000000" w:themeColor="text1"/>
          <w:lang w:val="ky-KG"/>
        </w:rPr>
        <w:t> </w:t>
      </w:r>
      <w:r w:rsidRPr="00B9297F">
        <w:rPr>
          <w:rStyle w:val="text"/>
          <w:rFonts w:ascii="Times New Roman" w:hAnsi="Times New Roman"/>
          <w:color w:val="000000" w:themeColor="text1"/>
          <w:sz w:val="28"/>
          <w:szCs w:val="28"/>
          <w:lang w:val="ky-KG"/>
        </w:rPr>
        <w:t>Selmani</w:t>
      </w:r>
      <w:r w:rsidRPr="00B9297F">
        <w:rPr>
          <w:rFonts w:ascii="Times New Roman" w:hAnsi="Times New Roman" w:cs="Times New Roman"/>
          <w:color w:val="000000" w:themeColor="text1"/>
          <w:sz w:val="28"/>
          <w:szCs w:val="28"/>
          <w:lang w:val="ky-KG"/>
        </w:rPr>
        <w:t>, </w:t>
      </w:r>
      <w:r w:rsidRPr="00B9297F">
        <w:rPr>
          <w:rStyle w:val="given-name"/>
          <w:rFonts w:ascii="Times New Roman" w:hAnsi="Times New Roman"/>
          <w:color w:val="000000" w:themeColor="text1"/>
          <w:sz w:val="28"/>
          <w:szCs w:val="28"/>
          <w:lang w:val="ky-KG"/>
        </w:rPr>
        <w:t>Olga</w:t>
      </w:r>
      <w:r w:rsidRPr="00B9297F">
        <w:rPr>
          <w:rStyle w:val="react-xocs-alternative-link"/>
          <w:rFonts w:ascii="Times New Roman" w:hAnsi="Times New Roman"/>
          <w:color w:val="000000" w:themeColor="text1"/>
          <w:lang w:val="ky-KG"/>
        </w:rPr>
        <w:t> </w:t>
      </w:r>
      <w:r w:rsidRPr="00B9297F">
        <w:rPr>
          <w:rStyle w:val="text"/>
          <w:rFonts w:ascii="Times New Roman" w:hAnsi="Times New Roman"/>
          <w:color w:val="000000" w:themeColor="text1"/>
          <w:sz w:val="28"/>
          <w:szCs w:val="28"/>
          <w:lang w:val="ky-KG"/>
        </w:rPr>
        <w:t>Khan</w:t>
      </w:r>
      <w:r w:rsidRPr="00B9297F">
        <w:rPr>
          <w:rFonts w:ascii="Times New Roman" w:hAnsi="Times New Roman" w:cs="Times New Roman"/>
          <w:color w:val="000000" w:themeColor="text1"/>
          <w:sz w:val="28"/>
          <w:szCs w:val="28"/>
          <w:lang w:val="ky-KG"/>
        </w:rPr>
        <w:t>, </w:t>
      </w:r>
      <w:r w:rsidRPr="00B9297F">
        <w:rPr>
          <w:rStyle w:val="given-name"/>
          <w:rFonts w:ascii="Times New Roman" w:hAnsi="Times New Roman"/>
          <w:color w:val="000000" w:themeColor="text1"/>
          <w:sz w:val="28"/>
          <w:szCs w:val="28"/>
          <w:lang w:val="ky-KG"/>
        </w:rPr>
        <w:t>Ilir</w:t>
      </w:r>
      <w:r w:rsidRPr="00B9297F">
        <w:rPr>
          <w:rStyle w:val="react-xocs-alternative-link"/>
          <w:rFonts w:ascii="Times New Roman" w:hAnsi="Times New Roman"/>
          <w:color w:val="000000" w:themeColor="text1"/>
          <w:lang w:val="ky-KG"/>
        </w:rPr>
        <w:t> </w:t>
      </w:r>
      <w:r w:rsidRPr="00B9297F">
        <w:rPr>
          <w:rStyle w:val="text"/>
          <w:rFonts w:ascii="Times New Roman" w:hAnsi="Times New Roman"/>
          <w:color w:val="000000" w:themeColor="text1"/>
          <w:sz w:val="28"/>
          <w:szCs w:val="28"/>
          <w:lang w:val="ky-KG"/>
        </w:rPr>
        <w:t>Hoxha</w:t>
      </w:r>
      <w:r w:rsidRPr="00B9297F">
        <w:rPr>
          <w:rStyle w:val="text"/>
          <w:rFonts w:ascii="Times New Roman" w:hAnsi="Times New Roman"/>
          <w:color w:val="000000" w:themeColor="text1"/>
          <w:sz w:val="28"/>
          <w:szCs w:val="28"/>
          <w:lang w:val="en-US"/>
        </w:rPr>
        <w:t xml:space="preserve"> </w:t>
      </w:r>
      <w:r w:rsidRPr="00B9297F">
        <w:rPr>
          <w:rStyle w:val="title-text"/>
          <w:rFonts w:ascii="Times New Roman" w:hAnsi="Times New Roman" w:cs="Times New Roman"/>
          <w:color w:val="000000" w:themeColor="text1"/>
          <w:sz w:val="28"/>
          <w:szCs w:val="28"/>
          <w:lang w:val="en-US"/>
        </w:rPr>
        <w:t xml:space="preserve">Impact of Prostate Cancer in Eastern Europe and Approaches to Treatment and Policy </w:t>
      </w:r>
      <w:hyperlink r:id="rId89" w:tooltip="Go to Hematology/Oncology Clinics of North America on ScienceDirect" w:history="1">
        <w:r w:rsidRPr="00B9297F">
          <w:rPr>
            <w:rStyle w:val="anchor-text"/>
            <w:rFonts w:ascii="Times New Roman" w:hAnsi="Times New Roman" w:cs="Times New Roman"/>
            <w:bCs/>
            <w:color w:val="000000" w:themeColor="text1"/>
            <w:sz w:val="28"/>
            <w:szCs w:val="28"/>
            <w:lang w:val="en-US"/>
          </w:rPr>
          <w:t>Hematology/Oncology Clinics of North America</w:t>
        </w:r>
      </w:hyperlink>
      <w:r w:rsidRPr="00B9297F">
        <w:rPr>
          <w:rFonts w:ascii="Times New Roman" w:hAnsi="Times New Roman" w:cs="Times New Roman"/>
          <w:color w:val="000000" w:themeColor="text1"/>
          <w:sz w:val="28"/>
          <w:szCs w:val="28"/>
          <w:lang w:val="en-US"/>
        </w:rPr>
        <w:t xml:space="preserve"> </w:t>
      </w:r>
      <w:hyperlink r:id="rId90" w:tooltip="Go to table of contents for this volume/issue" w:history="1">
        <w:r w:rsidRPr="00B9297F">
          <w:rPr>
            <w:rStyle w:val="anchor-text"/>
            <w:rFonts w:ascii="Times New Roman" w:hAnsi="Times New Roman" w:cs="Times New Roman"/>
            <w:color w:val="000000" w:themeColor="text1"/>
            <w:sz w:val="28"/>
            <w:szCs w:val="28"/>
            <w:lang w:val="en-US"/>
          </w:rPr>
          <w:t>Volume 38, Issue 1</w:t>
        </w:r>
      </w:hyperlink>
      <w:r w:rsidRPr="00B9297F">
        <w:rPr>
          <w:rFonts w:ascii="Times New Roman" w:hAnsi="Times New Roman" w:cs="Times New Roman"/>
          <w:color w:val="000000" w:themeColor="text1"/>
          <w:sz w:val="28"/>
          <w:szCs w:val="28"/>
          <w:lang w:val="en-US"/>
        </w:rPr>
        <w:t>, February 2024, Pages 87-103https://doi.org/10.1016/j.hoc.2023.06.007</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Giorgio Gandaglia, Riccardo Leni, Freddie Bray, Neil Fleshner, Stephen J. Freedland, Adam Kibel, Pa¨r Stattin, Hendrick Van Poppel, Carlo La Vecchia Epidemiology and Prevention of Prostate Cancer </w:t>
      </w:r>
      <w:hyperlink r:id="rId91" w:tooltip="Go to European Urology Oncology on ScienceDirect" w:history="1">
        <w:r w:rsidRPr="00B9297F">
          <w:rPr>
            <w:rStyle w:val="anchor-text"/>
            <w:rFonts w:ascii="Times New Roman" w:hAnsi="Times New Roman" w:cs="Times New Roman"/>
            <w:color w:val="000000" w:themeColor="text1"/>
            <w:sz w:val="28"/>
            <w:szCs w:val="28"/>
            <w:lang w:val="en-US"/>
          </w:rPr>
          <w:t>European Urology Oncology</w:t>
        </w:r>
      </w:hyperlink>
      <w:r w:rsidRPr="00B9297F">
        <w:rPr>
          <w:rFonts w:ascii="Times New Roman" w:hAnsi="Times New Roman" w:cs="Times New Roman"/>
          <w:color w:val="000000" w:themeColor="text1"/>
          <w:sz w:val="28"/>
          <w:szCs w:val="28"/>
          <w:lang w:val="en-US"/>
        </w:rPr>
        <w:t xml:space="preserve"> </w:t>
      </w:r>
      <w:hyperlink r:id="rId92" w:tooltip="Go to table of contents for this volume/issue" w:history="1">
        <w:r w:rsidRPr="00B9297F">
          <w:rPr>
            <w:rStyle w:val="anchor-text"/>
            <w:rFonts w:ascii="Times New Roman" w:hAnsi="Times New Roman" w:cs="Times New Roman"/>
            <w:color w:val="000000" w:themeColor="text1"/>
            <w:sz w:val="28"/>
            <w:szCs w:val="28"/>
            <w:lang w:val="en-US"/>
          </w:rPr>
          <w:t>Volume 4, Issue 6</w:t>
        </w:r>
      </w:hyperlink>
      <w:r w:rsidRPr="00B9297F">
        <w:rPr>
          <w:rFonts w:ascii="Times New Roman" w:hAnsi="Times New Roman" w:cs="Times New Roman"/>
          <w:color w:val="000000" w:themeColor="text1"/>
          <w:sz w:val="28"/>
          <w:szCs w:val="28"/>
          <w:lang w:val="en-US"/>
        </w:rPr>
        <w:t>, December 2021, Pages 877-892 https://doi.org/10.1016/j.euo.2021.09.006</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C. Parker, E. Castro, K. Fizazi, A. Heidenreich, P. Ost, G. Procopio, B. Tombal, S. Gillessen Prostate cancer: ESMO Clinical Practice Guidelines for diagnosis, treatment and follow-up Annals of oncology. Volume 31 - Issue 9 - 2020 </w:t>
      </w:r>
      <w:hyperlink r:id="rId93" w:history="1">
        <w:r w:rsidRPr="00B9297F">
          <w:rPr>
            <w:rStyle w:val="a7"/>
            <w:rFonts w:ascii="Times New Roman" w:hAnsi="Times New Roman" w:cs="Times New Roman"/>
            <w:color w:val="000000" w:themeColor="text1"/>
            <w:sz w:val="28"/>
            <w:szCs w:val="28"/>
            <w:lang w:val="en-US"/>
          </w:rPr>
          <w:t>https://doi.org/10.1016/j.annonc.2020.06.011</w:t>
        </w:r>
      </w:hyperlink>
      <w:r w:rsidRPr="00B9297F">
        <w:rPr>
          <w:rFonts w:ascii="Times New Roman" w:hAnsi="Times New Roman" w:cs="Times New Roman"/>
          <w:color w:val="000000" w:themeColor="text1"/>
          <w:sz w:val="28"/>
          <w:szCs w:val="28"/>
          <w:lang w:val="en-US"/>
        </w:rPr>
        <w:t xml:space="preserve">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shd w:val="clear" w:color="auto" w:fill="FFFFFF"/>
          <w:lang w:val="ky-KG"/>
        </w:rPr>
        <w:t xml:space="preserve">Clara García-Fuentes, Ana Guijarro, Virginia Hernández, Álvaro Gonzalo-Balbás, Estíbaliz Jiménez-Alcaide, Enrique de la Peña, Elia Pérez-Fernández, Carlos Llorente </w:t>
      </w:r>
      <w:r w:rsidRPr="00B9297F">
        <w:rPr>
          <w:rFonts w:ascii="Times New Roman" w:hAnsi="Times New Roman" w:cs="Times New Roman"/>
          <w:color w:val="000000" w:themeColor="text1"/>
          <w:sz w:val="28"/>
          <w:szCs w:val="28"/>
          <w:shd w:val="clear" w:color="auto" w:fill="FFFFFF"/>
          <w:lang w:val="en-US"/>
        </w:rPr>
        <w:t xml:space="preserve">Survival Differences in High-Risk Prostate Cancer by Age </w:t>
      </w:r>
      <w:r w:rsidRPr="00B9297F">
        <w:rPr>
          <w:rFonts w:ascii="Times New Roman" w:eastAsia="Times New Roman" w:hAnsi="Times New Roman" w:cs="Times New Roman"/>
          <w:color w:val="000000" w:themeColor="text1"/>
          <w:sz w:val="28"/>
          <w:szCs w:val="28"/>
          <w:lang w:val="en-US" w:eastAsia="ru-RU"/>
        </w:rPr>
        <w:lastRenderedPageBreak/>
        <w:t>Urology Journal/Vol 20 No. 4/ July-August 2023/ pp. 215-221. [DOI:10.22037/uj.v20i.7393]</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David A. Siegel, Mary Elizabeth O’Neil, Thomas B. Richards, Nicole F. Dowling, Hannah K. Weir Prostate Cancer Incidence and Survival, by Stage and Race/Ethnicity — United States, 2001–2017 Morbidity and Mortality Weekly Report Weekly / Vol. 69 / No. 41 October 16, 2020 </w:t>
      </w:r>
      <w:hyperlink r:id="rId94" w:history="1">
        <w:r w:rsidRPr="00B9297F">
          <w:rPr>
            <w:rStyle w:val="a7"/>
            <w:rFonts w:ascii="Times New Roman" w:hAnsi="Times New Roman" w:cs="Times New Roman"/>
            <w:color w:val="000000" w:themeColor="text1"/>
            <w:sz w:val="28"/>
            <w:szCs w:val="28"/>
            <w:lang w:val="en-US"/>
          </w:rPr>
          <w:t>https://seer.cancer.gov/siterecode/icdo3_dwhoheme/index.html</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Dariga Smailova, Erlan Ospanjv, Meruert Gazaliyeva, Dilyara Kaidarova, Oxana Shatkovskaya, Zhanar Zamanbekova, Kuralay Amrenova, Tatyana Belikhina, Tasbolat Adylkhanov, Ardak Omarbekov, Marzhan Dauletyarova, Lyudmila Pivina, Yuliya Semenova Epidemiology of Prostate Cancer in the Republic of Kazakhstan Iran J Public Health, Vol. 48, No.12, Dec 2019, pp.2216-2223 </w:t>
      </w:r>
      <w:hyperlink r:id="rId95" w:history="1">
        <w:r w:rsidRPr="00B9297F">
          <w:rPr>
            <w:rStyle w:val="a7"/>
            <w:rFonts w:ascii="Times New Roman" w:hAnsi="Times New Roman" w:cs="Times New Roman"/>
            <w:color w:val="000000" w:themeColor="text1"/>
            <w:sz w:val="28"/>
            <w:szCs w:val="28"/>
            <w:lang w:val="ky-KG"/>
          </w:rPr>
          <w:t>http://ijph.tums.ac.ir/</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Takahiro Kimura </w:t>
      </w:r>
      <w:r w:rsidRPr="00B9297F">
        <w:rPr>
          <w:rFonts w:ascii="Times New Roman" w:hAnsi="Times New Roman" w:cs="Times New Roman"/>
          <w:color w:val="000000" w:themeColor="text1"/>
          <w:sz w:val="28"/>
          <w:szCs w:val="28"/>
          <w:lang w:val="ky-KG"/>
        </w:rPr>
        <w:t>и</w:t>
      </w:r>
      <w:r w:rsidRPr="00B9297F">
        <w:rPr>
          <w:rFonts w:ascii="Times New Roman" w:hAnsi="Times New Roman" w:cs="Times New Roman"/>
          <w:color w:val="000000" w:themeColor="text1"/>
          <w:sz w:val="28"/>
          <w:szCs w:val="28"/>
          <w:lang w:val="en-US"/>
        </w:rPr>
        <w:t xml:space="preserve"> Shin Egawa</w:t>
      </w:r>
      <w:r w:rsidRPr="00B9297F">
        <w:rPr>
          <w:rFonts w:ascii="Times New Roman" w:hAnsi="Times New Roman" w:cs="Times New Roman"/>
          <w:color w:val="000000" w:themeColor="text1"/>
          <w:sz w:val="28"/>
          <w:szCs w:val="28"/>
          <w:lang w:val="ky-KG"/>
        </w:rPr>
        <w:t xml:space="preserve"> Epidemiology of prostate cancer in Asian Countries International Journal of Urology (2018) 25, 524--531 doi: 10.1111/iju.13593</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А.Ч. Усупбаев и соавт. Р</w:t>
      </w:r>
      <w:r w:rsidRPr="00B9297F">
        <w:rPr>
          <w:rFonts w:ascii="Times New Roman" w:hAnsi="Times New Roman" w:cs="Times New Roman"/>
          <w:color w:val="000000" w:themeColor="text1"/>
          <w:sz w:val="28"/>
          <w:szCs w:val="28"/>
          <w:lang w:val="ky-KG"/>
        </w:rPr>
        <w:t xml:space="preserve">езультаты трансректальной мультифокальной биопсии предстательной железы </w:t>
      </w:r>
      <w:r w:rsidRPr="00B9297F">
        <w:rPr>
          <w:rFonts w:ascii="Times New Roman" w:hAnsi="Times New Roman" w:cs="Times New Roman"/>
          <w:color w:val="000000" w:themeColor="text1"/>
          <w:sz w:val="28"/>
          <w:szCs w:val="28"/>
        </w:rPr>
        <w:t>Вестник КГМА им. И. К. Ахунбаева 2017 №3</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Veera Soronen, Kirsi Talala, Jani Raitanen, Kimmo Taari, Teuvo Tammela и Anssi Auvinen Digital rectal examination in prostate cancer screening at PSA level3.0-3.9 ng/ml: long-term results from a randomized trial </w:t>
      </w:r>
      <w:r w:rsidRPr="00B9297F">
        <w:rPr>
          <w:rFonts w:ascii="Times New Roman" w:hAnsi="Times New Roman" w:cs="Times New Roman"/>
          <w:color w:val="000000" w:themeColor="text1"/>
          <w:sz w:val="28"/>
          <w:szCs w:val="28"/>
          <w:lang w:val="en-US"/>
        </w:rPr>
        <w:t xml:space="preserve">Scandinavian journal of urology </w:t>
      </w:r>
      <w:r w:rsidRPr="00B9297F">
        <w:rPr>
          <w:rFonts w:ascii="Times New Roman" w:hAnsi="Times New Roman" w:cs="Times New Roman"/>
          <w:color w:val="000000" w:themeColor="text1"/>
          <w:sz w:val="28"/>
          <w:szCs w:val="28"/>
          <w:lang w:val="ky-KG"/>
        </w:rPr>
        <w:t xml:space="preserve">2021, </w:t>
      </w:r>
      <w:r w:rsidRPr="00B9297F">
        <w:rPr>
          <w:rFonts w:ascii="Times New Roman" w:hAnsi="Times New Roman" w:cs="Times New Roman"/>
          <w:color w:val="000000" w:themeColor="text1"/>
          <w:sz w:val="28"/>
          <w:szCs w:val="28"/>
          <w:lang w:val="en-US"/>
        </w:rPr>
        <w:t>volume</w:t>
      </w:r>
      <w:r w:rsidRPr="00B9297F">
        <w:rPr>
          <w:rFonts w:ascii="Times New Roman" w:hAnsi="Times New Roman" w:cs="Times New Roman"/>
          <w:color w:val="000000" w:themeColor="text1"/>
          <w:sz w:val="28"/>
          <w:szCs w:val="28"/>
          <w:lang w:val="ky-KG"/>
        </w:rPr>
        <w:t xml:space="preserve"> 55, NO. 5, 348–353https://doi.org/10.1080/21681805.2021.1966095</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Debansu Sarkar, Pritesh Jain, Piyush Gupta, Dilip Kumar Pal</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Correlation of digital rectal examination and serum prostatespecific antigen levels for detection of prostate cancer: Retrospective analysis results from a tertiary care urology center</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Journal of Cancer Research and Therapeutics 2022</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;18:1646-50.</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Jenna F. Borkenhagen, Daniel Eastwood, Deepak Kilari, William A. See, Jonathan D. Van Wickle, Colleen A. Lawton, </w:t>
      </w:r>
      <w:r w:rsidRPr="00B9297F">
        <w:rPr>
          <w:rFonts w:ascii="Times New Roman" w:hAnsi="Times New Roman" w:cs="Times New Roman"/>
          <w:color w:val="000000" w:themeColor="text1"/>
          <w:sz w:val="28"/>
          <w:szCs w:val="28"/>
          <w:lang w:val="ky-KG"/>
        </w:rPr>
        <w:t>и</w:t>
      </w:r>
      <w:r w:rsidRPr="00B9297F">
        <w:rPr>
          <w:rFonts w:ascii="Times New Roman" w:hAnsi="Times New Roman" w:cs="Times New Roman"/>
          <w:color w:val="000000" w:themeColor="text1"/>
          <w:sz w:val="28"/>
          <w:szCs w:val="28"/>
          <w:lang w:val="en-US"/>
        </w:rPr>
        <w:t xml:space="preserve"> William A. Hall</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Digital Rectal </w:t>
      </w:r>
      <w:r w:rsidRPr="00B9297F">
        <w:rPr>
          <w:rFonts w:ascii="Times New Roman" w:hAnsi="Times New Roman" w:cs="Times New Roman"/>
          <w:color w:val="000000" w:themeColor="text1"/>
          <w:sz w:val="28"/>
          <w:szCs w:val="28"/>
          <w:lang w:val="en-US"/>
        </w:rPr>
        <w:lastRenderedPageBreak/>
        <w:t>Examination Remains a Key Prognostic Tool for Prostate Cancer: A National Cancer Database Review</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shd w:val="clear" w:color="auto" w:fill="FFFFFF"/>
          <w:lang w:val="en-US"/>
        </w:rPr>
        <w:t>Journal of National Comprehensive Cancer Network. 2019 Jul 1;17(7):829-837. doi: 10.6004/jnccn.2018.7278.</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hyperlink r:id="rId96" w:history="1">
        <w:r w:rsidRPr="00B9297F">
          <w:rPr>
            <w:rStyle w:val="docsum-authors"/>
            <w:rFonts w:ascii="Times New Roman" w:hAnsi="Times New Roman" w:cs="Times New Roman"/>
            <w:bCs/>
            <w:color w:val="000000" w:themeColor="text1"/>
            <w:sz w:val="28"/>
            <w:szCs w:val="28"/>
            <w:lang w:val="en-US"/>
          </w:rPr>
          <w:t>Galetti TP.</w:t>
        </w:r>
        <w:r w:rsidRPr="00B9297F">
          <w:rPr>
            <w:rStyle w:val="docsum-authors"/>
            <w:rFonts w:ascii="Times New Roman" w:hAnsi="Times New Roman" w:cs="Times New Roman"/>
            <w:bCs/>
            <w:color w:val="000000" w:themeColor="text1"/>
            <w:sz w:val="28"/>
            <w:szCs w:val="28"/>
            <w:lang w:val="ky-KG"/>
          </w:rPr>
          <w:t xml:space="preserve"> </w:t>
        </w:r>
        <w:r w:rsidRPr="00B9297F">
          <w:rPr>
            <w:rStyle w:val="a7"/>
            <w:rFonts w:ascii="Times New Roman" w:hAnsi="Times New Roman" w:cs="Times New Roman"/>
            <w:color w:val="000000" w:themeColor="text1"/>
            <w:sz w:val="28"/>
            <w:szCs w:val="28"/>
            <w:u w:val="none"/>
            <w:shd w:val="clear" w:color="auto" w:fill="FFFFFF"/>
            <w:lang w:val="en-US"/>
          </w:rPr>
          <w:t>Is digital rectal examination still useful in prostate cancer diagnosis? Yes!</w:t>
        </w:r>
      </w:hyperlink>
      <w:r w:rsidRPr="00B9297F">
        <w:rPr>
          <w:rFonts w:ascii="Times New Roman" w:hAnsi="Times New Roman" w:cs="Times New Roman"/>
          <w:color w:val="000000" w:themeColor="text1"/>
          <w:sz w:val="28"/>
          <w:szCs w:val="28"/>
          <w:lang w:val="ky-KG"/>
        </w:rPr>
        <w:t xml:space="preserve"> </w:t>
      </w:r>
      <w:r w:rsidRPr="00B9297F">
        <w:rPr>
          <w:rStyle w:val="docsum-journal-citation"/>
          <w:rFonts w:ascii="Times New Roman" w:hAnsi="Times New Roman" w:cs="Times New Roman"/>
          <w:color w:val="000000" w:themeColor="text1"/>
          <w:sz w:val="28"/>
          <w:szCs w:val="28"/>
        </w:rPr>
        <w:t>Urologia. 2019 Feb;86(1):34. doi: 10.1177/0391560319834463.</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Ehiremhen Ozah, Dele Eradebamwen Imasogie.</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The Diagnostic Accuracy of Prostate-Specific Antigen and Digital Rectal Examination in the Diagnosis of Prostate Cancer at the University of Benin Teaching Hospital</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Journal of the West African College of Surgeons</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2023</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Volume 13 Issue 3</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DOI: 10.4103/jwas.jwas_32_23</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Juan Morote, Angel Borque-Fernando, Marina Triquell, Anna Celma, Lucas Regis, Richard Mast, Inés M. de Torres</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lang w:val="en-US"/>
        </w:rPr>
        <w:t xml:space="preserve"> María E. Semidey, Anna Santamaría, Jacques Planas, Luis M. Esteban</w:t>
      </w:r>
      <w:r w:rsidRPr="00B9297F">
        <w:rPr>
          <w:rFonts w:ascii="Times New Roman" w:hAnsi="Times New Roman" w:cs="Times New Roman"/>
          <w:color w:val="000000" w:themeColor="text1"/>
          <w:sz w:val="28"/>
          <w:szCs w:val="28"/>
          <w:lang w:val="ky-KG"/>
        </w:rPr>
        <w:t xml:space="preserve"> и </w:t>
      </w:r>
      <w:r w:rsidRPr="00B9297F">
        <w:rPr>
          <w:rFonts w:ascii="Times New Roman" w:hAnsi="Times New Roman" w:cs="Times New Roman"/>
          <w:color w:val="000000" w:themeColor="text1"/>
          <w:sz w:val="28"/>
          <w:szCs w:val="28"/>
          <w:lang w:val="en-US"/>
        </w:rPr>
        <w:t>Enrique Trilla</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Multiparametric Magnetic Resonance Imaging Grades the Aggressiveness of Prostate Cancer</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Cancers 2022, 14, 1828. </w:t>
      </w:r>
      <w:hyperlink r:id="rId97" w:history="1">
        <w:r w:rsidRPr="00B9297F">
          <w:rPr>
            <w:rStyle w:val="a7"/>
            <w:rFonts w:ascii="Times New Roman" w:hAnsi="Times New Roman" w:cs="Times New Roman"/>
            <w:color w:val="000000" w:themeColor="text1"/>
            <w:sz w:val="28"/>
            <w:szCs w:val="28"/>
            <w:lang w:val="en-US"/>
          </w:rPr>
          <w:t>https://doi.org/10.3390/cancers14071828</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Sigrid V. Carlsson, Andrew J. Vickers</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Screening for prostate cancer. Journal of</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Medical Clinics of North America. 2020 November; 104(6): 1051–1062. doi: 10.1016/j.mcna.2020.08.007.</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Danny Munther Rabah</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lang w:val="en-US"/>
        </w:rPr>
        <w:t xml:space="preserve"> Karim Hamda Farhat</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lang w:val="en-US"/>
        </w:rPr>
        <w:t xml:space="preserve"> Mohamed Abdullah Al-Atawi</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lang w:val="en-US"/>
        </w:rPr>
        <w:t xml:space="preserve"> Mostafa Ahmed Arafa</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Age-Specific Reference Ranges of Prostate-Specific Antigen among Saudi Men as a Representation of the Arab Population</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Med Princ Pract 2019; 28: 242–246</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DOI: 10.1159/000497744</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Hosseini Seyed Reza, Zabihi Ali, Habibian Tara, Bijani Ali Age-specific reference ranges of prostate</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specific antigen in the elderly of Amirkola: A population-based study </w:t>
      </w:r>
      <w:r w:rsidRPr="00B9297F">
        <w:rPr>
          <w:rFonts w:ascii="Times New Roman" w:eastAsia="Times New Roman" w:hAnsi="Times New Roman" w:cs="Times New Roman"/>
          <w:color w:val="000000" w:themeColor="text1"/>
          <w:sz w:val="28"/>
          <w:szCs w:val="28"/>
          <w:lang w:val="en-US" w:eastAsia="ru-RU"/>
        </w:rPr>
        <w:t xml:space="preserve">Asian Journal of urology 2021 Apr;8(2):183-188. </w:t>
      </w:r>
      <w:r w:rsidRPr="00B9297F">
        <w:rPr>
          <w:rFonts w:ascii="Times New Roman" w:eastAsia="Times New Roman" w:hAnsi="Times New Roman" w:cs="Times New Roman"/>
          <w:color w:val="000000" w:themeColor="text1"/>
          <w:sz w:val="28"/>
          <w:szCs w:val="28"/>
          <w:shd w:val="clear" w:color="auto" w:fill="FFFFFF"/>
          <w:lang w:val="en-US" w:eastAsia="ru-RU"/>
        </w:rPr>
        <w:t>doi: 10.1016/j.ajur.2020.03.001.</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Style w:val="given-name"/>
          <w:rFonts w:ascii="Times New Roman" w:hAnsi="Times New Roman"/>
          <w:color w:val="000000" w:themeColor="text1"/>
          <w:sz w:val="28"/>
          <w:szCs w:val="28"/>
          <w:lang w:val="en-US"/>
        </w:rPr>
        <w:t>Mary</w:t>
      </w:r>
      <w:r w:rsidRPr="00B9297F">
        <w:rPr>
          <w:rStyle w:val="react-xocs-alternative-link"/>
          <w:rFonts w:ascii="Times New Roman" w:hAnsi="Times New Roman"/>
          <w:color w:val="000000" w:themeColor="text1"/>
          <w:lang w:val="en-US"/>
        </w:rPr>
        <w:t> </w:t>
      </w:r>
      <w:r w:rsidRPr="00B9297F">
        <w:rPr>
          <w:rStyle w:val="text"/>
          <w:rFonts w:ascii="Times New Roman" w:hAnsi="Times New Roman"/>
          <w:color w:val="000000" w:themeColor="text1"/>
          <w:sz w:val="28"/>
          <w:szCs w:val="28"/>
          <w:lang w:val="en-US"/>
        </w:rPr>
        <w:t>Nguyen-Nielsen</w:t>
      </w:r>
      <w:r w:rsidRPr="00B9297F">
        <w:rPr>
          <w:rFonts w:ascii="Times New Roman" w:hAnsi="Times New Roman" w:cs="Times New Roman"/>
          <w:color w:val="000000" w:themeColor="text1"/>
          <w:sz w:val="28"/>
          <w:szCs w:val="28"/>
          <w:lang w:val="en-US"/>
        </w:rPr>
        <w:t>, </w:t>
      </w:r>
      <w:r w:rsidRPr="00B9297F">
        <w:rPr>
          <w:rStyle w:val="given-name"/>
          <w:rFonts w:ascii="Times New Roman" w:hAnsi="Times New Roman"/>
          <w:color w:val="000000" w:themeColor="text1"/>
          <w:sz w:val="28"/>
          <w:szCs w:val="28"/>
          <w:lang w:val="en-US"/>
        </w:rPr>
        <w:t>Michael</w:t>
      </w:r>
      <w:r w:rsidRPr="00B9297F">
        <w:rPr>
          <w:rStyle w:val="react-xocs-alternative-link"/>
          <w:rFonts w:ascii="Times New Roman" w:hAnsi="Times New Roman"/>
          <w:color w:val="000000" w:themeColor="text1"/>
          <w:lang w:val="en-US"/>
        </w:rPr>
        <w:t> </w:t>
      </w:r>
      <w:r w:rsidRPr="00B9297F">
        <w:rPr>
          <w:rStyle w:val="text"/>
          <w:rFonts w:ascii="Times New Roman" w:hAnsi="Times New Roman"/>
          <w:color w:val="000000" w:themeColor="text1"/>
          <w:sz w:val="28"/>
          <w:szCs w:val="28"/>
          <w:lang w:val="en-US"/>
        </w:rPr>
        <w:t xml:space="preserve">Borre </w:t>
      </w:r>
      <w:r w:rsidRPr="00B9297F">
        <w:rPr>
          <w:rStyle w:val="title-text"/>
          <w:rFonts w:ascii="Times New Roman" w:hAnsi="Times New Roman" w:cs="Times New Roman"/>
          <w:color w:val="000000" w:themeColor="text1"/>
          <w:sz w:val="28"/>
          <w:szCs w:val="28"/>
          <w:lang w:val="en-US"/>
        </w:rPr>
        <w:t xml:space="preserve">Diagnostic and Therapeutic Strategies for Prostate Cancer </w:t>
      </w:r>
      <w:hyperlink r:id="rId98" w:tooltip="Go to Seminars in Nuclear Medicine on ScienceDirect" w:history="1">
        <w:r w:rsidRPr="00B9297F">
          <w:rPr>
            <w:rStyle w:val="anchor-text"/>
            <w:rFonts w:ascii="Times New Roman" w:hAnsi="Times New Roman" w:cs="Times New Roman"/>
            <w:bCs/>
            <w:color w:val="000000" w:themeColor="text1"/>
            <w:sz w:val="28"/>
            <w:szCs w:val="28"/>
            <w:lang w:val="en-US"/>
          </w:rPr>
          <w:t>Seminars in Nuclear Medicine</w:t>
        </w:r>
      </w:hyperlink>
      <w:r w:rsidRPr="00B9297F">
        <w:rPr>
          <w:rFonts w:ascii="Times New Roman" w:hAnsi="Times New Roman" w:cs="Times New Roman"/>
          <w:color w:val="000000" w:themeColor="text1"/>
          <w:sz w:val="28"/>
          <w:szCs w:val="28"/>
          <w:lang w:val="en-US"/>
        </w:rPr>
        <w:t xml:space="preserve"> </w:t>
      </w:r>
      <w:hyperlink r:id="rId99" w:tooltip="Go to table of contents for this volume/issue" w:history="1">
        <w:r w:rsidRPr="00B9297F">
          <w:rPr>
            <w:rStyle w:val="anchor-text"/>
            <w:rFonts w:ascii="Times New Roman" w:hAnsi="Times New Roman" w:cs="Times New Roman"/>
            <w:color w:val="000000" w:themeColor="text1"/>
            <w:sz w:val="28"/>
            <w:szCs w:val="28"/>
            <w:lang w:val="en-US"/>
          </w:rPr>
          <w:t>Volume 46, Issue 6</w:t>
        </w:r>
      </w:hyperlink>
      <w:r w:rsidRPr="00B9297F">
        <w:rPr>
          <w:rFonts w:ascii="Times New Roman" w:hAnsi="Times New Roman" w:cs="Times New Roman"/>
          <w:color w:val="000000" w:themeColor="text1"/>
          <w:sz w:val="28"/>
          <w:szCs w:val="28"/>
          <w:lang w:val="en-US"/>
        </w:rPr>
        <w:t>, November 2016, Pages 484-490 https://doi.org/10.1053/j.semnuclmed.2016.07.002</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lastRenderedPageBreak/>
        <w:t xml:space="preserve"> Maria G. Grammatikopoulou, Konstantinos Gkiouras, Stefanos T. Papageorgiou, Ioannis Myrogiannis, Ioannis Mykoniatis, Theodora Papamitsou, Dimitrios P. Bogdanos </w:t>
      </w:r>
      <w:r w:rsidRPr="00B9297F">
        <w:rPr>
          <w:rFonts w:ascii="Times New Roman" w:hAnsi="Times New Roman" w:cs="Times New Roman"/>
          <w:color w:val="000000" w:themeColor="text1"/>
          <w:sz w:val="28"/>
          <w:szCs w:val="28"/>
          <w:lang w:val="ky-KG"/>
        </w:rPr>
        <w:t xml:space="preserve">и </w:t>
      </w:r>
      <w:r w:rsidRPr="00B9297F">
        <w:rPr>
          <w:rFonts w:ascii="Times New Roman" w:hAnsi="Times New Roman" w:cs="Times New Roman"/>
          <w:color w:val="000000" w:themeColor="text1"/>
          <w:sz w:val="28"/>
          <w:szCs w:val="28"/>
          <w:lang w:val="en-US"/>
        </w:rPr>
        <w:t>Dimitrios G. Goulis</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Dietary Factors and Supplements Influencing Prostate-Specific Antigen (PSA) Concentrations in Men with Prostate Cancer and Increased Cancer Risk: An Evidence Analysis Review Based on Randomized Controlled Trials</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Nutrients 2020, 12, 2985; doi:10.3390/nu12102985</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Raymond Shi Liang Yii, Jasmine Lim, Selvalingam Sothilingam, Wei Sien Yeoh, Ahmad Nazran Fadzli, Teng Aik Ong, Shanggar Kuppusamy, Azad Hassan Abdul Razack</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Predictive factors of prostate cancer diagnosis with PSA 4.0e10.0 ng/ml in a multi-ethnic Asian population, Malaysia</w:t>
      </w:r>
      <w:r w:rsidRPr="00B9297F">
        <w:rPr>
          <w:rFonts w:ascii="Times New Roman" w:hAnsi="Times New Roman" w:cs="Times New Roman"/>
          <w:color w:val="000000" w:themeColor="text1"/>
          <w:sz w:val="28"/>
          <w:szCs w:val="28"/>
          <w:lang w:val="ky-KG"/>
        </w:rPr>
        <w:t xml:space="preserve"> </w:t>
      </w:r>
      <w:r w:rsidRPr="00B9297F">
        <w:rPr>
          <w:rFonts w:ascii="Times New Roman" w:eastAsia="Times New Roman" w:hAnsi="Times New Roman" w:cs="Times New Roman"/>
          <w:color w:val="000000" w:themeColor="text1"/>
          <w:sz w:val="28"/>
          <w:szCs w:val="28"/>
          <w:lang w:val="en-US" w:eastAsia="ru-RU"/>
        </w:rPr>
        <w:t>Asian Journal of Surgery</w:t>
      </w:r>
      <w:r w:rsidRPr="00B9297F">
        <w:rPr>
          <w:rFonts w:ascii="Times New Roman" w:eastAsia="Times New Roman" w:hAnsi="Times New Roman" w:cs="Times New Roman"/>
          <w:color w:val="000000" w:themeColor="text1"/>
          <w:sz w:val="28"/>
          <w:szCs w:val="28"/>
          <w:lang w:val="ky-KG" w:eastAsia="ru-RU"/>
        </w:rPr>
        <w:t xml:space="preserve"> </w:t>
      </w:r>
      <w:r w:rsidRPr="00B9297F">
        <w:rPr>
          <w:rFonts w:ascii="Times New Roman" w:eastAsia="Times New Roman" w:hAnsi="Times New Roman" w:cs="Times New Roman"/>
          <w:color w:val="000000" w:themeColor="text1"/>
          <w:sz w:val="28"/>
          <w:szCs w:val="28"/>
          <w:lang w:val="en-US" w:eastAsia="ru-RU"/>
        </w:rPr>
        <w:t>2020 Jan;43(1): 87-94.doi</w:t>
      </w:r>
      <w:r w:rsidRPr="00B9297F">
        <w:rPr>
          <w:rFonts w:ascii="Times New Roman" w:eastAsia="Times New Roman" w:hAnsi="Times New Roman" w:cs="Times New Roman"/>
          <w:color w:val="000000" w:themeColor="text1"/>
          <w:sz w:val="28"/>
          <w:szCs w:val="28"/>
          <w:shd w:val="clear" w:color="auto" w:fill="FFFFFF"/>
          <w:lang w:val="en-US" w:eastAsia="ru-RU"/>
        </w:rPr>
        <w:t>: 10.1016/j.asjsur.2019.02.014.</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Zhibo Zheng, Zhien Zhou, Weigang Yan</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lang w:val="en-US"/>
        </w:rPr>
        <w:t xml:space="preserve"> Yi Zhou, Chuyan Chen, Hanzhong Li</w:t>
      </w:r>
      <w:r w:rsidRPr="00B9297F">
        <w:rPr>
          <w:rFonts w:ascii="Times New Roman" w:hAnsi="Times New Roman" w:cs="Times New Roman"/>
          <w:color w:val="000000" w:themeColor="text1"/>
          <w:sz w:val="28"/>
          <w:szCs w:val="28"/>
          <w:lang w:val="ky-KG"/>
        </w:rPr>
        <w:t xml:space="preserve"> и</w:t>
      </w:r>
      <w:r w:rsidRPr="00B9297F">
        <w:rPr>
          <w:rFonts w:ascii="Times New Roman" w:hAnsi="Times New Roman" w:cs="Times New Roman"/>
          <w:color w:val="000000" w:themeColor="text1"/>
          <w:sz w:val="28"/>
          <w:szCs w:val="28"/>
          <w:lang w:val="en-US"/>
        </w:rPr>
        <w:t xml:space="preserve"> Zhigang Ji</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Tumor characteristics, treatments, and survival outcomes in prostate cancer patients with a PSA level &lt; 4 ng/ml: a population-based study</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rPr>
        <w:t xml:space="preserve">BMC Cancer (2020) 20:340 </w:t>
      </w:r>
      <w:hyperlink r:id="rId100" w:history="1">
        <w:r w:rsidRPr="00B9297F">
          <w:rPr>
            <w:rStyle w:val="a7"/>
            <w:rFonts w:ascii="Times New Roman" w:hAnsi="Times New Roman" w:cs="Times New Roman"/>
            <w:color w:val="000000" w:themeColor="text1"/>
            <w:sz w:val="28"/>
            <w:szCs w:val="28"/>
          </w:rPr>
          <w:t>https://doi.org/10.1186/s12885-020-06827-z</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Kai Wang, Xinguang Chen, Ting-Yuan David Cheng, Peihua Qiu, Victoria Y. Bird, Mattia Prosperi Association of Long-Term Dynamics in Circulating Testosterone with Serum PSA in Prostate Cancer-Free Men with Initial-PSA &lt; 4 ng/mL Hormones and Cancer (2019) 10:168–176 </w:t>
      </w:r>
      <w:hyperlink r:id="rId101" w:history="1">
        <w:r w:rsidRPr="00B9297F">
          <w:rPr>
            <w:rStyle w:val="a7"/>
            <w:rFonts w:ascii="Times New Roman" w:hAnsi="Times New Roman" w:cs="Times New Roman"/>
            <w:color w:val="000000" w:themeColor="text1"/>
            <w:sz w:val="28"/>
            <w:szCs w:val="28"/>
            <w:lang w:val="en-US"/>
          </w:rPr>
          <w:t>https://doi.org/10.1007/s12672-019-00369-y</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Kevin Li, Imon Banerjee, Christopher J Magnani, Douglas W Blayney, James D Brooks, Tina Hernandez Boussard Clinical Documentation to Predict Factors Associated with Urinary Incontinence Following Prostatectomy for Prostate Cancer Research and Reports in Urology 2020:12 7–14</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rPr>
        <w:t>Н.А. Горбань, А.О. Карякин Факторы прогноза при раке предстательной железы О</w:t>
      </w:r>
      <w:r w:rsidRPr="00B9297F">
        <w:rPr>
          <w:rFonts w:ascii="Times New Roman" w:hAnsi="Times New Roman" w:cs="Times New Roman"/>
          <w:color w:val="000000" w:themeColor="text1"/>
          <w:sz w:val="28"/>
          <w:szCs w:val="28"/>
          <w:lang w:val="ky-KG"/>
        </w:rPr>
        <w:t xml:space="preserve">нкоуология </w:t>
      </w:r>
      <w:r w:rsidRPr="00B9297F">
        <w:rPr>
          <w:rFonts w:ascii="Times New Roman" w:hAnsi="Times New Roman" w:cs="Times New Roman"/>
          <w:color w:val="000000" w:themeColor="text1"/>
          <w:sz w:val="28"/>
          <w:szCs w:val="28"/>
        </w:rPr>
        <w:t xml:space="preserve">4, 2010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Style w:val="docsum-authors"/>
          <w:rFonts w:ascii="Times New Roman" w:hAnsi="Times New Roman" w:cs="Times New Roman"/>
          <w:bCs/>
          <w:color w:val="000000" w:themeColor="text1"/>
          <w:sz w:val="28"/>
          <w:szCs w:val="28"/>
          <w:lang w:val="en-US"/>
        </w:rPr>
        <w:t>Pallwein L</w:t>
      </w:r>
      <w:r w:rsidRPr="00B9297F">
        <w:rPr>
          <w:rStyle w:val="docsum-authors"/>
          <w:rFonts w:ascii="Times New Roman" w:hAnsi="Times New Roman" w:cs="Times New Roman"/>
          <w:color w:val="000000" w:themeColor="text1"/>
          <w:sz w:val="28"/>
          <w:szCs w:val="28"/>
          <w:lang w:val="en-US"/>
        </w:rPr>
        <w:t xml:space="preserve">, Mitterberger M, Pelzer A, Bartsch G, Strasser H, Pinggera GM, Aigner F, Gradl J, Zur Nedden D, Frauscher F. </w:t>
      </w:r>
      <w:hyperlink r:id="rId102" w:history="1">
        <w:r w:rsidRPr="00B9297F">
          <w:rPr>
            <w:rStyle w:val="a7"/>
            <w:rFonts w:ascii="Times New Roman" w:hAnsi="Times New Roman" w:cs="Times New Roman"/>
            <w:color w:val="000000" w:themeColor="text1"/>
            <w:sz w:val="28"/>
            <w:szCs w:val="28"/>
            <w:u w:val="none"/>
            <w:shd w:val="clear" w:color="auto" w:fill="FFFFFF"/>
            <w:lang w:val="en-US"/>
          </w:rPr>
          <w:t xml:space="preserve">Ultrasound of prostate cancer: </w:t>
        </w:r>
        <w:r w:rsidRPr="00B9297F">
          <w:rPr>
            <w:rStyle w:val="a7"/>
            <w:rFonts w:ascii="Times New Roman" w:hAnsi="Times New Roman" w:cs="Times New Roman"/>
            <w:color w:val="000000" w:themeColor="text1"/>
            <w:sz w:val="28"/>
            <w:szCs w:val="28"/>
            <w:u w:val="none"/>
            <w:shd w:val="clear" w:color="auto" w:fill="FFFFFF"/>
            <w:lang w:val="en-US"/>
          </w:rPr>
          <w:lastRenderedPageBreak/>
          <w:t>recent advances.</w:t>
        </w:r>
      </w:hyperlink>
      <w:r w:rsidRPr="00B9297F">
        <w:rPr>
          <w:rFonts w:ascii="Times New Roman" w:hAnsi="Times New Roman" w:cs="Times New Roman"/>
          <w:color w:val="000000" w:themeColor="text1"/>
          <w:sz w:val="28"/>
          <w:szCs w:val="28"/>
          <w:lang w:val="en-US"/>
        </w:rPr>
        <w:t xml:space="preserve"> </w:t>
      </w:r>
      <w:r w:rsidRPr="00B9297F">
        <w:rPr>
          <w:rStyle w:val="docsum-journal-citation"/>
          <w:rFonts w:ascii="Times New Roman" w:hAnsi="Times New Roman" w:cs="Times New Roman"/>
          <w:color w:val="000000" w:themeColor="text1"/>
          <w:sz w:val="28"/>
          <w:szCs w:val="28"/>
          <w:lang w:val="en-US"/>
        </w:rPr>
        <w:t xml:space="preserve">European Radiology. 2008 Apr;18(4):707-15. doi: 10.1007/s00330-007-0779-7.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Ivo I. de Vos, Annick Meertens, Rene´e Hogenhout, Sebastiaan Remmers, Monique J. Roobol A Detailed Evaluation of the Effect of Prostate-specific Antigen–based Screening on Morbidity and Mortality of Prostate Cancer: 21-year Follow-up Results of the Rotterdam Section of the European Randomised Study of Screening for Prostate Cancer European urology 84 (2023) 426–434 </w:t>
      </w:r>
      <w:hyperlink r:id="rId103" w:history="1">
        <w:r w:rsidRPr="00B9297F">
          <w:rPr>
            <w:rStyle w:val="a7"/>
            <w:rFonts w:ascii="Times New Roman" w:hAnsi="Times New Roman" w:cs="Times New Roman"/>
            <w:color w:val="000000" w:themeColor="text1"/>
            <w:sz w:val="28"/>
            <w:szCs w:val="28"/>
            <w:lang w:val="en-US"/>
          </w:rPr>
          <w:t>https://doi.org/10.1016/j.eururo.2023.03.016</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Maria Pantelidou, Iztok Caglic, Anne George, Oleg Blyuss, Vincent J. Gnanapragasam, Tristan Barrett Evaluation of transabdominal and transperineal ultrasound-derived prostate specific antigen (PSA) density and clinical utility compared to MRI prostate volumes: A feasibility study PLOS ONE | https://doi.org/10.1371/journal.pone.0274014 September 9, 2022 1-13</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Jianjian Xiang, Huaqing Yan, Jiangfeng Li, Xiao Wang, Hong Chen, Xiangyi Zheng Transperineal versus transrectal prostate biopsy in the diagnosis of prostate cancer: a systematic review and meta-analysis World Journal of Surgical Oncology (2019) 17:31 </w:t>
      </w:r>
      <w:hyperlink r:id="rId104" w:history="1">
        <w:r w:rsidRPr="00B9297F">
          <w:rPr>
            <w:rStyle w:val="a7"/>
            <w:rFonts w:ascii="Times New Roman" w:hAnsi="Times New Roman" w:cs="Times New Roman"/>
            <w:color w:val="000000" w:themeColor="text1"/>
            <w:sz w:val="28"/>
            <w:szCs w:val="28"/>
            <w:lang w:val="en-US"/>
          </w:rPr>
          <w:t>https://doi.org/10.1186/s12957-019-1573-0</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Andrew Moe, Dickon Hayne Transrectal ultrasound biopsy of the prostate: does it still have a role in prostate cancer diagnosis? </w:t>
      </w:r>
      <w:r w:rsidRPr="00B9297F">
        <w:rPr>
          <w:rFonts w:ascii="Times New Roman" w:hAnsi="Times New Roman" w:cs="Times New Roman"/>
          <w:color w:val="000000" w:themeColor="text1"/>
          <w:sz w:val="28"/>
          <w:szCs w:val="28"/>
        </w:rPr>
        <w:t xml:space="preserve">Translational Andrology and Urology 2020;9(6):3018-3024 | </w:t>
      </w:r>
      <w:hyperlink r:id="rId105" w:history="1">
        <w:r w:rsidRPr="00B9297F">
          <w:rPr>
            <w:rStyle w:val="a7"/>
            <w:rFonts w:ascii="Times New Roman" w:hAnsi="Times New Roman" w:cs="Times New Roman"/>
            <w:color w:val="000000" w:themeColor="text1"/>
            <w:sz w:val="28"/>
            <w:szCs w:val="28"/>
          </w:rPr>
          <w:t>http://dx.doi.org/10.21037/tau.2019.09.37</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bCs/>
          <w:color w:val="000000" w:themeColor="text1"/>
          <w:sz w:val="28"/>
          <w:szCs w:val="28"/>
          <w:shd w:val="clear" w:color="auto" w:fill="FFFFFF"/>
          <w:lang w:val="en-US"/>
        </w:rPr>
        <w:t>Klotz L</w:t>
      </w:r>
      <w:r w:rsidRPr="00B9297F">
        <w:rPr>
          <w:rFonts w:ascii="Times New Roman" w:hAnsi="Times New Roman" w:cs="Times New Roman"/>
          <w:color w:val="000000" w:themeColor="text1"/>
          <w:sz w:val="28"/>
          <w:szCs w:val="28"/>
          <w:shd w:val="clear" w:color="auto" w:fill="FFFFFF"/>
          <w:lang w:val="en-US"/>
        </w:rPr>
        <w:t xml:space="preserve">, Chin J, Black PC, Finelli A, Anidjar M, Bladou F, Mercado A, Levental M, Ghai S, Chang SD, Milot L, Patel C, Kassam Z, Moore C, Kasivisvanathan V, Loblaw A, Kebabdjian M, Earle CC, Pond GR, Haider MA </w:t>
      </w:r>
      <w:hyperlink r:id="rId106" w:history="1">
        <w:r w:rsidRPr="00B9297F">
          <w:rPr>
            <w:rStyle w:val="a7"/>
            <w:rFonts w:ascii="Times New Roman" w:hAnsi="Times New Roman" w:cs="Times New Roman"/>
            <w:color w:val="000000" w:themeColor="text1"/>
            <w:sz w:val="28"/>
            <w:szCs w:val="28"/>
            <w:u w:val="none"/>
            <w:shd w:val="clear" w:color="auto" w:fill="FFFFFF"/>
            <w:lang w:val="en-US"/>
          </w:rPr>
          <w:t>Comparison of Multiparametric Magnetic Resonance Imaging-Targeted Biopsy With Systematic Transrectal Ultrasonography Biopsy for Biopsy-Naive Men at Risk for Prostate Cancer: A Phase 3 Randomized Clinical Trial.</w:t>
        </w:r>
      </w:hyperlink>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shd w:val="clear" w:color="auto" w:fill="FFFFFF"/>
        </w:rPr>
        <w:t>JAMA Oncol</w:t>
      </w:r>
      <w:r w:rsidRPr="00B9297F">
        <w:rPr>
          <w:rFonts w:ascii="Times New Roman" w:hAnsi="Times New Roman" w:cs="Times New Roman"/>
          <w:color w:val="000000" w:themeColor="text1"/>
          <w:sz w:val="28"/>
          <w:szCs w:val="28"/>
          <w:shd w:val="clear" w:color="auto" w:fill="FFFFFF"/>
          <w:lang w:val="en-US"/>
        </w:rPr>
        <w:t>ogy</w:t>
      </w:r>
      <w:r w:rsidRPr="00B9297F">
        <w:rPr>
          <w:rFonts w:ascii="Times New Roman" w:hAnsi="Times New Roman" w:cs="Times New Roman"/>
          <w:color w:val="000000" w:themeColor="text1"/>
          <w:sz w:val="28"/>
          <w:szCs w:val="28"/>
          <w:shd w:val="clear" w:color="auto" w:fill="FFFFFF"/>
        </w:rPr>
        <w:t>. 2021 Apr 1;7(4):534-542. doi: 10.1001/jamaoncol.2020.7589.</w:t>
      </w:r>
      <w:r w:rsidRPr="00B9297F">
        <w:rPr>
          <w:rFonts w:ascii="Times New Roman" w:hAnsi="Times New Roman" w:cs="Times New Roman"/>
          <w:color w:val="000000" w:themeColor="text1"/>
          <w:sz w:val="28"/>
          <w:szCs w:val="28"/>
          <w:shd w:val="clear" w:color="auto" w:fill="FFFFFF"/>
          <w:lang w:val="en-US"/>
        </w:rPr>
        <w:t xml:space="preserve">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Edoise M. Isiwele, Anthonia A. Ikpeme Predictive Value of Transrectal Ultrasound in the Diagnosis of Prostate Cancer International Journal of </w:t>
      </w:r>
      <w:r w:rsidRPr="00B9297F">
        <w:rPr>
          <w:rFonts w:ascii="Times New Roman" w:hAnsi="Times New Roman" w:cs="Times New Roman"/>
          <w:color w:val="000000" w:themeColor="text1"/>
          <w:sz w:val="28"/>
          <w:szCs w:val="28"/>
          <w:lang w:val="en-US"/>
        </w:rPr>
        <w:lastRenderedPageBreak/>
        <w:t>Contemporary Medicine Surgery and Radiology Volume 3 | Issue 3 | July-September 2018 DOI: 10.21276/ijcmsr.2018.3.3.14</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Sarbartha Kumar Pratihar, Ashish Khanna, Vivek Vasudeo, Rahul Gupta, Nikhil Saurabh, Bhuwan Kumar, Mujahid Ali, Shravika S. Akotkar , Sudhir Kumar Rawal, Amitabh Singh </w:t>
      </w:r>
      <w:r w:rsidRPr="00B9297F">
        <w:rPr>
          <w:rFonts w:ascii="Times New Roman" w:hAnsi="Times New Roman" w:cs="Times New Roman"/>
          <w:color w:val="000000" w:themeColor="text1"/>
          <w:sz w:val="28"/>
          <w:szCs w:val="28"/>
          <w:lang w:val="en-US"/>
        </w:rPr>
        <w:t>Prostate cancer detection using magnetic resonance imaging</w:t>
      </w:r>
      <w:r w:rsidRPr="00B9297F">
        <w:rPr>
          <w:rFonts w:ascii="Times New Roman" w:hAnsi="Times New Roman" w:cs="Times New Roman"/>
          <w:color w:val="000000" w:themeColor="text1"/>
          <w:sz w:val="28"/>
          <w:szCs w:val="28"/>
          <w:lang w:val="en-US"/>
        </w:rPr>
        <w:noBreakHyphen/>
        <w:t>transrectal ultrasound fusion biopsy: A retrospective cohort study  Indian Journal of Urology, Volume 39, Issue 4, October</w:t>
      </w:r>
      <w:r w:rsidRPr="00B9297F">
        <w:rPr>
          <w:rFonts w:ascii="Times New Roman" w:hAnsi="Times New Roman" w:cs="Times New Roman"/>
          <w:color w:val="000000" w:themeColor="text1"/>
          <w:sz w:val="28"/>
          <w:szCs w:val="28"/>
          <w:lang w:val="en-US"/>
        </w:rPr>
        <w:noBreakHyphen/>
        <w:t xml:space="preserve">December 2023 DOI: 10.4103/iju.iju_147_23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Hong Weng, Kang</w:t>
      </w:r>
      <w:r w:rsidRPr="00B9297F">
        <w:rPr>
          <w:rFonts w:ascii="Times New Roman" w:hAnsi="Times New Roman" w:cs="Times New Roman"/>
          <w:color w:val="000000" w:themeColor="text1"/>
          <w:sz w:val="28"/>
          <w:szCs w:val="28"/>
          <w:lang w:val="ky-KG"/>
        </w:rPr>
        <w:noBreakHyphen/>
        <w:t>Ping Xiong, Wang Wang, Kai</w:t>
      </w:r>
      <w:r w:rsidRPr="00B9297F">
        <w:rPr>
          <w:rFonts w:ascii="Times New Roman" w:hAnsi="Times New Roman" w:cs="Times New Roman"/>
          <w:color w:val="000000" w:themeColor="text1"/>
          <w:sz w:val="28"/>
          <w:szCs w:val="28"/>
          <w:lang w:val="ky-KG"/>
        </w:rPr>
        <w:noBreakHyphen/>
        <w:t>Yu Qian, Shuai Yuan, Gang Wang, Fang Yu, Jun Luo, Meng</w:t>
      </w:r>
      <w:r w:rsidRPr="00B9297F">
        <w:rPr>
          <w:rFonts w:ascii="Times New Roman" w:hAnsi="Times New Roman" w:cs="Times New Roman"/>
          <w:color w:val="000000" w:themeColor="text1"/>
          <w:sz w:val="28"/>
          <w:szCs w:val="28"/>
          <w:lang w:val="ky-KG"/>
        </w:rPr>
        <w:noBreakHyphen/>
        <w:t>Xin Lu, Zhong</w:t>
      </w:r>
      <w:r w:rsidRPr="00B9297F">
        <w:rPr>
          <w:rFonts w:ascii="Times New Roman" w:hAnsi="Times New Roman" w:cs="Times New Roman"/>
          <w:color w:val="000000" w:themeColor="text1"/>
          <w:sz w:val="28"/>
          <w:szCs w:val="28"/>
          <w:lang w:val="ky-KG"/>
        </w:rPr>
        <w:noBreakHyphen/>
        <w:t>Hua Yang, Tao Liu, Xing Huang, Hang Zheng, Xing</w:t>
      </w:r>
      <w:r w:rsidRPr="00B9297F">
        <w:rPr>
          <w:rFonts w:ascii="Times New Roman" w:hAnsi="Times New Roman" w:cs="Times New Roman"/>
          <w:color w:val="000000" w:themeColor="text1"/>
          <w:sz w:val="28"/>
          <w:szCs w:val="28"/>
          <w:lang w:val="ky-KG"/>
        </w:rPr>
        <w:noBreakHyphen/>
        <w:t xml:space="preserve">Huan Wang </w:t>
      </w:r>
      <w:r w:rsidRPr="00B9297F">
        <w:rPr>
          <w:rFonts w:ascii="Times New Roman" w:hAnsi="Times New Roman" w:cs="Times New Roman"/>
          <w:color w:val="000000" w:themeColor="text1"/>
          <w:sz w:val="28"/>
          <w:szCs w:val="28"/>
          <w:lang w:val="en-US"/>
        </w:rPr>
        <w:t xml:space="preserve">Aspartoacylase suppresses prostate cancer progression by blocking LYN activation Military Medical Research (2023) 10:25 </w:t>
      </w:r>
      <w:hyperlink r:id="rId107" w:history="1">
        <w:r w:rsidRPr="00B9297F">
          <w:rPr>
            <w:rStyle w:val="a7"/>
            <w:rFonts w:ascii="Times New Roman" w:hAnsi="Times New Roman" w:cs="Times New Roman"/>
            <w:color w:val="000000" w:themeColor="text1"/>
            <w:sz w:val="28"/>
            <w:szCs w:val="28"/>
            <w:lang w:val="en-US"/>
          </w:rPr>
          <w:t>https://doi.org/10.1186/s40779-023-00460-0</w:t>
        </w:r>
      </w:hyperlink>
      <w:r w:rsidRPr="00B9297F">
        <w:rPr>
          <w:rFonts w:ascii="Times New Roman" w:hAnsi="Times New Roman" w:cs="Times New Roman"/>
          <w:color w:val="000000" w:themeColor="text1"/>
          <w:sz w:val="28"/>
          <w:szCs w:val="28"/>
          <w:lang w:val="en-US"/>
        </w:rPr>
        <w:t xml:space="preserve">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Zhiguo Zhang, Guoshu Liang, Peng Zhang, Zhongqi Zhao, Zhongnan He, Fengzhen Luo, Zhenqing Chen, Zongke Yang, Zhijie Zhang, Tao Xia, Xin Liu, Yong Zhang, Wei Ye </w:t>
      </w:r>
      <w:r w:rsidRPr="00B9297F">
        <w:rPr>
          <w:rFonts w:ascii="Times New Roman" w:hAnsi="Times New Roman" w:cs="Times New Roman"/>
          <w:color w:val="000000" w:themeColor="text1"/>
          <w:sz w:val="28"/>
          <w:szCs w:val="28"/>
          <w:lang w:val="en-US"/>
        </w:rPr>
        <w:t xml:space="preserve">China county-based prostate specific antigen screening for prostate cancer and a cost-effective analysis Translational Andrology and Urology 2021;10(10):3787-3799 | </w:t>
      </w:r>
      <w:hyperlink r:id="rId108" w:history="1">
        <w:r w:rsidRPr="00B9297F">
          <w:rPr>
            <w:rStyle w:val="a7"/>
            <w:rFonts w:ascii="Times New Roman" w:hAnsi="Times New Roman" w:cs="Times New Roman"/>
            <w:color w:val="000000" w:themeColor="text1"/>
            <w:sz w:val="28"/>
            <w:szCs w:val="28"/>
            <w:lang w:val="en-US"/>
          </w:rPr>
          <w:t>https://dx.doi.org/10.21037/tau-21-779</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Т.Г.Хмара Ультразвуковая и магнито-резонансная томграфия в комплексной диагностике рака предстальной железы </w:t>
      </w:r>
      <w:r w:rsidRPr="00B9297F">
        <w:rPr>
          <w:rFonts w:ascii="Times New Roman" w:hAnsi="Times New Roman" w:cs="Times New Roman"/>
          <w:color w:val="000000" w:themeColor="text1"/>
          <w:sz w:val="28"/>
          <w:szCs w:val="28"/>
        </w:rPr>
        <w:t>Саратовс</w:t>
      </w:r>
      <w:r w:rsidRPr="00B9297F">
        <w:rPr>
          <w:rFonts w:ascii="Times New Roman" w:hAnsi="Times New Roman" w:cs="Times New Roman"/>
          <w:color w:val="000000" w:themeColor="text1"/>
          <w:sz w:val="28"/>
          <w:szCs w:val="28"/>
          <w:lang w:val="ky-KG"/>
        </w:rPr>
        <w:t>к</w:t>
      </w:r>
      <w:r w:rsidRPr="00B9297F">
        <w:rPr>
          <w:rFonts w:ascii="Times New Roman" w:hAnsi="Times New Roman" w:cs="Times New Roman"/>
          <w:color w:val="000000" w:themeColor="text1"/>
          <w:sz w:val="28"/>
          <w:szCs w:val="28"/>
        </w:rPr>
        <w:t>ий</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на</w:t>
      </w:r>
      <w:r w:rsidRPr="00B9297F">
        <w:rPr>
          <w:rFonts w:ascii="Times New Roman" w:hAnsi="Times New Roman" w:cs="Times New Roman"/>
          <w:color w:val="000000" w:themeColor="text1"/>
          <w:sz w:val="28"/>
          <w:szCs w:val="28"/>
          <w:lang w:val="ky-KG"/>
        </w:rPr>
        <w:t>у</w:t>
      </w:r>
      <w:r w:rsidRPr="00B9297F">
        <w:rPr>
          <w:rFonts w:ascii="Times New Roman" w:hAnsi="Times New Roman" w:cs="Times New Roman"/>
          <w:color w:val="000000" w:themeColor="text1"/>
          <w:sz w:val="28"/>
          <w:szCs w:val="28"/>
        </w:rPr>
        <w:t>чно-медицинс</w:t>
      </w:r>
      <w:r w:rsidRPr="00B9297F">
        <w:rPr>
          <w:rFonts w:ascii="Times New Roman" w:hAnsi="Times New Roman" w:cs="Times New Roman"/>
          <w:color w:val="000000" w:themeColor="text1"/>
          <w:sz w:val="28"/>
          <w:szCs w:val="28"/>
          <w:lang w:val="ky-KG"/>
        </w:rPr>
        <w:t>к</w:t>
      </w:r>
      <w:r w:rsidRPr="00B9297F">
        <w:rPr>
          <w:rFonts w:ascii="Times New Roman" w:hAnsi="Times New Roman" w:cs="Times New Roman"/>
          <w:color w:val="000000" w:themeColor="text1"/>
          <w:sz w:val="28"/>
          <w:szCs w:val="28"/>
        </w:rPr>
        <w:t>ий</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Ж</w:t>
      </w:r>
      <w:r w:rsidRPr="00B9297F">
        <w:rPr>
          <w:rFonts w:ascii="Times New Roman" w:hAnsi="Times New Roman" w:cs="Times New Roman"/>
          <w:color w:val="000000" w:themeColor="text1"/>
          <w:sz w:val="28"/>
          <w:szCs w:val="28"/>
          <w:lang w:val="ky-KG"/>
        </w:rPr>
        <w:t>у</w:t>
      </w:r>
      <w:r w:rsidRPr="00B9297F">
        <w:rPr>
          <w:rFonts w:ascii="Times New Roman" w:hAnsi="Times New Roman" w:cs="Times New Roman"/>
          <w:color w:val="000000" w:themeColor="text1"/>
          <w:sz w:val="28"/>
          <w:szCs w:val="28"/>
        </w:rPr>
        <w:t>рнал</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№1 (19) 2008,</w:t>
      </w:r>
      <w:r w:rsidRPr="00B9297F">
        <w:rPr>
          <w:rFonts w:ascii="Times New Roman" w:hAnsi="Times New Roman" w:cs="Times New Roman"/>
          <w:color w:val="000000" w:themeColor="text1"/>
          <w:sz w:val="28"/>
          <w:szCs w:val="28"/>
          <w:lang w:val="ky-KG"/>
        </w:rPr>
        <w:t xml:space="preserve">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Benjamin Schmeusser, Brandon Levin, Daniel Lama and Abhinav Sidana</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Hundred years of transperineal prostate biopsy</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Therapeutic Advances in Urology</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2022, Vol. 14: 1–12 DOI: 10.1177/ 17562872221100590</w:t>
      </w:r>
      <w:r w:rsidRPr="00B9297F">
        <w:rPr>
          <w:rFonts w:ascii="Times New Roman" w:hAnsi="Times New Roman" w:cs="Times New Roman"/>
          <w:color w:val="000000" w:themeColor="text1"/>
          <w:sz w:val="28"/>
          <w:szCs w:val="28"/>
          <w:lang w:val="ky-KG"/>
        </w:rPr>
        <w:t xml:space="preserve">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Yang Zhang, Ranlu Liua, Shangrong Wua, Baoling Zhanga, Mingyu Guoa  </w:t>
      </w:r>
      <w:r w:rsidRPr="00B9297F">
        <w:rPr>
          <w:rFonts w:ascii="Times New Roman" w:hAnsi="Times New Roman" w:cs="Times New Roman"/>
          <w:color w:val="000000" w:themeColor="text1"/>
          <w:sz w:val="28"/>
          <w:szCs w:val="28"/>
          <w:lang w:val="en-US"/>
        </w:rPr>
        <w:t>The association between sleep duration and prostate cancer A systematic review and meta-analysis</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Medicine (2020) 99:28</w:t>
      </w:r>
      <w:r w:rsidRPr="00B9297F">
        <w:rPr>
          <w:rFonts w:ascii="Times New Roman" w:hAnsi="Times New Roman" w:cs="Times New Roman"/>
          <w:color w:val="000000" w:themeColor="text1"/>
          <w:sz w:val="28"/>
          <w:szCs w:val="28"/>
          <w:lang w:val="ky-KG"/>
        </w:rPr>
        <w:t xml:space="preserve"> </w:t>
      </w:r>
      <w:hyperlink r:id="rId109" w:history="1">
        <w:r w:rsidRPr="00B9297F">
          <w:rPr>
            <w:rStyle w:val="a7"/>
            <w:rFonts w:ascii="Times New Roman" w:hAnsi="Times New Roman" w:cs="Times New Roman"/>
            <w:color w:val="000000" w:themeColor="text1"/>
            <w:sz w:val="28"/>
            <w:szCs w:val="28"/>
            <w:lang w:val="ky-KG"/>
          </w:rPr>
          <w:t>http://dx.doi.org/10.1097/MD.0000000000021180</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Bingke Xie, Jie Du, Jingjing Cheng, Xingrui Li, Yanyan Zhang, Ji’na Zhang, Jinli Chen </w:t>
      </w:r>
      <w:r w:rsidRPr="00B9297F">
        <w:rPr>
          <w:rFonts w:ascii="Times New Roman" w:hAnsi="Times New Roman" w:cs="Times New Roman"/>
          <w:color w:val="000000" w:themeColor="text1"/>
          <w:sz w:val="28"/>
          <w:szCs w:val="28"/>
          <w:lang w:val="en-US"/>
        </w:rPr>
        <w:t xml:space="preserve">Application of Real-Time Ultrasound Elastography Combined with </w:t>
      </w:r>
      <w:r w:rsidRPr="00B9297F">
        <w:rPr>
          <w:rFonts w:ascii="Times New Roman" w:hAnsi="Times New Roman" w:cs="Times New Roman"/>
          <w:color w:val="000000" w:themeColor="text1"/>
          <w:sz w:val="28"/>
          <w:szCs w:val="28"/>
          <w:lang w:val="en-US"/>
        </w:rPr>
        <w:lastRenderedPageBreak/>
        <w:t>Prostate Calcification in Differential Diagnosis of Prostate Cancer</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Archivos Españoles de Urología 2023</w:t>
      </w:r>
      <w:r w:rsidRPr="00B9297F">
        <w:rPr>
          <w:rFonts w:ascii="Times New Roman" w:hAnsi="Times New Roman" w:cs="Times New Roman"/>
          <w:color w:val="000000" w:themeColor="text1"/>
          <w:sz w:val="28"/>
          <w:szCs w:val="28"/>
        </w:rPr>
        <w:t>;</w:t>
      </w:r>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rPr>
        <w:t xml:space="preserve">76(10): 796–801 </w:t>
      </w:r>
      <w:hyperlink r:id="rId110" w:history="1">
        <w:r w:rsidRPr="00B9297F">
          <w:rPr>
            <w:rStyle w:val="a7"/>
            <w:rFonts w:ascii="Times New Roman" w:hAnsi="Times New Roman" w:cs="Times New Roman"/>
            <w:color w:val="000000" w:themeColor="text1"/>
            <w:sz w:val="28"/>
            <w:szCs w:val="28"/>
          </w:rPr>
          <w:t>https://doi.org/10.56434/j.arch.esp.urol.20237610.96</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Ciprian Cosmin Secasan, Darian Onchis</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lang w:val="en-US"/>
        </w:rPr>
        <w:t xml:space="preserve"> Razvan Bardan, Alin Cumpanas, Dorin Novacescu, Corina Botoca, Alis Dema</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lang w:val="en-US"/>
        </w:rPr>
        <w:t xml:space="preserve"> Ioan Sporea</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Artificial Intelligence System for Predicting Prostate Cancer Lesions from Shear Wave Elastography Measurements</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Current Oncology 2022, 29, 4212–4223. </w:t>
      </w:r>
      <w:hyperlink r:id="rId111" w:history="1">
        <w:r w:rsidRPr="00B9297F">
          <w:rPr>
            <w:rStyle w:val="a7"/>
            <w:rFonts w:ascii="Times New Roman" w:hAnsi="Times New Roman" w:cs="Times New Roman"/>
            <w:color w:val="000000" w:themeColor="text1"/>
            <w:sz w:val="28"/>
            <w:szCs w:val="28"/>
            <w:lang w:val="en-US"/>
          </w:rPr>
          <w:t>https://doi.org/10.3390/curroncol29060336</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Masatomo Kaneko, Maria Sarah L. Lenon, Lorenzo Storino Ramacciotti, Luis G. Medina, Aref S. Sayegh, Anibal La Riva, Laura C. Perez, Alireza Ghoreifi, Maria Lizana, Donya S. Jadvar, Amir H. Lebastchi, Giovanni E. Cacciamani, Andre Luis Abreu Multiparametric ultrasound of prostate: role in prostate cancer diagnosis Therapeutic Advances in Urology 2022, Vol. 14: 1–24 DOI: 10.1177/ 17562872221145625</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Vezelis Alvydas, Gediminas Platkevicius, Kincius Marius, Naruseviciute Ieva, Ulys Albertas, Jankevicius Feliksas Prostate 3D ultrasound-guided imaging device (HistoScanning) performance detecting clinically significant prostate cancer JBUON 2020; 25(1): 460-463 ISSN: 1107-0625, online ISSN: 2241-6293 • </w:t>
      </w:r>
      <w:hyperlink r:id="rId112" w:history="1">
        <w:r w:rsidRPr="00B9297F">
          <w:rPr>
            <w:rStyle w:val="a7"/>
            <w:rFonts w:ascii="Times New Roman" w:hAnsi="Times New Roman" w:cs="Times New Roman"/>
            <w:color w:val="000000" w:themeColor="text1"/>
            <w:sz w:val="28"/>
            <w:szCs w:val="28"/>
            <w:lang w:val="en-US"/>
          </w:rPr>
          <w:t>www.jbuon.com</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Moritz Franz Hamann, C. Hamann, A. Trettel, K P Jünemann, C M Naumann Computer-aided transrectal ultrasound: does prostate HistoScanning™ improve detection performance of prostate cancer in repeat biopsies? </w:t>
      </w:r>
      <w:r w:rsidRPr="00B9297F">
        <w:rPr>
          <w:rFonts w:ascii="Times New Roman" w:hAnsi="Times New Roman" w:cs="Times New Roman"/>
          <w:color w:val="000000" w:themeColor="text1"/>
          <w:sz w:val="28"/>
          <w:szCs w:val="28"/>
        </w:rPr>
        <w:t>BMC Urology (2015) 15:76 DOI 10.1186/s12894-015-0072-z</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Simona Ippoliti, Peter Fletcher, Luca Orecchia, Roberto Miano, Christof Kastner, Tristan Barrett Optimal biopsy approach for detection of clinically significant prostate cancer </w:t>
      </w:r>
      <w:r w:rsidRPr="00B9297F">
        <w:rPr>
          <w:rFonts w:ascii="Times New Roman" w:hAnsi="Times New Roman" w:cs="Times New Roman"/>
          <w:color w:val="000000" w:themeColor="text1"/>
          <w:sz w:val="28"/>
          <w:szCs w:val="28"/>
          <w:shd w:val="clear" w:color="auto" w:fill="FFFFFF"/>
          <w:lang w:val="en-US"/>
        </w:rPr>
        <w:t>British Journal of Radiology 2022 1;95(1131):20210413. doi: 10.1259/bjr.20210413.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José Marenco, Veeru Kasivisvanathan, Mark Emberton New Standarts in prostate biopsy Arch. Esp. Urol. 2019; 72 (2): 142-149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lastRenderedPageBreak/>
        <w:t xml:space="preserve"> Jong HyunTae, Hyun Jung Jin, Tae Il Noh, Ji Sung Shim, Seok Ho Kang, Jun Cheon, JeongGu Lee, SungGu Kang Frozen section utilization to omit systematic biopsy in diagnosing high risk prostate cancer Scientific Reports | (2022) 12:18405 | </w:t>
      </w:r>
      <w:hyperlink r:id="rId113" w:history="1">
        <w:r w:rsidRPr="00B9297F">
          <w:rPr>
            <w:rStyle w:val="a7"/>
            <w:rFonts w:ascii="Times New Roman" w:hAnsi="Times New Roman" w:cs="Times New Roman"/>
            <w:color w:val="000000" w:themeColor="text1"/>
            <w:sz w:val="28"/>
            <w:szCs w:val="28"/>
            <w:lang w:val="en-US"/>
          </w:rPr>
          <w:t>https://doi.org/10.1038/s41598-022-22616-z</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Erik Margolis, Gordon Brown, Alan Partin, Ballentine Carter, James McKiernan, Ronald Tutrone, Phillipp Torkler, Christian Fischer, Vasisht Tadigotla, Mikkel Noerholm, Michael J. Donovan, Johan Skog Predicting high-grade prostate cancer at initial biopsy: clinical performance of the ExoDx (EPI) Prostate Intelliscore test in three independent prospective studies Prostate Cancer and Prostatic Diseases (2022) 25:296 – 301</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Nathan Velarde, Antonio C. Westphalen, Hao G. Nguyen, John Neuhaus, Katsuto Shinohara, Jefry P. Simko, Peder E. Larson, Kirti Magudia US lesion visibility predicts clinically signifcant upgrade of prostate cancer by systematic biopsy Abdominal Radiology (2022) 47:1133–1141 </w:t>
      </w:r>
      <w:hyperlink r:id="rId114" w:history="1">
        <w:r w:rsidRPr="00B9297F">
          <w:rPr>
            <w:rStyle w:val="a7"/>
            <w:rFonts w:ascii="Times New Roman" w:hAnsi="Times New Roman" w:cs="Times New Roman"/>
            <w:color w:val="000000" w:themeColor="text1"/>
            <w:sz w:val="28"/>
            <w:szCs w:val="28"/>
            <w:lang w:val="en-US"/>
          </w:rPr>
          <w:t>https://doi.org/10.1007/s00261-021-03389-x</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Justin Streicher, Brian Lee Meyerson, Vidhya Karivedu, Abhinav Sidana A review of optimal prostate biopsy: indications and techniques Therapeutic Advances in Urology 2019, Vol. 11: 1–8 DOI: 10.1177/ 1756287219870074</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K. Mrad Dali , M. Rahoui , K. Chaker </w:t>
      </w:r>
      <w:r w:rsidRPr="00B9297F">
        <w:rPr>
          <w:rFonts w:ascii="Cambria Math" w:hAnsi="Cambria Math" w:cs="Cambria Math"/>
          <w:color w:val="000000" w:themeColor="text1"/>
          <w:sz w:val="28"/>
          <w:szCs w:val="28"/>
          <w:lang w:val="en-US"/>
        </w:rPr>
        <w:t>∗</w:t>
      </w:r>
      <w:r w:rsidRPr="00B9297F">
        <w:rPr>
          <w:rFonts w:ascii="Times New Roman" w:hAnsi="Times New Roman" w:cs="Times New Roman"/>
          <w:color w:val="000000" w:themeColor="text1"/>
          <w:sz w:val="28"/>
          <w:szCs w:val="28"/>
          <w:lang w:val="en-US"/>
        </w:rPr>
        <w:t xml:space="preserve"> , Y. Ouanes , M. Bibi , A. Sellami , S. Ben Rhouma , Y. Nouira Positive urine culture prior to transrectal prostate biopsy was not associated with infectious complications development Progrès en urologie 32 (2022) 830—835 </w:t>
      </w:r>
      <w:hyperlink r:id="rId115" w:history="1">
        <w:r w:rsidRPr="00B9297F">
          <w:rPr>
            <w:rStyle w:val="a7"/>
            <w:rFonts w:ascii="Times New Roman" w:hAnsi="Times New Roman" w:cs="Times New Roman"/>
            <w:color w:val="000000" w:themeColor="text1"/>
            <w:sz w:val="28"/>
            <w:szCs w:val="28"/>
            <w:lang w:val="en-US"/>
          </w:rPr>
          <w:t>https://doi.org/10.1016/j.purol.2022.06.003</w:t>
        </w:r>
      </w:hyperlink>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Stefan Wachter, Sandra Tomek, Amir Kurtaran, Natascha Wachter-Gerstner, Bob Djavan, Alexander Becherer, Markus Mitterhauser, Georg Dobrozemsky, Shuren Li, Richard Pötter, Robert Dudczak, and Kurt Kletter 11C-Acetate Positron Emission Tomography Imaging and Image Fusion with Computed Tomography and Magnetic Resonance Imaging in Patients with Recurrent Prostate Cancer Journal of clinical oncology Volume 24 NUMBER 16 2006 DOI: 10.1200/JCO.2005.03.5279</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lastRenderedPageBreak/>
        <w:t xml:space="preserve"> Mathieu Coscarella, Serge Motte, Mohamad-Fadi Dalati, Tania Oliveira-e-Silva, Kim Entezari, Thierry Roumeguere New oral anti-coagulation drugs and prostate biopsy: a call for guidelines Therapeutic Advances in Urology 2018, Vol. 10(12) 437–443 DOI: 10.1177/ 1756287218811037</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И.Е. Седаков </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rPr>
        <w:t>М.И. Коган, Е.А. Черногубова, М.Б. Чибичян, Д.Г. Матишов Активность протеолитических ферментов и их ингибиторов в секрете простаты при доброкачественной гиперплазии и раке предстательной железы О</w:t>
      </w:r>
      <w:r w:rsidRPr="00B9297F">
        <w:rPr>
          <w:rFonts w:ascii="Times New Roman" w:hAnsi="Times New Roman" w:cs="Times New Roman"/>
          <w:color w:val="000000" w:themeColor="text1"/>
          <w:sz w:val="28"/>
          <w:szCs w:val="28"/>
          <w:lang w:val="ky-KG"/>
        </w:rPr>
        <w:t xml:space="preserve">нкоурология </w:t>
      </w:r>
      <w:r w:rsidRPr="00B9297F">
        <w:rPr>
          <w:rFonts w:ascii="Times New Roman" w:hAnsi="Times New Roman" w:cs="Times New Roman"/>
          <w:color w:val="000000" w:themeColor="text1"/>
          <w:sz w:val="28"/>
          <w:szCs w:val="28"/>
        </w:rPr>
        <w:t>2’2011 страница 47</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Rocco Simone Flammia, Benedikt Hoeh, Francesco Chierigo</w:t>
      </w:r>
      <w:r w:rsidRPr="00B9297F">
        <w:rPr>
          <w:rFonts w:ascii="Times New Roman" w:hAnsi="Times New Roman" w:cs="Times New Roman"/>
          <w:color w:val="000000" w:themeColor="text1"/>
          <w:sz w:val="28"/>
          <w:szCs w:val="28"/>
          <w:lang w:val="en-US"/>
        </w:rPr>
        <w:t>,</w:t>
      </w:r>
      <w:r w:rsidRPr="00B9297F">
        <w:rPr>
          <w:rFonts w:ascii="Times New Roman" w:hAnsi="Times New Roman" w:cs="Times New Roman"/>
          <w:color w:val="000000" w:themeColor="text1"/>
          <w:sz w:val="28"/>
          <w:szCs w:val="28"/>
          <w:lang w:val="ky-KG"/>
        </w:rPr>
        <w:t xml:space="preserve"> Lukas Hohenhorst, Gabriele Sorce, Zhen Tian, Costantino Leonardo, Markus Graefen, Carlo Terrone, Fred Saad, Shahrokh F. Shariat, Alberto Briganti, Francesco Montorsi, Felix K. H. Chun, Michele Gallucci, Pierre I. Karakiewicz</w:t>
      </w:r>
      <w:r w:rsidRPr="00B9297F">
        <w:rPr>
          <w:rFonts w:ascii="Times New Roman" w:hAnsi="Times New Roman" w:cs="Times New Roman"/>
          <w:color w:val="000000" w:themeColor="text1"/>
          <w:sz w:val="28"/>
          <w:szCs w:val="28"/>
          <w:lang w:val="en-US"/>
        </w:rPr>
        <w:t xml:space="preserve"> Differences in rates of pelvic lymph node dissection in National Comprehensive Cancer Network favorable, unfavorable intermediate- and high-risk prostate cancer across United States SEER registries Current Urology, (2022) 16, 4, 191–196 </w:t>
      </w:r>
      <w:hyperlink r:id="rId116" w:history="1">
        <w:r w:rsidRPr="00B9297F">
          <w:rPr>
            <w:rStyle w:val="a7"/>
            <w:rFonts w:ascii="Times New Roman" w:hAnsi="Times New Roman" w:cs="Times New Roman"/>
            <w:color w:val="000000" w:themeColor="text1"/>
            <w:sz w:val="28"/>
            <w:szCs w:val="28"/>
            <w:lang w:val="en-US"/>
          </w:rPr>
          <w:t>http://dx.doi.org/10.1097/CU9.0000000000000132</w:t>
        </w:r>
      </w:hyperlink>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Style w:val="docsum-authors"/>
          <w:rFonts w:ascii="Times New Roman" w:hAnsi="Times New Roman" w:cs="Times New Roman"/>
          <w:bCs/>
          <w:color w:val="000000" w:themeColor="text1"/>
          <w:sz w:val="28"/>
          <w:szCs w:val="28"/>
          <w:lang w:val="en-US"/>
        </w:rPr>
        <w:t>Mitterberger M</w:t>
      </w:r>
      <w:r w:rsidRPr="00B9297F">
        <w:rPr>
          <w:rStyle w:val="docsum-authors"/>
          <w:rFonts w:ascii="Times New Roman" w:hAnsi="Times New Roman" w:cs="Times New Roman"/>
          <w:color w:val="000000" w:themeColor="text1"/>
          <w:sz w:val="28"/>
          <w:szCs w:val="28"/>
          <w:lang w:val="en-US"/>
        </w:rPr>
        <w:t xml:space="preserve">, Horninger W, Pelzer A, Strasser H, Bartsch G, Moser P, Halpern EJ, Gradl J, Aigner F, Pallwein L, Frauscher F. </w:t>
      </w:r>
      <w:hyperlink r:id="rId117" w:history="1">
        <w:r w:rsidRPr="00B9297F">
          <w:rPr>
            <w:rStyle w:val="a7"/>
            <w:rFonts w:ascii="Times New Roman" w:hAnsi="Times New Roman" w:cs="Times New Roman"/>
            <w:color w:val="000000" w:themeColor="text1"/>
            <w:sz w:val="28"/>
            <w:szCs w:val="28"/>
            <w:u w:val="none"/>
            <w:shd w:val="clear" w:color="auto" w:fill="FFFFFF"/>
            <w:lang w:val="en-US"/>
          </w:rPr>
          <w:t>A prospective randomized trial comparing contrast-enhanced targeted versus systematic ultrasound guided biopsies: impact on prostate cancer detection.</w:t>
        </w:r>
      </w:hyperlink>
      <w:r w:rsidRPr="00B9297F">
        <w:rPr>
          <w:rFonts w:ascii="Times New Roman" w:hAnsi="Times New Roman" w:cs="Times New Roman"/>
          <w:color w:val="000000" w:themeColor="text1"/>
          <w:sz w:val="28"/>
          <w:szCs w:val="28"/>
          <w:lang w:val="en-US"/>
        </w:rPr>
        <w:t xml:space="preserve"> </w:t>
      </w:r>
      <w:r w:rsidRPr="00B9297F">
        <w:rPr>
          <w:rStyle w:val="docsum-journal-citation"/>
          <w:rFonts w:ascii="Times New Roman" w:hAnsi="Times New Roman" w:cs="Times New Roman"/>
          <w:color w:val="000000" w:themeColor="text1"/>
          <w:sz w:val="28"/>
          <w:szCs w:val="28"/>
          <w:lang w:val="en-US"/>
        </w:rPr>
        <w:t>Prostate. 2007 Oct 1;67(14):1537-42. doi: 10.1002/pros.20639.</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Elisa Perry, Arpit Talwar, Kim Taubman, Michael Ng, Lih-Ming Wong, Tom R. Sutherland Pathological predictors of 18F-DCFPyL prostate-specific membrane antigen-positive recurrence after radical prostatectomy BJU International 2022; 130 Supplement 1: 28–36 doi:10.1111/bju.15724</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Jeremy Cassin, Paul Michael Walker, Julie Blanc, Audrey Asuncion, Florian Bardet, Luc Cormier, Romaric Loffroy, Alexandre Cochet Role of magnetic </w:t>
      </w:r>
      <w:r w:rsidRPr="00B9297F">
        <w:rPr>
          <w:rFonts w:ascii="Times New Roman" w:hAnsi="Times New Roman" w:cs="Times New Roman"/>
          <w:color w:val="000000" w:themeColor="text1"/>
          <w:sz w:val="28"/>
          <w:szCs w:val="28"/>
          <w:lang w:val="en-US"/>
        </w:rPr>
        <w:lastRenderedPageBreak/>
        <w:t xml:space="preserve">resonance imaging for preoperative prediction of early biochemical failure in localized prostate cancer Quantitative Imaging in Medicine and Surgery 2023;13(3):1440-1452 | </w:t>
      </w:r>
      <w:hyperlink r:id="rId118" w:history="1">
        <w:r w:rsidRPr="00B9297F">
          <w:rPr>
            <w:rStyle w:val="a7"/>
            <w:rFonts w:ascii="Times New Roman" w:hAnsi="Times New Roman" w:cs="Times New Roman"/>
            <w:color w:val="000000" w:themeColor="text1"/>
            <w:sz w:val="28"/>
            <w:szCs w:val="28"/>
            <w:lang w:val="en-US"/>
          </w:rPr>
          <w:t>https://dx.doi.org/10.21037/qims-22-472</w:t>
        </w:r>
      </w:hyperlink>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В.И. Широкорад, С.Б. Петерсон, С.В. Чулкова, Д.И. Володин, В.В. Капустин, А.В. Егорова, Н.В. Лепкова, А.И. Беневский Методы диагностики местно-распространенного рака предстательной железы. Вестник РГМУ 2014 №1 с 48-51</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Geert J L H van Leenders, Esther I Verhoef</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lang w:val="en-US"/>
        </w:rPr>
        <w:t xml:space="preserve"> Eva Hollemans</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Prostate cancer growth patterns beyond the Gleason score: entering a new era of comprehensive tumor grading</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Histopathology 2020, 77, 850–861. </w:t>
      </w:r>
      <w:r w:rsidRPr="00B9297F">
        <w:rPr>
          <w:rFonts w:ascii="Times New Roman" w:hAnsi="Times New Roman" w:cs="Times New Roman"/>
          <w:color w:val="000000" w:themeColor="text1"/>
          <w:sz w:val="28"/>
          <w:szCs w:val="28"/>
        </w:rPr>
        <w:t>DOI: 10.1111/his.14214</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bookmarkStart w:id="1" w:name="baut0010-profile"/>
      <w:r w:rsidRPr="00B9297F">
        <w:rPr>
          <w:rFonts w:ascii="Times New Roman" w:hAnsi="Times New Roman" w:cs="Times New Roman"/>
          <w:color w:val="000000" w:themeColor="text1"/>
          <w:sz w:val="28"/>
          <w:szCs w:val="28"/>
          <w:lang w:val="ky-KG"/>
        </w:rPr>
        <w:t xml:space="preserve"> </w:t>
      </w:r>
      <w:hyperlink r:id="rId119" w:history="1">
        <w:r w:rsidRPr="00B9297F">
          <w:rPr>
            <w:rStyle w:val="given-name"/>
            <w:rFonts w:ascii="Times New Roman" w:hAnsi="Times New Roman"/>
            <w:color w:val="000000" w:themeColor="text1"/>
            <w:sz w:val="28"/>
            <w:szCs w:val="28"/>
            <w:lang w:val="en-US"/>
          </w:rPr>
          <w:t>Jonathan I.</w:t>
        </w:r>
        <w:r w:rsidRPr="00B9297F">
          <w:rPr>
            <w:rStyle w:val="react-xocs-alternative-link"/>
            <w:rFonts w:ascii="Times New Roman" w:hAnsi="Times New Roman"/>
            <w:color w:val="000000" w:themeColor="text1"/>
            <w:lang w:val="en-US"/>
          </w:rPr>
          <w:t> </w:t>
        </w:r>
        <w:r w:rsidRPr="00B9297F">
          <w:rPr>
            <w:rStyle w:val="text"/>
            <w:rFonts w:ascii="Times New Roman" w:hAnsi="Times New Roman"/>
            <w:color w:val="000000" w:themeColor="text1"/>
            <w:sz w:val="28"/>
            <w:szCs w:val="28"/>
            <w:lang w:val="en-US"/>
          </w:rPr>
          <w:t>Epstein</w:t>
        </w:r>
      </w:hyperlink>
      <w:bookmarkEnd w:id="1"/>
      <w:r w:rsidRPr="00B9297F">
        <w:rPr>
          <w:rFonts w:ascii="Times New Roman" w:hAnsi="Times New Roman" w:cs="Times New Roman"/>
          <w:color w:val="000000" w:themeColor="text1"/>
          <w:sz w:val="28"/>
          <w:szCs w:val="28"/>
          <w:lang w:val="en-US"/>
        </w:rPr>
        <w:t>, </w:t>
      </w:r>
      <w:r w:rsidRPr="00B9297F">
        <w:rPr>
          <w:rStyle w:val="given-name"/>
          <w:rFonts w:ascii="Times New Roman" w:hAnsi="Times New Roman"/>
          <w:color w:val="000000" w:themeColor="text1"/>
          <w:sz w:val="28"/>
          <w:szCs w:val="28"/>
          <w:lang w:val="en-US"/>
        </w:rPr>
        <w:t>Oleksandr N.</w:t>
      </w:r>
      <w:r w:rsidRPr="00B9297F">
        <w:rPr>
          <w:rStyle w:val="react-xocs-alternative-link"/>
          <w:rFonts w:ascii="Times New Roman" w:hAnsi="Times New Roman"/>
          <w:color w:val="000000" w:themeColor="text1"/>
          <w:lang w:val="en-US"/>
        </w:rPr>
        <w:t> </w:t>
      </w:r>
      <w:r w:rsidRPr="00B9297F">
        <w:rPr>
          <w:rStyle w:val="text"/>
          <w:rFonts w:ascii="Times New Roman" w:hAnsi="Times New Roman"/>
          <w:color w:val="000000" w:themeColor="text1"/>
          <w:sz w:val="28"/>
          <w:szCs w:val="28"/>
          <w:lang w:val="en-US"/>
        </w:rPr>
        <w:t>Kryvenko</w:t>
      </w:r>
      <w:r w:rsidRPr="00B9297F">
        <w:rPr>
          <w:rStyle w:val="text"/>
          <w:rFonts w:ascii="Times New Roman" w:hAnsi="Times New Roman"/>
          <w:color w:val="000000" w:themeColor="text1"/>
          <w:sz w:val="28"/>
          <w:szCs w:val="28"/>
          <w:lang w:val="ky-KG"/>
        </w:rPr>
        <w:t xml:space="preserve"> </w:t>
      </w:r>
      <w:r w:rsidRPr="00B9297F">
        <w:rPr>
          <w:rStyle w:val="title-text"/>
          <w:rFonts w:ascii="Times New Roman" w:hAnsi="Times New Roman" w:cs="Times New Roman"/>
          <w:color w:val="000000" w:themeColor="text1"/>
          <w:sz w:val="28"/>
          <w:szCs w:val="28"/>
          <w:lang w:val="en-US"/>
        </w:rPr>
        <w:t>A Comparison of Genitourinary Society Pathology and International Society of Urological Pathology Prostate Cancer Guidelines</w:t>
      </w:r>
      <w:r w:rsidRPr="00B9297F">
        <w:rPr>
          <w:rStyle w:val="title-text"/>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shd w:val="clear" w:color="auto" w:fill="FFFFFF"/>
          <w:lang w:val="en-US"/>
        </w:rPr>
        <w:t>European Urology. 2021 Jan;79(1):3-5. doi: 10.1016/j.eururo.2020.10.033.</w:t>
      </w:r>
      <w:r w:rsidRPr="00B9297F">
        <w:rPr>
          <w:rFonts w:ascii="Times New Roman" w:hAnsi="Times New Roman" w:cs="Times New Roman"/>
          <w:color w:val="000000" w:themeColor="text1"/>
          <w:sz w:val="28"/>
          <w:szCs w:val="28"/>
          <w:shd w:val="clear" w:color="auto" w:fill="FFFFFF"/>
          <w:lang w:val="ky-KG"/>
        </w:rPr>
        <w:t xml:space="preserve"> </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 xml:space="preserve">А.А. Кельн, А.В. Зырянов, П.Б. Зотов Возможности fusion-биопсии в диагностике рака предстательной железы Онкология. Журнал им. П.А. Герцена 2019, Т. 8, №2, с. 126-130 </w:t>
      </w:r>
      <w:hyperlink r:id="rId120" w:history="1">
        <w:r w:rsidRPr="00B9297F">
          <w:rPr>
            <w:rStyle w:val="a7"/>
            <w:rFonts w:ascii="Times New Roman" w:hAnsi="Times New Roman" w:cs="Times New Roman"/>
            <w:color w:val="000000" w:themeColor="text1"/>
            <w:sz w:val="28"/>
            <w:szCs w:val="28"/>
            <w:lang w:val="en-US"/>
          </w:rPr>
          <w:t>https</w:t>
        </w:r>
        <w:r w:rsidRPr="00B9297F">
          <w:rPr>
            <w:rStyle w:val="a7"/>
            <w:rFonts w:ascii="Times New Roman" w:hAnsi="Times New Roman" w:cs="Times New Roman"/>
            <w:color w:val="000000" w:themeColor="text1"/>
            <w:sz w:val="28"/>
            <w:szCs w:val="28"/>
          </w:rPr>
          <w:t>://</w:t>
        </w:r>
        <w:r w:rsidRPr="00B9297F">
          <w:rPr>
            <w:rStyle w:val="a7"/>
            <w:rFonts w:ascii="Times New Roman" w:hAnsi="Times New Roman" w:cs="Times New Roman"/>
            <w:color w:val="000000" w:themeColor="text1"/>
            <w:sz w:val="28"/>
            <w:szCs w:val="28"/>
            <w:lang w:val="en-US"/>
          </w:rPr>
          <w:t>doi</w:t>
        </w:r>
        <w:r w:rsidRPr="00B9297F">
          <w:rPr>
            <w:rStyle w:val="a7"/>
            <w:rFonts w:ascii="Times New Roman" w:hAnsi="Times New Roman" w:cs="Times New Roman"/>
            <w:color w:val="000000" w:themeColor="text1"/>
            <w:sz w:val="28"/>
            <w:szCs w:val="28"/>
          </w:rPr>
          <w:t>.</w:t>
        </w:r>
        <w:r w:rsidRPr="00B9297F">
          <w:rPr>
            <w:rStyle w:val="a7"/>
            <w:rFonts w:ascii="Times New Roman" w:hAnsi="Times New Roman" w:cs="Times New Roman"/>
            <w:color w:val="000000" w:themeColor="text1"/>
            <w:sz w:val="28"/>
            <w:szCs w:val="28"/>
            <w:lang w:val="en-US"/>
          </w:rPr>
          <w:t>org</w:t>
        </w:r>
        <w:r w:rsidRPr="00B9297F">
          <w:rPr>
            <w:rStyle w:val="a7"/>
            <w:rFonts w:ascii="Times New Roman" w:hAnsi="Times New Roman" w:cs="Times New Roman"/>
            <w:color w:val="000000" w:themeColor="text1"/>
            <w:sz w:val="28"/>
            <w:szCs w:val="28"/>
          </w:rPr>
          <w:t>/10.17116/</w:t>
        </w:r>
        <w:r w:rsidRPr="00B9297F">
          <w:rPr>
            <w:rStyle w:val="a7"/>
            <w:rFonts w:ascii="Times New Roman" w:hAnsi="Times New Roman" w:cs="Times New Roman"/>
            <w:color w:val="000000" w:themeColor="text1"/>
            <w:sz w:val="28"/>
            <w:szCs w:val="28"/>
            <w:lang w:val="en-US"/>
          </w:rPr>
          <w:t>onkolog</w:t>
        </w:r>
        <w:r w:rsidRPr="00B9297F">
          <w:rPr>
            <w:rStyle w:val="a7"/>
            <w:rFonts w:ascii="Times New Roman" w:hAnsi="Times New Roman" w:cs="Times New Roman"/>
            <w:color w:val="000000" w:themeColor="text1"/>
            <w:sz w:val="28"/>
            <w:szCs w:val="28"/>
          </w:rPr>
          <w:t>20198021126</w:t>
        </w:r>
      </w:hyperlink>
      <w:r w:rsidRPr="00B9297F">
        <w:rPr>
          <w:rFonts w:ascii="Times New Roman" w:hAnsi="Times New Roman" w:cs="Times New Roman"/>
          <w:color w:val="000000" w:themeColor="text1"/>
          <w:sz w:val="28"/>
          <w:szCs w:val="28"/>
        </w:rPr>
        <w:t>;</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Mozer P, Rouprêt M, Le Cossec C, Granger B, Comperat E, de Gorski A, Cussenot O, Renard-Penna R First round of targeted biopsies with magnetic resonance imaging/ultrasound-fusion images compared to conventional ultrasound-guided trans-rectal biopsies for the diagnosis of localized prostate cancer BJU Int. 2015;115(1):50-57 https://doi org/10 1111/bju 12690;</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Nafe S, Pal RP, Dormer JP, Khan MA Transperineal template prostate biopsiesin men with raised PSA despite two previoussets of negative TRUS-guided prostate biopsies World Journal of Urology. 2013;32(4):971-975 https://doi org/10 1038/pcan 2014 4</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lastRenderedPageBreak/>
        <w:t xml:space="preserve"> </w:t>
      </w:r>
      <w:r w:rsidRPr="00B9297F">
        <w:rPr>
          <w:rFonts w:ascii="Times New Roman" w:hAnsi="Times New Roman" w:cs="Times New Roman"/>
          <w:color w:val="000000" w:themeColor="text1"/>
          <w:sz w:val="28"/>
          <w:szCs w:val="28"/>
          <w:lang w:val="en-US"/>
        </w:rPr>
        <w:t xml:space="preserve">Maria Clara Fernandes, Onur Yildirim, Sungmin Woo, Hebert Alberto Vargas, Hedvig Hricak. The Role of MRI in Prostate Cancer, Current and Future Directions MAGMA. 2022 </w:t>
      </w:r>
      <w:r w:rsidRPr="00B9297F">
        <w:rPr>
          <w:rFonts w:ascii="Times New Roman" w:hAnsi="Times New Roman" w:cs="Times New Roman"/>
          <w:color w:val="000000" w:themeColor="text1"/>
          <w:sz w:val="28"/>
          <w:szCs w:val="28"/>
        </w:rPr>
        <w:t>August; 35(4): 503–521. doi:10.1007/s10334-022-01006-6.</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Chau Hung Lee, Teck Wei Tan, Cher Heng Tan Multiparametric MRI in Active Surveillance of Prostate Cancer: An Overview and a Practical Approach The Korean Society of Radiology 2021;22(7):1087-1099 </w:t>
      </w:r>
      <w:hyperlink r:id="rId121" w:history="1">
        <w:r w:rsidRPr="00B9297F">
          <w:rPr>
            <w:rStyle w:val="a7"/>
            <w:rFonts w:ascii="Times New Roman" w:hAnsi="Times New Roman" w:cs="Times New Roman"/>
            <w:color w:val="000000" w:themeColor="text1"/>
            <w:sz w:val="28"/>
            <w:szCs w:val="28"/>
            <w:lang w:val="en-US"/>
          </w:rPr>
          <w:t>https://doi.org/10.3348/kjr.2020.1224</w:t>
        </w:r>
      </w:hyperlink>
      <w:r w:rsidRPr="00B9297F">
        <w:rPr>
          <w:rFonts w:ascii="Times New Roman" w:hAnsi="Times New Roman" w:cs="Times New Roman"/>
          <w:color w:val="000000" w:themeColor="text1"/>
          <w:sz w:val="28"/>
          <w:szCs w:val="28"/>
          <w:lang w:val="en-US"/>
        </w:rPr>
        <w:t xml:space="preserve"> </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Ivo G. Schoots Anwar R. Padhani Personalizing prostate cancer diagnosis with multivariate risk prediction tools: how should prostate MRI be incorporated? </w:t>
      </w:r>
      <w:r w:rsidRPr="00B9297F">
        <w:rPr>
          <w:rFonts w:ascii="Times New Roman" w:hAnsi="Times New Roman" w:cs="Times New Roman"/>
          <w:color w:val="000000" w:themeColor="text1"/>
          <w:sz w:val="28"/>
          <w:szCs w:val="28"/>
        </w:rPr>
        <w:t xml:space="preserve">World Journal of Urology (2020) 38:531–545 </w:t>
      </w:r>
      <w:hyperlink r:id="rId122" w:history="1">
        <w:r w:rsidRPr="00B9297F">
          <w:rPr>
            <w:rStyle w:val="a7"/>
            <w:rFonts w:ascii="Times New Roman" w:hAnsi="Times New Roman" w:cs="Times New Roman"/>
            <w:color w:val="000000" w:themeColor="text1"/>
            <w:sz w:val="28"/>
            <w:szCs w:val="28"/>
          </w:rPr>
          <w:t>https://doi.org/10.1007/s00345-019-02899-0</w:t>
        </w:r>
      </w:hyperlink>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Maddalena Belmonte, Giulia Saia, Fabio Zugni, Sarah Alessi, Alberto Colombo, Paul Eugene Summers, Stefano Luzzago, Giulia Marvaso, Gennaro Musi, Ottavio De Cobelli, Barbara Alicja Jereczek-Fossa, Giuseppe Petralia The role of MRI in the management of a prostate cancer patient with bone and lymph nodes metastases. A case report. Acta Biomed 2021; Vol. 92, N. 4: e2021214 DOI: 10.23750/abm.v92i4.11337</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Haoxin Zheng,, Qi Miao, Yongkai Liu, Sohrab Afshari Mirak, Melina Hosseiny, Fabien Scalzo,  Steven S. Raman, Kyunghyun Sung </w:t>
      </w:r>
      <w:r w:rsidRPr="00B9297F">
        <w:rPr>
          <w:rFonts w:ascii="Times New Roman" w:hAnsi="Times New Roman" w:cs="Times New Roman"/>
          <w:color w:val="000000" w:themeColor="text1"/>
          <w:sz w:val="28"/>
          <w:szCs w:val="28"/>
          <w:lang w:val="en-US"/>
        </w:rPr>
        <w:t xml:space="preserve">Multiparametric MRI-Based Radiomics Model to Predict Pelvic Lymph Node Invasion for Patients with Prostate Cancer. European Radiology. </w:t>
      </w:r>
      <w:r w:rsidRPr="00B9297F">
        <w:rPr>
          <w:rFonts w:ascii="Times New Roman" w:hAnsi="Times New Roman" w:cs="Times New Roman"/>
          <w:color w:val="000000" w:themeColor="text1"/>
          <w:sz w:val="28"/>
          <w:szCs w:val="28"/>
        </w:rPr>
        <w:t>2022 August; 32(8): 5688–5699. doi:10.1007/s00330-022-08625-6.</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rPr>
        <w:t xml:space="preserve"> </w:t>
      </w:r>
      <w:r w:rsidRPr="00B9297F">
        <w:rPr>
          <w:rFonts w:ascii="Times New Roman" w:hAnsi="Times New Roman" w:cs="Times New Roman"/>
          <w:color w:val="000000" w:themeColor="text1"/>
          <w:sz w:val="28"/>
          <w:szCs w:val="28"/>
          <w:lang w:val="ky-KG"/>
        </w:rPr>
        <w:t>Морозов С.П., Безруков Е.А. Томографические методы диагностики рак предстательной железы. Russian electronic journal of radiology/ Том 1 №4 2011.</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M. Boschheidgen, L. Schimmöller, J. P. Radtke, R. Kastl, K. Jannusch, J. Lakes, L. R. Drewes, K. L. Radke, I. Esposito, P. Albers, G. Antoch, T. Ullrich, R. Al-</w:t>
      </w:r>
      <w:r w:rsidRPr="00B9297F">
        <w:rPr>
          <w:rFonts w:ascii="Times New Roman" w:hAnsi="Times New Roman" w:cs="Times New Roman"/>
          <w:color w:val="000000" w:themeColor="text1"/>
          <w:sz w:val="28"/>
          <w:szCs w:val="28"/>
          <w:lang w:val="en-US"/>
        </w:rPr>
        <w:lastRenderedPageBreak/>
        <w:t xml:space="preserve">Monajjed MRI characteristics predict risk of pathological upgrade in patients with ISUP grade group 1 prostate cancer. European Radiology </w:t>
      </w:r>
      <w:hyperlink r:id="rId123" w:history="1">
        <w:r w:rsidRPr="00B9297F">
          <w:rPr>
            <w:rStyle w:val="a7"/>
            <w:rFonts w:ascii="Times New Roman" w:hAnsi="Times New Roman" w:cs="Times New Roman"/>
            <w:color w:val="000000" w:themeColor="text1"/>
            <w:sz w:val="28"/>
            <w:szCs w:val="28"/>
            <w:lang w:val="en-US"/>
          </w:rPr>
          <w:t>https://doi.org/10.1007/s00330-024-11062-2</w:t>
        </w:r>
      </w:hyperlink>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Style w:val="markedcontent"/>
          <w:rFonts w:ascii="Times New Roman" w:hAnsi="Times New Roman" w:cs="Times New Roman"/>
          <w:color w:val="000000" w:themeColor="text1"/>
          <w:sz w:val="28"/>
          <w:szCs w:val="28"/>
          <w:shd w:val="clear" w:color="auto" w:fill="FFFFFF"/>
        </w:rPr>
        <w:t>В. А. Ковалев, Д. M. Войнов, В. Д. Малышев, Е. Д. Лапо</w:t>
      </w:r>
      <w:r w:rsidRPr="00B9297F">
        <w:rPr>
          <w:rStyle w:val="markedcontent"/>
          <w:rFonts w:ascii="Times New Roman" w:hAnsi="Times New Roman" w:cs="Times New Roman"/>
          <w:color w:val="000000" w:themeColor="text1"/>
          <w:sz w:val="28"/>
          <w:szCs w:val="28"/>
          <w:shd w:val="clear" w:color="auto" w:fill="FFFFFF"/>
          <w:lang w:val="ky-KG"/>
        </w:rPr>
        <w:t xml:space="preserve"> </w:t>
      </w:r>
      <w:r w:rsidRPr="00B9297F">
        <w:rPr>
          <w:rStyle w:val="markedcontent"/>
          <w:rFonts w:ascii="Times New Roman" w:hAnsi="Times New Roman" w:cs="Times New Roman"/>
          <w:color w:val="000000" w:themeColor="text1"/>
          <w:sz w:val="28"/>
          <w:szCs w:val="28"/>
          <w:shd w:val="clear" w:color="auto" w:fill="FFFFFF"/>
        </w:rPr>
        <w:t>Компьютеризированная диагностика рака простаты</w:t>
      </w:r>
      <w:r w:rsidRPr="00B9297F">
        <w:rPr>
          <w:rFonts w:ascii="Times New Roman" w:hAnsi="Times New Roman" w:cs="Times New Roman"/>
          <w:color w:val="000000" w:themeColor="text1"/>
          <w:sz w:val="28"/>
          <w:szCs w:val="28"/>
          <w:shd w:val="clear" w:color="auto" w:fill="FFFFFF"/>
        </w:rPr>
        <w:br/>
      </w:r>
      <w:r w:rsidRPr="00B9297F">
        <w:rPr>
          <w:rStyle w:val="markedcontent"/>
          <w:rFonts w:ascii="Times New Roman" w:hAnsi="Times New Roman" w:cs="Times New Roman"/>
          <w:color w:val="000000" w:themeColor="text1"/>
          <w:sz w:val="28"/>
          <w:szCs w:val="28"/>
          <w:shd w:val="clear" w:color="auto" w:fill="FFFFFF"/>
        </w:rPr>
        <w:t>на основе полнослайдовых гистологических изображений</w:t>
      </w:r>
      <w:r w:rsidRPr="00B9297F">
        <w:rPr>
          <w:rFonts w:ascii="Times New Roman" w:hAnsi="Times New Roman" w:cs="Times New Roman"/>
          <w:color w:val="000000" w:themeColor="text1"/>
          <w:sz w:val="28"/>
          <w:szCs w:val="28"/>
          <w:shd w:val="clear" w:color="auto" w:fill="FFFFFF"/>
        </w:rPr>
        <w:br/>
      </w:r>
      <w:r w:rsidRPr="00B9297F">
        <w:rPr>
          <w:rStyle w:val="markedcontent"/>
          <w:rFonts w:ascii="Times New Roman" w:hAnsi="Times New Roman" w:cs="Times New Roman"/>
          <w:color w:val="000000" w:themeColor="text1"/>
          <w:sz w:val="28"/>
          <w:szCs w:val="28"/>
          <w:shd w:val="clear" w:color="auto" w:fill="FFFFFF"/>
        </w:rPr>
        <w:t>и методов глубокого обучения</w:t>
      </w:r>
      <w:r w:rsidRPr="00B9297F">
        <w:rPr>
          <w:rStyle w:val="markedcontent"/>
          <w:rFonts w:ascii="Times New Roman" w:hAnsi="Times New Roman" w:cs="Times New Roman"/>
          <w:color w:val="000000" w:themeColor="text1"/>
          <w:sz w:val="28"/>
          <w:szCs w:val="28"/>
          <w:shd w:val="clear" w:color="auto" w:fill="FFFFFF"/>
          <w:lang w:val="ky-KG"/>
        </w:rPr>
        <w:t xml:space="preserve"> </w:t>
      </w:r>
      <w:r w:rsidRPr="00B9297F">
        <w:rPr>
          <w:rFonts w:ascii="Times New Roman" w:hAnsi="Times New Roman" w:cs="Times New Roman"/>
          <w:color w:val="000000" w:themeColor="text1"/>
          <w:sz w:val="28"/>
          <w:szCs w:val="28"/>
          <w:shd w:val="clear" w:color="auto" w:fill="FFFFFF"/>
        </w:rPr>
        <w:t>Informatics, 2020, vol. 17, no. 4, pp. 48–60</w:t>
      </w:r>
      <w:r w:rsidRPr="00B9297F">
        <w:rPr>
          <w:rFonts w:ascii="Times New Roman" w:hAnsi="Times New Roman" w:cs="Times New Roman"/>
          <w:color w:val="000000" w:themeColor="text1"/>
          <w:sz w:val="28"/>
          <w:szCs w:val="28"/>
          <w:shd w:val="clear" w:color="auto" w:fill="FFFFFF"/>
          <w:lang w:val="ky-KG"/>
        </w:rPr>
        <w:t xml:space="preserve"> </w:t>
      </w:r>
      <w:hyperlink r:id="rId124" w:history="1">
        <w:r w:rsidRPr="00B9297F">
          <w:rPr>
            <w:rStyle w:val="a7"/>
            <w:rFonts w:ascii="Times New Roman" w:hAnsi="Times New Roman" w:cs="Times New Roman"/>
            <w:color w:val="000000" w:themeColor="text1"/>
            <w:sz w:val="28"/>
            <w:szCs w:val="28"/>
            <w:shd w:val="clear" w:color="auto" w:fill="FFFFFF"/>
          </w:rPr>
          <w:t>https://doi.org/10.37661/1816-0301-2020-17-4-48-60</w:t>
        </w:r>
      </w:hyperlink>
      <w:r w:rsidRPr="00B9297F">
        <w:rPr>
          <w:rStyle w:val="markedcontent"/>
          <w:rFonts w:ascii="Times New Roman" w:hAnsi="Times New Roman" w:cs="Times New Roman"/>
          <w:color w:val="000000" w:themeColor="text1"/>
          <w:sz w:val="28"/>
          <w:szCs w:val="28"/>
          <w:shd w:val="clear" w:color="auto" w:fill="FFFFFF"/>
          <w:lang w:val="ky-KG"/>
        </w:rPr>
        <w:t xml:space="preserve"> </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rPr>
        <w:t xml:space="preserve"> </w:t>
      </w:r>
      <w:r w:rsidRPr="00B9297F">
        <w:rPr>
          <w:rFonts w:ascii="Times New Roman" w:hAnsi="Times New Roman" w:cs="Times New Roman"/>
          <w:color w:val="000000" w:themeColor="text1"/>
          <w:sz w:val="28"/>
          <w:szCs w:val="28"/>
          <w:lang w:val="en-US"/>
        </w:rPr>
        <w:t xml:space="preserve">Sadhna Verma MRI of Prostate Cancer: Update Topics in Magnetic Resonance Imaging Volume 25, Number 3, June 2016 </w:t>
      </w:r>
    </w:p>
    <w:p w:rsidR="00B05C4A" w:rsidRPr="00B9297F" w:rsidRDefault="00B05C4A" w:rsidP="00B05C4A">
      <w:pPr>
        <w:pStyle w:val="a3"/>
        <w:numPr>
          <w:ilvl w:val="0"/>
          <w:numId w:val="1"/>
        </w:numPr>
        <w:spacing w:line="360" w:lineRule="auto"/>
        <w:jc w:val="both"/>
        <w:rPr>
          <w:rFonts w:ascii="Times New Roman" w:hAnsi="Times New Roman" w:cs="Times New Roman"/>
          <w:color w:val="000000" w:themeColor="text1"/>
          <w:sz w:val="28"/>
          <w:szCs w:val="28"/>
          <w:lang w:val="en-US"/>
        </w:rPr>
      </w:pPr>
      <w:r w:rsidRPr="00B9297F">
        <w:rPr>
          <w:rStyle w:val="docsum-authors"/>
          <w:rFonts w:ascii="Times New Roman" w:hAnsi="Times New Roman" w:cs="Times New Roman"/>
          <w:color w:val="000000" w:themeColor="text1"/>
          <w:sz w:val="28"/>
          <w:szCs w:val="28"/>
          <w:lang w:val="en-US"/>
        </w:rPr>
        <w:t xml:space="preserve">Nörenberg D, Solyanik O, Schlenker B, Magistro G, Ertl-Wagner B, Clevert DA, Stief C, Reiser MF, D'Anastasi M. </w:t>
      </w:r>
      <w:hyperlink r:id="rId125" w:history="1">
        <w:r w:rsidRPr="00B9297F">
          <w:rPr>
            <w:rStyle w:val="a7"/>
            <w:rFonts w:ascii="Times New Roman" w:hAnsi="Times New Roman" w:cs="Times New Roman"/>
            <w:bCs/>
            <w:color w:val="000000" w:themeColor="text1"/>
            <w:sz w:val="28"/>
            <w:szCs w:val="28"/>
            <w:u w:val="none"/>
            <w:shd w:val="clear" w:color="auto" w:fill="FFFFFF"/>
            <w:lang w:val="en-US"/>
          </w:rPr>
          <w:t>MRI</w:t>
        </w:r>
        <w:r w:rsidRPr="00B9297F">
          <w:rPr>
            <w:rStyle w:val="a7"/>
            <w:rFonts w:ascii="Times New Roman" w:hAnsi="Times New Roman" w:cs="Times New Roman"/>
            <w:color w:val="000000" w:themeColor="text1"/>
            <w:sz w:val="28"/>
            <w:szCs w:val="28"/>
            <w:u w:val="none"/>
            <w:shd w:val="clear" w:color="auto" w:fill="FFFFFF"/>
            <w:lang w:val="en-US"/>
          </w:rPr>
          <w:t> of the </w:t>
        </w:r>
        <w:r w:rsidRPr="00B9297F">
          <w:rPr>
            <w:rStyle w:val="a7"/>
            <w:rFonts w:ascii="Times New Roman" w:hAnsi="Times New Roman" w:cs="Times New Roman"/>
            <w:bCs/>
            <w:color w:val="000000" w:themeColor="text1"/>
            <w:sz w:val="28"/>
            <w:szCs w:val="28"/>
            <w:u w:val="none"/>
            <w:shd w:val="clear" w:color="auto" w:fill="FFFFFF"/>
            <w:lang w:val="en-US"/>
          </w:rPr>
          <w:t>prostate</w:t>
        </w:r>
      </w:hyperlink>
      <w:r w:rsidRPr="00B9297F">
        <w:rPr>
          <w:rFonts w:ascii="Times New Roman" w:hAnsi="Times New Roman" w:cs="Times New Roman"/>
          <w:color w:val="000000" w:themeColor="text1"/>
          <w:sz w:val="28"/>
          <w:szCs w:val="28"/>
          <w:lang w:val="en-US"/>
        </w:rPr>
        <w:t xml:space="preserve"> </w:t>
      </w:r>
      <w:r w:rsidRPr="00B9297F">
        <w:rPr>
          <w:rStyle w:val="docsum-journal-citation"/>
          <w:rFonts w:ascii="Times New Roman" w:hAnsi="Times New Roman" w:cs="Times New Roman"/>
          <w:color w:val="000000" w:themeColor="text1"/>
          <w:sz w:val="28"/>
          <w:szCs w:val="28"/>
          <w:lang w:val="en-US"/>
        </w:rPr>
        <w:t>Urologe A. 2017 May;56(5):665-677. doi: 10.1007/s00120-017-0378-4.</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lang w:val="ky-KG"/>
        </w:rPr>
        <w:t xml:space="preserve">Mottet N., van den Bergh R.C.N., Briers E., et al. </w:t>
      </w:r>
      <w:r w:rsidRPr="00B9297F">
        <w:rPr>
          <w:rFonts w:ascii="Times New Roman" w:hAnsi="Times New Roman" w:cs="Times New Roman"/>
          <w:color w:val="000000" w:themeColor="text1"/>
          <w:sz w:val="28"/>
          <w:szCs w:val="28"/>
          <w:lang w:val="en-US"/>
        </w:rPr>
        <w:t>EAU-EANM-ESTRO-ESUR-SIOG Guidelines on Prostate Cancer-2020 Update. Part 1: Screening, Diagnosis, and Local Treatment with Curative Intent. Eur. Urol. 2021; 79 (2): 243–262.</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Hübner N., Shariat S., Remzi M. Prostate biopsy: guidelines and evidence. </w:t>
      </w:r>
      <w:r w:rsidRPr="00B9297F">
        <w:rPr>
          <w:rFonts w:ascii="Times New Roman" w:hAnsi="Times New Roman" w:cs="Times New Roman"/>
          <w:color w:val="000000" w:themeColor="text1"/>
          <w:sz w:val="28"/>
          <w:szCs w:val="28"/>
        </w:rPr>
        <w:t>Curr</w:t>
      </w:r>
      <w:r w:rsidRPr="00B9297F">
        <w:rPr>
          <w:rFonts w:ascii="Times New Roman" w:hAnsi="Times New Roman" w:cs="Times New Roman"/>
          <w:color w:val="000000" w:themeColor="text1"/>
          <w:sz w:val="28"/>
          <w:szCs w:val="28"/>
          <w:lang w:val="en-US"/>
        </w:rPr>
        <w:t>ent</w:t>
      </w:r>
      <w:r w:rsidRPr="00B9297F">
        <w:rPr>
          <w:rFonts w:ascii="Times New Roman" w:hAnsi="Times New Roman" w:cs="Times New Roman"/>
          <w:color w:val="000000" w:themeColor="text1"/>
          <w:sz w:val="28"/>
          <w:szCs w:val="28"/>
        </w:rPr>
        <w:t xml:space="preserve"> Opin</w:t>
      </w:r>
      <w:r w:rsidRPr="00B9297F">
        <w:rPr>
          <w:rFonts w:ascii="Times New Roman" w:hAnsi="Times New Roman" w:cs="Times New Roman"/>
          <w:color w:val="000000" w:themeColor="text1"/>
          <w:sz w:val="28"/>
          <w:szCs w:val="28"/>
          <w:lang w:val="en-US"/>
        </w:rPr>
        <w:t>ion in</w:t>
      </w:r>
      <w:r w:rsidRPr="00B9297F">
        <w:rPr>
          <w:rFonts w:ascii="Times New Roman" w:hAnsi="Times New Roman" w:cs="Times New Roman"/>
          <w:color w:val="000000" w:themeColor="text1"/>
          <w:sz w:val="28"/>
          <w:szCs w:val="28"/>
        </w:rPr>
        <w:t xml:space="preserve"> Urol</w:t>
      </w:r>
      <w:r w:rsidRPr="00B9297F">
        <w:rPr>
          <w:rFonts w:ascii="Times New Roman" w:hAnsi="Times New Roman" w:cs="Times New Roman"/>
          <w:color w:val="000000" w:themeColor="text1"/>
          <w:sz w:val="28"/>
          <w:szCs w:val="28"/>
          <w:lang w:val="en-US"/>
        </w:rPr>
        <w:t>ogy</w:t>
      </w:r>
      <w:r w:rsidRPr="00B9297F">
        <w:rPr>
          <w:rFonts w:ascii="Times New Roman" w:hAnsi="Times New Roman" w:cs="Times New Roman"/>
          <w:color w:val="000000" w:themeColor="text1"/>
          <w:sz w:val="28"/>
          <w:szCs w:val="28"/>
        </w:rPr>
        <w:t>. 2018; 28 (4): 354–359.</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 xml:space="preserve">Р.А. Зуков, В.В. Вязьмин, Н.Г. Чанчикова Диагностические возможности ПЭТ/КТ с 18F-ПСМА у пациентов с подозрением на рак предстательной железы Эффективная фармакотерапия. 13/2022 </w:t>
      </w:r>
      <w:r w:rsidRPr="00B9297F">
        <w:rPr>
          <w:rFonts w:ascii="Times New Roman" w:hAnsi="Times New Roman" w:cs="Times New Roman"/>
          <w:color w:val="000000" w:themeColor="text1"/>
          <w:sz w:val="28"/>
          <w:szCs w:val="28"/>
          <w:lang w:val="en-US"/>
        </w:rPr>
        <w:t>c</w:t>
      </w:r>
      <w:r w:rsidRPr="00B9297F">
        <w:rPr>
          <w:rFonts w:ascii="Times New Roman" w:hAnsi="Times New Roman" w:cs="Times New Roman"/>
          <w:color w:val="000000" w:themeColor="text1"/>
          <w:sz w:val="28"/>
          <w:szCs w:val="28"/>
        </w:rPr>
        <w:t xml:space="preserve"> 6-10</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Daniela K. Shill, Monique J. Roobol, Behfar Ehdaie, Andrew J. Vickers, Sigrid V. Carlsson</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Active surveillance for prostate cancer</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Translational Andrology and Urology</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2021;10(6):2809-2819 | </w:t>
      </w:r>
      <w:hyperlink r:id="rId126" w:history="1">
        <w:r w:rsidRPr="00B9297F">
          <w:rPr>
            <w:rStyle w:val="a7"/>
            <w:rFonts w:ascii="Times New Roman" w:hAnsi="Times New Roman" w:cs="Times New Roman"/>
            <w:color w:val="000000" w:themeColor="text1"/>
            <w:sz w:val="28"/>
            <w:szCs w:val="28"/>
            <w:lang w:val="en-US"/>
          </w:rPr>
          <w:t>http://dx.doi.org/10.21037/tau-20-1370</w:t>
        </w:r>
      </w:hyperlink>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Pawel Rajwa, Preston C. Sprenkle, Michael S. Leapman</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When and How Should Active Surveillance for Prostate Cancer End?</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Eur Urol Focus. 2021 March; 7(2): 297–300. doi:10.1016/j.euf.2020.01.001.</w:t>
      </w:r>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lastRenderedPageBreak/>
        <w:t xml:space="preserve"> </w:t>
      </w:r>
      <w:r w:rsidRPr="00B9297F">
        <w:rPr>
          <w:rFonts w:ascii="Times New Roman" w:hAnsi="Times New Roman" w:cs="Times New Roman"/>
          <w:color w:val="000000" w:themeColor="text1"/>
          <w:sz w:val="28"/>
          <w:szCs w:val="28"/>
          <w:lang w:val="en-US"/>
        </w:rPr>
        <w:t>Belén Pastor-Navarro, José Rubio-Briones, Ángel Borque-Fernando, Luis M. Esteban, Jose Luis Dominguez-Escrig</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José Antonio López-Guerrero</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Active Surveillance in Prostate Cancer: Role of Available Biomarkers in Daily Practice</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International Journal of Molecular Sciences 2021, 22, 6266. </w:t>
      </w:r>
      <w:hyperlink r:id="rId127" w:history="1">
        <w:r w:rsidRPr="00B9297F">
          <w:rPr>
            <w:rStyle w:val="a7"/>
            <w:rFonts w:ascii="Times New Roman" w:hAnsi="Times New Roman" w:cs="Times New Roman"/>
            <w:color w:val="000000" w:themeColor="text1"/>
            <w:sz w:val="28"/>
            <w:szCs w:val="28"/>
            <w:lang w:val="en-US"/>
          </w:rPr>
          <w:t>https://doi.org/10.3390/ijms22126266</w:t>
        </w:r>
      </w:hyperlink>
    </w:p>
    <w:p w:rsidR="00B05C4A" w:rsidRPr="00B9297F" w:rsidRDefault="00B05C4A" w:rsidP="00B05C4A">
      <w:pPr>
        <w:pStyle w:val="a3"/>
        <w:numPr>
          <w:ilvl w:val="0"/>
          <w:numId w:val="1"/>
        </w:numPr>
        <w:spacing w:line="360" w:lineRule="auto"/>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Ivo I. de Vos, Henk B. Luiting, Monique J. Roobol Active Surveillance for Prostate Cancer: Past, Current, and Future Trends Journal of Personalized Medicine 2023, 13, 629. </w:t>
      </w:r>
      <w:hyperlink r:id="rId128" w:history="1">
        <w:r w:rsidRPr="00B9297F">
          <w:rPr>
            <w:rStyle w:val="a7"/>
            <w:rFonts w:ascii="Times New Roman" w:hAnsi="Times New Roman" w:cs="Times New Roman"/>
            <w:color w:val="000000" w:themeColor="text1"/>
            <w:sz w:val="28"/>
            <w:szCs w:val="28"/>
            <w:lang w:val="en-US"/>
          </w:rPr>
          <w:t>https://doi.org/10.3390/jpm13040629</w:t>
        </w:r>
      </w:hyperlink>
    </w:p>
    <w:p w:rsidR="00B05C4A" w:rsidRPr="00B9297F" w:rsidRDefault="00B05C4A" w:rsidP="00B05C4A">
      <w:pPr>
        <w:pStyle w:val="a3"/>
        <w:numPr>
          <w:ilvl w:val="0"/>
          <w:numId w:val="1"/>
        </w:numPr>
        <w:spacing w:line="360" w:lineRule="auto"/>
        <w:ind w:left="709" w:hanging="502"/>
        <w:contextualSpacing w:val="0"/>
        <w:jc w:val="both"/>
        <w:rPr>
          <w:rFonts w:ascii="Times New Roman" w:hAnsi="Times New Roman" w:cs="Times New Roman"/>
          <w:color w:val="000000" w:themeColor="text1"/>
          <w:sz w:val="28"/>
          <w:szCs w:val="28"/>
          <w:lang w:val="ky-KG"/>
        </w:rPr>
      </w:pPr>
      <w:r w:rsidRPr="00B9297F">
        <w:rPr>
          <w:rStyle w:val="docsum-authors"/>
          <w:rFonts w:ascii="Times New Roman" w:hAnsi="Times New Roman" w:cs="Times New Roman"/>
          <w:bCs/>
          <w:color w:val="000000" w:themeColor="text1"/>
          <w:sz w:val="28"/>
          <w:szCs w:val="28"/>
          <w:lang w:val="en-US"/>
        </w:rPr>
        <w:t>Sotomayor PC</w:t>
      </w:r>
      <w:r w:rsidRPr="00B9297F">
        <w:rPr>
          <w:rStyle w:val="docsum-authors"/>
          <w:rFonts w:ascii="Times New Roman" w:hAnsi="Times New Roman" w:cs="Times New Roman"/>
          <w:color w:val="000000" w:themeColor="text1"/>
          <w:sz w:val="28"/>
          <w:szCs w:val="28"/>
          <w:lang w:val="en-US"/>
        </w:rPr>
        <w:t xml:space="preserve">, Aguilar JC, Mujica K, Zuñiga A, Godoy AS, Smith GJ, Mohler JL, Vitagliano G, San Francisco IF. </w:t>
      </w:r>
      <w:hyperlink r:id="rId129" w:history="1">
        <w:r w:rsidRPr="00B9297F">
          <w:rPr>
            <w:rStyle w:val="a7"/>
            <w:rFonts w:ascii="Times New Roman" w:hAnsi="Times New Roman" w:cs="Times New Roman"/>
            <w:color w:val="000000" w:themeColor="text1"/>
            <w:sz w:val="28"/>
            <w:szCs w:val="28"/>
            <w:u w:val="none"/>
            <w:shd w:val="clear" w:color="auto" w:fill="FFFFFF"/>
            <w:lang w:val="en-US"/>
          </w:rPr>
          <w:t>Active Surveillance in Prostate Cancer: Current and Potentially Emerging Biomarkers for Patient Selection Criteria.</w:t>
        </w:r>
      </w:hyperlink>
      <w:r w:rsidRPr="00B9297F">
        <w:rPr>
          <w:rFonts w:ascii="Times New Roman" w:hAnsi="Times New Roman" w:cs="Times New Roman"/>
          <w:color w:val="000000" w:themeColor="text1"/>
          <w:sz w:val="28"/>
          <w:szCs w:val="28"/>
          <w:lang w:val="en-US"/>
        </w:rPr>
        <w:t xml:space="preserve"> </w:t>
      </w:r>
      <w:r w:rsidRPr="00B9297F">
        <w:rPr>
          <w:rStyle w:val="docsum-journal-citation"/>
          <w:rFonts w:ascii="Times New Roman" w:hAnsi="Times New Roman" w:cs="Times New Roman"/>
          <w:color w:val="000000" w:themeColor="text1"/>
          <w:sz w:val="28"/>
          <w:szCs w:val="28"/>
          <w:lang w:val="en-US"/>
        </w:rPr>
        <w:t>Urologia Internationalis. 2022;106(12):1201-1213. doi: 10.1159/000527151. </w:t>
      </w:r>
    </w:p>
    <w:p w:rsidR="00B05C4A" w:rsidRPr="00B9297F" w:rsidRDefault="00B05C4A" w:rsidP="00B05C4A">
      <w:pPr>
        <w:pStyle w:val="a3"/>
        <w:numPr>
          <w:ilvl w:val="0"/>
          <w:numId w:val="1"/>
        </w:numPr>
        <w:spacing w:line="360" w:lineRule="auto"/>
        <w:ind w:left="567"/>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Yasin Bhanji, Steven P. Rowe, Christian P. Pavlovich New Imaging Modalities for Identifying Higher Grade Prostate Cancer in Men on Active Surveillance World J Urol. 2022 January; 40(1): 51–59. doi:10.1007/s00345-021-03762-x.</w:t>
      </w:r>
    </w:p>
    <w:p w:rsidR="00B05C4A" w:rsidRPr="00B9297F" w:rsidRDefault="00B05C4A" w:rsidP="00B05C4A">
      <w:pPr>
        <w:pStyle w:val="a3"/>
        <w:numPr>
          <w:ilvl w:val="0"/>
          <w:numId w:val="1"/>
        </w:numPr>
        <w:spacing w:line="360" w:lineRule="auto"/>
        <w:ind w:left="567"/>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Каримжонов Х. А. М</w:t>
      </w:r>
      <w:r w:rsidRPr="00B9297F">
        <w:rPr>
          <w:rFonts w:ascii="Times New Roman" w:hAnsi="Times New Roman" w:cs="Times New Roman"/>
          <w:color w:val="000000" w:themeColor="text1"/>
          <w:sz w:val="28"/>
          <w:szCs w:val="28"/>
          <w:lang w:val="ky-KG"/>
        </w:rPr>
        <w:t xml:space="preserve">орфологическая оценка результатов рака предстательной железы </w:t>
      </w:r>
      <w:r w:rsidRPr="00B9297F">
        <w:rPr>
          <w:rFonts w:ascii="Times New Roman" w:hAnsi="Times New Roman" w:cs="Times New Roman"/>
          <w:color w:val="000000" w:themeColor="text1"/>
          <w:sz w:val="28"/>
          <w:szCs w:val="28"/>
        </w:rPr>
        <w:t>2020</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R</w:t>
      </w:r>
      <w:r w:rsidRPr="00B9297F">
        <w:rPr>
          <w:rFonts w:ascii="Times New Roman" w:hAnsi="Times New Roman" w:cs="Times New Roman"/>
          <w:color w:val="000000" w:themeColor="text1"/>
          <w:sz w:val="28"/>
          <w:szCs w:val="28"/>
          <w:lang w:val="en-US"/>
        </w:rPr>
        <w:t>e</w:t>
      </w:r>
      <w:r w:rsidRPr="00B9297F">
        <w:rPr>
          <w:rFonts w:ascii="Times New Roman" w:hAnsi="Times New Roman" w:cs="Times New Roman"/>
          <w:color w:val="000000" w:themeColor="text1"/>
          <w:sz w:val="28"/>
          <w:szCs w:val="28"/>
        </w:rPr>
        <w:t>-H</w:t>
      </w:r>
      <w:r w:rsidRPr="00B9297F">
        <w:rPr>
          <w:rFonts w:ascii="Times New Roman" w:hAnsi="Times New Roman" w:cs="Times New Roman"/>
          <w:color w:val="000000" w:themeColor="text1"/>
          <w:sz w:val="28"/>
          <w:szCs w:val="28"/>
          <w:lang w:val="en-US"/>
        </w:rPr>
        <w:t>ealth</w:t>
      </w:r>
      <w:r w:rsidRPr="00B9297F">
        <w:rPr>
          <w:rFonts w:ascii="Times New Roman" w:hAnsi="Times New Roman" w:cs="Times New Roman"/>
          <w:color w:val="000000" w:themeColor="text1"/>
          <w:sz w:val="28"/>
          <w:szCs w:val="28"/>
        </w:rPr>
        <w:t xml:space="preserve"> J</w:t>
      </w:r>
      <w:r w:rsidRPr="00B9297F">
        <w:rPr>
          <w:rFonts w:ascii="Times New Roman" w:hAnsi="Times New Roman" w:cs="Times New Roman"/>
          <w:color w:val="000000" w:themeColor="text1"/>
          <w:sz w:val="28"/>
          <w:szCs w:val="28"/>
          <w:lang w:val="en-US"/>
        </w:rPr>
        <w:t>ournal</w:t>
      </w:r>
      <w:r w:rsidRPr="00B9297F">
        <w:rPr>
          <w:rFonts w:ascii="Times New Roman" w:hAnsi="Times New Roman" w:cs="Times New Roman"/>
          <w:color w:val="000000" w:themeColor="text1"/>
          <w:sz w:val="28"/>
          <w:szCs w:val="28"/>
        </w:rPr>
        <w:t xml:space="preserve"> №3 Ч</w:t>
      </w:r>
      <w:r w:rsidRPr="00B9297F">
        <w:rPr>
          <w:rFonts w:ascii="Times New Roman" w:hAnsi="Times New Roman" w:cs="Times New Roman"/>
          <w:color w:val="000000" w:themeColor="text1"/>
          <w:sz w:val="28"/>
          <w:szCs w:val="28"/>
          <w:lang w:val="ky-KG"/>
        </w:rPr>
        <w:t>асть</w:t>
      </w:r>
      <w:r w:rsidRPr="00B9297F">
        <w:rPr>
          <w:rFonts w:ascii="Times New Roman" w:hAnsi="Times New Roman" w:cs="Times New Roman"/>
          <w:color w:val="000000" w:themeColor="text1"/>
          <w:sz w:val="28"/>
          <w:szCs w:val="28"/>
        </w:rPr>
        <w:t xml:space="preserve"> 2 221-224 DOI: 10.24411/2181-0443/2020-10157 </w:t>
      </w:r>
    </w:p>
    <w:p w:rsidR="00B05C4A" w:rsidRPr="00B9297F" w:rsidRDefault="00B05C4A" w:rsidP="00B05C4A">
      <w:pPr>
        <w:pStyle w:val="a3"/>
        <w:numPr>
          <w:ilvl w:val="0"/>
          <w:numId w:val="1"/>
        </w:numPr>
        <w:spacing w:line="360" w:lineRule="auto"/>
        <w:ind w:left="567"/>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М.С. Тараткин, Е.А. Лаухтина, К.И. Адельман, Ю.Г. Аляев, Л.М. Рапопорт, Т.М. Алексеева, Д.В. Еникеев, П.В. Глыбочко </w:t>
      </w:r>
      <w:r w:rsidRPr="00B9297F">
        <w:rPr>
          <w:rFonts w:ascii="Times New Roman" w:hAnsi="Times New Roman" w:cs="Times New Roman"/>
          <w:color w:val="000000" w:themeColor="text1"/>
          <w:sz w:val="28"/>
          <w:szCs w:val="28"/>
        </w:rPr>
        <w:t>активное наблюдение при раке простаты: кому, когда и как Сеченовский Вестник Т. 10, № 3, 2019 37-44 DOI: 10.26442/22187332.2019.3.37-44</w:t>
      </w:r>
    </w:p>
    <w:p w:rsidR="00B05C4A" w:rsidRPr="00B9297F" w:rsidRDefault="00B05C4A" w:rsidP="00B05C4A">
      <w:pPr>
        <w:pStyle w:val="a3"/>
        <w:numPr>
          <w:ilvl w:val="0"/>
          <w:numId w:val="1"/>
        </w:numPr>
        <w:spacing w:line="360" w:lineRule="auto"/>
        <w:ind w:left="567"/>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Kelly R. Pekala, Oskar Bergengren, James A. Eastham, Sigrid V. Carlsson Active surveillance should be considered for select men with Grade Group 2 prostate cancer BMC Urology (2023) 23:152 </w:t>
      </w:r>
      <w:hyperlink r:id="rId130" w:history="1">
        <w:r w:rsidRPr="00B9297F">
          <w:rPr>
            <w:rStyle w:val="a7"/>
            <w:rFonts w:ascii="Times New Roman" w:hAnsi="Times New Roman" w:cs="Times New Roman"/>
            <w:color w:val="000000" w:themeColor="text1"/>
            <w:sz w:val="28"/>
            <w:szCs w:val="28"/>
            <w:lang w:val="en-US"/>
          </w:rPr>
          <w:t>https://doi.org/10.1186/s12894-023-01314-6</w:t>
        </w:r>
      </w:hyperlink>
    </w:p>
    <w:p w:rsidR="00B05C4A" w:rsidRPr="00B9297F" w:rsidRDefault="00B05C4A" w:rsidP="00B05C4A">
      <w:pPr>
        <w:pStyle w:val="a3"/>
        <w:numPr>
          <w:ilvl w:val="0"/>
          <w:numId w:val="1"/>
        </w:numPr>
        <w:spacing w:line="360" w:lineRule="auto"/>
        <w:ind w:left="567"/>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Axel Heidenreich, Patrick Bastian, Joaquim Bellmint, Michel Bolla, Steven Joniau, Theodor van der Kwast, Malcolm Mason, Vsevolod Matveev, Thomas </w:t>
      </w:r>
      <w:r w:rsidRPr="00B9297F">
        <w:rPr>
          <w:rFonts w:ascii="Times New Roman" w:hAnsi="Times New Roman" w:cs="Times New Roman"/>
          <w:color w:val="000000" w:themeColor="text1"/>
          <w:sz w:val="28"/>
          <w:szCs w:val="28"/>
          <w:lang w:val="en-US"/>
        </w:rPr>
        <w:lastRenderedPageBreak/>
        <w:t xml:space="preserve">Wiegel, F Zattoni, Nicolas Mottet </w:t>
      </w:r>
      <w:hyperlink r:id="rId131" w:history="1">
        <w:r w:rsidRPr="00B9297F">
          <w:rPr>
            <w:rStyle w:val="a7"/>
            <w:rFonts w:ascii="Times New Roman" w:hAnsi="Times New Roman" w:cs="Times New Roman"/>
            <w:color w:val="000000" w:themeColor="text1"/>
            <w:sz w:val="28"/>
            <w:szCs w:val="28"/>
            <w:u w:val="none"/>
            <w:shd w:val="clear" w:color="auto" w:fill="FFFFFF"/>
            <w:lang w:val="en-US"/>
          </w:rPr>
          <w:t>EAU guidelines on prostate cancer. part 1: screening, diagnosis, and local treatment with curative intent-update 2013.</w:t>
        </w:r>
      </w:hyperlink>
      <w:r w:rsidRPr="00B9297F">
        <w:rPr>
          <w:rFonts w:ascii="Times New Roman" w:hAnsi="Times New Roman" w:cs="Times New Roman"/>
          <w:color w:val="000000" w:themeColor="text1"/>
          <w:sz w:val="28"/>
          <w:szCs w:val="28"/>
          <w:lang w:val="en-US"/>
        </w:rPr>
        <w:t xml:space="preserve"> </w:t>
      </w:r>
      <w:r w:rsidRPr="00B9297F">
        <w:rPr>
          <w:rStyle w:val="docsum-journal-citation"/>
          <w:rFonts w:ascii="Times New Roman" w:hAnsi="Times New Roman" w:cs="Times New Roman"/>
          <w:color w:val="000000" w:themeColor="text1"/>
          <w:sz w:val="28"/>
          <w:szCs w:val="28"/>
          <w:lang w:val="en-US"/>
        </w:rPr>
        <w:t>European Urology. 2014 Jan;65(1):124-37. doi: 10.1016/j.eururo.2013.09.046.</w:t>
      </w:r>
    </w:p>
    <w:p w:rsidR="00B05C4A" w:rsidRPr="00B9297F" w:rsidRDefault="00B05C4A" w:rsidP="00B05C4A">
      <w:pPr>
        <w:pStyle w:val="a3"/>
        <w:numPr>
          <w:ilvl w:val="0"/>
          <w:numId w:val="1"/>
        </w:numPr>
        <w:spacing w:line="360" w:lineRule="auto"/>
        <w:ind w:left="567"/>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P. Travis Courtney, Rishi Deka, Nikhil V. Kotha, Daniel R. Cherry, Mia A. Salans, Tyler J. Nelson, Abhishek Kumar, Elaine Luterstein, Anthony T. Yip, Vinit Nalawade, Kellogg Parsons, A. Karim Kader, Tyler F. Stewart, Brent S. Rose Active Surveillance for Intermediate-Risk Prostate Cancer in African American and Non-Hispanic White Men Cancer December 1, 2021 4403-4412 DOI: 10.1002/cncr.33824, </w:t>
      </w:r>
    </w:p>
    <w:p w:rsidR="00B05C4A" w:rsidRPr="00B9297F" w:rsidRDefault="00B05C4A" w:rsidP="00B05C4A">
      <w:pPr>
        <w:pStyle w:val="a3"/>
        <w:numPr>
          <w:ilvl w:val="0"/>
          <w:numId w:val="1"/>
        </w:numPr>
        <w:spacing w:line="360" w:lineRule="auto"/>
        <w:ind w:left="567"/>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Davidson Sypre, Géraldine Pignot, RajaeTouzani, Patricia Marino, JochenWalz, Stanislas Rybikowski, Thomas Maubon, Nicolas Branger, Naji Salem, Julien Mancini, GwenaelleGravis, Marc</w:t>
      </w:r>
      <w:r w:rsidRPr="00B9297F">
        <w:rPr>
          <w:rFonts w:ascii="Times New Roman" w:hAnsi="Times New Roman" w:cs="Times New Roman"/>
          <w:color w:val="000000" w:themeColor="text1"/>
          <w:sz w:val="28"/>
          <w:szCs w:val="28"/>
          <w:lang w:val="en-US"/>
        </w:rPr>
        <w:noBreakHyphen/>
        <w:t>Karim Bendiane, Anne</w:t>
      </w:r>
      <w:r w:rsidRPr="00B9297F">
        <w:rPr>
          <w:rFonts w:ascii="Times New Roman" w:hAnsi="Times New Roman" w:cs="Times New Roman"/>
          <w:color w:val="000000" w:themeColor="text1"/>
          <w:sz w:val="28"/>
          <w:szCs w:val="28"/>
          <w:lang w:val="en-US"/>
        </w:rPr>
        <w:noBreakHyphen/>
        <w:t xml:space="preserve">Deborah Bouhnik Impact of active surveillance for prostate cancer on the risk of depression and anxiety Scientific Reports | (2022) 12:12889 | </w:t>
      </w:r>
      <w:hyperlink r:id="rId132" w:history="1">
        <w:r w:rsidRPr="00B9297F">
          <w:rPr>
            <w:rStyle w:val="a7"/>
            <w:rFonts w:ascii="Times New Roman" w:hAnsi="Times New Roman" w:cs="Times New Roman"/>
            <w:color w:val="000000" w:themeColor="text1"/>
            <w:sz w:val="28"/>
            <w:szCs w:val="28"/>
            <w:lang w:val="en-US"/>
          </w:rPr>
          <w:t>https://doi.org/10.1038/s41598-022-17224-w</w:t>
        </w:r>
      </w:hyperlink>
    </w:p>
    <w:p w:rsidR="00B05C4A" w:rsidRPr="00B9297F" w:rsidRDefault="00742A18" w:rsidP="00B05C4A">
      <w:pPr>
        <w:pStyle w:val="a3"/>
        <w:numPr>
          <w:ilvl w:val="0"/>
          <w:numId w:val="1"/>
        </w:numPr>
        <w:spacing w:line="360" w:lineRule="auto"/>
        <w:ind w:left="567"/>
        <w:contextualSpacing w:val="0"/>
        <w:jc w:val="both"/>
        <w:rPr>
          <w:rStyle w:val="citation-doi"/>
          <w:rFonts w:ascii="Times New Roman" w:hAnsi="Times New Roman" w:cs="Times New Roman"/>
          <w:color w:val="000000" w:themeColor="text1"/>
          <w:sz w:val="28"/>
          <w:szCs w:val="28"/>
          <w:lang w:val="ky-KG"/>
        </w:rPr>
      </w:pPr>
      <w:hyperlink r:id="rId133" w:history="1">
        <w:r w:rsidR="00B05C4A" w:rsidRPr="00B9297F">
          <w:rPr>
            <w:rStyle w:val="a7"/>
            <w:rFonts w:ascii="Times New Roman" w:hAnsi="Times New Roman" w:cs="Times New Roman"/>
            <w:color w:val="000000" w:themeColor="text1"/>
            <w:sz w:val="28"/>
            <w:szCs w:val="28"/>
            <w:u w:val="none"/>
            <w:lang w:val="en-US"/>
          </w:rPr>
          <w:t>Victoria Miller</w:t>
        </w:r>
      </w:hyperlink>
      <w:r w:rsidR="00B05C4A" w:rsidRPr="00B9297F">
        <w:rPr>
          <w:rStyle w:val="comma"/>
          <w:rFonts w:ascii="Times New Roman" w:hAnsi="Times New Roman" w:cs="Times New Roman"/>
          <w:color w:val="000000" w:themeColor="text1"/>
          <w:sz w:val="28"/>
          <w:szCs w:val="28"/>
          <w:lang w:val="en-US"/>
        </w:rPr>
        <w:t>, </w:t>
      </w:r>
      <w:hyperlink r:id="rId134" w:history="1">
        <w:r w:rsidR="00B05C4A" w:rsidRPr="00B9297F">
          <w:rPr>
            <w:rStyle w:val="a7"/>
            <w:rFonts w:ascii="Times New Roman" w:hAnsi="Times New Roman" w:cs="Times New Roman"/>
            <w:color w:val="000000" w:themeColor="text1"/>
            <w:sz w:val="28"/>
            <w:szCs w:val="28"/>
            <w:u w:val="none"/>
            <w:lang w:val="en-US"/>
          </w:rPr>
          <w:t>Renata Micha</w:t>
        </w:r>
      </w:hyperlink>
      <w:r w:rsidR="00B05C4A" w:rsidRPr="00B9297F">
        <w:rPr>
          <w:rStyle w:val="comma"/>
          <w:rFonts w:ascii="Times New Roman" w:hAnsi="Times New Roman" w:cs="Times New Roman"/>
          <w:color w:val="000000" w:themeColor="text1"/>
          <w:sz w:val="28"/>
          <w:szCs w:val="28"/>
          <w:lang w:val="en-US"/>
        </w:rPr>
        <w:t>, </w:t>
      </w:r>
      <w:hyperlink r:id="rId135" w:history="1">
        <w:r w:rsidR="00B05C4A" w:rsidRPr="00B9297F">
          <w:rPr>
            <w:rStyle w:val="a7"/>
            <w:rFonts w:ascii="Times New Roman" w:hAnsi="Times New Roman" w:cs="Times New Roman"/>
            <w:color w:val="000000" w:themeColor="text1"/>
            <w:sz w:val="28"/>
            <w:szCs w:val="28"/>
            <w:u w:val="none"/>
            <w:lang w:val="en-US"/>
          </w:rPr>
          <w:t>Erin Choi</w:t>
        </w:r>
      </w:hyperlink>
      <w:r w:rsidR="00B05C4A" w:rsidRPr="00B9297F">
        <w:rPr>
          <w:rStyle w:val="comma"/>
          <w:rFonts w:ascii="Times New Roman" w:hAnsi="Times New Roman" w:cs="Times New Roman"/>
          <w:color w:val="000000" w:themeColor="text1"/>
          <w:sz w:val="28"/>
          <w:szCs w:val="28"/>
          <w:lang w:val="en-US"/>
        </w:rPr>
        <w:t>, </w:t>
      </w:r>
      <w:hyperlink r:id="rId136" w:history="1">
        <w:r w:rsidR="00B05C4A" w:rsidRPr="00B9297F">
          <w:rPr>
            <w:rStyle w:val="a7"/>
            <w:rFonts w:ascii="Times New Roman" w:hAnsi="Times New Roman" w:cs="Times New Roman"/>
            <w:color w:val="000000" w:themeColor="text1"/>
            <w:sz w:val="28"/>
            <w:szCs w:val="28"/>
            <w:u w:val="none"/>
            <w:lang w:val="en-US"/>
          </w:rPr>
          <w:t>Dimitra Karageorgou</w:t>
        </w:r>
      </w:hyperlink>
      <w:r w:rsidR="00B05C4A" w:rsidRPr="00B9297F">
        <w:rPr>
          <w:rStyle w:val="comma"/>
          <w:rFonts w:ascii="Times New Roman" w:hAnsi="Times New Roman" w:cs="Times New Roman"/>
          <w:color w:val="000000" w:themeColor="text1"/>
          <w:sz w:val="28"/>
          <w:szCs w:val="28"/>
          <w:lang w:val="en-US"/>
        </w:rPr>
        <w:t>, </w:t>
      </w:r>
      <w:hyperlink r:id="rId137" w:history="1">
        <w:r w:rsidR="00B05C4A" w:rsidRPr="00B9297F">
          <w:rPr>
            <w:rStyle w:val="a7"/>
            <w:rFonts w:ascii="Times New Roman" w:hAnsi="Times New Roman" w:cs="Times New Roman"/>
            <w:color w:val="000000" w:themeColor="text1"/>
            <w:sz w:val="28"/>
            <w:szCs w:val="28"/>
            <w:u w:val="none"/>
            <w:lang w:val="en-US"/>
          </w:rPr>
          <w:t>Patrick Webb</w:t>
        </w:r>
      </w:hyperlink>
      <w:r w:rsidR="00B05C4A" w:rsidRPr="00B9297F">
        <w:rPr>
          <w:rStyle w:val="comma"/>
          <w:rFonts w:ascii="Times New Roman" w:hAnsi="Times New Roman" w:cs="Times New Roman"/>
          <w:color w:val="000000" w:themeColor="text1"/>
          <w:sz w:val="28"/>
          <w:szCs w:val="28"/>
          <w:lang w:val="en-US"/>
        </w:rPr>
        <w:t>, </w:t>
      </w:r>
      <w:hyperlink r:id="rId138" w:history="1">
        <w:r w:rsidR="00B05C4A" w:rsidRPr="00B9297F">
          <w:rPr>
            <w:rStyle w:val="a7"/>
            <w:rFonts w:ascii="Times New Roman" w:hAnsi="Times New Roman" w:cs="Times New Roman"/>
            <w:color w:val="000000" w:themeColor="text1"/>
            <w:sz w:val="28"/>
            <w:szCs w:val="28"/>
            <w:u w:val="none"/>
            <w:lang w:val="en-US"/>
          </w:rPr>
          <w:t>Dariush Mozaffarian</w:t>
        </w:r>
      </w:hyperlink>
      <w:r w:rsidR="00B05C4A" w:rsidRPr="00B9297F">
        <w:rPr>
          <w:rStyle w:val="authors-list-item"/>
          <w:rFonts w:ascii="Times New Roman" w:hAnsi="Times New Roman" w:cs="Times New Roman"/>
          <w:color w:val="000000" w:themeColor="text1"/>
          <w:sz w:val="28"/>
          <w:szCs w:val="28"/>
          <w:lang w:val="en-US"/>
        </w:rPr>
        <w:t xml:space="preserve"> </w:t>
      </w:r>
      <w:r w:rsidR="00B05C4A" w:rsidRPr="00B9297F">
        <w:rPr>
          <w:rFonts w:ascii="Times New Roman" w:hAnsi="Times New Roman" w:cs="Times New Roman"/>
          <w:color w:val="000000" w:themeColor="text1"/>
          <w:sz w:val="28"/>
          <w:szCs w:val="28"/>
          <w:lang w:val="en-US"/>
        </w:rPr>
        <w:t xml:space="preserve">Evaluation of the Quality of Evidence of the Association of Foods and Nutrients With Cardiovascular Disease and Diabetes: A Systematic Review JAMA Network Open </w:t>
      </w:r>
      <w:r w:rsidR="00B05C4A" w:rsidRPr="00B9297F">
        <w:rPr>
          <w:rStyle w:val="cit"/>
          <w:rFonts w:ascii="Times New Roman" w:hAnsi="Times New Roman" w:cs="Times New Roman"/>
          <w:color w:val="000000" w:themeColor="text1"/>
          <w:sz w:val="28"/>
          <w:szCs w:val="28"/>
          <w:lang w:val="en-US"/>
        </w:rPr>
        <w:t>2022 Feb 1;5(2):e2146705.</w:t>
      </w:r>
      <w:r w:rsidR="00B05C4A" w:rsidRPr="00B9297F">
        <w:rPr>
          <w:rFonts w:ascii="Times New Roman" w:hAnsi="Times New Roman" w:cs="Times New Roman"/>
          <w:color w:val="000000" w:themeColor="text1"/>
          <w:sz w:val="28"/>
          <w:szCs w:val="28"/>
          <w:lang w:val="en-US"/>
        </w:rPr>
        <w:t xml:space="preserve">  </w:t>
      </w:r>
      <w:r w:rsidR="00B05C4A" w:rsidRPr="00B9297F">
        <w:rPr>
          <w:rStyle w:val="citation-doi"/>
          <w:rFonts w:ascii="Times New Roman" w:hAnsi="Times New Roman" w:cs="Times New Roman"/>
          <w:color w:val="000000" w:themeColor="text1"/>
          <w:sz w:val="28"/>
          <w:szCs w:val="28"/>
          <w:lang w:val="en-US"/>
        </w:rPr>
        <w:t>doi: 10.1001/jamanetworkopen.2021.46705.</w:t>
      </w:r>
    </w:p>
    <w:p w:rsidR="00B05C4A" w:rsidRPr="00B9297F" w:rsidRDefault="00B05C4A" w:rsidP="00B05C4A">
      <w:pPr>
        <w:pStyle w:val="a3"/>
        <w:numPr>
          <w:ilvl w:val="0"/>
          <w:numId w:val="1"/>
        </w:numPr>
        <w:spacing w:line="360" w:lineRule="auto"/>
        <w:ind w:left="567"/>
        <w:contextualSpacing w:val="0"/>
        <w:jc w:val="both"/>
        <w:rPr>
          <w:rFonts w:ascii="Times New Roman" w:hAnsi="Times New Roman" w:cs="Times New Roman"/>
          <w:color w:val="000000" w:themeColor="text1"/>
          <w:sz w:val="28"/>
          <w:szCs w:val="28"/>
          <w:lang w:val="ky-KG"/>
        </w:rPr>
      </w:pPr>
      <w:r w:rsidRPr="00B9297F">
        <w:rPr>
          <w:rStyle w:val="authors-list-item"/>
          <w:rFonts w:ascii="Times New Roman" w:hAnsi="Times New Roman" w:cs="Times New Roman"/>
          <w:color w:val="000000" w:themeColor="text1"/>
          <w:sz w:val="28"/>
          <w:szCs w:val="28"/>
          <w:lang w:val="en-US"/>
        </w:rPr>
        <w:t xml:space="preserve"> </w:t>
      </w:r>
      <w:hyperlink r:id="rId139" w:history="1">
        <w:r w:rsidRPr="00B9297F">
          <w:rPr>
            <w:rStyle w:val="a7"/>
            <w:rFonts w:ascii="Times New Roman" w:hAnsi="Times New Roman" w:cs="Times New Roman"/>
            <w:color w:val="000000" w:themeColor="text1"/>
            <w:sz w:val="28"/>
            <w:szCs w:val="28"/>
            <w:u w:val="none"/>
            <w:lang w:val="en-US"/>
          </w:rPr>
          <w:t>Qin Feng</w:t>
        </w:r>
      </w:hyperlink>
      <w:r w:rsidRPr="00B9297F">
        <w:rPr>
          <w:rStyle w:val="comma"/>
          <w:rFonts w:ascii="Times New Roman" w:hAnsi="Times New Roman" w:cs="Times New Roman"/>
          <w:color w:val="000000" w:themeColor="text1"/>
          <w:sz w:val="28"/>
          <w:szCs w:val="28"/>
          <w:lang w:val="en-US"/>
        </w:rPr>
        <w:t>, </w:t>
      </w:r>
      <w:hyperlink r:id="rId140" w:history="1">
        <w:r w:rsidRPr="00B9297F">
          <w:rPr>
            <w:rStyle w:val="a7"/>
            <w:rFonts w:ascii="Times New Roman" w:hAnsi="Times New Roman" w:cs="Times New Roman"/>
            <w:color w:val="000000" w:themeColor="text1"/>
            <w:sz w:val="28"/>
            <w:szCs w:val="28"/>
            <w:u w:val="none"/>
            <w:lang w:val="en-US"/>
          </w:rPr>
          <w:t>Bin He</w:t>
        </w:r>
      </w:hyperlink>
      <w:r w:rsidRPr="00B9297F">
        <w:rPr>
          <w:rStyle w:val="authors-list-item"/>
          <w:rFonts w:ascii="Times New Roman" w:hAnsi="Times New Roman" w:cs="Times New Roman"/>
          <w:color w:val="000000" w:themeColor="text1"/>
          <w:sz w:val="28"/>
          <w:szCs w:val="28"/>
          <w:lang w:val="en-US"/>
        </w:rPr>
        <w:t xml:space="preserve"> </w:t>
      </w:r>
      <w:r w:rsidRPr="00B9297F">
        <w:rPr>
          <w:rStyle w:val="author-sup-separator"/>
          <w:rFonts w:ascii="Times New Roman" w:hAnsi="Times New Roman" w:cs="Times New Roman"/>
          <w:color w:val="000000" w:themeColor="text1"/>
          <w:sz w:val="28"/>
          <w:szCs w:val="28"/>
          <w:vertAlign w:val="superscript"/>
          <w:lang w:val="en-US"/>
        </w:rPr>
        <w:t> </w:t>
      </w:r>
      <w:r w:rsidRPr="00B9297F">
        <w:rPr>
          <w:rFonts w:ascii="Times New Roman" w:hAnsi="Times New Roman" w:cs="Times New Roman"/>
          <w:color w:val="000000" w:themeColor="text1"/>
          <w:sz w:val="28"/>
          <w:szCs w:val="28"/>
          <w:lang w:val="en-US"/>
        </w:rPr>
        <w:t xml:space="preserve">Androgen Receptor Signaling in the Development of Castration-Resistant Prostate Cancer  Frontiers in Oncology </w:t>
      </w:r>
      <w:r w:rsidRPr="00B9297F">
        <w:rPr>
          <w:rStyle w:val="cit"/>
          <w:rFonts w:ascii="Times New Roman" w:hAnsi="Times New Roman" w:cs="Times New Roman"/>
          <w:color w:val="000000" w:themeColor="text1"/>
          <w:sz w:val="28"/>
          <w:szCs w:val="28"/>
          <w:lang w:val="en-US"/>
        </w:rPr>
        <w:t>2019 Sep 4:9:858.</w:t>
      </w:r>
      <w:r w:rsidRPr="00B9297F">
        <w:rPr>
          <w:rFonts w:ascii="Times New Roman" w:hAnsi="Times New Roman" w:cs="Times New Roman"/>
          <w:color w:val="000000" w:themeColor="text1"/>
          <w:sz w:val="28"/>
          <w:szCs w:val="28"/>
          <w:lang w:val="en-US"/>
        </w:rPr>
        <w:t> </w:t>
      </w:r>
      <w:r w:rsidRPr="00B9297F">
        <w:rPr>
          <w:rStyle w:val="citation-doi"/>
          <w:rFonts w:ascii="Times New Roman" w:hAnsi="Times New Roman" w:cs="Times New Roman"/>
          <w:color w:val="000000" w:themeColor="text1"/>
          <w:sz w:val="28"/>
          <w:szCs w:val="28"/>
          <w:lang w:val="en-US"/>
        </w:rPr>
        <w:t>doi: 10.3389/fonc.2019.00858.</w:t>
      </w:r>
    </w:p>
    <w:p w:rsidR="00B05C4A" w:rsidRPr="00B9297F" w:rsidRDefault="00B05C4A" w:rsidP="00B05C4A">
      <w:pPr>
        <w:pStyle w:val="a3"/>
        <w:numPr>
          <w:ilvl w:val="0"/>
          <w:numId w:val="1"/>
        </w:numPr>
        <w:spacing w:line="360" w:lineRule="auto"/>
        <w:ind w:left="567"/>
        <w:contextualSpacing w:val="0"/>
        <w:jc w:val="both"/>
        <w:rPr>
          <w:rFonts w:ascii="Times New Roman" w:hAnsi="Times New Roman" w:cs="Times New Roman"/>
          <w:color w:val="000000" w:themeColor="text1"/>
          <w:sz w:val="28"/>
          <w:szCs w:val="28"/>
          <w:lang w:val="ky-KG"/>
        </w:rPr>
      </w:pPr>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rPr>
        <w:t xml:space="preserve">Н.В. Воробьев, И.А. Тараки, А.Г. Мурадян Современные подходы к гормональной терапии рака предстательной железы Медицинское обозрение, 2018 №6 36-40 </w:t>
      </w:r>
    </w:p>
    <w:p w:rsidR="00B05C4A" w:rsidRPr="00B9297F" w:rsidRDefault="00B05C4A" w:rsidP="00B05C4A">
      <w:pPr>
        <w:pStyle w:val="a3"/>
        <w:numPr>
          <w:ilvl w:val="0"/>
          <w:numId w:val="1"/>
        </w:numPr>
        <w:spacing w:line="360" w:lineRule="auto"/>
        <w:ind w:left="567"/>
        <w:contextualSpacing w:val="0"/>
        <w:jc w:val="both"/>
        <w:rPr>
          <w:rFonts w:ascii="Times New Roman" w:hAnsi="Times New Roman" w:cs="Times New Roman"/>
          <w:color w:val="000000" w:themeColor="text1"/>
          <w:sz w:val="28"/>
          <w:szCs w:val="28"/>
          <w:lang w:val="ky-KG"/>
        </w:rPr>
      </w:pPr>
      <w:r w:rsidRPr="00B9297F">
        <w:rPr>
          <w:rStyle w:val="authors-list-item"/>
          <w:rFonts w:ascii="Times New Roman" w:hAnsi="Times New Roman" w:cs="Times New Roman"/>
          <w:color w:val="000000" w:themeColor="text1"/>
          <w:sz w:val="28"/>
          <w:szCs w:val="28"/>
        </w:rPr>
        <w:t xml:space="preserve"> </w:t>
      </w:r>
      <w:hyperlink r:id="rId141" w:history="1">
        <w:r w:rsidRPr="00B9297F">
          <w:rPr>
            <w:rStyle w:val="a7"/>
            <w:rFonts w:ascii="Times New Roman" w:hAnsi="Times New Roman" w:cs="Times New Roman"/>
            <w:color w:val="000000" w:themeColor="text1"/>
            <w:sz w:val="28"/>
            <w:szCs w:val="28"/>
            <w:u w:val="none"/>
            <w:lang w:val="en-US"/>
          </w:rPr>
          <w:t>Gaëtan Devos</w:t>
        </w:r>
      </w:hyperlink>
      <w:r w:rsidRPr="00B9297F">
        <w:rPr>
          <w:rStyle w:val="comma"/>
          <w:rFonts w:ascii="Times New Roman" w:hAnsi="Times New Roman" w:cs="Times New Roman"/>
          <w:color w:val="000000" w:themeColor="text1"/>
          <w:sz w:val="28"/>
          <w:szCs w:val="28"/>
          <w:lang w:val="en-US"/>
        </w:rPr>
        <w:t>, </w:t>
      </w:r>
      <w:hyperlink r:id="rId142" w:history="1">
        <w:r w:rsidRPr="00B9297F">
          <w:rPr>
            <w:rStyle w:val="a7"/>
            <w:rFonts w:ascii="Times New Roman" w:hAnsi="Times New Roman" w:cs="Times New Roman"/>
            <w:color w:val="000000" w:themeColor="text1"/>
            <w:sz w:val="28"/>
            <w:szCs w:val="28"/>
            <w:u w:val="none"/>
            <w:lang w:val="en-US"/>
          </w:rPr>
          <w:t>Wout Devlies</w:t>
        </w:r>
      </w:hyperlink>
      <w:r w:rsidRPr="00B9297F">
        <w:rPr>
          <w:rStyle w:val="comma"/>
          <w:rFonts w:ascii="Times New Roman" w:hAnsi="Times New Roman" w:cs="Times New Roman"/>
          <w:color w:val="000000" w:themeColor="text1"/>
          <w:sz w:val="28"/>
          <w:szCs w:val="28"/>
          <w:lang w:val="en-US"/>
        </w:rPr>
        <w:t>, </w:t>
      </w:r>
      <w:hyperlink r:id="rId143" w:history="1">
        <w:r w:rsidRPr="00B9297F">
          <w:rPr>
            <w:rStyle w:val="a7"/>
            <w:rFonts w:ascii="Times New Roman" w:hAnsi="Times New Roman" w:cs="Times New Roman"/>
            <w:color w:val="000000" w:themeColor="text1"/>
            <w:sz w:val="28"/>
            <w:szCs w:val="28"/>
            <w:u w:val="none"/>
            <w:lang w:val="en-US"/>
          </w:rPr>
          <w:t>Gert De Meerleer</w:t>
        </w:r>
      </w:hyperlink>
      <w:r w:rsidRPr="00B9297F">
        <w:rPr>
          <w:rStyle w:val="comma"/>
          <w:rFonts w:ascii="Times New Roman" w:hAnsi="Times New Roman" w:cs="Times New Roman"/>
          <w:color w:val="000000" w:themeColor="text1"/>
          <w:sz w:val="28"/>
          <w:szCs w:val="28"/>
          <w:lang w:val="en-US"/>
        </w:rPr>
        <w:t>, </w:t>
      </w:r>
      <w:hyperlink r:id="rId144" w:history="1">
        <w:r w:rsidRPr="00B9297F">
          <w:rPr>
            <w:rStyle w:val="a7"/>
            <w:rFonts w:ascii="Times New Roman" w:hAnsi="Times New Roman" w:cs="Times New Roman"/>
            <w:color w:val="000000" w:themeColor="text1"/>
            <w:sz w:val="28"/>
            <w:szCs w:val="28"/>
            <w:u w:val="none"/>
            <w:lang w:val="en-US"/>
          </w:rPr>
          <w:t>Marcella Baldewijns</w:t>
        </w:r>
      </w:hyperlink>
      <w:r w:rsidRPr="00B9297F">
        <w:rPr>
          <w:rStyle w:val="author-sup-separator"/>
          <w:rFonts w:ascii="Times New Roman" w:hAnsi="Times New Roman" w:cs="Times New Roman"/>
          <w:color w:val="000000" w:themeColor="text1"/>
          <w:sz w:val="28"/>
          <w:szCs w:val="28"/>
          <w:vertAlign w:val="superscript"/>
          <w:lang w:val="en-US"/>
        </w:rPr>
        <w:t> </w:t>
      </w:r>
      <w:r w:rsidRPr="00B9297F">
        <w:rPr>
          <w:rStyle w:val="comma"/>
          <w:rFonts w:ascii="Times New Roman" w:hAnsi="Times New Roman" w:cs="Times New Roman"/>
          <w:color w:val="000000" w:themeColor="text1"/>
          <w:sz w:val="28"/>
          <w:szCs w:val="28"/>
          <w:lang w:val="en-US"/>
        </w:rPr>
        <w:t>, </w:t>
      </w:r>
      <w:hyperlink r:id="rId145" w:history="1">
        <w:r w:rsidRPr="00B9297F">
          <w:rPr>
            <w:rStyle w:val="a7"/>
            <w:rFonts w:ascii="Times New Roman" w:hAnsi="Times New Roman" w:cs="Times New Roman"/>
            <w:color w:val="000000" w:themeColor="text1"/>
            <w:sz w:val="28"/>
            <w:szCs w:val="28"/>
            <w:u w:val="none"/>
            <w:lang w:val="en-US"/>
          </w:rPr>
          <w:t>Thomas Gevaert</w:t>
        </w:r>
      </w:hyperlink>
      <w:r w:rsidRPr="00B9297F">
        <w:rPr>
          <w:rStyle w:val="author-sup-separator"/>
          <w:rFonts w:ascii="Times New Roman" w:hAnsi="Times New Roman" w:cs="Times New Roman"/>
          <w:color w:val="000000" w:themeColor="text1"/>
          <w:sz w:val="28"/>
          <w:szCs w:val="28"/>
          <w:vertAlign w:val="superscript"/>
          <w:lang w:val="en-US"/>
        </w:rPr>
        <w:t> </w:t>
      </w:r>
      <w:r w:rsidRPr="00B9297F">
        <w:rPr>
          <w:rStyle w:val="comma"/>
          <w:rFonts w:ascii="Times New Roman" w:hAnsi="Times New Roman" w:cs="Times New Roman"/>
          <w:color w:val="000000" w:themeColor="text1"/>
          <w:sz w:val="28"/>
          <w:szCs w:val="28"/>
          <w:lang w:val="en-US"/>
        </w:rPr>
        <w:t>, </w:t>
      </w:r>
      <w:hyperlink r:id="rId146" w:history="1">
        <w:r w:rsidRPr="00B9297F">
          <w:rPr>
            <w:rStyle w:val="a7"/>
            <w:rFonts w:ascii="Times New Roman" w:hAnsi="Times New Roman" w:cs="Times New Roman"/>
            <w:color w:val="000000" w:themeColor="text1"/>
            <w:sz w:val="28"/>
            <w:szCs w:val="28"/>
            <w:u w:val="none"/>
            <w:lang w:val="en-US"/>
          </w:rPr>
          <w:t>Lisa Moris</w:t>
        </w:r>
      </w:hyperlink>
      <w:r w:rsidRPr="00B9297F">
        <w:rPr>
          <w:rStyle w:val="comma"/>
          <w:rFonts w:ascii="Times New Roman" w:hAnsi="Times New Roman" w:cs="Times New Roman"/>
          <w:color w:val="000000" w:themeColor="text1"/>
          <w:sz w:val="28"/>
          <w:szCs w:val="28"/>
          <w:lang w:val="en-US"/>
        </w:rPr>
        <w:t>, </w:t>
      </w:r>
      <w:hyperlink r:id="rId147" w:history="1">
        <w:r w:rsidRPr="00B9297F">
          <w:rPr>
            <w:rStyle w:val="a7"/>
            <w:rFonts w:ascii="Times New Roman" w:hAnsi="Times New Roman" w:cs="Times New Roman"/>
            <w:color w:val="000000" w:themeColor="text1"/>
            <w:sz w:val="28"/>
            <w:szCs w:val="28"/>
            <w:u w:val="none"/>
            <w:lang w:val="en-US"/>
          </w:rPr>
          <w:t>Daimantas Milonas</w:t>
        </w:r>
      </w:hyperlink>
      <w:r w:rsidRPr="00B9297F">
        <w:rPr>
          <w:rStyle w:val="comma"/>
          <w:rFonts w:ascii="Times New Roman" w:hAnsi="Times New Roman" w:cs="Times New Roman"/>
          <w:color w:val="000000" w:themeColor="text1"/>
          <w:sz w:val="28"/>
          <w:szCs w:val="28"/>
          <w:lang w:val="en-US"/>
        </w:rPr>
        <w:t>, </w:t>
      </w:r>
      <w:hyperlink r:id="rId148" w:history="1">
        <w:r w:rsidRPr="00B9297F">
          <w:rPr>
            <w:rStyle w:val="a7"/>
            <w:rFonts w:ascii="Times New Roman" w:hAnsi="Times New Roman" w:cs="Times New Roman"/>
            <w:color w:val="000000" w:themeColor="text1"/>
            <w:sz w:val="28"/>
            <w:szCs w:val="28"/>
            <w:u w:val="none"/>
            <w:lang w:val="en-US"/>
          </w:rPr>
          <w:t>Hendrik Van Poppel</w:t>
        </w:r>
      </w:hyperlink>
      <w:r w:rsidRPr="00B9297F">
        <w:rPr>
          <w:rStyle w:val="comma"/>
          <w:rFonts w:ascii="Times New Roman" w:hAnsi="Times New Roman" w:cs="Times New Roman"/>
          <w:color w:val="000000" w:themeColor="text1"/>
          <w:sz w:val="28"/>
          <w:szCs w:val="28"/>
          <w:lang w:val="en-US"/>
        </w:rPr>
        <w:t>, </w:t>
      </w:r>
      <w:hyperlink r:id="rId149" w:history="1">
        <w:r w:rsidRPr="00B9297F">
          <w:rPr>
            <w:rStyle w:val="a7"/>
            <w:rFonts w:ascii="Times New Roman" w:hAnsi="Times New Roman" w:cs="Times New Roman"/>
            <w:color w:val="000000" w:themeColor="text1"/>
            <w:sz w:val="28"/>
            <w:szCs w:val="28"/>
            <w:u w:val="none"/>
            <w:lang w:val="en-US"/>
          </w:rPr>
          <w:t xml:space="preserve">Charlien </w:t>
        </w:r>
        <w:r w:rsidRPr="00B9297F">
          <w:rPr>
            <w:rStyle w:val="a7"/>
            <w:rFonts w:ascii="Times New Roman" w:hAnsi="Times New Roman" w:cs="Times New Roman"/>
            <w:color w:val="000000" w:themeColor="text1"/>
            <w:sz w:val="28"/>
            <w:szCs w:val="28"/>
            <w:u w:val="none"/>
            <w:lang w:val="en-US"/>
          </w:rPr>
          <w:lastRenderedPageBreak/>
          <w:t>Berghen</w:t>
        </w:r>
      </w:hyperlink>
      <w:r w:rsidRPr="00B9297F">
        <w:rPr>
          <w:rStyle w:val="author-sup-separator"/>
          <w:rFonts w:ascii="Times New Roman" w:hAnsi="Times New Roman" w:cs="Times New Roman"/>
          <w:color w:val="000000" w:themeColor="text1"/>
          <w:sz w:val="28"/>
          <w:szCs w:val="28"/>
          <w:vertAlign w:val="superscript"/>
          <w:lang w:val="en-US"/>
        </w:rPr>
        <w:t> </w:t>
      </w:r>
      <w:r w:rsidRPr="00B9297F">
        <w:rPr>
          <w:rStyle w:val="comma"/>
          <w:rFonts w:ascii="Times New Roman" w:hAnsi="Times New Roman" w:cs="Times New Roman"/>
          <w:color w:val="000000" w:themeColor="text1"/>
          <w:sz w:val="28"/>
          <w:szCs w:val="28"/>
          <w:lang w:val="en-US"/>
        </w:rPr>
        <w:t>, </w:t>
      </w:r>
      <w:hyperlink r:id="rId150" w:history="1">
        <w:r w:rsidRPr="00B9297F">
          <w:rPr>
            <w:rStyle w:val="a7"/>
            <w:rFonts w:ascii="Times New Roman" w:hAnsi="Times New Roman" w:cs="Times New Roman"/>
            <w:color w:val="000000" w:themeColor="text1"/>
            <w:sz w:val="28"/>
            <w:szCs w:val="28"/>
            <w:u w:val="none"/>
            <w:lang w:val="en-US"/>
          </w:rPr>
          <w:t>Wouter Everaerts</w:t>
        </w:r>
      </w:hyperlink>
      <w:r w:rsidRPr="00B9297F">
        <w:rPr>
          <w:rStyle w:val="comma"/>
          <w:rFonts w:ascii="Times New Roman" w:hAnsi="Times New Roman" w:cs="Times New Roman"/>
          <w:color w:val="000000" w:themeColor="text1"/>
          <w:sz w:val="28"/>
          <w:szCs w:val="28"/>
          <w:lang w:val="en-US"/>
        </w:rPr>
        <w:t>, </w:t>
      </w:r>
      <w:hyperlink r:id="rId151" w:history="1">
        <w:r w:rsidRPr="00B9297F">
          <w:rPr>
            <w:rStyle w:val="a7"/>
            <w:rFonts w:ascii="Times New Roman" w:hAnsi="Times New Roman" w:cs="Times New Roman"/>
            <w:color w:val="000000" w:themeColor="text1"/>
            <w:sz w:val="28"/>
            <w:szCs w:val="28"/>
            <w:u w:val="none"/>
            <w:lang w:val="en-US"/>
          </w:rPr>
          <w:t>Frank Claessens</w:t>
        </w:r>
      </w:hyperlink>
      <w:r w:rsidRPr="00B9297F">
        <w:rPr>
          <w:rStyle w:val="comma"/>
          <w:rFonts w:ascii="Times New Roman" w:hAnsi="Times New Roman" w:cs="Times New Roman"/>
          <w:color w:val="000000" w:themeColor="text1"/>
          <w:sz w:val="28"/>
          <w:szCs w:val="28"/>
          <w:lang w:val="en-US"/>
        </w:rPr>
        <w:t>, </w:t>
      </w:r>
      <w:hyperlink r:id="rId152" w:history="1">
        <w:r w:rsidRPr="00B9297F">
          <w:rPr>
            <w:rStyle w:val="a7"/>
            <w:rFonts w:ascii="Times New Roman" w:hAnsi="Times New Roman" w:cs="Times New Roman"/>
            <w:color w:val="000000" w:themeColor="text1"/>
            <w:sz w:val="28"/>
            <w:szCs w:val="28"/>
            <w:u w:val="none"/>
            <w:lang w:val="en-US"/>
          </w:rPr>
          <w:t>Steven Joniau</w:t>
        </w:r>
      </w:hyperlink>
      <w:r w:rsidRPr="00B9297F">
        <w:rPr>
          <w:rStyle w:val="authors-list-item"/>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lang w:val="en-US"/>
        </w:rPr>
        <w:t xml:space="preserve">Neoadjuvant hormonal therapy before radical prostatectomy in high-risk prostate cancer Nature Reviews Urology </w:t>
      </w:r>
      <w:r w:rsidRPr="00B9297F">
        <w:rPr>
          <w:rStyle w:val="cit"/>
          <w:rFonts w:ascii="Times New Roman" w:hAnsi="Times New Roman" w:cs="Times New Roman"/>
          <w:color w:val="000000" w:themeColor="text1"/>
          <w:sz w:val="28"/>
          <w:szCs w:val="28"/>
          <w:lang w:val="en-US"/>
        </w:rPr>
        <w:t>2021 Dec;18(12):739-762.</w:t>
      </w:r>
      <w:r w:rsidRPr="00B9297F">
        <w:rPr>
          <w:rFonts w:ascii="Times New Roman" w:hAnsi="Times New Roman" w:cs="Times New Roman"/>
          <w:color w:val="000000" w:themeColor="text1"/>
          <w:sz w:val="28"/>
          <w:szCs w:val="28"/>
          <w:lang w:val="en-US"/>
        </w:rPr>
        <w:t xml:space="preserve"> </w:t>
      </w:r>
      <w:r w:rsidRPr="00B9297F">
        <w:rPr>
          <w:rStyle w:val="citation-doi"/>
          <w:rFonts w:ascii="Times New Roman" w:hAnsi="Times New Roman" w:cs="Times New Roman"/>
          <w:color w:val="000000" w:themeColor="text1"/>
          <w:sz w:val="28"/>
          <w:szCs w:val="28"/>
          <w:lang w:val="en-US"/>
        </w:rPr>
        <w:t>doi: 10.1038/s41585-021-00514-9.</w:t>
      </w:r>
      <w:r w:rsidRPr="00B9297F">
        <w:rPr>
          <w:rFonts w:ascii="Times New Roman" w:hAnsi="Times New Roman" w:cs="Times New Roman"/>
          <w:color w:val="000000" w:themeColor="text1"/>
          <w:sz w:val="28"/>
          <w:szCs w:val="28"/>
          <w:lang w:val="en-US"/>
        </w:rPr>
        <w:t> </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rPr>
        <w:t>М.В. Беркут, А.С. Артемьева, С.А. Рева, С.С. Толмачев, С.Б. Петров, А.К. Носов Онкологические результаты неоадъювантной химиогормональной терапии у больных раком предстательной железы высокого и очень высокого риска Онкоурология 2020;16(1):54–63 DOI: 10.17650/1726-9776-2020-16-1-54-63</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Wen Liu, Yu Yao, Xue Liu, Yong Liu, Gui-Ming Zhang Neoadjuvant hormone therapy for patients with high-risk prostate cancer: a systematic review and meta-analysis Asian Journal of Andrology (2021) 23, 429–436; doi: 10.4103/aja.aja_96_20; </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Xianlu Zhang, Gejun Zhang, Jianfeng Wang, Yanli Wang </w:t>
      </w:r>
      <w:hyperlink r:id="rId153" w:history="1">
        <w:r w:rsidRPr="00B9297F">
          <w:rPr>
            <w:rFonts w:ascii="Times New Roman" w:hAnsi="Times New Roman" w:cs="Times New Roman"/>
            <w:color w:val="000000" w:themeColor="text1"/>
            <w:sz w:val="28"/>
            <w:szCs w:val="28"/>
            <w:shd w:val="clear" w:color="auto" w:fill="FFFFFF"/>
            <w:lang w:val="en-US"/>
          </w:rPr>
          <w:t xml:space="preserve"> </w:t>
        </w:r>
        <w:r w:rsidRPr="00B9297F">
          <w:rPr>
            <w:rStyle w:val="a7"/>
            <w:rFonts w:ascii="Times New Roman" w:hAnsi="Times New Roman" w:cs="Times New Roman"/>
            <w:color w:val="000000" w:themeColor="text1"/>
            <w:sz w:val="28"/>
            <w:szCs w:val="28"/>
            <w:u w:val="none"/>
            <w:shd w:val="clear" w:color="auto" w:fill="FFFFFF"/>
            <w:lang w:val="en-US"/>
          </w:rPr>
          <w:t>Luteinizing hormone-releasing hormone agonists versus orchiectomy in the treatment of prostate cancer: A systematic review.</w:t>
        </w:r>
      </w:hyperlink>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shd w:val="clear" w:color="auto" w:fill="FFFFFF"/>
          <w:lang w:val="en-US"/>
        </w:rPr>
        <w:t>Frontiers in Endocrinology (Lausanne). 2023 Feb 6; 14:1131715. doi: 10.3389/fendo.2023.1131715.</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Ankur Agarwala, Somendra Bansal, Narmada P. Gupta Bilateral Orchidectomy Revisited in Management of Metastatic Hormone</w:t>
      </w:r>
      <w:r w:rsidRPr="00B9297F">
        <w:rPr>
          <w:rFonts w:ascii="Times New Roman" w:hAnsi="Times New Roman" w:cs="Times New Roman"/>
          <w:color w:val="000000" w:themeColor="text1"/>
          <w:sz w:val="28"/>
          <w:szCs w:val="28"/>
          <w:lang w:val="en-US"/>
        </w:rPr>
        <w:noBreakHyphen/>
        <w:t xml:space="preserve">Sensitive Prostate Cancer Indian Journal of Surgical Oncology (September 2021) 12(3):565–570 </w:t>
      </w:r>
      <w:hyperlink r:id="rId154" w:history="1">
        <w:r w:rsidRPr="00B9297F">
          <w:rPr>
            <w:rStyle w:val="a7"/>
            <w:rFonts w:ascii="Times New Roman" w:hAnsi="Times New Roman" w:cs="Times New Roman"/>
            <w:color w:val="000000" w:themeColor="text1"/>
            <w:sz w:val="28"/>
            <w:szCs w:val="28"/>
            <w:lang w:val="en-US"/>
          </w:rPr>
          <w:t>https://doi.org/10.1007/s13193-021-01390-w</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rPr>
        <w:t>Е.И. Велиев Гормональная терапия рака предстательной железы Практическая онкология • Т. 9, № 2 – 2008 98-103</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rPr>
        <w:t xml:space="preserve"> Носов Д. А., Волкова М. И., Гладков О. А., Карабина Е. В., Крылов В. В., Матвеев В. Б., Митин Т., Попов А. М. Практические рекомендации по лечению рака предстательной железы Злокачественные опухоли Российское общество клинической онкологии том 11 №3s2 • 2021 DOI: 10.18027 / 2224-5057-2021-11-3s2-33</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rPr>
        <w:lastRenderedPageBreak/>
        <w:t xml:space="preserve"> </w:t>
      </w:r>
      <w:r w:rsidRPr="00B9297F">
        <w:rPr>
          <w:rFonts w:ascii="Times New Roman" w:hAnsi="Times New Roman" w:cs="Times New Roman"/>
          <w:color w:val="000000" w:themeColor="text1"/>
          <w:sz w:val="28"/>
          <w:szCs w:val="28"/>
          <w:lang w:val="en-US"/>
        </w:rPr>
        <w:t xml:space="preserve">Guangyu Sun, Zhengxin Liang, Yuchen Jiang, Shenfei Ma, Shuaiqi Chen, Ranlu Liu Clinical Analysis of Perioperative Outcomes on Neoadjuvant Hormone Therapy before Laparoscopic and Robot-Assisted Surgery for Localized High-Risk Prostate Cancer in a Chinese Cohort Current Oncology 2022, 29, 8668–8676. https://doi.org/10.3390/curroncol29110683 </w:t>
      </w:r>
      <w:hyperlink r:id="rId155" w:history="1">
        <w:r w:rsidRPr="00B9297F">
          <w:rPr>
            <w:rStyle w:val="a7"/>
            <w:rFonts w:ascii="Times New Roman" w:hAnsi="Times New Roman" w:cs="Times New Roman"/>
            <w:color w:val="000000" w:themeColor="text1"/>
            <w:sz w:val="28"/>
            <w:szCs w:val="28"/>
            <w:lang w:val="en-US"/>
          </w:rPr>
          <w:t>https://www.mdpi.com/journal/curroncol</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shd w:val="clear" w:color="auto" w:fill="FFFFFF"/>
        </w:rPr>
        <w:t xml:space="preserve">Соков Д.Г., Русаков И.Г. </w:t>
      </w:r>
      <w:r w:rsidRPr="00B9297F">
        <w:rPr>
          <w:rFonts w:ascii="Times New Roman" w:hAnsi="Times New Roman" w:cs="Times New Roman"/>
          <w:bCs/>
          <w:color w:val="000000" w:themeColor="text1"/>
          <w:sz w:val="28"/>
          <w:szCs w:val="28"/>
          <w:shd w:val="clear" w:color="auto" w:fill="FFFFFF"/>
        </w:rPr>
        <w:t xml:space="preserve">Оценка влияния различных схем гормональной терапии на уровень тестостерона и качество жизни больных местно-распространённым и генерализованным раком предстательной железы </w:t>
      </w:r>
      <w:r w:rsidRPr="00B9297F">
        <w:rPr>
          <w:rFonts w:ascii="Times New Roman" w:hAnsi="Times New Roman" w:cs="Times New Roman"/>
          <w:bCs/>
          <w:color w:val="000000" w:themeColor="text1"/>
          <w:sz w:val="28"/>
          <w:szCs w:val="28"/>
          <w:shd w:val="clear" w:color="auto" w:fill="FFFFFF"/>
          <w:lang w:val="ky-KG"/>
        </w:rPr>
        <w:t>Фраматека 2011 №17 66-70</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Style w:val="docsum-authors"/>
          <w:rFonts w:ascii="Times New Roman" w:hAnsi="Times New Roman" w:cs="Times New Roman"/>
          <w:bCs/>
          <w:color w:val="000000" w:themeColor="text1"/>
          <w:sz w:val="28"/>
          <w:szCs w:val="28"/>
          <w:lang w:val="ky-KG"/>
        </w:rPr>
        <w:t xml:space="preserve"> Sugino F</w:t>
      </w:r>
      <w:r w:rsidRPr="00B9297F">
        <w:rPr>
          <w:rStyle w:val="docsum-authors"/>
          <w:rFonts w:ascii="Times New Roman" w:hAnsi="Times New Roman" w:cs="Times New Roman"/>
          <w:color w:val="000000" w:themeColor="text1"/>
          <w:sz w:val="28"/>
          <w:szCs w:val="28"/>
          <w:lang w:val="ky-KG"/>
        </w:rPr>
        <w:t xml:space="preserve">, Nakane K, Kawase M, Ueda S, Tomioka M, Takeuchi Y, Yamada T, Namiki S, Kumada N, Kawase K, Kato D, Takai M, Iinuma K, Tobisawa Y, Ito T, Koie T. </w:t>
      </w:r>
      <w:hyperlink r:id="rId156" w:history="1">
        <w:r w:rsidRPr="00B9297F">
          <w:rPr>
            <w:rStyle w:val="a7"/>
            <w:rFonts w:ascii="Times New Roman" w:hAnsi="Times New Roman" w:cs="Times New Roman"/>
            <w:color w:val="000000" w:themeColor="text1"/>
            <w:sz w:val="28"/>
            <w:szCs w:val="28"/>
            <w:u w:val="none"/>
            <w:shd w:val="clear" w:color="auto" w:fill="FFFFFF"/>
            <w:lang w:val="en-US"/>
          </w:rPr>
          <w:t>Biochemical recurrence after chemohormonal therapy followed by robot-assisted radical prostatectomy in very-high-risk prostate cancer patients.</w:t>
        </w:r>
      </w:hyperlink>
      <w:r w:rsidRPr="00B9297F">
        <w:rPr>
          <w:rFonts w:ascii="Times New Roman" w:hAnsi="Times New Roman" w:cs="Times New Roman"/>
          <w:color w:val="000000" w:themeColor="text1"/>
          <w:sz w:val="28"/>
          <w:szCs w:val="28"/>
          <w:lang w:val="ky-KG"/>
        </w:rPr>
        <w:t xml:space="preserve"> </w:t>
      </w:r>
      <w:r w:rsidRPr="00B9297F">
        <w:rPr>
          <w:rStyle w:val="docsum-journal-citation"/>
          <w:rFonts w:ascii="Times New Roman" w:hAnsi="Times New Roman" w:cs="Times New Roman"/>
          <w:color w:val="000000" w:themeColor="text1"/>
          <w:sz w:val="28"/>
          <w:szCs w:val="28"/>
          <w:lang w:val="en-US"/>
        </w:rPr>
        <w:t>J Robot Surg. 2023 Oct;17(5):2441-2449. doi: 10.1007/s11701-023-01670-3</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Jiun-Ruey Hu, Meredith S. Duncan, Alicia K. Morgans, Jonathan D. Brown, Wouter C. Meijers, Matt S. Freiberg, JoeElie Salem, Joshua A. Beckman, Javid J. Moslehi Cardiovascular Effects of Androgen Deprivation Therapy in Prostate Cancer Arteriosclerosis, Thrombosis and Vascular Biology. 2020 March; 40(3): e55–e64. doi:10.1161/Atvbaha 119.313046.</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Yung Lyou, Tanya B. Dorff Hormonal manipulation in androgen signaling: a narrative review on using novel androgen therapy agents to optimize clinical outcomes and minimize side effects for prostate cancer patients Translational Andrology and Urology 2021;10(7):3199-3207 | </w:t>
      </w:r>
      <w:hyperlink r:id="rId157" w:history="1">
        <w:r w:rsidRPr="00B9297F">
          <w:rPr>
            <w:rStyle w:val="a7"/>
            <w:rFonts w:ascii="Times New Roman" w:hAnsi="Times New Roman" w:cs="Times New Roman"/>
            <w:color w:val="000000" w:themeColor="text1"/>
            <w:sz w:val="28"/>
            <w:szCs w:val="28"/>
            <w:lang w:val="en-US"/>
          </w:rPr>
          <w:t>http://dx.doi.org/10.21037/tau-20-1053</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Alessandro Sciarra, Antonio Cardi, Gianfilippo Salvatori, Guiseppe D’Eramo, Gianna Mariotti, Franco Di, Silverio. Which patients with prostate cancer are </w:t>
      </w:r>
      <w:r w:rsidRPr="00B9297F">
        <w:rPr>
          <w:rFonts w:ascii="Times New Roman" w:hAnsi="Times New Roman" w:cs="Times New Roman"/>
          <w:color w:val="000000" w:themeColor="text1"/>
          <w:sz w:val="28"/>
          <w:szCs w:val="28"/>
          <w:lang w:val="en-US"/>
        </w:rPr>
        <w:lastRenderedPageBreak/>
        <w:t>actually candidates for hormone therapy? International Brazilian J Urology Vol. 30 (6): 455-465, November - December, 2004</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rPr>
        <w:t xml:space="preserve"> И.Г. Русаков, А.А. Грицкевич, Т.П. Байтман, С.В. Мишугин</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Кастрационный уровень тестостерона и гормональная резистентность рака предстательной железы при андрогенной депривации</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М</w:t>
      </w:r>
      <w:r w:rsidRPr="00B9297F">
        <w:rPr>
          <w:rFonts w:ascii="Times New Roman" w:hAnsi="Times New Roman" w:cs="Times New Roman"/>
          <w:color w:val="000000" w:themeColor="text1"/>
          <w:sz w:val="28"/>
          <w:szCs w:val="28"/>
          <w:lang w:val="ky-KG"/>
        </w:rPr>
        <w:t>едицинский совет</w:t>
      </w:r>
      <w:r w:rsidRPr="00B9297F">
        <w:rPr>
          <w:rFonts w:ascii="Times New Roman" w:hAnsi="Times New Roman" w:cs="Times New Roman"/>
          <w:color w:val="000000" w:themeColor="text1"/>
          <w:sz w:val="28"/>
          <w:szCs w:val="28"/>
        </w:rPr>
        <w:t xml:space="preserve"> Онкоурология 2020;(20):100–108</w:t>
      </w:r>
      <w:r w:rsidRPr="00B9297F">
        <w:rPr>
          <w:rFonts w:ascii="Times New Roman" w:hAnsi="Times New Roman" w:cs="Times New Roman"/>
          <w:color w:val="000000" w:themeColor="text1"/>
          <w:sz w:val="28"/>
          <w:szCs w:val="28"/>
          <w:lang w:val="ky-KG"/>
        </w:rPr>
        <w:t xml:space="preserve"> </w:t>
      </w:r>
      <w:hyperlink r:id="rId158" w:history="1">
        <w:r w:rsidRPr="00B9297F">
          <w:rPr>
            <w:rStyle w:val="a7"/>
            <w:rFonts w:ascii="Times New Roman" w:hAnsi="Times New Roman" w:cs="Times New Roman"/>
            <w:color w:val="000000" w:themeColor="text1"/>
            <w:sz w:val="28"/>
            <w:szCs w:val="28"/>
            <w:lang w:val="ky-KG"/>
          </w:rPr>
          <w:t>http://doi.org/10.21518/2079-701X-2020-20-100-108</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rPr>
        <w:t xml:space="preserve"> </w:t>
      </w:r>
      <w:r w:rsidRPr="00B9297F">
        <w:rPr>
          <w:rFonts w:ascii="Times New Roman" w:hAnsi="Times New Roman" w:cs="Times New Roman"/>
          <w:color w:val="000000" w:themeColor="text1"/>
          <w:sz w:val="28"/>
          <w:szCs w:val="28"/>
          <w:lang w:val="en-US"/>
        </w:rPr>
        <w:t>Michael A. Liss, Keith Ashcraft, Arpan Satsangi, Dean Bacich Rise in serum folate after androgen deprivation associated with worse prostate cancer-specific survival Urologic Oncology. 2020 August; 38(8): 682.e21–682.e27. doi:10.1016/j.urolonc.2020.04.003.</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D. Andrew Loblaw, David S. Mendelson, James A. Talcott, Katherine S. Virgo, Mark R. Somerfield, Edgar Ben-Josef, Richard Middleton, Henry Porterfield, Stewart A. Sharp, Thomas J. Smith, Mary Ellen Taplin, Nicholas J. Vogelzang, James L. Wade Jr, Charles L. Bennett, and Howard I. Scher American Society of Clinical Oncology Recommendations for the Initial Hormonal Management of Androgen-Sensitive Metastatic, Recurrent, or Progressive Prostate Cancer Journal of clinical oncology Volume 22  Number 14  2004 DOI: 10.1200/JCO.2004.04.579 </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rPr>
        <w:t>Алексеев Б.Я., Нюшко К.М., Калпинский А.С., Каприн А.Д. Возможности и концепции лекарственной терапии у больных кастрационно-рефрактерным раком предстательной железы. Русский медицинский журнал. 2014;22(17):1234-1238.</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rPr>
        <w:t xml:space="preserve"> Матвеев В.Б., Бабаев Э.Р. Сравнительный анализ результатов постоянной и интермиттирующей гормонотерапии распространённого рака предстательной железы. Онкоурология, 2011, 1: 51-56.</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Janet Athene Lane, Jenny L. Donovan, Grace J. Young, Michael Davis, Eleanor I. Walsh, Kerry N.L. Avery, Jane M. Blazeby, Malcolm D. Mason, Richard M. </w:t>
      </w:r>
      <w:r w:rsidRPr="00B9297F">
        <w:rPr>
          <w:rFonts w:ascii="Times New Roman" w:hAnsi="Times New Roman" w:cs="Times New Roman"/>
          <w:color w:val="000000" w:themeColor="text1"/>
          <w:sz w:val="28"/>
          <w:szCs w:val="28"/>
          <w:lang w:val="en-US"/>
        </w:rPr>
        <w:lastRenderedPageBreak/>
        <w:t>Martin , Tim J. Peters, Emma L. Turner, Julia Wade, Prasad Bollina, James W.F. Catto, Alan Doherty, David Gillatt, Vincent Gnanapragasam, Owen Hughes, Roger Kockelbergh, Howard Kynaston, Jon Oxley, Alan Paul, Edgar Paez, Derek J. Rosario, Edward Rowe, John Staffurth, David E. Neal6, Freddie C. Hamdy, Chris Metcalfe Functional and quality of life outcomes of localized prostate cancer treatments (Prostate Testing for Cancer and Treatment [ProtecT] study) BJU International 2022; 130: 370–380 doi:10.1111/bju.15739</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Kristine A. Donovan, Brian D. Gonzalez, Ashley M. Nelson, Mayer N. Fishman, Babu Zachariah, Paul B. Jacobsen Effect of Androgen Deprivation Therapy on Sexual Function and Bother in Men with Prostate Cancer: A Controlled Comparison Psychooncology. </w:t>
      </w:r>
      <w:r w:rsidRPr="00B9297F">
        <w:rPr>
          <w:rFonts w:ascii="Times New Roman" w:hAnsi="Times New Roman" w:cs="Times New Roman"/>
          <w:color w:val="000000" w:themeColor="text1"/>
          <w:sz w:val="28"/>
          <w:szCs w:val="28"/>
        </w:rPr>
        <w:t>2018 January; 27(1): 316–324. doi:10.1002/pon.4463.</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Style w:val="docsum-authors"/>
          <w:rFonts w:ascii="Times New Roman" w:hAnsi="Times New Roman" w:cs="Times New Roman"/>
          <w:color w:val="000000" w:themeColor="text1"/>
          <w:sz w:val="28"/>
          <w:szCs w:val="28"/>
          <w:lang w:val="en-US"/>
        </w:rPr>
        <w:t xml:space="preserve"> Heidenreich A, Porres D, Pfister D. </w:t>
      </w:r>
      <w:hyperlink r:id="rId159" w:history="1">
        <w:r w:rsidRPr="00B9297F">
          <w:rPr>
            <w:rStyle w:val="a7"/>
            <w:rFonts w:ascii="Times New Roman" w:hAnsi="Times New Roman" w:cs="Times New Roman"/>
            <w:color w:val="000000" w:themeColor="text1"/>
            <w:sz w:val="28"/>
            <w:szCs w:val="28"/>
            <w:u w:val="none"/>
            <w:shd w:val="clear" w:color="auto" w:fill="FFFFFF"/>
            <w:lang w:val="en-US"/>
          </w:rPr>
          <w:t>The Role of Palliative Surgery in </w:t>
        </w:r>
        <w:r w:rsidRPr="00B9297F">
          <w:rPr>
            <w:rStyle w:val="a7"/>
            <w:rFonts w:ascii="Times New Roman" w:hAnsi="Times New Roman" w:cs="Times New Roman"/>
            <w:bCs/>
            <w:color w:val="000000" w:themeColor="text1"/>
            <w:sz w:val="28"/>
            <w:szCs w:val="28"/>
            <w:u w:val="none"/>
            <w:shd w:val="clear" w:color="auto" w:fill="FFFFFF"/>
            <w:lang w:val="en-US"/>
          </w:rPr>
          <w:t>Castration</w:t>
        </w:r>
        <w:r w:rsidRPr="00B9297F">
          <w:rPr>
            <w:rStyle w:val="a7"/>
            <w:rFonts w:ascii="Times New Roman" w:hAnsi="Times New Roman" w:cs="Times New Roman"/>
            <w:color w:val="000000" w:themeColor="text1"/>
            <w:sz w:val="28"/>
            <w:szCs w:val="28"/>
            <w:u w:val="none"/>
            <w:shd w:val="clear" w:color="auto" w:fill="FFFFFF"/>
            <w:lang w:val="en-US"/>
          </w:rPr>
          <w:t>-Resistant </w:t>
        </w:r>
        <w:r w:rsidRPr="00B9297F">
          <w:rPr>
            <w:rStyle w:val="a7"/>
            <w:rFonts w:ascii="Times New Roman" w:hAnsi="Times New Roman" w:cs="Times New Roman"/>
            <w:bCs/>
            <w:color w:val="000000" w:themeColor="text1"/>
            <w:sz w:val="28"/>
            <w:szCs w:val="28"/>
            <w:u w:val="none"/>
            <w:shd w:val="clear" w:color="auto" w:fill="FFFFFF"/>
            <w:lang w:val="en-US"/>
          </w:rPr>
          <w:t>Prostate</w:t>
        </w:r>
        <w:r w:rsidRPr="00B9297F">
          <w:rPr>
            <w:rStyle w:val="a7"/>
            <w:rFonts w:ascii="Times New Roman" w:hAnsi="Times New Roman" w:cs="Times New Roman"/>
            <w:color w:val="000000" w:themeColor="text1"/>
            <w:sz w:val="28"/>
            <w:szCs w:val="28"/>
            <w:u w:val="none"/>
            <w:shd w:val="clear" w:color="auto" w:fill="FFFFFF"/>
            <w:lang w:val="en-US"/>
          </w:rPr>
          <w:t> </w:t>
        </w:r>
        <w:r w:rsidRPr="00B9297F">
          <w:rPr>
            <w:rStyle w:val="a7"/>
            <w:rFonts w:ascii="Times New Roman" w:hAnsi="Times New Roman" w:cs="Times New Roman"/>
            <w:bCs/>
            <w:color w:val="000000" w:themeColor="text1"/>
            <w:sz w:val="28"/>
            <w:szCs w:val="28"/>
            <w:u w:val="none"/>
            <w:shd w:val="clear" w:color="auto" w:fill="FFFFFF"/>
            <w:lang w:val="en-US"/>
          </w:rPr>
          <w:t>Cancer</w:t>
        </w:r>
        <w:r w:rsidRPr="00B9297F">
          <w:rPr>
            <w:rStyle w:val="a7"/>
            <w:rFonts w:ascii="Times New Roman" w:hAnsi="Times New Roman" w:cs="Times New Roman"/>
            <w:color w:val="000000" w:themeColor="text1"/>
            <w:sz w:val="28"/>
            <w:szCs w:val="28"/>
            <w:u w:val="none"/>
            <w:shd w:val="clear" w:color="auto" w:fill="FFFFFF"/>
            <w:lang w:val="en-US"/>
          </w:rPr>
          <w:t>.</w:t>
        </w:r>
      </w:hyperlink>
      <w:r w:rsidRPr="00B9297F">
        <w:rPr>
          <w:rFonts w:ascii="Times New Roman" w:hAnsi="Times New Roman" w:cs="Times New Roman"/>
          <w:color w:val="000000" w:themeColor="text1"/>
          <w:sz w:val="28"/>
          <w:szCs w:val="28"/>
          <w:lang w:val="en-US"/>
        </w:rPr>
        <w:t xml:space="preserve"> </w:t>
      </w:r>
      <w:r w:rsidRPr="00B9297F">
        <w:rPr>
          <w:rStyle w:val="docsum-journal-citation"/>
          <w:rFonts w:ascii="Times New Roman" w:hAnsi="Times New Roman" w:cs="Times New Roman"/>
          <w:color w:val="000000" w:themeColor="text1"/>
          <w:sz w:val="28"/>
          <w:szCs w:val="28"/>
          <w:lang w:val="en-US"/>
        </w:rPr>
        <w:t>Oncology Research and Treatment. 2015;38(12):670-7. doi: 10.1159/000442268.</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rPr>
        <w:t xml:space="preserve"> А.Ю.  Павлов, А.Г.  Дзидзария, А.Д.  Цыбульский, Р.И.  Мирзаханов Спасительная лучевая и андроген-депривационная терапия локальных рецидивов рака предстательной железы после радикальной простатэктомии В</w:t>
      </w:r>
      <w:r w:rsidRPr="00B9297F">
        <w:rPr>
          <w:rFonts w:ascii="Times New Roman" w:hAnsi="Times New Roman" w:cs="Times New Roman"/>
          <w:color w:val="000000" w:themeColor="text1"/>
          <w:sz w:val="28"/>
          <w:szCs w:val="28"/>
          <w:lang w:val="ky-KG"/>
        </w:rPr>
        <w:t>опросы онкологии</w:t>
      </w:r>
      <w:r w:rsidRPr="00B9297F">
        <w:rPr>
          <w:rFonts w:ascii="Times New Roman" w:hAnsi="Times New Roman" w:cs="Times New Roman"/>
          <w:color w:val="000000" w:themeColor="text1"/>
          <w:sz w:val="28"/>
          <w:szCs w:val="28"/>
        </w:rPr>
        <w:t xml:space="preserve">. 2023;69(5) DOI 10.37469/0507-3758-2023-69-5-876-884 </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И.Г. Русаков, Р.В. Савков</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Неоадъювантная и адъювантная гормональная терапия рака предстательной железы</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Эксперимен</w:t>
      </w:r>
      <w:r w:rsidRPr="00B9297F">
        <w:rPr>
          <w:rFonts w:ascii="Times New Roman" w:hAnsi="Times New Roman" w:cs="Times New Roman"/>
          <w:color w:val="000000" w:themeColor="text1"/>
          <w:sz w:val="28"/>
          <w:szCs w:val="28"/>
          <w:lang w:val="ky-KG"/>
        </w:rPr>
        <w:t>тальная и клиническая урология</w:t>
      </w:r>
      <w:r w:rsidRPr="00B9297F">
        <w:rPr>
          <w:rFonts w:ascii="Times New Roman" w:hAnsi="Times New Roman" w:cs="Times New Roman"/>
          <w:color w:val="000000" w:themeColor="text1"/>
          <w:sz w:val="28"/>
          <w:szCs w:val="28"/>
        </w:rPr>
        <w:t xml:space="preserve"> №2-3 2011 </w:t>
      </w:r>
      <w:r w:rsidRPr="00B9297F">
        <w:rPr>
          <w:rFonts w:ascii="Times New Roman" w:hAnsi="Times New Roman" w:cs="Times New Roman"/>
          <w:color w:val="000000" w:themeColor="text1"/>
          <w:sz w:val="28"/>
          <w:szCs w:val="28"/>
          <w:lang w:val="ky-KG"/>
        </w:rPr>
        <w:t>61-64</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Е.Ю. Сафронова, А.А. Крашенинников, С.А. Сергиенко, А.А. Костин</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И</w:t>
      </w:r>
      <w:r w:rsidRPr="00B9297F">
        <w:rPr>
          <w:rFonts w:ascii="Times New Roman" w:hAnsi="Times New Roman" w:cs="Times New Roman"/>
          <w:color w:val="000000" w:themeColor="text1"/>
          <w:sz w:val="28"/>
          <w:szCs w:val="28"/>
          <w:lang w:val="ky-KG"/>
        </w:rPr>
        <w:t xml:space="preserve">спользование современных аналогов лютеинизирующего гормона рилизинг-гормона при проведении гормональной терапии у больных раком предстательной железы </w:t>
      </w:r>
      <w:r w:rsidRPr="00B9297F">
        <w:rPr>
          <w:rFonts w:ascii="Times New Roman" w:hAnsi="Times New Roman" w:cs="Times New Roman"/>
          <w:color w:val="000000" w:themeColor="text1"/>
          <w:sz w:val="28"/>
          <w:szCs w:val="28"/>
        </w:rPr>
        <w:t>Исследования и практика в медицине. 2017, Т. 4, №2, с. 23-28</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DOI: 10.17709/2409-2231-2017-4-2-3</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lastRenderedPageBreak/>
        <w:t xml:space="preserve"> </w:t>
      </w:r>
      <w:hyperlink r:id="rId160" w:history="1">
        <w:r w:rsidRPr="00B9297F">
          <w:rPr>
            <w:rStyle w:val="docsum-authors"/>
            <w:rFonts w:ascii="Times New Roman" w:hAnsi="Times New Roman" w:cs="Times New Roman"/>
            <w:bCs/>
            <w:color w:val="000000" w:themeColor="text1"/>
            <w:sz w:val="28"/>
            <w:szCs w:val="28"/>
            <w:lang w:val="en-US"/>
          </w:rPr>
          <w:t>Miyamoto H</w:t>
        </w:r>
        <w:r w:rsidRPr="00B9297F">
          <w:rPr>
            <w:rStyle w:val="docsum-authors"/>
            <w:rFonts w:ascii="Times New Roman" w:hAnsi="Times New Roman" w:cs="Times New Roman"/>
            <w:color w:val="000000" w:themeColor="text1"/>
            <w:sz w:val="28"/>
            <w:szCs w:val="28"/>
            <w:lang w:val="en-US"/>
          </w:rPr>
          <w:t>, Messing EM, Chang C.</w:t>
        </w:r>
        <w:r w:rsidRPr="00B9297F">
          <w:rPr>
            <w:rStyle w:val="docsum-authors"/>
            <w:rFonts w:ascii="Times New Roman" w:hAnsi="Times New Roman" w:cs="Times New Roman"/>
            <w:color w:val="000000" w:themeColor="text1"/>
            <w:sz w:val="28"/>
            <w:szCs w:val="28"/>
            <w:lang w:val="ky-KG"/>
          </w:rPr>
          <w:t xml:space="preserve"> </w:t>
        </w:r>
        <w:r w:rsidRPr="00B9297F">
          <w:rPr>
            <w:rStyle w:val="a7"/>
            <w:rFonts w:ascii="Times New Roman" w:hAnsi="Times New Roman" w:cs="Times New Roman"/>
            <w:color w:val="000000" w:themeColor="text1"/>
            <w:sz w:val="28"/>
            <w:szCs w:val="28"/>
            <w:u w:val="none"/>
            <w:shd w:val="clear" w:color="auto" w:fill="FFFFFF"/>
            <w:lang w:val="en-US"/>
          </w:rPr>
          <w:t>Androgen deprivation therapy for prostate cancer: current status and future prospects.</w:t>
        </w:r>
      </w:hyperlink>
      <w:r w:rsidRPr="00B9297F">
        <w:rPr>
          <w:rFonts w:ascii="Times New Roman" w:hAnsi="Times New Roman" w:cs="Times New Roman"/>
          <w:color w:val="000000" w:themeColor="text1"/>
          <w:sz w:val="28"/>
          <w:szCs w:val="28"/>
          <w:lang w:val="en-US"/>
        </w:rPr>
        <w:t xml:space="preserve"> </w:t>
      </w:r>
      <w:r w:rsidRPr="00B9297F">
        <w:rPr>
          <w:rStyle w:val="docsum-authors"/>
          <w:rFonts w:ascii="Times New Roman" w:hAnsi="Times New Roman" w:cs="Times New Roman"/>
          <w:color w:val="000000" w:themeColor="text1"/>
          <w:sz w:val="28"/>
          <w:szCs w:val="28"/>
          <w:lang w:val="en-US"/>
        </w:rPr>
        <w:t xml:space="preserve">The </w:t>
      </w:r>
      <w:r w:rsidRPr="00B9297F">
        <w:rPr>
          <w:rStyle w:val="docsum-journal-citation"/>
          <w:rFonts w:ascii="Times New Roman" w:hAnsi="Times New Roman" w:cs="Times New Roman"/>
          <w:color w:val="000000" w:themeColor="text1"/>
          <w:sz w:val="28"/>
          <w:szCs w:val="28"/>
          <w:lang w:val="en-US"/>
        </w:rPr>
        <w:t>Prostate. 2004 Dec 1;61(4):332-53. doi: 10.1002/pros.20115.</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rPr>
        <w:t>В.П. Горелов, С.И. Горелов, В.В. Метелев, Э.Ф. Шарафутдинов</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С</w:t>
      </w:r>
      <w:r w:rsidRPr="00B9297F">
        <w:rPr>
          <w:rFonts w:ascii="Times New Roman" w:hAnsi="Times New Roman" w:cs="Times New Roman"/>
          <w:color w:val="000000" w:themeColor="text1"/>
          <w:sz w:val="28"/>
          <w:szCs w:val="28"/>
          <w:lang w:val="ky-KG"/>
        </w:rPr>
        <w:t xml:space="preserve">очетанная лучевая терапия рака простаты </w:t>
      </w:r>
      <w:r w:rsidRPr="00B9297F">
        <w:rPr>
          <w:rFonts w:ascii="Times New Roman" w:hAnsi="Times New Roman" w:cs="Times New Roman"/>
          <w:color w:val="000000" w:themeColor="text1"/>
          <w:sz w:val="28"/>
          <w:szCs w:val="28"/>
        </w:rPr>
        <w:t>Тюменский медицинский журнал</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Том 17, № 1, 2015</w:t>
      </w:r>
      <w:r w:rsidRPr="00B9297F">
        <w:rPr>
          <w:rFonts w:ascii="Times New Roman" w:hAnsi="Times New Roman" w:cs="Times New Roman"/>
          <w:color w:val="000000" w:themeColor="text1"/>
          <w:sz w:val="28"/>
          <w:szCs w:val="28"/>
          <w:lang w:val="ky-KG"/>
        </w:rPr>
        <w:t xml:space="preserve"> 13-15</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А.Д. Каприн, Е.В. Хмелевский, А.Г. Зубовская, К.М. Нюшко </w:t>
      </w:r>
      <w:r w:rsidRPr="00B9297F">
        <w:rPr>
          <w:rFonts w:ascii="Times New Roman" w:hAnsi="Times New Roman" w:cs="Times New Roman"/>
          <w:color w:val="000000" w:themeColor="text1"/>
          <w:sz w:val="28"/>
          <w:szCs w:val="28"/>
        </w:rPr>
        <w:t>Лучевая терапия рака предстательной железы</w:t>
      </w:r>
      <w:r w:rsidRPr="00B9297F">
        <w:rPr>
          <w:rFonts w:ascii="Times New Roman" w:hAnsi="Times New Roman" w:cs="Times New Roman"/>
          <w:color w:val="000000" w:themeColor="text1"/>
          <w:sz w:val="28"/>
          <w:szCs w:val="28"/>
          <w:lang w:val="ky-KG"/>
        </w:rPr>
        <w:t xml:space="preserve"> О</w:t>
      </w:r>
      <w:r w:rsidRPr="00B9297F">
        <w:rPr>
          <w:rFonts w:ascii="Times New Roman" w:hAnsi="Times New Roman" w:cs="Times New Roman"/>
          <w:color w:val="000000" w:themeColor="text1"/>
          <w:sz w:val="28"/>
          <w:szCs w:val="28"/>
        </w:rPr>
        <w:t>нкология. Журнал им. П.</w:t>
      </w:r>
      <w:r w:rsidRPr="00B9297F">
        <w:rPr>
          <w:rFonts w:ascii="Times New Roman" w:hAnsi="Times New Roman" w:cs="Times New Roman"/>
          <w:color w:val="000000" w:themeColor="text1"/>
          <w:sz w:val="28"/>
          <w:szCs w:val="28"/>
          <w:lang w:val="ky-KG"/>
        </w:rPr>
        <w:t>А</w:t>
      </w:r>
      <w:r w:rsidRPr="00B9297F">
        <w:rPr>
          <w:rFonts w:ascii="Times New Roman" w:hAnsi="Times New Roman" w:cs="Times New Roman"/>
          <w:color w:val="000000" w:themeColor="text1"/>
          <w:sz w:val="28"/>
          <w:szCs w:val="28"/>
        </w:rPr>
        <w:t xml:space="preserve">. </w:t>
      </w:r>
      <w:r w:rsidRPr="00B9297F">
        <w:rPr>
          <w:rFonts w:ascii="Times New Roman" w:hAnsi="Times New Roman" w:cs="Times New Roman"/>
          <w:color w:val="000000" w:themeColor="text1"/>
          <w:sz w:val="28"/>
          <w:szCs w:val="28"/>
          <w:lang w:val="ky-KG"/>
        </w:rPr>
        <w:t>Г</w:t>
      </w:r>
      <w:r w:rsidRPr="00B9297F">
        <w:rPr>
          <w:rFonts w:ascii="Times New Roman" w:hAnsi="Times New Roman" w:cs="Times New Roman"/>
          <w:color w:val="000000" w:themeColor="text1"/>
          <w:sz w:val="28"/>
          <w:szCs w:val="28"/>
        </w:rPr>
        <w:t>ерцена, 3, 2016 71</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doi: 10.17116/onkolog20165371-75</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Jure Murgić, Ana Fröbe</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lang w:val="en-US"/>
        </w:rPr>
        <w:t xml:space="preserve"> Melvin Lee Kiang Chua</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Recent advances in radiotherapy modalities for prostate cancer Acta Clinica Croatica (Suppl. 3) 2022; 61:57-64</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doi: 10.20471/acc.2022.61.s3.8</w:t>
      </w:r>
      <w:r w:rsidRPr="00B9297F">
        <w:rPr>
          <w:rFonts w:ascii="Times New Roman" w:hAnsi="Times New Roman" w:cs="Times New Roman"/>
          <w:color w:val="000000" w:themeColor="text1"/>
          <w:sz w:val="28"/>
          <w:szCs w:val="28"/>
          <w:lang w:val="ky-KG"/>
        </w:rPr>
        <w:t xml:space="preserve"> </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О.В. Моров, Р.Ш. Хасанов, Т.М. Сафиуллин</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Б</w:t>
      </w:r>
      <w:r w:rsidRPr="00B9297F">
        <w:rPr>
          <w:rFonts w:ascii="Times New Roman" w:hAnsi="Times New Roman" w:cs="Times New Roman"/>
          <w:color w:val="000000" w:themeColor="text1"/>
          <w:sz w:val="28"/>
          <w:szCs w:val="28"/>
          <w:lang w:val="ky-KG"/>
        </w:rPr>
        <w:t>рахитерапия низкой мощности дозы локализованного рака предстательной железы</w:t>
      </w:r>
      <w:r w:rsidRPr="00B9297F">
        <w:rPr>
          <w:rFonts w:ascii="Times New Roman" w:hAnsi="Times New Roman" w:cs="Times New Roman"/>
          <w:color w:val="000000" w:themeColor="text1"/>
          <w:sz w:val="28"/>
          <w:szCs w:val="28"/>
        </w:rPr>
        <w:t>: О</w:t>
      </w:r>
      <w:r w:rsidRPr="00B9297F">
        <w:rPr>
          <w:rFonts w:ascii="Times New Roman" w:hAnsi="Times New Roman" w:cs="Times New Roman"/>
          <w:color w:val="000000" w:themeColor="text1"/>
          <w:sz w:val="28"/>
          <w:szCs w:val="28"/>
          <w:lang w:val="ky-KG"/>
        </w:rPr>
        <w:t xml:space="preserve">тдаленные результаты лечения 498 пациентов.  </w:t>
      </w:r>
      <w:r w:rsidRPr="00B9297F">
        <w:rPr>
          <w:rFonts w:ascii="Times New Roman" w:hAnsi="Times New Roman" w:cs="Times New Roman"/>
          <w:color w:val="000000" w:themeColor="text1"/>
          <w:sz w:val="28"/>
          <w:szCs w:val="28"/>
          <w:lang w:val="en-US"/>
        </w:rPr>
        <w:t>Clinical research and experience in oncology</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Vol. 14, no. 3. 2023</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DOI: 10.32000/2078-1466-2023-3-58-70</w:t>
      </w:r>
      <w:r w:rsidRPr="00B9297F">
        <w:rPr>
          <w:rFonts w:ascii="Times New Roman" w:hAnsi="Times New Roman" w:cs="Times New Roman"/>
          <w:color w:val="000000" w:themeColor="text1"/>
          <w:sz w:val="28"/>
          <w:szCs w:val="28"/>
          <w:lang w:val="ky-KG"/>
        </w:rPr>
        <w:t>;</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Зырянов А.В., Журавлев О.В., Баженов А.А., Пономарев А.В., Тевс Д.В., Машковцев А.В., Коваленко Р.Ю., Узбеков О.К. Брахитерапия у пациентов после трансуретральной резекции предстательной железы</w:t>
      </w:r>
      <w:r w:rsidRPr="00B9297F">
        <w:rPr>
          <w:rFonts w:ascii="Times New Roman" w:hAnsi="Times New Roman" w:cs="Times New Roman"/>
          <w:color w:val="000000" w:themeColor="text1"/>
          <w:sz w:val="28"/>
          <w:szCs w:val="28"/>
          <w:lang w:val="ky-KG"/>
        </w:rPr>
        <w:t xml:space="preserve"> Уральский медицинский журнал </w:t>
      </w:r>
      <w:r w:rsidRPr="00B9297F">
        <w:rPr>
          <w:rFonts w:ascii="Times New Roman" w:hAnsi="Times New Roman" w:cs="Times New Roman"/>
          <w:color w:val="000000" w:themeColor="text1"/>
          <w:sz w:val="28"/>
          <w:szCs w:val="28"/>
        </w:rPr>
        <w:t>№03(95) january 2012</w:t>
      </w:r>
      <w:r w:rsidRPr="00B9297F">
        <w:rPr>
          <w:rFonts w:ascii="Times New Roman" w:hAnsi="Times New Roman" w:cs="Times New Roman"/>
          <w:color w:val="000000" w:themeColor="text1"/>
          <w:sz w:val="28"/>
          <w:szCs w:val="28"/>
          <w:lang w:val="ky-KG"/>
        </w:rPr>
        <w:t xml:space="preserve"> с 53-55</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А.В. Фаенсон, Ф.Р. Джабаров, А.Н. Шевченко П</w:t>
      </w:r>
      <w:r w:rsidRPr="00B9297F">
        <w:rPr>
          <w:rFonts w:ascii="Times New Roman" w:hAnsi="Times New Roman" w:cs="Times New Roman"/>
          <w:color w:val="000000" w:themeColor="text1"/>
          <w:sz w:val="28"/>
          <w:szCs w:val="28"/>
          <w:lang w:val="ky-KG"/>
        </w:rPr>
        <w:t xml:space="preserve">ервый опыт проведения брахитерапии рака простаты на юге России </w:t>
      </w:r>
      <w:r w:rsidRPr="00B9297F">
        <w:rPr>
          <w:rFonts w:ascii="Times New Roman" w:hAnsi="Times New Roman" w:cs="Times New Roman"/>
          <w:color w:val="000000" w:themeColor="text1"/>
          <w:sz w:val="28"/>
          <w:szCs w:val="28"/>
        </w:rPr>
        <w:t>Медицинский вестник Башкортостана, Том 8, № 2, 2013</w:t>
      </w:r>
      <w:r w:rsidRPr="00B9297F">
        <w:rPr>
          <w:rFonts w:ascii="Times New Roman" w:hAnsi="Times New Roman" w:cs="Times New Roman"/>
          <w:color w:val="000000" w:themeColor="text1"/>
          <w:sz w:val="28"/>
          <w:szCs w:val="28"/>
          <w:lang w:val="ky-KG"/>
        </w:rPr>
        <w:t xml:space="preserve"> с 324-325</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Ryan Pereira, Andre Joshi, Matthew Roberts, John Yaxley, Ian Vela</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Open retropubic radical prostatectomy</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Translational Andrology and Urology</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2020;9(6):3025-3035 | </w:t>
      </w:r>
      <w:hyperlink r:id="rId161" w:history="1">
        <w:r w:rsidRPr="00B9297F">
          <w:rPr>
            <w:rStyle w:val="a7"/>
            <w:rFonts w:ascii="Times New Roman" w:hAnsi="Times New Roman" w:cs="Times New Roman"/>
            <w:color w:val="000000" w:themeColor="text1"/>
            <w:sz w:val="28"/>
            <w:szCs w:val="28"/>
            <w:lang w:val="en-US"/>
          </w:rPr>
          <w:t>http://dx.doi.org/10.21037/tau.2019.09.15</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lastRenderedPageBreak/>
        <w:t xml:space="preserve"> </w:t>
      </w:r>
      <w:r w:rsidRPr="00B9297F">
        <w:rPr>
          <w:rFonts w:ascii="Times New Roman" w:hAnsi="Times New Roman" w:cs="Times New Roman"/>
          <w:color w:val="000000" w:themeColor="text1"/>
          <w:sz w:val="28"/>
          <w:szCs w:val="28"/>
        </w:rPr>
        <w:t>Ю.Г.</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Аляев, Л.М.</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Рапопорт, А.М.</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Пшихачев, Е.В.</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Шпоть, А.Н.</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Перекалина</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Особенности оперативного лечения больных раком простаты в сочетании с камнями мочевого пузыря</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Вопросы урологии и андрологии, 2019, том 7, №1, с. 17–22</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DOI: 10.20953/2307-6631-2019-1-17-22</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Hendrik van Poppel, Wouter Everaerts, Lorenzo Tosco, Steven Joniau</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Open and robotic radical prostatectomy</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Asian Journal of Urology</w:t>
      </w:r>
      <w:r w:rsidRPr="00B9297F">
        <w:rPr>
          <w:rFonts w:ascii="Times New Roman" w:hAnsi="Times New Roman" w:cs="Times New Roman"/>
          <w:color w:val="000000" w:themeColor="text1"/>
          <w:sz w:val="28"/>
          <w:szCs w:val="28"/>
          <w:lang w:val="ky-KG"/>
        </w:rPr>
        <w:t xml:space="preserve"> </w:t>
      </w:r>
      <w:hyperlink r:id="rId162" w:tooltip="Go to table of contents for this volume/issue" w:history="1">
        <w:r w:rsidRPr="00B9297F">
          <w:rPr>
            <w:rStyle w:val="anchor-text"/>
            <w:rFonts w:ascii="Times New Roman" w:hAnsi="Times New Roman" w:cs="Times New Roman"/>
            <w:color w:val="000000" w:themeColor="text1"/>
            <w:sz w:val="28"/>
            <w:szCs w:val="28"/>
            <w:lang w:val="en-US"/>
          </w:rPr>
          <w:t>Volume 6, Issue 2</w:t>
        </w:r>
      </w:hyperlink>
      <w:r w:rsidRPr="00B9297F">
        <w:rPr>
          <w:rFonts w:ascii="Times New Roman" w:hAnsi="Times New Roman" w:cs="Times New Roman"/>
          <w:color w:val="000000" w:themeColor="text1"/>
          <w:sz w:val="28"/>
          <w:szCs w:val="28"/>
          <w:lang w:val="en-US"/>
        </w:rPr>
        <w:t>, April 2019, Pages 125-128</w:t>
      </w:r>
      <w:r w:rsidRPr="00B9297F">
        <w:rPr>
          <w:rFonts w:ascii="Times New Roman" w:hAnsi="Times New Roman" w:cs="Times New Roman"/>
          <w:color w:val="000000" w:themeColor="text1"/>
          <w:sz w:val="28"/>
          <w:szCs w:val="28"/>
          <w:lang w:val="ky-KG"/>
        </w:rPr>
        <w:t xml:space="preserve"> </w:t>
      </w:r>
      <w:hyperlink r:id="rId163" w:history="1">
        <w:r w:rsidRPr="00B9297F">
          <w:rPr>
            <w:rStyle w:val="a7"/>
            <w:rFonts w:ascii="Times New Roman" w:hAnsi="Times New Roman" w:cs="Times New Roman"/>
            <w:color w:val="000000" w:themeColor="text1"/>
            <w:sz w:val="28"/>
            <w:szCs w:val="28"/>
            <w:lang w:val="ky-KG"/>
          </w:rPr>
          <w:t>https://doi.org/10.1016/j.ajur.2018.12.002</w:t>
        </w:r>
      </w:hyperlink>
      <w:r w:rsidRPr="00B9297F">
        <w:rPr>
          <w:rFonts w:ascii="Times New Roman" w:hAnsi="Times New Roman" w:cs="Times New Roman"/>
          <w:color w:val="000000" w:themeColor="text1"/>
          <w:sz w:val="28"/>
          <w:szCs w:val="28"/>
          <w:lang w:val="ky-KG"/>
        </w:rPr>
        <w:t xml:space="preserve"> </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Francesco Chierigo</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lang w:val="en-US"/>
        </w:rPr>
        <w:t xml:space="preserve"> Marco Borghesi,</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Guglielmo Mantica, Carlo Terrone, Pierre I. Karakiewicz</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 xml:space="preserve">Survival after Radical Prostatectomy versus Radiation Therapy in High-Risk and Very High-Risk Prostate Cancer. </w:t>
      </w:r>
      <w:r w:rsidRPr="00B9297F">
        <w:rPr>
          <w:rFonts w:ascii="Times New Roman" w:hAnsi="Times New Roman" w:cs="Times New Roman"/>
          <w:color w:val="000000" w:themeColor="text1"/>
          <w:sz w:val="28"/>
          <w:szCs w:val="28"/>
        </w:rPr>
        <w:t>Letter.</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J</w:t>
      </w:r>
      <w:r w:rsidRPr="00B9297F">
        <w:rPr>
          <w:rFonts w:ascii="Times New Roman" w:hAnsi="Times New Roman" w:cs="Times New Roman"/>
          <w:color w:val="000000" w:themeColor="text1"/>
          <w:sz w:val="28"/>
          <w:szCs w:val="28"/>
          <w:lang w:val="en-US"/>
        </w:rPr>
        <w:t>ournal of</w:t>
      </w:r>
      <w:r w:rsidRPr="00B9297F">
        <w:rPr>
          <w:rFonts w:ascii="Times New Roman" w:hAnsi="Times New Roman" w:cs="Times New Roman"/>
          <w:color w:val="000000" w:themeColor="text1"/>
          <w:sz w:val="28"/>
          <w:szCs w:val="28"/>
        </w:rPr>
        <w:t xml:space="preserve"> Urol</w:t>
      </w:r>
      <w:r w:rsidRPr="00B9297F">
        <w:rPr>
          <w:rFonts w:ascii="Times New Roman" w:hAnsi="Times New Roman" w:cs="Times New Roman"/>
          <w:color w:val="000000" w:themeColor="text1"/>
          <w:sz w:val="28"/>
          <w:szCs w:val="28"/>
          <w:lang w:val="en-US"/>
        </w:rPr>
        <w:t>ogy</w:t>
      </w:r>
      <w:r w:rsidRPr="00B9297F">
        <w:rPr>
          <w:rFonts w:ascii="Times New Roman" w:hAnsi="Times New Roman" w:cs="Times New Roman"/>
          <w:color w:val="000000" w:themeColor="text1"/>
          <w:sz w:val="28"/>
          <w:szCs w:val="28"/>
        </w:rPr>
        <w:t xml:space="preserve"> 2022; 207: 375.</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Style w:val="docsum-authors"/>
          <w:rFonts w:ascii="Times New Roman" w:hAnsi="Times New Roman" w:cs="Times New Roman"/>
          <w:bCs/>
          <w:color w:val="000000" w:themeColor="text1"/>
          <w:sz w:val="28"/>
          <w:szCs w:val="28"/>
          <w:lang w:val="ky-KG"/>
        </w:rPr>
        <w:t xml:space="preserve"> </w:t>
      </w:r>
      <w:r w:rsidRPr="00B9297F">
        <w:rPr>
          <w:rStyle w:val="docsum-authors"/>
          <w:rFonts w:ascii="Times New Roman" w:hAnsi="Times New Roman" w:cs="Times New Roman"/>
          <w:bCs/>
          <w:color w:val="000000" w:themeColor="text1"/>
          <w:sz w:val="28"/>
          <w:szCs w:val="28"/>
          <w:lang w:val="en-US"/>
        </w:rPr>
        <w:t>Zincke H.</w:t>
      </w:r>
      <w:r w:rsidRPr="00B9297F">
        <w:rPr>
          <w:rStyle w:val="docsum-authors"/>
          <w:rFonts w:ascii="Times New Roman" w:hAnsi="Times New Roman" w:cs="Times New Roman"/>
          <w:bCs/>
          <w:color w:val="000000" w:themeColor="text1"/>
          <w:sz w:val="28"/>
          <w:szCs w:val="28"/>
          <w:lang w:val="ky-KG"/>
        </w:rPr>
        <w:t xml:space="preserve"> </w:t>
      </w:r>
      <w:r w:rsidRPr="00B9297F">
        <w:rPr>
          <w:rFonts w:ascii="Times New Roman" w:hAnsi="Times New Roman" w:cs="Times New Roman"/>
          <w:color w:val="000000" w:themeColor="text1"/>
          <w:sz w:val="28"/>
          <w:szCs w:val="28"/>
          <w:lang w:val="ky-KG"/>
        </w:rPr>
        <w:t xml:space="preserve"> </w:t>
      </w:r>
      <w:hyperlink r:id="rId164" w:history="1">
        <w:r w:rsidRPr="00B9297F">
          <w:rPr>
            <w:rStyle w:val="a7"/>
            <w:rFonts w:ascii="Times New Roman" w:hAnsi="Times New Roman" w:cs="Times New Roman"/>
            <w:color w:val="000000" w:themeColor="text1"/>
            <w:sz w:val="28"/>
            <w:szCs w:val="28"/>
            <w:u w:val="none"/>
            <w:shd w:val="clear" w:color="auto" w:fill="FFFFFF"/>
            <w:lang w:val="en-US"/>
          </w:rPr>
          <w:t>Is tumor volume an independent predictor of progression following radical prostatectomy? A multivariate analysis of 185 clinical stage B adenocarcinomas of the prostate with 5 years of follow-up.</w:t>
        </w:r>
      </w:hyperlink>
      <w:r w:rsidRPr="00B9297F">
        <w:rPr>
          <w:rFonts w:ascii="Times New Roman" w:hAnsi="Times New Roman" w:cs="Times New Roman"/>
          <w:color w:val="000000" w:themeColor="text1"/>
          <w:sz w:val="28"/>
          <w:szCs w:val="28"/>
          <w:lang w:val="ky-KG"/>
        </w:rPr>
        <w:t xml:space="preserve"> </w:t>
      </w:r>
      <w:r w:rsidRPr="00B9297F">
        <w:rPr>
          <w:rStyle w:val="docsum-journal-citation"/>
          <w:rFonts w:ascii="Times New Roman" w:hAnsi="Times New Roman" w:cs="Times New Roman"/>
          <w:color w:val="000000" w:themeColor="text1"/>
          <w:sz w:val="28"/>
          <w:szCs w:val="28"/>
          <w:lang w:val="en-US"/>
        </w:rPr>
        <w:t>Journal of Urology. 1994 Feb;151(2):435. doi: 10.1016/s0022-5347(17)34978-9.</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Style w:val="docsum-authors"/>
          <w:rFonts w:ascii="Times New Roman" w:hAnsi="Times New Roman" w:cs="Times New Roman"/>
          <w:bCs/>
          <w:color w:val="000000" w:themeColor="text1"/>
          <w:sz w:val="28"/>
          <w:szCs w:val="28"/>
          <w:lang w:val="ky-KG"/>
        </w:rPr>
        <w:t xml:space="preserve"> </w:t>
      </w:r>
      <w:r w:rsidRPr="00B9297F">
        <w:rPr>
          <w:rStyle w:val="docsum-authors"/>
          <w:rFonts w:ascii="Times New Roman" w:hAnsi="Times New Roman" w:cs="Times New Roman"/>
          <w:bCs/>
          <w:color w:val="000000" w:themeColor="text1"/>
          <w:sz w:val="28"/>
          <w:szCs w:val="28"/>
          <w:lang w:val="en-US"/>
        </w:rPr>
        <w:t xml:space="preserve">Angrea Galla, Angelo Maggio, Elena Delmastro, Elizabetta Garibaldi, Pietro Gabriele, Sara Bresciani, </w:t>
      </w:r>
      <w:r w:rsidRPr="00B9297F">
        <w:rPr>
          <w:rFonts w:ascii="Times New Roman" w:hAnsi="Times New Roman" w:cs="Times New Roman"/>
          <w:color w:val="000000" w:themeColor="text1"/>
          <w:sz w:val="28"/>
          <w:szCs w:val="28"/>
          <w:lang w:val="en-US"/>
        </w:rPr>
        <w:t>Salvage radiation therapy after radical prostatectomy: survival analysis Minerva Urologica e Nefrologica 2019 June;71(3):240-8 DOI: 10.23736/S0393-2249.18.03124-7</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Xianlu Zhang, Gejun Zhang, Jianfeng Wang, Jianbin Bi Diferent lymph node dissection ranges during radical prostatectomy for patients with prostate cancer: a systematic review and network meta-analysis World Journal of Surgical Oncology (2023) 21:80 </w:t>
      </w:r>
      <w:hyperlink r:id="rId165" w:history="1">
        <w:r w:rsidRPr="00B9297F">
          <w:rPr>
            <w:rStyle w:val="a7"/>
            <w:rFonts w:ascii="Times New Roman" w:hAnsi="Times New Roman" w:cs="Times New Roman"/>
            <w:color w:val="000000" w:themeColor="text1"/>
            <w:sz w:val="28"/>
            <w:szCs w:val="28"/>
            <w:lang w:val="en-US"/>
          </w:rPr>
          <w:t>https://doi.org/10.1186/s12957-023-02932-y</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Jonas J. L. Meenderink, Lisa J. Kroon, Margaretha A. van der Slot, Lionne D. F. Venderbos, Geert J. L. H. van Leenders, Monique J. Roobol, Martijn B. Busstra Lymphoceles after pelvic lymph node dissection during robot assisted radical prostatectomy Translational Andrology and Urology 2023;12(11):1622-1630 | </w:t>
      </w:r>
      <w:hyperlink r:id="rId166" w:history="1">
        <w:r w:rsidRPr="00B9297F">
          <w:rPr>
            <w:rStyle w:val="a7"/>
            <w:rFonts w:ascii="Times New Roman" w:hAnsi="Times New Roman" w:cs="Times New Roman"/>
            <w:color w:val="000000" w:themeColor="text1"/>
            <w:sz w:val="28"/>
            <w:szCs w:val="28"/>
            <w:lang w:val="en-US"/>
          </w:rPr>
          <w:t>https://dx.doi.org/10.21037/tau-23-416</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lastRenderedPageBreak/>
        <w:t xml:space="preserve"> R Veeratterapillay, SS Goonewardene, J Barclay, R Persad, C Bach Radical prostatectomy for locally advanced and metastatic prostate cancer. The Annals of the Royal College of Surgeon of England 2017; 99: 259–264 doi 10.1308/rcsann.2017.0031</w:t>
      </w:r>
    </w:p>
    <w:p w:rsidR="00B05C4A" w:rsidRPr="00B9297F" w:rsidRDefault="00B05C4A" w:rsidP="00B05C4A">
      <w:pPr>
        <w:pStyle w:val="a3"/>
        <w:numPr>
          <w:ilvl w:val="0"/>
          <w:numId w:val="1"/>
        </w:numPr>
        <w:shd w:val="clear" w:color="auto" w:fill="FFFFFF"/>
        <w:spacing w:line="360" w:lineRule="auto"/>
        <w:ind w:left="567"/>
        <w:contextualSpacing w:val="0"/>
        <w:jc w:val="both"/>
        <w:rPr>
          <w:rStyle w:val="docsum-journal-citation"/>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Zaisheng Zhu, Yiyi Zhu, Yunyuan Xiao, Shengye Hu </w:t>
      </w:r>
      <w:hyperlink r:id="rId167" w:history="1">
        <w:r w:rsidRPr="00B9297F">
          <w:rPr>
            <w:rFonts w:ascii="Times New Roman" w:hAnsi="Times New Roman" w:cs="Times New Roman"/>
            <w:color w:val="000000" w:themeColor="text1"/>
            <w:sz w:val="28"/>
            <w:szCs w:val="28"/>
            <w:shd w:val="clear" w:color="auto" w:fill="FFFFFF"/>
            <w:lang w:val="en-US"/>
          </w:rPr>
          <w:br/>
        </w:r>
        <w:r w:rsidRPr="00B9297F">
          <w:rPr>
            <w:rStyle w:val="a7"/>
            <w:rFonts w:ascii="Times New Roman" w:hAnsi="Times New Roman" w:cs="Times New Roman"/>
            <w:color w:val="000000" w:themeColor="text1"/>
            <w:sz w:val="28"/>
            <w:szCs w:val="28"/>
            <w:u w:val="none"/>
            <w:shd w:val="clear" w:color="auto" w:fill="FFFFFF"/>
            <w:lang w:val="en-US"/>
          </w:rPr>
          <w:t>Indications for nerve-sparing surgery for radical prostatectomy: Results from a single-center study.</w:t>
        </w:r>
      </w:hyperlink>
      <w:r w:rsidRPr="00B9297F">
        <w:rPr>
          <w:rFonts w:ascii="Times New Roman" w:hAnsi="Times New Roman" w:cs="Times New Roman"/>
          <w:color w:val="000000" w:themeColor="text1"/>
          <w:sz w:val="28"/>
          <w:szCs w:val="28"/>
          <w:lang w:val="en-US"/>
        </w:rPr>
        <w:t xml:space="preserve"> </w:t>
      </w:r>
      <w:r w:rsidRPr="00B9297F">
        <w:rPr>
          <w:rStyle w:val="docsum-journal-citation"/>
          <w:rFonts w:ascii="Times New Roman" w:hAnsi="Times New Roman" w:cs="Times New Roman"/>
          <w:color w:val="000000" w:themeColor="text1"/>
          <w:sz w:val="28"/>
          <w:szCs w:val="28"/>
          <w:lang w:val="en-US"/>
        </w:rPr>
        <w:t>Frontiers in Oncology. 2022 Jul 29; 12:896033. doi: 10.3389/fonc.2022.896033.</w:t>
      </w:r>
    </w:p>
    <w:p w:rsidR="00B05C4A" w:rsidRPr="00B9297F" w:rsidRDefault="00B05C4A" w:rsidP="00B05C4A">
      <w:pPr>
        <w:pStyle w:val="a3"/>
        <w:numPr>
          <w:ilvl w:val="0"/>
          <w:numId w:val="1"/>
        </w:numPr>
        <w:shd w:val="clear" w:color="auto" w:fill="FFFFFF"/>
        <w:spacing w:line="360" w:lineRule="auto"/>
        <w:ind w:left="567"/>
        <w:contextualSpacing w:val="0"/>
        <w:jc w:val="both"/>
        <w:rPr>
          <w:rStyle w:val="docsum-journal-citation"/>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w:t>
      </w:r>
      <w:hyperlink r:id="rId168" w:history="1">
        <w:r w:rsidRPr="00B9297F">
          <w:rPr>
            <w:rStyle w:val="docsum-authors"/>
            <w:rFonts w:ascii="Times New Roman" w:hAnsi="Times New Roman" w:cs="Times New Roman"/>
            <w:bCs/>
            <w:color w:val="000000" w:themeColor="text1"/>
            <w:sz w:val="28"/>
            <w:szCs w:val="28"/>
            <w:lang w:val="en-US"/>
          </w:rPr>
          <w:t>Bolla M</w:t>
        </w:r>
        <w:r w:rsidRPr="00B9297F">
          <w:rPr>
            <w:rStyle w:val="docsum-authors"/>
            <w:rFonts w:ascii="Times New Roman" w:hAnsi="Times New Roman" w:cs="Times New Roman"/>
            <w:color w:val="000000" w:themeColor="text1"/>
            <w:sz w:val="28"/>
            <w:szCs w:val="28"/>
            <w:lang w:val="en-US"/>
          </w:rPr>
          <w:t xml:space="preserve">, de Reijke TM, Zurlo A, Collette L.  </w:t>
        </w:r>
        <w:r w:rsidRPr="00B9297F">
          <w:rPr>
            <w:rStyle w:val="a7"/>
            <w:rFonts w:ascii="Times New Roman" w:hAnsi="Times New Roman" w:cs="Times New Roman"/>
            <w:color w:val="000000" w:themeColor="text1"/>
            <w:sz w:val="28"/>
            <w:szCs w:val="28"/>
            <w:u w:val="none"/>
            <w:shd w:val="clear" w:color="auto" w:fill="FFFFFF"/>
            <w:lang w:val="en-US"/>
          </w:rPr>
          <w:t>Adjuvant hormone therapy in locally advanced and localized prostate cancer: three EORTC trials.</w:t>
        </w:r>
      </w:hyperlink>
      <w:r w:rsidRPr="00B9297F">
        <w:rPr>
          <w:rFonts w:ascii="Times New Roman" w:hAnsi="Times New Roman" w:cs="Times New Roman"/>
          <w:color w:val="000000" w:themeColor="text1"/>
          <w:sz w:val="28"/>
          <w:szCs w:val="28"/>
          <w:lang w:val="en-US"/>
        </w:rPr>
        <w:t xml:space="preserve"> </w:t>
      </w:r>
      <w:r w:rsidRPr="00B9297F">
        <w:rPr>
          <w:rStyle w:val="docsum-journal-citation"/>
          <w:rFonts w:ascii="Times New Roman" w:hAnsi="Times New Roman" w:cs="Times New Roman"/>
          <w:color w:val="000000" w:themeColor="text1"/>
          <w:sz w:val="28"/>
          <w:szCs w:val="28"/>
          <w:lang w:val="en-US"/>
        </w:rPr>
        <w:t>Front Radiotherapy and Oncology. 2002; 36:81-6. doi: </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Style w:val="docsum-authors"/>
          <w:rFonts w:ascii="Times New Roman" w:hAnsi="Times New Roman" w:cs="Times New Roman"/>
          <w:bCs/>
          <w:color w:val="000000" w:themeColor="text1"/>
          <w:sz w:val="28"/>
          <w:szCs w:val="28"/>
          <w:lang w:val="en-US"/>
        </w:rPr>
        <w:t xml:space="preserve"> Zattoni F</w:t>
      </w:r>
      <w:r w:rsidRPr="00B9297F">
        <w:rPr>
          <w:rStyle w:val="docsum-authors"/>
          <w:rFonts w:ascii="Times New Roman" w:hAnsi="Times New Roman" w:cs="Times New Roman"/>
          <w:color w:val="000000" w:themeColor="text1"/>
          <w:sz w:val="28"/>
          <w:szCs w:val="28"/>
          <w:lang w:val="en-US"/>
        </w:rPr>
        <w:t xml:space="preserve">, Morlacco A, Matrone F, Arcicasa M, Buttazzi L, Maruzzi D, Fratino L, Lo Re G, Bortolus R. </w:t>
      </w:r>
      <w:hyperlink r:id="rId169" w:history="1">
        <w:r w:rsidRPr="00B9297F">
          <w:rPr>
            <w:rStyle w:val="a7"/>
            <w:rFonts w:ascii="Times New Roman" w:hAnsi="Times New Roman" w:cs="Times New Roman"/>
            <w:color w:val="000000" w:themeColor="text1"/>
            <w:sz w:val="28"/>
            <w:szCs w:val="28"/>
            <w:u w:val="none"/>
            <w:shd w:val="clear" w:color="auto" w:fill="FFFFFF"/>
            <w:lang w:val="en-US"/>
          </w:rPr>
          <w:t>Multimodal treatment for high-risk locally-advanced prostate cancer following radical prostatectomy and extended lymphadenectomy.</w:t>
        </w:r>
      </w:hyperlink>
      <w:r w:rsidRPr="00B9297F">
        <w:rPr>
          <w:rFonts w:ascii="Times New Roman" w:hAnsi="Times New Roman" w:cs="Times New Roman"/>
          <w:color w:val="000000" w:themeColor="text1"/>
          <w:sz w:val="28"/>
          <w:szCs w:val="28"/>
          <w:lang w:val="en-US"/>
        </w:rPr>
        <w:t xml:space="preserve"> </w:t>
      </w:r>
      <w:r w:rsidRPr="00B9297F">
        <w:rPr>
          <w:rStyle w:val="docsum-journal-citation"/>
          <w:rFonts w:ascii="Times New Roman" w:hAnsi="Times New Roman" w:cs="Times New Roman"/>
          <w:color w:val="000000" w:themeColor="text1"/>
          <w:sz w:val="28"/>
          <w:szCs w:val="28"/>
          <w:lang w:val="en-US"/>
        </w:rPr>
        <w:t>Minerva Urology and Nephrology. 2019 Oct;71(5):508-515. doi: 10.23736/S0393-2249.19.03388-5.</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Rubén Algarra, Mateo Hevia, Antonio Tienza, Imanol Merino, José María Velis, Javier Zudaire, José Enrique Robles, Ignacio Pascual Survival analysis of patients with biochemical relapse after radical prostatectomy treated with androgen deprivation: Castration-resistance influential factors: Canadian Urological Association Journal 2014;8(5-6):e333-41. </w:t>
      </w:r>
      <w:hyperlink r:id="rId170" w:history="1">
        <w:r w:rsidRPr="00B9297F">
          <w:rPr>
            <w:rStyle w:val="a7"/>
            <w:rFonts w:ascii="Times New Roman" w:hAnsi="Times New Roman" w:cs="Times New Roman"/>
            <w:color w:val="000000" w:themeColor="text1"/>
            <w:sz w:val="28"/>
            <w:szCs w:val="28"/>
            <w:lang w:val="en-US"/>
          </w:rPr>
          <w:t>http://dx.doi.org/10.5489/cuaj.1665</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Edward M. Messing, Judith Manola, Michael Sarosdy, George Wilding, E. David Crawford, Donald Trump. Immediate hormonal therapy compared with observation after radical prostatectomy and pelvic lymphadenectomy in men with node-positive prostate cancer The New England Journal of Medicine Volume 341 1999 Number 24 1781-1788</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lastRenderedPageBreak/>
        <w:t xml:space="preserve"> Rana R. McKay, Wanling Xie, Huihui Ye, Fiona M. Fennessy, Zhenwei Zhang, Rosina Lis, Carla Calagua, Dana Rathkopf, Vincent P. Laudone, Glenn J. Bubley, David J. Einstein, Peter K. Chang,  Andrew A. Wagner, J. Kellogg Parsons, Mark A. Preston, Kerry Kilbridge, Steven L. Chang, Atish D. Choudhury, Mark M. Pomerantz, Quoc-Dien Trinh, Adam S. Kibel, Mary-Ellen Taplin Results of a randomized phase II trial of intense androgen deprivation therapy prior to radical prostatectomy in men with high-risk localized prostate cancer Journal of Urology. 2021 July ; 206(1): 80–87. doi:10.1097/JU.0000000000001702.</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О.Б. Лоран, Е.И. Велиев, С.В. Котов</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Онкологические результаты радикального хирургического лечения пациентов с местно-распространённым раком предстательной железы</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О</w:t>
      </w:r>
      <w:r w:rsidRPr="00B9297F">
        <w:rPr>
          <w:rFonts w:ascii="Times New Roman" w:hAnsi="Times New Roman" w:cs="Times New Roman"/>
          <w:color w:val="000000" w:themeColor="text1"/>
          <w:sz w:val="28"/>
          <w:szCs w:val="28"/>
          <w:lang w:val="ky-KG"/>
        </w:rPr>
        <w:t>нкоурология</w:t>
      </w:r>
      <w:r w:rsidRPr="00B9297F">
        <w:rPr>
          <w:rFonts w:ascii="Times New Roman" w:hAnsi="Times New Roman" w:cs="Times New Roman"/>
          <w:color w:val="000000" w:themeColor="text1"/>
          <w:sz w:val="28"/>
          <w:szCs w:val="28"/>
        </w:rPr>
        <w:t xml:space="preserve"> 3 ’2009</w:t>
      </w:r>
      <w:r w:rsidRPr="00B9297F">
        <w:rPr>
          <w:rFonts w:ascii="Times New Roman" w:hAnsi="Times New Roman" w:cs="Times New Roman"/>
          <w:color w:val="000000" w:themeColor="text1"/>
          <w:sz w:val="28"/>
          <w:szCs w:val="28"/>
          <w:lang w:val="ky-KG"/>
        </w:rPr>
        <w:t xml:space="preserve"> 29-34</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shd w:val="clear" w:color="auto" w:fill="FFFFFF"/>
        </w:rPr>
        <w:t>3. Кельн А.А., Зырянов А.В., Суриков А.С., Пономарев А.В., Купчин А.В., Знобищев В.Г., Сальников М.А. Fusion-биопсия предстательной железы у пациентов с ранее отрицательной биопсией в анамнезе. Вестник</w:t>
      </w:r>
      <w:r w:rsidRPr="00B9297F">
        <w:rPr>
          <w:rFonts w:ascii="Times New Roman" w:hAnsi="Times New Roman" w:cs="Times New Roman"/>
          <w:color w:val="000000" w:themeColor="text1"/>
          <w:sz w:val="28"/>
          <w:szCs w:val="28"/>
          <w:shd w:val="clear" w:color="auto" w:fill="FFFFFF"/>
          <w:lang w:val="en-US"/>
        </w:rPr>
        <w:t xml:space="preserve"> </w:t>
      </w:r>
      <w:r w:rsidRPr="00B9297F">
        <w:rPr>
          <w:rFonts w:ascii="Times New Roman" w:hAnsi="Times New Roman" w:cs="Times New Roman"/>
          <w:color w:val="000000" w:themeColor="text1"/>
          <w:sz w:val="28"/>
          <w:szCs w:val="28"/>
          <w:shd w:val="clear" w:color="auto" w:fill="FFFFFF"/>
        </w:rPr>
        <w:t>урологии</w:t>
      </w:r>
      <w:r w:rsidRPr="00B9297F">
        <w:rPr>
          <w:rFonts w:ascii="Times New Roman" w:hAnsi="Times New Roman" w:cs="Times New Roman"/>
          <w:color w:val="000000" w:themeColor="text1"/>
          <w:sz w:val="28"/>
          <w:szCs w:val="28"/>
          <w:shd w:val="clear" w:color="auto" w:fill="FFFFFF"/>
          <w:lang w:val="en-US"/>
        </w:rPr>
        <w:t xml:space="preserve"> 2017;5(4):39-46. </w:t>
      </w:r>
      <w:hyperlink r:id="rId171" w:tooltip="https://doi.org/10.21886/2308-6424-2017-5-4-39-46" w:history="1">
        <w:r w:rsidRPr="00B9297F">
          <w:rPr>
            <w:rStyle w:val="a7"/>
            <w:rFonts w:ascii="Times New Roman" w:hAnsi="Times New Roman" w:cs="Times New Roman"/>
            <w:color w:val="000000" w:themeColor="text1"/>
            <w:sz w:val="28"/>
            <w:szCs w:val="28"/>
            <w:shd w:val="clear" w:color="auto" w:fill="FFFFFF"/>
          </w:rPr>
          <w:t>https://doi.org/10.21886/2308-6424-2017-5-4-39-46</w:t>
        </w:r>
      </w:hyperlink>
      <w:r w:rsidRPr="00B9297F">
        <w:rPr>
          <w:rFonts w:ascii="Times New Roman" w:hAnsi="Times New Roman" w:cs="Times New Roman"/>
          <w:color w:val="000000" w:themeColor="text1"/>
          <w:sz w:val="28"/>
          <w:szCs w:val="28"/>
          <w:shd w:val="clear" w:color="auto" w:fill="FFFFFF"/>
        </w:rPr>
        <w:t>.</w:t>
      </w:r>
    </w:p>
    <w:p w:rsidR="00B05C4A" w:rsidRPr="00B9297F" w:rsidRDefault="00B05C4A" w:rsidP="00B05C4A">
      <w:pPr>
        <w:pStyle w:val="a3"/>
        <w:numPr>
          <w:ilvl w:val="0"/>
          <w:numId w:val="1"/>
        </w:numPr>
        <w:shd w:val="clear" w:color="auto" w:fill="FFFFFF"/>
        <w:spacing w:line="360" w:lineRule="auto"/>
        <w:ind w:left="567"/>
        <w:contextualSpacing w:val="0"/>
        <w:jc w:val="both"/>
        <w:rPr>
          <w:rStyle w:val="page"/>
          <w:color w:val="000000" w:themeColor="text1"/>
          <w:sz w:val="28"/>
          <w:szCs w:val="28"/>
        </w:rPr>
      </w:pPr>
      <w:r w:rsidRPr="00B9297F">
        <w:rPr>
          <w:rFonts w:ascii="Times New Roman" w:hAnsi="Times New Roman" w:cs="Times New Roman"/>
          <w:bCs/>
          <w:iCs/>
          <w:color w:val="000000" w:themeColor="text1"/>
          <w:sz w:val="28"/>
          <w:szCs w:val="28"/>
          <w:shd w:val="clear" w:color="auto" w:fill="FFFFFF"/>
          <w:lang w:val="ky-KG"/>
        </w:rPr>
        <w:t xml:space="preserve"> </w:t>
      </w:r>
      <w:r w:rsidRPr="00B9297F">
        <w:rPr>
          <w:rFonts w:ascii="Times New Roman" w:hAnsi="Times New Roman" w:cs="Times New Roman"/>
          <w:bCs/>
          <w:iCs/>
          <w:color w:val="000000" w:themeColor="text1"/>
          <w:sz w:val="28"/>
          <w:szCs w:val="28"/>
          <w:shd w:val="clear" w:color="auto" w:fill="FFFFFF"/>
        </w:rPr>
        <w:t>Рева С.А., Носов А.К., Король В.Д., Арнаутов А.В., Зятчин И.В., Беркут М.В., Петров С.Б.</w:t>
      </w:r>
      <w:r w:rsidRPr="00B9297F">
        <w:rPr>
          <w:rFonts w:ascii="Times New Roman" w:hAnsi="Times New Roman" w:cs="Times New Roman"/>
          <w:bCs/>
          <w:iCs/>
          <w:color w:val="000000" w:themeColor="text1"/>
          <w:sz w:val="28"/>
          <w:szCs w:val="28"/>
          <w:shd w:val="clear" w:color="auto" w:fill="FFFFFF"/>
          <w:lang w:val="ky-KG"/>
        </w:rPr>
        <w:t xml:space="preserve"> </w:t>
      </w:r>
      <w:r w:rsidRPr="00B9297F">
        <w:rPr>
          <w:rFonts w:ascii="Times New Roman" w:hAnsi="Times New Roman" w:cs="Times New Roman"/>
          <w:bCs/>
          <w:color w:val="000000" w:themeColor="text1"/>
          <w:sz w:val="28"/>
          <w:szCs w:val="28"/>
        </w:rPr>
        <w:t>Результаты лечения больных раком предстательной железы высокого риска: мультицентровой анализ</w:t>
      </w:r>
      <w:r w:rsidRPr="00B9297F">
        <w:rPr>
          <w:rFonts w:ascii="Times New Roman" w:hAnsi="Times New Roman" w:cs="Times New Roman"/>
          <w:bCs/>
          <w:color w:val="000000" w:themeColor="text1"/>
          <w:sz w:val="28"/>
          <w:szCs w:val="28"/>
          <w:lang w:val="ky-KG"/>
        </w:rPr>
        <w:t xml:space="preserve"> Клиническая и экспериментальная урология </w:t>
      </w:r>
      <w:hyperlink r:id="rId172" w:history="1">
        <w:r w:rsidRPr="00B9297F">
          <w:rPr>
            <w:rStyle w:val="a7"/>
            <w:rFonts w:ascii="Times New Roman" w:hAnsi="Times New Roman" w:cs="Times New Roman"/>
            <w:color w:val="000000" w:themeColor="text1"/>
            <w:sz w:val="28"/>
            <w:szCs w:val="28"/>
            <w:u w:val="none"/>
          </w:rPr>
          <w:t>Номер №3, 2020</w:t>
        </w:r>
      </w:hyperlink>
      <w:r w:rsidRPr="00B9297F">
        <w:rPr>
          <w:rFonts w:ascii="Times New Roman" w:hAnsi="Times New Roman" w:cs="Times New Roman"/>
          <w:color w:val="000000" w:themeColor="text1"/>
          <w:sz w:val="28"/>
          <w:szCs w:val="28"/>
        </w:rPr>
        <w:t> </w:t>
      </w:r>
      <w:r w:rsidRPr="00B9297F">
        <w:rPr>
          <w:rStyle w:val="page"/>
          <w:color w:val="000000" w:themeColor="text1"/>
          <w:sz w:val="28"/>
          <w:szCs w:val="28"/>
        </w:rPr>
        <w:t>- стр. 36-42</w:t>
      </w:r>
      <w:r w:rsidRPr="00B9297F">
        <w:rPr>
          <w:rStyle w:val="page"/>
          <w:color w:val="000000" w:themeColor="text1"/>
          <w:sz w:val="28"/>
          <w:szCs w:val="28"/>
          <w:lang w:val="ky-KG"/>
        </w:rPr>
        <w:t xml:space="preserve"> </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А.А. Кельн Г.С. Петросян</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rPr>
        <w:t xml:space="preserve"> М.И. Школьник, А.В. Лыков, А.В. Купчин, П.Б. Зотов,</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Осложнения после радикальной цист</w:t>
      </w:r>
      <w:r w:rsidRPr="00B9297F">
        <w:rPr>
          <w:rFonts w:ascii="Times New Roman" w:hAnsi="Times New Roman" w:cs="Times New Roman"/>
          <w:color w:val="000000" w:themeColor="text1"/>
          <w:sz w:val="28"/>
          <w:szCs w:val="28"/>
          <w:lang w:val="ky-KG"/>
        </w:rPr>
        <w:t>о</w:t>
      </w:r>
      <w:r w:rsidRPr="00B9297F">
        <w:rPr>
          <w:rFonts w:ascii="Times New Roman" w:hAnsi="Times New Roman" w:cs="Times New Roman"/>
          <w:color w:val="000000" w:themeColor="text1"/>
          <w:sz w:val="28"/>
          <w:szCs w:val="28"/>
        </w:rPr>
        <w:t>простатэктомии с различными вариантами гетеротопической уретероилеокутанеостомии</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О</w:t>
      </w:r>
      <w:r w:rsidRPr="00B9297F">
        <w:rPr>
          <w:rFonts w:ascii="Times New Roman" w:hAnsi="Times New Roman" w:cs="Times New Roman"/>
          <w:color w:val="000000" w:themeColor="text1"/>
          <w:sz w:val="28"/>
          <w:szCs w:val="28"/>
          <w:lang w:val="ky-KG"/>
        </w:rPr>
        <w:t>нкоурология</w:t>
      </w:r>
      <w:r w:rsidRPr="00B9297F">
        <w:rPr>
          <w:rFonts w:ascii="Times New Roman" w:hAnsi="Times New Roman" w:cs="Times New Roman"/>
          <w:color w:val="000000" w:themeColor="text1"/>
          <w:sz w:val="28"/>
          <w:szCs w:val="28"/>
        </w:rPr>
        <w:t xml:space="preserve"> 1’2021 ТОМ 17</w:t>
      </w:r>
      <w:r w:rsidRPr="00B9297F">
        <w:rPr>
          <w:rFonts w:ascii="Times New Roman" w:hAnsi="Times New Roman" w:cs="Times New Roman"/>
          <w:color w:val="000000" w:themeColor="text1"/>
          <w:sz w:val="28"/>
          <w:szCs w:val="28"/>
          <w:lang w:val="ky-KG"/>
        </w:rPr>
        <w:t xml:space="preserve"> 101-106 </w:t>
      </w:r>
      <w:r w:rsidRPr="00B9297F">
        <w:rPr>
          <w:rFonts w:ascii="Times New Roman" w:hAnsi="Times New Roman" w:cs="Times New Roman"/>
          <w:color w:val="000000" w:themeColor="text1"/>
          <w:sz w:val="28"/>
          <w:szCs w:val="28"/>
        </w:rPr>
        <w:t>DOI: 10.17650/1726-9776-2021-17-1-101-106</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Style w:val="docsum-authors"/>
          <w:rFonts w:ascii="Times New Roman" w:hAnsi="Times New Roman" w:cs="Times New Roman"/>
          <w:bCs/>
          <w:color w:val="000000" w:themeColor="text1"/>
          <w:sz w:val="28"/>
          <w:szCs w:val="28"/>
        </w:rPr>
        <w:t xml:space="preserve"> </w:t>
      </w:r>
      <w:r w:rsidRPr="00B9297F">
        <w:rPr>
          <w:rStyle w:val="docsum-authors"/>
          <w:rFonts w:ascii="Times New Roman" w:hAnsi="Times New Roman" w:cs="Times New Roman"/>
          <w:bCs/>
          <w:color w:val="000000" w:themeColor="text1"/>
          <w:sz w:val="28"/>
          <w:szCs w:val="28"/>
          <w:lang w:val="en-US"/>
        </w:rPr>
        <w:t>Bolton DM</w:t>
      </w:r>
      <w:r w:rsidRPr="00B9297F">
        <w:rPr>
          <w:rStyle w:val="docsum-authors"/>
          <w:rFonts w:ascii="Times New Roman" w:hAnsi="Times New Roman" w:cs="Times New Roman"/>
          <w:color w:val="000000" w:themeColor="text1"/>
          <w:sz w:val="28"/>
          <w:szCs w:val="28"/>
          <w:lang w:val="en-US"/>
        </w:rPr>
        <w:t xml:space="preserve">, Ta A, Bagnato M, Muller D, Lawrentschuk NL, Severi G, Syme RR, Giles GG. </w:t>
      </w:r>
      <w:r w:rsidRPr="00B9297F">
        <w:rPr>
          <w:rFonts w:ascii="Times New Roman" w:hAnsi="Times New Roman" w:cs="Times New Roman"/>
          <w:color w:val="000000" w:themeColor="text1"/>
          <w:sz w:val="28"/>
          <w:szCs w:val="28"/>
          <w:lang w:val="en-US"/>
        </w:rPr>
        <w:t xml:space="preserve"> </w:t>
      </w:r>
      <w:hyperlink r:id="rId173" w:history="1">
        <w:r w:rsidRPr="00B9297F">
          <w:rPr>
            <w:rStyle w:val="a7"/>
            <w:rFonts w:ascii="Times New Roman" w:hAnsi="Times New Roman" w:cs="Times New Roman"/>
            <w:color w:val="000000" w:themeColor="text1"/>
            <w:sz w:val="28"/>
            <w:szCs w:val="28"/>
            <w:u w:val="none"/>
            <w:shd w:val="clear" w:color="auto" w:fill="FFFFFF"/>
            <w:lang w:val="en-US"/>
          </w:rPr>
          <w:t>Interval to biochemical recurrence following radical prostatectomy does not affect survival in men with low-risk prostate cancer.</w:t>
        </w:r>
      </w:hyperlink>
      <w:r w:rsidRPr="00B9297F">
        <w:rPr>
          <w:rFonts w:ascii="Times New Roman" w:hAnsi="Times New Roman" w:cs="Times New Roman"/>
          <w:color w:val="000000" w:themeColor="text1"/>
          <w:sz w:val="28"/>
          <w:szCs w:val="28"/>
          <w:lang w:val="en-US"/>
        </w:rPr>
        <w:t xml:space="preserve"> </w:t>
      </w:r>
      <w:r w:rsidRPr="00B9297F">
        <w:rPr>
          <w:rStyle w:val="docsum-journal-citation"/>
          <w:rFonts w:ascii="Times New Roman" w:hAnsi="Times New Roman" w:cs="Times New Roman"/>
          <w:color w:val="000000" w:themeColor="text1"/>
          <w:sz w:val="28"/>
          <w:szCs w:val="28"/>
          <w:lang w:val="en-US"/>
        </w:rPr>
        <w:t>World J Urol. 2014 Apr;32(2):431-5. doi: 10.1007/s00345-013-1125-0.</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rPr>
        <w:lastRenderedPageBreak/>
        <w:t xml:space="preserve"> Фокин И.В., Рапопорт Л.М., Безруков Е.А., Шпоть Е.В., Демидко Ю.Л., Лобанов М.В., Щелокова Е.Е., Чувалов Л.Л., Парамонова Н.Б., Степанов А.В., Еникеев М.Э. Онкологические и функциональные результаты радикальной простатэктомии при инцидентальном раке[Article] //Вопросы урологии и андрологии. 2019. -22-28. - Vols. 7-3</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В.А. Перепечай, О.Н. Васильев</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Лапароскопическая радикальная простатэктомия</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Вестник урологии 2018;6(3):57-72</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DOI: 10.21886/2308-6424-2018-6-3-57-72</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en-US"/>
        </w:rPr>
        <w:t>Luka Penezić, Tomislav Kuliš, Tvrtko Hudolin, Toni Zekulić, Hrvoje Saić and Željko Kaštelan Laparoscopic radical prostatectomy: single center case series Acta Clinica Croatica (Suppl. 3) 2022; 61:15-20 doi: 10.20471/acc.2022.61.s3.2</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Lan Cao, Zhenyu Yang, Lin Qi, Minfeng Chen Robot-assisted and laparoscopic vs open radical prostatectomy in clinically localized prostate cancer: perioperative, functional, and oncological outcomes Medicine (2019) 98:22 </w:t>
      </w:r>
      <w:hyperlink r:id="rId174" w:history="1">
        <w:r w:rsidRPr="00B9297F">
          <w:rPr>
            <w:rStyle w:val="a7"/>
            <w:rFonts w:ascii="Times New Roman" w:hAnsi="Times New Roman" w:cs="Times New Roman"/>
            <w:color w:val="000000" w:themeColor="text1"/>
            <w:sz w:val="28"/>
            <w:szCs w:val="28"/>
            <w:lang w:val="en-US"/>
          </w:rPr>
          <w:t>http://dx.doi.org/10.1097/MD.0000000000015770</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Dario Vazquez-Martul, Alfonso Barbagelata-Lopez, Alicia Lopez-Fernandez, Venancio Chantada-Abal Laparoscopic radical prostatectomy with no anastomosis Urology Case Reports 27 (2019) 101005 </w:t>
      </w:r>
      <w:hyperlink r:id="rId175" w:history="1">
        <w:r w:rsidRPr="00B9297F">
          <w:rPr>
            <w:rStyle w:val="a7"/>
            <w:rFonts w:ascii="Times New Roman" w:hAnsi="Times New Roman" w:cs="Times New Roman"/>
            <w:color w:val="000000" w:themeColor="text1"/>
            <w:sz w:val="28"/>
            <w:szCs w:val="28"/>
            <w:lang w:val="en-US"/>
          </w:rPr>
          <w:t>https://doi.org/10.1016/j.eucr.2019.101005</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shd w:val="clear" w:color="auto" w:fill="FFFFFF"/>
        </w:rPr>
        <w:t>Глыбочко П.В., Матюхов И.П., Аляев Ю.Г., Ахвледиани Н.Д., Иноятов Ж.Ш. Сексуальная функция пациентов, пере</w:t>
      </w:r>
      <w:r w:rsidRPr="00B9297F">
        <w:rPr>
          <w:rFonts w:ascii="Times New Roman" w:hAnsi="Times New Roman" w:cs="Times New Roman"/>
          <w:color w:val="000000" w:themeColor="text1"/>
          <w:sz w:val="28"/>
          <w:szCs w:val="28"/>
          <w:shd w:val="clear" w:color="auto" w:fill="FFFFFF"/>
          <w:lang w:val="ky-KG"/>
        </w:rPr>
        <w:t>не</w:t>
      </w:r>
      <w:r w:rsidRPr="00B9297F">
        <w:rPr>
          <w:rFonts w:ascii="Times New Roman" w:hAnsi="Times New Roman" w:cs="Times New Roman"/>
          <w:color w:val="000000" w:themeColor="text1"/>
          <w:sz w:val="28"/>
          <w:szCs w:val="28"/>
          <w:shd w:val="clear" w:color="auto" w:fill="FFFFFF"/>
        </w:rPr>
        <w:t>сших радикальную проста</w:t>
      </w:r>
      <w:r w:rsidRPr="00B9297F">
        <w:rPr>
          <w:rFonts w:ascii="Times New Roman" w:hAnsi="Times New Roman" w:cs="Times New Roman"/>
          <w:color w:val="000000" w:themeColor="text1"/>
          <w:sz w:val="28"/>
          <w:szCs w:val="28"/>
          <w:shd w:val="clear" w:color="auto" w:fill="FFFFFF"/>
          <w:lang w:val="ky-KG"/>
        </w:rPr>
        <w:t>т</w:t>
      </w:r>
      <w:r w:rsidRPr="00B9297F">
        <w:rPr>
          <w:rFonts w:ascii="Times New Roman" w:hAnsi="Times New Roman" w:cs="Times New Roman"/>
          <w:color w:val="000000" w:themeColor="text1"/>
          <w:sz w:val="28"/>
          <w:szCs w:val="28"/>
          <w:shd w:val="clear" w:color="auto" w:fill="FFFFFF"/>
        </w:rPr>
        <w:t>эктомию: современный взгляд на проблему. Урология 2015 (2): 112-116.</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Style w:val="docsum-authors"/>
          <w:rFonts w:ascii="Times New Roman" w:hAnsi="Times New Roman" w:cs="Times New Roman"/>
          <w:bCs/>
          <w:color w:val="000000" w:themeColor="text1"/>
          <w:sz w:val="28"/>
          <w:szCs w:val="28"/>
          <w:lang w:val="ky-KG"/>
        </w:rPr>
        <w:t xml:space="preserve"> </w:t>
      </w:r>
      <w:r w:rsidRPr="00B9297F">
        <w:rPr>
          <w:rStyle w:val="docsum-authors"/>
          <w:rFonts w:ascii="Times New Roman" w:hAnsi="Times New Roman" w:cs="Times New Roman"/>
          <w:bCs/>
          <w:color w:val="000000" w:themeColor="text1"/>
          <w:sz w:val="28"/>
          <w:szCs w:val="28"/>
          <w:lang w:val="en-US"/>
        </w:rPr>
        <w:t>Ficarra V</w:t>
      </w:r>
      <w:r w:rsidRPr="00B9297F">
        <w:rPr>
          <w:rStyle w:val="docsum-authors"/>
          <w:rFonts w:ascii="Times New Roman" w:hAnsi="Times New Roman" w:cs="Times New Roman"/>
          <w:color w:val="000000" w:themeColor="text1"/>
          <w:sz w:val="28"/>
          <w:szCs w:val="28"/>
          <w:lang w:val="en-US"/>
        </w:rPr>
        <w:t>, Novara G, Ahlering TE, Costello A, Eastham JA, Graefen M, Guazzoni G, Menon M, Mottrie A, Patel VR, Van der Poel H, Rosen RC, Tewari AK, Wilson TG, Zattoni F, Montorsi F.</w:t>
      </w:r>
      <w:r w:rsidRPr="00B9297F">
        <w:rPr>
          <w:rStyle w:val="docsum-authors"/>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lang w:val="ky-KG"/>
        </w:rPr>
        <w:t xml:space="preserve"> </w:t>
      </w:r>
      <w:hyperlink r:id="rId176" w:history="1">
        <w:r w:rsidRPr="00B9297F">
          <w:rPr>
            <w:rStyle w:val="a7"/>
            <w:rFonts w:ascii="Times New Roman" w:hAnsi="Times New Roman" w:cs="Times New Roman"/>
            <w:color w:val="000000" w:themeColor="text1"/>
            <w:sz w:val="28"/>
            <w:szCs w:val="28"/>
            <w:u w:val="none"/>
            <w:shd w:val="clear" w:color="auto" w:fill="FFFFFF"/>
            <w:lang w:val="en-US"/>
          </w:rPr>
          <w:t>Systematic review and meta-analysis of studies reporting potency rates after robot-assisted radical prostatectomy.</w:t>
        </w:r>
      </w:hyperlink>
      <w:r w:rsidRPr="00B9297F">
        <w:rPr>
          <w:rFonts w:ascii="Times New Roman" w:hAnsi="Times New Roman" w:cs="Times New Roman"/>
          <w:color w:val="000000" w:themeColor="text1"/>
          <w:sz w:val="28"/>
          <w:szCs w:val="28"/>
          <w:lang w:val="ky-KG"/>
        </w:rPr>
        <w:t xml:space="preserve"> </w:t>
      </w:r>
      <w:r w:rsidRPr="00B9297F">
        <w:rPr>
          <w:rStyle w:val="docsum-journal-citation"/>
          <w:rFonts w:ascii="Times New Roman" w:hAnsi="Times New Roman" w:cs="Times New Roman"/>
          <w:color w:val="000000" w:themeColor="text1"/>
          <w:sz w:val="28"/>
          <w:szCs w:val="28"/>
          <w:lang w:val="en-US"/>
        </w:rPr>
        <w:t>European Urology. 2012 Sep;62(3):418-30. doi: 10.1016/j.eururo.2012.05.046.</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lastRenderedPageBreak/>
        <w:t xml:space="preserve"> </w:t>
      </w:r>
      <w:r w:rsidRPr="00B9297F">
        <w:rPr>
          <w:rFonts w:ascii="Times New Roman" w:hAnsi="Times New Roman" w:cs="Times New Roman"/>
          <w:color w:val="000000" w:themeColor="text1"/>
          <w:sz w:val="28"/>
          <w:szCs w:val="28"/>
        </w:rPr>
        <w:t>Попов С.В., Орлов И.Н., Гулько А.М., Вязовцев П.В., Топузов Т.М., Семенюк А.В., Горелик М.Л., Быковская Е.А., Перфильев М.А. Современные подходы к пенильной реабилитации после радикальной простатэктомии. Экспериментальная и клиническая урология 2020;(3):88-94. https://doi.org/10.29188/2222-8543-2020-12-3-88-94</w:t>
      </w: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 xml:space="preserve"> </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Р.Э. Амдий</w:t>
      </w:r>
      <w:r w:rsidRPr="00B9297F">
        <w:rPr>
          <w:rFonts w:ascii="Times New Roman" w:hAnsi="Times New Roman" w:cs="Times New Roman"/>
          <w:color w:val="000000" w:themeColor="text1"/>
          <w:sz w:val="28"/>
          <w:szCs w:val="28"/>
          <w:lang w:val="ky-KG"/>
        </w:rPr>
        <w:t>,</w:t>
      </w:r>
      <w:r w:rsidRPr="00B9297F">
        <w:rPr>
          <w:rFonts w:ascii="Times New Roman" w:hAnsi="Times New Roman" w:cs="Times New Roman"/>
          <w:color w:val="000000" w:themeColor="text1"/>
          <w:sz w:val="28"/>
          <w:szCs w:val="28"/>
        </w:rPr>
        <w:t xml:space="preserve"> И.А. Ананий, Ю.С. Москалева</w:t>
      </w:r>
      <w:r w:rsidRPr="00B9297F">
        <w:rPr>
          <w:rFonts w:ascii="Times New Roman" w:hAnsi="Times New Roman" w:cs="Times New Roman"/>
          <w:color w:val="000000" w:themeColor="text1"/>
          <w:sz w:val="28"/>
          <w:szCs w:val="28"/>
          <w:lang w:val="ky-KG"/>
        </w:rPr>
        <w:t xml:space="preserve"> Диагностика и лечение расстройств мочеиспускания у больных после радикальной простатэктомии </w:t>
      </w:r>
      <w:r w:rsidRPr="00B9297F">
        <w:rPr>
          <w:rFonts w:ascii="Times New Roman" w:hAnsi="Times New Roman" w:cs="Times New Roman"/>
          <w:color w:val="000000" w:themeColor="text1"/>
          <w:sz w:val="28"/>
          <w:szCs w:val="28"/>
        </w:rPr>
        <w:t xml:space="preserve">материалы 2-й научно-практической конференции урологов </w:t>
      </w:r>
      <w:r w:rsidRPr="00B9297F">
        <w:rPr>
          <w:rFonts w:ascii="Times New Roman" w:hAnsi="Times New Roman" w:cs="Times New Roman"/>
          <w:color w:val="000000" w:themeColor="text1"/>
          <w:sz w:val="28"/>
          <w:szCs w:val="28"/>
          <w:lang w:val="ky-KG"/>
        </w:rPr>
        <w:t>с</w:t>
      </w:r>
      <w:r w:rsidRPr="00B9297F">
        <w:rPr>
          <w:rFonts w:ascii="Times New Roman" w:hAnsi="Times New Roman" w:cs="Times New Roman"/>
          <w:color w:val="000000" w:themeColor="text1"/>
          <w:sz w:val="28"/>
          <w:szCs w:val="28"/>
        </w:rPr>
        <w:t xml:space="preserve">еверо-Западного федерального округа </w:t>
      </w:r>
      <w:r w:rsidRPr="00B9297F">
        <w:rPr>
          <w:rFonts w:ascii="Times New Roman" w:hAnsi="Times New Roman" w:cs="Times New Roman"/>
          <w:color w:val="000000" w:themeColor="text1"/>
          <w:sz w:val="28"/>
          <w:szCs w:val="28"/>
          <w:lang w:val="ky-KG"/>
        </w:rPr>
        <w:t xml:space="preserve">РФ </w:t>
      </w:r>
      <w:r w:rsidRPr="00B9297F">
        <w:rPr>
          <w:rFonts w:ascii="Times New Roman" w:hAnsi="Times New Roman" w:cs="Times New Roman"/>
          <w:color w:val="000000" w:themeColor="text1"/>
          <w:sz w:val="28"/>
          <w:szCs w:val="28"/>
        </w:rPr>
        <w:t>Cпециальный выпуск ом VI 2016 ISSN 2225-9074</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ky-KG"/>
        </w:rPr>
        <w:t xml:space="preserve"> </w:t>
      </w:r>
      <w:r w:rsidRPr="00B9297F">
        <w:rPr>
          <w:rFonts w:ascii="Times New Roman" w:hAnsi="Times New Roman" w:cs="Times New Roman"/>
          <w:color w:val="000000" w:themeColor="text1"/>
          <w:sz w:val="28"/>
          <w:szCs w:val="28"/>
        </w:rPr>
        <w:t>Абоян И.А., Орлов Ю.Н., Шевченко А.Н. и др. Недержание мочи после радикальной простатэктомии: факторы прогноза. Онкоурология 2021;17(1):159–66. DOI: 10.17650/1726-9776-2021-17-1-159-166</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shd w:val="clear" w:color="auto" w:fill="FFFFFF"/>
          <w:lang w:val="ky-KG"/>
        </w:rPr>
        <w:t xml:space="preserve"> </w:t>
      </w:r>
      <w:r w:rsidRPr="00B9297F">
        <w:rPr>
          <w:rFonts w:ascii="Times New Roman" w:hAnsi="Times New Roman" w:cs="Times New Roman"/>
          <w:color w:val="000000" w:themeColor="text1"/>
          <w:sz w:val="28"/>
          <w:szCs w:val="28"/>
          <w:shd w:val="clear" w:color="auto" w:fill="FFFFFF"/>
        </w:rPr>
        <w:t>Ю.Л. Демидко, П.В. Глыбочко, А.З. Винаров, Л.М. Рапопорт, М.Е. Чалый, Н.Д. Ахвледиани, Ю.М. Есилевский, Л.С. Демидко, А.М. Байдувалиев, С.А. Мянник</w:t>
      </w:r>
      <w:r w:rsidRPr="00B9297F">
        <w:rPr>
          <w:rFonts w:ascii="Times New Roman" w:hAnsi="Times New Roman" w:cs="Times New Roman"/>
          <w:color w:val="000000" w:themeColor="text1"/>
          <w:sz w:val="28"/>
          <w:szCs w:val="28"/>
          <w:shd w:val="clear" w:color="auto" w:fill="FFFFFF"/>
          <w:lang w:val="ky-KG"/>
        </w:rPr>
        <w:t xml:space="preserve"> </w:t>
      </w:r>
      <w:r w:rsidRPr="00B9297F">
        <w:rPr>
          <w:rFonts w:ascii="Times New Roman" w:hAnsi="Times New Roman" w:cs="Times New Roman"/>
          <w:color w:val="000000" w:themeColor="text1"/>
          <w:sz w:val="28"/>
          <w:szCs w:val="28"/>
        </w:rPr>
        <w:t>Лечение недержания мочи после радикальной простатэктомии с применением тренировки мышц таза под контролем биологической обратной связи</w:t>
      </w:r>
      <w:r w:rsidRPr="00B9297F">
        <w:rPr>
          <w:rFonts w:ascii="Times New Roman" w:hAnsi="Times New Roman" w:cs="Times New Roman"/>
          <w:color w:val="000000" w:themeColor="text1"/>
          <w:sz w:val="28"/>
          <w:szCs w:val="28"/>
          <w:lang w:val="ky-KG"/>
        </w:rPr>
        <w:t xml:space="preserve"> Урология 2015 41-43</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shd w:val="clear" w:color="auto" w:fill="FFFFFF"/>
        </w:rPr>
        <w:t>О.И. Аполихин, И.В. Чернышев, М.И. Катибов</w:t>
      </w:r>
      <w:r w:rsidRPr="00B9297F">
        <w:rPr>
          <w:rFonts w:ascii="Times New Roman" w:hAnsi="Times New Roman" w:cs="Times New Roman"/>
          <w:color w:val="000000" w:themeColor="text1"/>
          <w:sz w:val="28"/>
          <w:szCs w:val="28"/>
          <w:shd w:val="clear" w:color="auto" w:fill="FFFFFF"/>
          <w:lang w:val="ky-KG"/>
        </w:rPr>
        <w:t xml:space="preserve"> </w:t>
      </w:r>
      <w:r w:rsidRPr="00B9297F">
        <w:rPr>
          <w:rFonts w:ascii="Times New Roman" w:hAnsi="Times New Roman" w:cs="Times New Roman"/>
          <w:color w:val="000000" w:themeColor="text1"/>
          <w:sz w:val="28"/>
          <w:szCs w:val="28"/>
          <w:shd w:val="clear" w:color="auto" w:fill="FFFFFF"/>
        </w:rPr>
        <w:t xml:space="preserve">Хирургический опыт </w:t>
      </w:r>
      <w:r w:rsidRPr="00B9297F">
        <w:rPr>
          <w:rFonts w:ascii="Times New Roman" w:hAnsi="Times New Roman" w:cs="Times New Roman"/>
          <w:color w:val="000000" w:themeColor="text1"/>
          <w:sz w:val="28"/>
          <w:szCs w:val="28"/>
          <w:shd w:val="clear" w:color="auto" w:fill="FFFFFF"/>
          <w:lang w:val="ky-KG"/>
        </w:rPr>
        <w:t xml:space="preserve">– основной фактор улучшения результатов радикальной простатэктомии. Онкоурология </w:t>
      </w:r>
      <w:r w:rsidRPr="00B9297F">
        <w:rPr>
          <w:rFonts w:ascii="Times New Roman" w:hAnsi="Times New Roman" w:cs="Times New Roman"/>
          <w:color w:val="000000" w:themeColor="text1"/>
          <w:sz w:val="28"/>
          <w:szCs w:val="28"/>
          <w:shd w:val="clear" w:color="auto" w:fill="FFFFFF"/>
        </w:rPr>
        <w:t>3 ’ 2 0 1 1</w:t>
      </w:r>
      <w:r w:rsidRPr="00B9297F">
        <w:rPr>
          <w:rFonts w:ascii="Times New Roman" w:hAnsi="Times New Roman" w:cs="Times New Roman"/>
          <w:color w:val="000000" w:themeColor="text1"/>
          <w:sz w:val="28"/>
          <w:szCs w:val="28"/>
          <w:shd w:val="clear" w:color="auto" w:fill="FFFFFF"/>
          <w:lang w:val="ky-KG"/>
        </w:rPr>
        <w:t> 107-111</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shd w:val="clear" w:color="auto" w:fill="FFFFFF"/>
          <w:lang w:val="ky-KG"/>
        </w:rPr>
        <w:t xml:space="preserve">Орлов Ю.Н., Демидова А.А., Максимов А.Ю., Бова Ф.С. </w:t>
      </w:r>
      <w:r w:rsidRPr="00B9297F">
        <w:rPr>
          <w:rFonts w:ascii="Times New Roman" w:hAnsi="Times New Roman" w:cs="Times New Roman"/>
          <w:bCs/>
          <w:color w:val="000000" w:themeColor="text1"/>
          <w:sz w:val="28"/>
          <w:szCs w:val="28"/>
        </w:rPr>
        <w:t xml:space="preserve">Прогнозирование недержания мочи в ранние и отдалённые сроки после радикальной робот-ассистированной простатэктомии у больных раком предстательной железы  </w:t>
      </w:r>
      <w:r w:rsidRPr="00B9297F">
        <w:rPr>
          <w:rFonts w:ascii="Times New Roman" w:hAnsi="Times New Roman" w:cs="Times New Roman"/>
          <w:bCs/>
          <w:color w:val="000000" w:themeColor="text1"/>
          <w:sz w:val="28"/>
          <w:szCs w:val="28"/>
          <w:lang w:val="ky-KG"/>
        </w:rPr>
        <w:t xml:space="preserve">Современные проблемы науки и образования </w:t>
      </w:r>
      <w:r w:rsidRPr="00B9297F">
        <w:rPr>
          <w:rFonts w:ascii="Times New Roman" w:hAnsi="Times New Roman" w:cs="Times New Roman"/>
          <w:color w:val="000000" w:themeColor="text1"/>
          <w:sz w:val="28"/>
          <w:szCs w:val="28"/>
          <w:shd w:val="clear" w:color="auto" w:fill="FFFFFF"/>
        </w:rPr>
        <w:t>– 2023. – </w:t>
      </w:r>
      <w:r w:rsidRPr="00B9297F">
        <w:rPr>
          <w:rFonts w:ascii="Times New Roman" w:hAnsi="Times New Roman" w:cs="Times New Roman"/>
          <w:color w:val="000000" w:themeColor="text1"/>
          <w:sz w:val="28"/>
          <w:szCs w:val="28"/>
        </w:rPr>
        <w:t>№ 5</w:t>
      </w:r>
      <w:r w:rsidRPr="00B9297F">
        <w:rPr>
          <w:rFonts w:ascii="Times New Roman" w:hAnsi="Times New Roman" w:cs="Times New Roman"/>
          <w:color w:val="000000" w:themeColor="text1"/>
          <w:sz w:val="28"/>
          <w:szCs w:val="28"/>
          <w:lang w:val="ky-KG"/>
        </w:rPr>
        <w:t xml:space="preserve"> </w:t>
      </w:r>
      <w:hyperlink r:id="rId177" w:history="1">
        <w:r w:rsidRPr="00B9297F">
          <w:rPr>
            <w:rStyle w:val="a7"/>
            <w:rFonts w:ascii="Times New Roman" w:hAnsi="Times New Roman" w:cs="Times New Roman"/>
            <w:color w:val="000000" w:themeColor="text1"/>
            <w:sz w:val="28"/>
            <w:szCs w:val="28"/>
            <w:lang w:val="ky-KG"/>
          </w:rPr>
          <w:t>https://doi.org/10.17513/spno.32987</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rPr>
        <w:t xml:space="preserve"> </w:t>
      </w:r>
      <w:r w:rsidRPr="00B9297F">
        <w:rPr>
          <w:rFonts w:ascii="Times New Roman" w:hAnsi="Times New Roman" w:cs="Times New Roman"/>
          <w:color w:val="000000" w:themeColor="text1"/>
          <w:sz w:val="28"/>
          <w:szCs w:val="28"/>
          <w:lang w:val="en-US"/>
        </w:rPr>
        <w:t>Luciano A. Favorito</w:t>
      </w:r>
      <w:r w:rsidRPr="00B9297F">
        <w:rPr>
          <w:rFonts w:ascii="Times New Roman" w:hAnsi="Times New Roman" w:cs="Times New Roman"/>
          <w:b/>
          <w:color w:val="000000" w:themeColor="text1"/>
          <w:sz w:val="28"/>
          <w:szCs w:val="28"/>
          <w:lang w:val="en-US"/>
        </w:rPr>
        <w:t xml:space="preserve"> </w:t>
      </w:r>
      <w:r w:rsidRPr="00B9297F">
        <w:rPr>
          <w:rFonts w:ascii="Times New Roman" w:hAnsi="Times New Roman" w:cs="Times New Roman"/>
          <w:color w:val="000000" w:themeColor="text1"/>
          <w:sz w:val="28"/>
          <w:szCs w:val="28"/>
          <w:lang w:val="en-US"/>
        </w:rPr>
        <w:t xml:space="preserve">Age and Body Mass Index: the most important factors of urinary and erectile function recovery after robotic assisted radical prostatectomy </w:t>
      </w:r>
      <w:r w:rsidRPr="00B9297F">
        <w:rPr>
          <w:rFonts w:ascii="Times New Roman" w:hAnsi="Times New Roman" w:cs="Times New Roman"/>
          <w:color w:val="000000" w:themeColor="text1"/>
          <w:sz w:val="28"/>
          <w:szCs w:val="28"/>
          <w:lang w:val="en-US"/>
        </w:rPr>
        <w:lastRenderedPageBreak/>
        <w:t>Editorial in this issue Vol. 45 (4): 653-654, July - August, 2019 doi: 10.1590/S1677-5538.IBJU.2019.04.01</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K. Limani, S. Albisinni, F. Aoun, D. Le Dinh, I. Biaou, E. Hawaux, A. Peltier, R. van Velthoven Quality of life after robotic prostatectomy: Impact of BMI and age on urinary incontinence. </w:t>
      </w:r>
      <w:r w:rsidRPr="00B9297F">
        <w:rPr>
          <w:rFonts w:ascii="Times New Roman" w:eastAsia="Times New Roman" w:hAnsi="Times New Roman" w:cs="Times New Roman"/>
          <w:color w:val="000000" w:themeColor="text1"/>
          <w:sz w:val="28"/>
          <w:szCs w:val="28"/>
          <w:lang w:val="en-US" w:eastAsia="ru-RU"/>
        </w:rPr>
        <w:t xml:space="preserve">Progres en Urologie 2017 Mar;27(4):244-252. </w:t>
      </w:r>
      <w:r w:rsidRPr="00B9297F">
        <w:rPr>
          <w:rFonts w:ascii="Times New Roman" w:eastAsia="Times New Roman" w:hAnsi="Times New Roman" w:cs="Times New Roman"/>
          <w:color w:val="000000" w:themeColor="text1"/>
          <w:sz w:val="28"/>
          <w:szCs w:val="28"/>
          <w:shd w:val="clear" w:color="auto" w:fill="FFFFFF"/>
          <w:lang w:val="en-US" w:eastAsia="ru-RU"/>
        </w:rPr>
        <w:t>doi: 10.1016/j.purol.2016.10.008.</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Chen Y-C, Lin P-H, Jou Y-Y, Lin VC-H (2017) Surgical treatment for urinary incontinence after prostatectomy: A meta-analysis and systematic review. </w:t>
      </w:r>
      <w:r w:rsidRPr="00B9297F">
        <w:rPr>
          <w:rFonts w:ascii="Times New Roman" w:hAnsi="Times New Roman" w:cs="Times New Roman"/>
          <w:color w:val="000000" w:themeColor="text1"/>
          <w:sz w:val="28"/>
          <w:szCs w:val="28"/>
        </w:rPr>
        <w:t>PLoS ONE</w:t>
      </w:r>
      <w:r w:rsidRPr="00B9297F">
        <w:rPr>
          <w:rFonts w:ascii="Times New Roman" w:hAnsi="Times New Roman" w:cs="Times New Roman"/>
          <w:color w:val="000000" w:themeColor="text1"/>
          <w:sz w:val="28"/>
          <w:szCs w:val="28"/>
          <w:lang w:val="en-US"/>
        </w:rPr>
        <w:t xml:space="preserve"> 2017</w:t>
      </w:r>
      <w:r w:rsidRPr="00B9297F">
        <w:rPr>
          <w:rFonts w:ascii="Times New Roman" w:hAnsi="Times New Roman" w:cs="Times New Roman"/>
          <w:color w:val="000000" w:themeColor="text1"/>
          <w:sz w:val="28"/>
          <w:szCs w:val="28"/>
        </w:rPr>
        <w:t xml:space="preserve"> 12(5): e0130867. </w:t>
      </w:r>
      <w:hyperlink r:id="rId178" w:history="1">
        <w:r w:rsidRPr="00B9297F">
          <w:rPr>
            <w:rStyle w:val="a7"/>
            <w:rFonts w:ascii="Times New Roman" w:hAnsi="Times New Roman" w:cs="Times New Roman"/>
            <w:color w:val="000000" w:themeColor="text1"/>
            <w:sz w:val="28"/>
            <w:szCs w:val="28"/>
          </w:rPr>
          <w:t>https://doi.org/10.1371/journal.pone.0130867</w:t>
        </w:r>
      </w:hyperlink>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lang w:val="en-US"/>
        </w:rPr>
        <w:t xml:space="preserve"> Anika Sehgal, Richard Baverstock, Candace Frey, Trafford Crump, Kevin Carlson. A Comparative Analysis of Physiotherapy for Stress Urinary Incontinence after Open or Robotic-Assisted Radical Prostatectomy Physiotherapy Canada 2019; 71(3);207–212; doi:10.3138/ptc.2017-90 </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rPr>
      </w:pPr>
      <w:r w:rsidRPr="00B9297F">
        <w:rPr>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rPr>
        <w:t>С.В. Попов, А.И. Горелов, М.Б. Борисенков, И.Н. Орлов, П.В. Вязовцев Формирование везикоуретрального анастомоза при выполнении эндовидеохирургической внебрюшинной радикальной простатэктомии: сравнительное исследование трёх различных методик О</w:t>
      </w:r>
      <w:r w:rsidRPr="00B9297F">
        <w:rPr>
          <w:rFonts w:ascii="Times New Roman" w:hAnsi="Times New Roman" w:cs="Times New Roman"/>
          <w:color w:val="000000" w:themeColor="text1"/>
          <w:sz w:val="28"/>
          <w:szCs w:val="28"/>
          <w:lang w:val="ky-KG"/>
        </w:rPr>
        <w:t>нкоурология</w:t>
      </w:r>
      <w:r w:rsidRPr="00B9297F">
        <w:rPr>
          <w:rFonts w:ascii="Times New Roman" w:hAnsi="Times New Roman" w:cs="Times New Roman"/>
          <w:color w:val="000000" w:themeColor="text1"/>
          <w:sz w:val="28"/>
          <w:szCs w:val="28"/>
        </w:rPr>
        <w:t xml:space="preserve"> 2’2014 53-57</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Fonts w:ascii="Times New Roman" w:hAnsi="Times New Roman" w:cs="Times New Roman"/>
          <w:color w:val="000000" w:themeColor="text1"/>
          <w:sz w:val="28"/>
          <w:szCs w:val="28"/>
        </w:rPr>
        <w:t xml:space="preserve"> </w:t>
      </w:r>
      <w:r w:rsidRPr="00B9297F">
        <w:rPr>
          <w:rFonts w:ascii="Times New Roman" w:hAnsi="Times New Roman" w:cs="Times New Roman"/>
          <w:color w:val="000000" w:themeColor="text1"/>
          <w:sz w:val="28"/>
          <w:szCs w:val="28"/>
          <w:lang w:val="en-US"/>
        </w:rPr>
        <w:t xml:space="preserve">Abbas Basiri, Seyed Hossein Hosseini Sharifi Revisiting Vesicourethral Anastomosis during Open Radical Retropubic Prostatectomy; A Simple and Reproducible Technique: A Single Center Experience with 200 Cases Urology Journal/Vol 16 No. 5/ September-October 2019/ pp. 475-477. </w:t>
      </w:r>
      <w:r w:rsidRPr="00B9297F">
        <w:rPr>
          <w:rFonts w:ascii="Times New Roman" w:hAnsi="Times New Roman" w:cs="Times New Roman"/>
          <w:color w:val="000000" w:themeColor="text1"/>
          <w:sz w:val="28"/>
          <w:szCs w:val="28"/>
        </w:rPr>
        <w:t>[DOI: 10.22037/uj.v0i0.4800]</w:t>
      </w:r>
    </w:p>
    <w:p w:rsidR="00B05C4A" w:rsidRPr="00B9297F" w:rsidRDefault="00B05C4A" w:rsidP="00B05C4A">
      <w:pPr>
        <w:pStyle w:val="a3"/>
        <w:numPr>
          <w:ilvl w:val="0"/>
          <w:numId w:val="1"/>
        </w:numPr>
        <w:shd w:val="clear" w:color="auto" w:fill="FFFFFF"/>
        <w:spacing w:line="360" w:lineRule="auto"/>
        <w:ind w:left="567"/>
        <w:contextualSpacing w:val="0"/>
        <w:jc w:val="both"/>
        <w:rPr>
          <w:rFonts w:ascii="Times New Roman" w:hAnsi="Times New Roman" w:cs="Times New Roman"/>
          <w:color w:val="000000" w:themeColor="text1"/>
          <w:sz w:val="28"/>
          <w:szCs w:val="28"/>
          <w:lang w:val="en-US"/>
        </w:rPr>
      </w:pPr>
      <w:r w:rsidRPr="00B9297F">
        <w:rPr>
          <w:rStyle w:val="authors-list-item"/>
          <w:rFonts w:ascii="Times New Roman" w:hAnsi="Times New Roman" w:cs="Times New Roman"/>
          <w:color w:val="000000" w:themeColor="text1"/>
          <w:sz w:val="28"/>
          <w:szCs w:val="28"/>
          <w:lang w:val="en-US"/>
        </w:rPr>
        <w:t xml:space="preserve"> </w:t>
      </w:r>
      <w:hyperlink r:id="rId179" w:history="1">
        <w:r w:rsidRPr="00B9297F">
          <w:rPr>
            <w:rStyle w:val="a7"/>
            <w:rFonts w:ascii="Times New Roman" w:hAnsi="Times New Roman" w:cs="Times New Roman"/>
            <w:color w:val="000000" w:themeColor="text1"/>
            <w:sz w:val="28"/>
            <w:szCs w:val="28"/>
            <w:u w:val="none"/>
            <w:lang w:val="en-US"/>
          </w:rPr>
          <w:t>Anna K Czech</w:t>
        </w:r>
      </w:hyperlink>
      <w:r w:rsidRPr="00B9297F">
        <w:rPr>
          <w:rStyle w:val="comma"/>
          <w:rFonts w:ascii="Times New Roman" w:hAnsi="Times New Roman" w:cs="Times New Roman"/>
          <w:color w:val="000000" w:themeColor="text1"/>
          <w:sz w:val="28"/>
          <w:szCs w:val="28"/>
          <w:lang w:val="en-US"/>
        </w:rPr>
        <w:t>, </w:t>
      </w:r>
      <w:hyperlink r:id="rId180" w:history="1">
        <w:r w:rsidRPr="00B9297F">
          <w:rPr>
            <w:rStyle w:val="a7"/>
            <w:rFonts w:ascii="Times New Roman" w:hAnsi="Times New Roman" w:cs="Times New Roman"/>
            <w:color w:val="000000" w:themeColor="text1"/>
            <w:sz w:val="28"/>
            <w:szCs w:val="28"/>
            <w:u w:val="none"/>
            <w:lang w:val="en-US"/>
          </w:rPr>
          <w:t>Katarzyna Gronostaj</w:t>
        </w:r>
      </w:hyperlink>
      <w:r w:rsidRPr="00B9297F">
        <w:rPr>
          <w:rStyle w:val="comma"/>
          <w:rFonts w:ascii="Times New Roman" w:hAnsi="Times New Roman" w:cs="Times New Roman"/>
          <w:color w:val="000000" w:themeColor="text1"/>
          <w:sz w:val="28"/>
          <w:szCs w:val="28"/>
          <w:lang w:val="en-US"/>
        </w:rPr>
        <w:t>, </w:t>
      </w:r>
      <w:hyperlink r:id="rId181" w:history="1">
        <w:r w:rsidRPr="00B9297F">
          <w:rPr>
            <w:rStyle w:val="a7"/>
            <w:rFonts w:ascii="Times New Roman" w:hAnsi="Times New Roman" w:cs="Times New Roman"/>
            <w:color w:val="000000" w:themeColor="text1"/>
            <w:sz w:val="28"/>
            <w:szCs w:val="28"/>
            <w:u w:val="none"/>
            <w:lang w:val="en-US"/>
          </w:rPr>
          <w:t>Jakub Fronczek</w:t>
        </w:r>
      </w:hyperlink>
      <w:r w:rsidRPr="00B9297F">
        <w:rPr>
          <w:rStyle w:val="comma"/>
          <w:rFonts w:ascii="Times New Roman" w:hAnsi="Times New Roman" w:cs="Times New Roman"/>
          <w:color w:val="000000" w:themeColor="text1"/>
          <w:sz w:val="28"/>
          <w:szCs w:val="28"/>
          <w:lang w:val="en-US"/>
        </w:rPr>
        <w:t>, </w:t>
      </w:r>
      <w:hyperlink r:id="rId182" w:history="1">
        <w:r w:rsidRPr="00B9297F">
          <w:rPr>
            <w:rStyle w:val="a7"/>
            <w:rFonts w:ascii="Times New Roman" w:hAnsi="Times New Roman" w:cs="Times New Roman"/>
            <w:color w:val="000000" w:themeColor="text1"/>
            <w:sz w:val="28"/>
            <w:szCs w:val="28"/>
            <w:u w:val="none"/>
            <w:lang w:val="en-US"/>
          </w:rPr>
          <w:t>Jakub Frydrych</w:t>
        </w:r>
      </w:hyperlink>
      <w:r w:rsidRPr="00B9297F">
        <w:rPr>
          <w:rStyle w:val="comma"/>
          <w:rFonts w:ascii="Times New Roman" w:hAnsi="Times New Roman" w:cs="Times New Roman"/>
          <w:color w:val="000000" w:themeColor="text1"/>
          <w:sz w:val="28"/>
          <w:szCs w:val="28"/>
          <w:lang w:val="en-US"/>
        </w:rPr>
        <w:t>, </w:t>
      </w:r>
      <w:hyperlink r:id="rId183" w:history="1">
        <w:r w:rsidRPr="00B9297F">
          <w:rPr>
            <w:rStyle w:val="a7"/>
            <w:rFonts w:ascii="Times New Roman" w:hAnsi="Times New Roman" w:cs="Times New Roman"/>
            <w:color w:val="000000" w:themeColor="text1"/>
            <w:sz w:val="28"/>
            <w:szCs w:val="28"/>
            <w:u w:val="none"/>
            <w:lang w:val="en-US"/>
          </w:rPr>
          <w:t>Valentyn Bezshapkin</w:t>
        </w:r>
      </w:hyperlink>
      <w:r w:rsidRPr="00B9297F">
        <w:rPr>
          <w:rStyle w:val="comma"/>
          <w:rFonts w:ascii="Times New Roman" w:hAnsi="Times New Roman" w:cs="Times New Roman"/>
          <w:color w:val="000000" w:themeColor="text1"/>
          <w:sz w:val="28"/>
          <w:szCs w:val="28"/>
          <w:lang w:val="en-US"/>
        </w:rPr>
        <w:t>, </w:t>
      </w:r>
      <w:hyperlink r:id="rId184" w:history="1">
        <w:r w:rsidRPr="00B9297F">
          <w:rPr>
            <w:rStyle w:val="a7"/>
            <w:rFonts w:ascii="Times New Roman" w:hAnsi="Times New Roman" w:cs="Times New Roman"/>
            <w:color w:val="000000" w:themeColor="text1"/>
            <w:sz w:val="28"/>
            <w:szCs w:val="28"/>
            <w:u w:val="none"/>
            <w:lang w:val="en-US"/>
          </w:rPr>
          <w:t>Mikolaj Przydacz</w:t>
        </w:r>
      </w:hyperlink>
      <w:r w:rsidRPr="00B9297F">
        <w:rPr>
          <w:rStyle w:val="comma"/>
          <w:rFonts w:ascii="Times New Roman" w:hAnsi="Times New Roman" w:cs="Times New Roman"/>
          <w:color w:val="000000" w:themeColor="text1"/>
          <w:sz w:val="28"/>
          <w:szCs w:val="28"/>
          <w:lang w:val="en-US"/>
        </w:rPr>
        <w:t>, </w:t>
      </w:r>
      <w:hyperlink r:id="rId185" w:history="1">
        <w:r w:rsidRPr="00B9297F">
          <w:rPr>
            <w:rStyle w:val="a7"/>
            <w:rFonts w:ascii="Times New Roman" w:hAnsi="Times New Roman" w:cs="Times New Roman"/>
            <w:color w:val="000000" w:themeColor="text1"/>
            <w:sz w:val="28"/>
            <w:szCs w:val="28"/>
            <w:u w:val="none"/>
            <w:lang w:val="en-US"/>
          </w:rPr>
          <w:t>Przemyslaw Dudek</w:t>
        </w:r>
      </w:hyperlink>
      <w:r w:rsidRPr="00B9297F">
        <w:rPr>
          <w:rStyle w:val="comma"/>
          <w:rFonts w:ascii="Times New Roman" w:hAnsi="Times New Roman" w:cs="Times New Roman"/>
          <w:color w:val="000000" w:themeColor="text1"/>
          <w:sz w:val="28"/>
          <w:szCs w:val="28"/>
          <w:lang w:val="en-US"/>
        </w:rPr>
        <w:t>, </w:t>
      </w:r>
      <w:hyperlink r:id="rId186" w:history="1">
        <w:r w:rsidRPr="00B9297F">
          <w:rPr>
            <w:rStyle w:val="a7"/>
            <w:rFonts w:ascii="Times New Roman" w:hAnsi="Times New Roman" w:cs="Times New Roman"/>
            <w:color w:val="000000" w:themeColor="text1"/>
            <w:sz w:val="28"/>
            <w:szCs w:val="28"/>
            <w:u w:val="none"/>
            <w:lang w:val="en-US"/>
          </w:rPr>
          <w:t>Lukasz Curylo</w:t>
        </w:r>
      </w:hyperlink>
      <w:r w:rsidRPr="00B9297F">
        <w:rPr>
          <w:rStyle w:val="comma"/>
          <w:rFonts w:ascii="Times New Roman" w:hAnsi="Times New Roman" w:cs="Times New Roman"/>
          <w:color w:val="000000" w:themeColor="text1"/>
          <w:sz w:val="28"/>
          <w:szCs w:val="28"/>
          <w:lang w:val="en-US"/>
        </w:rPr>
        <w:t>, </w:t>
      </w:r>
      <w:hyperlink r:id="rId187" w:history="1">
        <w:r w:rsidRPr="00B9297F">
          <w:rPr>
            <w:rStyle w:val="a7"/>
            <w:rFonts w:ascii="Times New Roman" w:hAnsi="Times New Roman" w:cs="Times New Roman"/>
            <w:color w:val="000000" w:themeColor="text1"/>
            <w:sz w:val="28"/>
            <w:szCs w:val="28"/>
            <w:u w:val="none"/>
            <w:lang w:val="en-US"/>
          </w:rPr>
          <w:t>Tomasz Wiatr</w:t>
        </w:r>
      </w:hyperlink>
      <w:r w:rsidRPr="00B9297F">
        <w:rPr>
          <w:rStyle w:val="comma"/>
          <w:rFonts w:ascii="Times New Roman" w:hAnsi="Times New Roman" w:cs="Times New Roman"/>
          <w:color w:val="000000" w:themeColor="text1"/>
          <w:sz w:val="28"/>
          <w:szCs w:val="28"/>
          <w:lang w:val="en-US"/>
        </w:rPr>
        <w:t>, </w:t>
      </w:r>
      <w:hyperlink r:id="rId188" w:history="1">
        <w:r w:rsidRPr="00B9297F">
          <w:rPr>
            <w:rStyle w:val="a7"/>
            <w:rFonts w:ascii="Times New Roman" w:hAnsi="Times New Roman" w:cs="Times New Roman"/>
            <w:color w:val="000000" w:themeColor="text1"/>
            <w:sz w:val="28"/>
            <w:szCs w:val="28"/>
            <w:u w:val="none"/>
            <w:lang w:val="en-US"/>
          </w:rPr>
          <w:t>Jerzy Gasowski</w:t>
        </w:r>
      </w:hyperlink>
      <w:r w:rsidRPr="00B9297F">
        <w:rPr>
          <w:rStyle w:val="comma"/>
          <w:rFonts w:ascii="Times New Roman" w:hAnsi="Times New Roman" w:cs="Times New Roman"/>
          <w:color w:val="000000" w:themeColor="text1"/>
          <w:sz w:val="28"/>
          <w:szCs w:val="28"/>
          <w:lang w:val="en-US"/>
        </w:rPr>
        <w:t>, </w:t>
      </w:r>
      <w:hyperlink r:id="rId189" w:history="1">
        <w:r w:rsidRPr="00B9297F">
          <w:rPr>
            <w:rStyle w:val="a7"/>
            <w:rFonts w:ascii="Times New Roman" w:hAnsi="Times New Roman" w:cs="Times New Roman"/>
            <w:color w:val="000000" w:themeColor="text1"/>
            <w:sz w:val="28"/>
            <w:szCs w:val="28"/>
            <w:u w:val="none"/>
            <w:lang w:val="en-US"/>
          </w:rPr>
          <w:t>Piotr L Chlosta</w:t>
        </w:r>
      </w:hyperlink>
      <w:r w:rsidRPr="00B9297F">
        <w:rPr>
          <w:rStyle w:val="authors-list-item"/>
          <w:rFonts w:ascii="Times New Roman" w:hAnsi="Times New Roman" w:cs="Times New Roman"/>
          <w:color w:val="000000" w:themeColor="text1"/>
          <w:sz w:val="28"/>
          <w:szCs w:val="28"/>
          <w:lang w:val="en-US"/>
        </w:rPr>
        <w:t xml:space="preserve"> </w:t>
      </w:r>
      <w:r w:rsidRPr="00B9297F">
        <w:rPr>
          <w:rFonts w:ascii="Times New Roman" w:hAnsi="Times New Roman" w:cs="Times New Roman"/>
          <w:color w:val="000000" w:themeColor="text1"/>
          <w:sz w:val="28"/>
          <w:szCs w:val="28"/>
          <w:lang w:val="en-US"/>
        </w:rPr>
        <w:t xml:space="preserve">Diagnostic accuracy of bimanual palpation in bladder cancer patients undergoing cystectomy: A </w:t>
      </w:r>
      <w:r w:rsidRPr="00B9297F">
        <w:rPr>
          <w:rFonts w:ascii="Times New Roman" w:hAnsi="Times New Roman" w:cs="Times New Roman"/>
          <w:color w:val="000000" w:themeColor="text1"/>
          <w:sz w:val="28"/>
          <w:szCs w:val="28"/>
          <w:lang w:val="en-US"/>
        </w:rPr>
        <w:lastRenderedPageBreak/>
        <w:t xml:space="preserve">prospective study Urology Oncology </w:t>
      </w:r>
      <w:r w:rsidRPr="00B9297F">
        <w:rPr>
          <w:rStyle w:val="cit"/>
          <w:rFonts w:ascii="Times New Roman" w:hAnsi="Times New Roman" w:cs="Times New Roman"/>
          <w:color w:val="000000" w:themeColor="text1"/>
          <w:sz w:val="28"/>
          <w:szCs w:val="28"/>
          <w:lang w:val="en-US"/>
        </w:rPr>
        <w:t>2023 Sep;41(9):390.e27-390.e33.</w:t>
      </w:r>
      <w:r w:rsidRPr="00B9297F">
        <w:rPr>
          <w:rFonts w:ascii="Times New Roman" w:hAnsi="Times New Roman" w:cs="Times New Roman"/>
          <w:color w:val="000000" w:themeColor="text1"/>
          <w:sz w:val="28"/>
          <w:szCs w:val="28"/>
          <w:lang w:val="en-US"/>
        </w:rPr>
        <w:t xml:space="preserve"> </w:t>
      </w:r>
      <w:r w:rsidRPr="00B9297F">
        <w:rPr>
          <w:rStyle w:val="citation-doi"/>
          <w:rFonts w:ascii="Times New Roman" w:hAnsi="Times New Roman" w:cs="Times New Roman"/>
          <w:color w:val="000000" w:themeColor="text1"/>
          <w:sz w:val="28"/>
          <w:szCs w:val="28"/>
          <w:lang w:val="en-US"/>
        </w:rPr>
        <w:t>doi: 10.1016/j.urolonc.2023.04.001.</w:t>
      </w:r>
      <w:r w:rsidRPr="00B9297F">
        <w:rPr>
          <w:rFonts w:ascii="Times New Roman" w:hAnsi="Times New Roman" w:cs="Times New Roman"/>
          <w:color w:val="000000" w:themeColor="text1"/>
          <w:sz w:val="28"/>
          <w:szCs w:val="28"/>
          <w:lang w:val="en-US"/>
        </w:rPr>
        <w:t> </w:t>
      </w:r>
    </w:p>
    <w:p w:rsidR="00B05C4A" w:rsidRPr="00B9297F" w:rsidRDefault="00B05C4A" w:rsidP="00B05C4A">
      <w:pPr>
        <w:spacing w:line="360" w:lineRule="auto"/>
        <w:jc w:val="both"/>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r w:rsidRPr="00B9297F">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1AA9E617" wp14:editId="02ECC871">
            <wp:simplePos x="0" y="0"/>
            <wp:positionH relativeFrom="page">
              <wp:align>center</wp:align>
            </wp:positionH>
            <wp:positionV relativeFrom="paragraph">
              <wp:posOffset>194310</wp:posOffset>
            </wp:positionV>
            <wp:extent cx="6120130" cy="8206740"/>
            <wp:effectExtent l="0" t="0" r="0" b="3810"/>
            <wp:wrapTight wrapText="bothSides">
              <wp:wrapPolygon edited="0">
                <wp:start x="0" y="0"/>
                <wp:lineTo x="0" y="21560"/>
                <wp:lineTo x="21515" y="21560"/>
                <wp:lineTo x="21515"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6120130" cy="8206740"/>
                    </a:xfrm>
                    <a:prstGeom prst="rect">
                      <a:avLst/>
                    </a:prstGeom>
                  </pic:spPr>
                </pic:pic>
              </a:graphicData>
            </a:graphic>
            <wp14:sizeRelH relativeFrom="page">
              <wp14:pctWidth>0</wp14:pctWidth>
            </wp14:sizeRelH>
            <wp14:sizeRelV relativeFrom="page">
              <wp14:pctHeight>0</wp14:pctHeight>
            </wp14:sizeRelV>
          </wp:anchor>
        </w:drawing>
      </w: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p>
    <w:p w:rsidR="00B05C4A" w:rsidRPr="00B9297F" w:rsidRDefault="00B05C4A" w:rsidP="00B05C4A">
      <w:pPr>
        <w:spacing w:line="360" w:lineRule="auto"/>
        <w:jc w:val="center"/>
        <w:rPr>
          <w:rFonts w:ascii="Times New Roman" w:hAnsi="Times New Roman" w:cs="Times New Roman"/>
          <w:sz w:val="28"/>
          <w:szCs w:val="28"/>
          <w:lang w:val="en-US"/>
        </w:rPr>
      </w:pPr>
      <w:r w:rsidRPr="00B9297F">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50D2407C" wp14:editId="2D00C00C">
            <wp:simplePos x="0" y="0"/>
            <wp:positionH relativeFrom="margin">
              <wp:align>right</wp:align>
            </wp:positionH>
            <wp:positionV relativeFrom="paragraph">
              <wp:posOffset>0</wp:posOffset>
            </wp:positionV>
            <wp:extent cx="6408420" cy="9145905"/>
            <wp:effectExtent l="0" t="0" r="0" b="0"/>
            <wp:wrapTight wrapText="bothSides">
              <wp:wrapPolygon edited="0">
                <wp:start x="0" y="0"/>
                <wp:lineTo x="0" y="21551"/>
                <wp:lineTo x="21510" y="21551"/>
                <wp:lineTo x="21510"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6408420" cy="9145905"/>
                    </a:xfrm>
                    <a:prstGeom prst="rect">
                      <a:avLst/>
                    </a:prstGeom>
                  </pic:spPr>
                </pic:pic>
              </a:graphicData>
            </a:graphic>
            <wp14:sizeRelH relativeFrom="page">
              <wp14:pctWidth>0</wp14:pctWidth>
            </wp14:sizeRelH>
            <wp14:sizeRelV relativeFrom="page">
              <wp14:pctHeight>0</wp14:pctHeight>
            </wp14:sizeRelV>
          </wp:anchor>
        </w:drawing>
      </w:r>
    </w:p>
    <w:tbl>
      <w:tblPr>
        <w:tblW w:w="1028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899"/>
        <w:gridCol w:w="249"/>
        <w:gridCol w:w="885"/>
        <w:gridCol w:w="283"/>
        <w:gridCol w:w="1134"/>
        <w:gridCol w:w="284"/>
        <w:gridCol w:w="1134"/>
        <w:gridCol w:w="283"/>
        <w:gridCol w:w="992"/>
        <w:gridCol w:w="284"/>
        <w:gridCol w:w="992"/>
        <w:gridCol w:w="142"/>
        <w:gridCol w:w="957"/>
      </w:tblGrid>
      <w:tr w:rsidR="00B05C4A" w:rsidRPr="00B9297F" w:rsidTr="00B929C4">
        <w:trPr>
          <w:trHeight w:val="348"/>
        </w:trPr>
        <w:tc>
          <w:tcPr>
            <w:tcW w:w="10286" w:type="dxa"/>
            <w:gridSpan w:val="14"/>
            <w:tcBorders>
              <w:top w:val="single" w:sz="4" w:space="0" w:color="auto"/>
            </w:tcBorders>
          </w:tcPr>
          <w:p w:rsidR="00B05C4A" w:rsidRPr="00B9297F" w:rsidRDefault="00B05C4A" w:rsidP="00B929C4">
            <w:pPr>
              <w:rPr>
                <w:rFonts w:ascii="Times New Roman" w:hAnsi="Times New Roman"/>
                <w:b/>
                <w:sz w:val="24"/>
                <w:szCs w:val="24"/>
                <w:lang w:val="en-US"/>
              </w:rPr>
            </w:pPr>
          </w:p>
          <w:p w:rsidR="00B05C4A" w:rsidRPr="00B9297F" w:rsidRDefault="00B05C4A" w:rsidP="00B929C4">
            <w:pPr>
              <w:pStyle w:val="af7"/>
              <w:jc w:val="center"/>
              <w:rPr>
                <w:rStyle w:val="af6"/>
                <w:b/>
                <w:i w:val="0"/>
                <w:color w:val="auto"/>
                <w:sz w:val="24"/>
                <w:szCs w:val="24"/>
              </w:rPr>
            </w:pPr>
            <w:r w:rsidRPr="00B9297F">
              <w:rPr>
                <w:rStyle w:val="af6"/>
                <w:b/>
                <w:i w:val="0"/>
                <w:color w:val="auto"/>
                <w:sz w:val="24"/>
                <w:szCs w:val="24"/>
              </w:rPr>
              <w:t xml:space="preserve">Оценка состояния пациента с </w:t>
            </w:r>
            <w:r w:rsidRPr="00B9297F">
              <w:rPr>
                <w:rStyle w:val="af6"/>
                <w:b/>
                <w:i w:val="0"/>
                <w:color w:val="auto"/>
                <w:sz w:val="24"/>
                <w:szCs w:val="24"/>
                <w:lang w:val="ky-KG"/>
              </w:rPr>
              <w:t>раком предстательной железы</w:t>
            </w:r>
            <w:r w:rsidRPr="00B9297F">
              <w:rPr>
                <w:rStyle w:val="af6"/>
                <w:b/>
                <w:i w:val="0"/>
                <w:color w:val="auto"/>
                <w:sz w:val="24"/>
                <w:szCs w:val="24"/>
              </w:rPr>
              <w:t xml:space="preserve"> по международной шкале симптомов (IPSS)</w:t>
            </w:r>
          </w:p>
          <w:p w:rsidR="00B05C4A" w:rsidRPr="00B9297F" w:rsidRDefault="00B05C4A" w:rsidP="00B929C4">
            <w:pPr>
              <w:pStyle w:val="af7"/>
              <w:rPr>
                <w:rStyle w:val="af6"/>
                <w:i w:val="0"/>
                <w:color w:val="auto"/>
                <w:sz w:val="24"/>
                <w:szCs w:val="24"/>
              </w:rPr>
            </w:pPr>
          </w:p>
          <w:p w:rsidR="00B05C4A" w:rsidRPr="00B9297F" w:rsidRDefault="00B05C4A" w:rsidP="00B929C4">
            <w:pPr>
              <w:pStyle w:val="af7"/>
              <w:rPr>
                <w:rStyle w:val="af6"/>
                <w:i w:val="0"/>
                <w:color w:val="auto"/>
                <w:sz w:val="24"/>
                <w:szCs w:val="24"/>
              </w:rPr>
            </w:pPr>
            <w:r w:rsidRPr="00B9297F">
              <w:rPr>
                <w:rStyle w:val="af6"/>
                <w:i w:val="0"/>
                <w:color w:val="auto"/>
                <w:sz w:val="24"/>
                <w:szCs w:val="24"/>
              </w:rPr>
              <w:t>Ф.И.О. пациента__________________________  Возраст_____</w:t>
            </w:r>
          </w:p>
          <w:p w:rsidR="00B05C4A" w:rsidRPr="00B9297F" w:rsidRDefault="00B05C4A" w:rsidP="00B929C4">
            <w:pPr>
              <w:pStyle w:val="af7"/>
              <w:rPr>
                <w:rStyle w:val="af6"/>
                <w:i w:val="0"/>
                <w:color w:val="auto"/>
                <w:sz w:val="24"/>
                <w:szCs w:val="24"/>
              </w:rPr>
            </w:pPr>
          </w:p>
          <w:p w:rsidR="00B05C4A" w:rsidRPr="00B9297F" w:rsidRDefault="00B05C4A" w:rsidP="00B929C4">
            <w:pPr>
              <w:pStyle w:val="af7"/>
              <w:rPr>
                <w:rStyle w:val="af6"/>
                <w:i w:val="0"/>
                <w:color w:val="auto"/>
                <w:sz w:val="24"/>
                <w:szCs w:val="24"/>
              </w:rPr>
            </w:pPr>
            <w:r w:rsidRPr="00B9297F">
              <w:rPr>
                <w:rStyle w:val="af6"/>
                <w:i w:val="0"/>
                <w:color w:val="auto"/>
                <w:sz w:val="24"/>
                <w:szCs w:val="24"/>
              </w:rPr>
              <w:t>Дата заполнения опросника «___»___________201_г.</w:t>
            </w:r>
          </w:p>
          <w:p w:rsidR="00B05C4A" w:rsidRPr="00B9297F" w:rsidRDefault="00B05C4A" w:rsidP="00B929C4">
            <w:pPr>
              <w:rPr>
                <w:rFonts w:ascii="Times New Roman" w:hAnsi="Times New Roman"/>
                <w:b/>
                <w:sz w:val="24"/>
                <w:szCs w:val="24"/>
                <w:lang w:val="en-US"/>
              </w:rPr>
            </w:pPr>
          </w:p>
        </w:tc>
      </w:tr>
      <w:tr w:rsidR="00B05C4A" w:rsidRPr="00B9297F" w:rsidTr="00B929C4">
        <w:tblPrEx>
          <w:tblLook w:val="01E0" w:firstRow="1" w:lastRow="1" w:firstColumn="1" w:lastColumn="1" w:noHBand="0" w:noVBand="0"/>
        </w:tblPrEx>
        <w:trPr>
          <w:trHeight w:val="701"/>
        </w:trPr>
        <w:tc>
          <w:tcPr>
            <w:tcW w:w="2667" w:type="dxa"/>
            <w:gridSpan w:val="2"/>
            <w:vMerge w:val="restart"/>
            <w:vAlign w:val="center"/>
          </w:tcPr>
          <w:p w:rsidR="00B05C4A" w:rsidRPr="00B9297F" w:rsidRDefault="00B05C4A" w:rsidP="00B929C4">
            <w:pPr>
              <w:jc w:val="center"/>
              <w:rPr>
                <w:rFonts w:ascii="Times New Roman" w:hAnsi="Times New Roman"/>
                <w:b/>
                <w:sz w:val="24"/>
                <w:szCs w:val="24"/>
                <w:lang w:val="en-US"/>
              </w:rPr>
            </w:pPr>
            <w:r w:rsidRPr="00B9297F">
              <w:rPr>
                <w:rFonts w:ascii="Times New Roman" w:hAnsi="Times New Roman"/>
                <w:b/>
                <w:sz w:val="24"/>
                <w:szCs w:val="24"/>
              </w:rPr>
              <w:t xml:space="preserve">Шкала </w:t>
            </w:r>
            <w:r w:rsidRPr="00B9297F">
              <w:rPr>
                <w:rFonts w:ascii="Times New Roman" w:hAnsi="Times New Roman"/>
                <w:b/>
                <w:sz w:val="24"/>
                <w:szCs w:val="24"/>
                <w:lang w:val="en-US"/>
              </w:rPr>
              <w:t>I-PSS</w:t>
            </w:r>
          </w:p>
        </w:tc>
        <w:tc>
          <w:tcPr>
            <w:tcW w:w="1134"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Никогда</w:t>
            </w:r>
          </w:p>
        </w:tc>
        <w:tc>
          <w:tcPr>
            <w:tcW w:w="1417"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Реже чем 1 раз из пяти</w:t>
            </w:r>
          </w:p>
        </w:tc>
        <w:tc>
          <w:tcPr>
            <w:tcW w:w="1418"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Реже, чем в половине случаев</w:t>
            </w:r>
          </w:p>
        </w:tc>
        <w:tc>
          <w:tcPr>
            <w:tcW w:w="1275"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Примерно в половине случаев</w:t>
            </w:r>
          </w:p>
        </w:tc>
        <w:tc>
          <w:tcPr>
            <w:tcW w:w="1418" w:type="dxa"/>
            <w:gridSpan w:val="3"/>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Чаще, чем в половине случаев</w:t>
            </w:r>
          </w:p>
        </w:tc>
        <w:tc>
          <w:tcPr>
            <w:tcW w:w="957" w:type="dxa"/>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Почти всегда</w:t>
            </w:r>
          </w:p>
        </w:tc>
      </w:tr>
      <w:tr w:rsidR="00B05C4A" w:rsidRPr="00B9297F" w:rsidTr="00B929C4">
        <w:tblPrEx>
          <w:tblLook w:val="01E0" w:firstRow="1" w:lastRow="1" w:firstColumn="1" w:lastColumn="1" w:noHBand="0" w:noVBand="0"/>
        </w:tblPrEx>
        <w:trPr>
          <w:trHeight w:val="360"/>
        </w:trPr>
        <w:tc>
          <w:tcPr>
            <w:tcW w:w="2667" w:type="dxa"/>
            <w:gridSpan w:val="2"/>
            <w:vMerge/>
            <w:vAlign w:val="center"/>
          </w:tcPr>
          <w:p w:rsidR="00B05C4A" w:rsidRPr="00B9297F" w:rsidRDefault="00B05C4A" w:rsidP="00B929C4">
            <w:pPr>
              <w:jc w:val="center"/>
              <w:rPr>
                <w:rFonts w:ascii="Times New Roman" w:hAnsi="Times New Roman"/>
                <w:sz w:val="24"/>
                <w:szCs w:val="24"/>
              </w:rPr>
            </w:pPr>
          </w:p>
        </w:tc>
        <w:tc>
          <w:tcPr>
            <w:tcW w:w="1134"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0</w:t>
            </w:r>
          </w:p>
        </w:tc>
        <w:tc>
          <w:tcPr>
            <w:tcW w:w="1417"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1</w:t>
            </w:r>
          </w:p>
        </w:tc>
        <w:tc>
          <w:tcPr>
            <w:tcW w:w="1418"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2</w:t>
            </w:r>
          </w:p>
        </w:tc>
        <w:tc>
          <w:tcPr>
            <w:tcW w:w="1275"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3</w:t>
            </w:r>
          </w:p>
        </w:tc>
        <w:tc>
          <w:tcPr>
            <w:tcW w:w="1418" w:type="dxa"/>
            <w:gridSpan w:val="3"/>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4</w:t>
            </w:r>
          </w:p>
        </w:tc>
        <w:tc>
          <w:tcPr>
            <w:tcW w:w="957" w:type="dxa"/>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5</w:t>
            </w:r>
          </w:p>
        </w:tc>
      </w:tr>
      <w:tr w:rsidR="00B05C4A" w:rsidRPr="00B9297F" w:rsidTr="00B929C4">
        <w:tblPrEx>
          <w:tblLook w:val="01E0" w:firstRow="1" w:lastRow="1" w:firstColumn="1" w:lastColumn="1" w:noHBand="0" w:noVBand="0"/>
        </w:tblPrEx>
        <w:tc>
          <w:tcPr>
            <w:tcW w:w="2667" w:type="dxa"/>
            <w:gridSpan w:val="2"/>
          </w:tcPr>
          <w:p w:rsidR="00B05C4A" w:rsidRPr="00B9297F" w:rsidRDefault="00B05C4A" w:rsidP="00B929C4">
            <w:pPr>
              <w:rPr>
                <w:rFonts w:ascii="Times New Roman" w:hAnsi="Times New Roman"/>
                <w:sz w:val="24"/>
                <w:szCs w:val="24"/>
              </w:rPr>
            </w:pPr>
            <w:r w:rsidRPr="00B9297F">
              <w:rPr>
                <w:rFonts w:ascii="Times New Roman" w:hAnsi="Times New Roman"/>
                <w:sz w:val="24"/>
                <w:szCs w:val="24"/>
              </w:rPr>
              <w:t>1. Как часто в течение последнего месяца у Вас было ощущение неполного опорожнения мочевого пузыря после мочеиспускания?</w:t>
            </w:r>
          </w:p>
        </w:tc>
        <w:tc>
          <w:tcPr>
            <w:tcW w:w="1134" w:type="dxa"/>
            <w:gridSpan w:val="2"/>
          </w:tcPr>
          <w:p w:rsidR="00B05C4A" w:rsidRPr="00B9297F" w:rsidRDefault="00B05C4A" w:rsidP="00B929C4">
            <w:pPr>
              <w:rPr>
                <w:rFonts w:ascii="Times New Roman" w:hAnsi="Times New Roman"/>
                <w:sz w:val="24"/>
                <w:szCs w:val="24"/>
              </w:rPr>
            </w:pPr>
          </w:p>
        </w:tc>
        <w:tc>
          <w:tcPr>
            <w:tcW w:w="1417" w:type="dxa"/>
            <w:gridSpan w:val="2"/>
          </w:tcPr>
          <w:p w:rsidR="00B05C4A" w:rsidRPr="00B9297F" w:rsidRDefault="00B05C4A" w:rsidP="00B929C4">
            <w:pPr>
              <w:rPr>
                <w:rFonts w:ascii="Times New Roman" w:hAnsi="Times New Roman"/>
                <w:sz w:val="24"/>
                <w:szCs w:val="24"/>
              </w:rPr>
            </w:pPr>
          </w:p>
        </w:tc>
        <w:tc>
          <w:tcPr>
            <w:tcW w:w="1418" w:type="dxa"/>
            <w:gridSpan w:val="2"/>
          </w:tcPr>
          <w:p w:rsidR="00B05C4A" w:rsidRPr="00B9297F" w:rsidRDefault="00B05C4A" w:rsidP="00B929C4">
            <w:pPr>
              <w:rPr>
                <w:rFonts w:ascii="Times New Roman" w:hAnsi="Times New Roman"/>
                <w:sz w:val="24"/>
                <w:szCs w:val="24"/>
              </w:rPr>
            </w:pPr>
          </w:p>
        </w:tc>
        <w:tc>
          <w:tcPr>
            <w:tcW w:w="1275" w:type="dxa"/>
            <w:gridSpan w:val="2"/>
          </w:tcPr>
          <w:p w:rsidR="00B05C4A" w:rsidRPr="00B9297F" w:rsidRDefault="00B05C4A" w:rsidP="00B929C4">
            <w:pPr>
              <w:rPr>
                <w:rFonts w:ascii="Times New Roman" w:hAnsi="Times New Roman"/>
                <w:sz w:val="24"/>
                <w:szCs w:val="24"/>
              </w:rPr>
            </w:pPr>
          </w:p>
        </w:tc>
        <w:tc>
          <w:tcPr>
            <w:tcW w:w="1418" w:type="dxa"/>
            <w:gridSpan w:val="3"/>
          </w:tcPr>
          <w:p w:rsidR="00B05C4A" w:rsidRPr="00B9297F" w:rsidRDefault="00B05C4A" w:rsidP="00B929C4">
            <w:pPr>
              <w:rPr>
                <w:rFonts w:ascii="Times New Roman" w:hAnsi="Times New Roman"/>
                <w:sz w:val="24"/>
                <w:szCs w:val="24"/>
              </w:rPr>
            </w:pPr>
          </w:p>
        </w:tc>
        <w:tc>
          <w:tcPr>
            <w:tcW w:w="957" w:type="dxa"/>
          </w:tcPr>
          <w:p w:rsidR="00B05C4A" w:rsidRPr="00B9297F" w:rsidRDefault="00B05C4A" w:rsidP="00B929C4">
            <w:pPr>
              <w:rPr>
                <w:rFonts w:ascii="Times New Roman" w:hAnsi="Times New Roman"/>
                <w:sz w:val="24"/>
                <w:szCs w:val="24"/>
              </w:rPr>
            </w:pPr>
          </w:p>
        </w:tc>
      </w:tr>
      <w:tr w:rsidR="00B05C4A" w:rsidRPr="00B9297F" w:rsidTr="00B929C4">
        <w:tblPrEx>
          <w:tblLook w:val="01E0" w:firstRow="1" w:lastRow="1" w:firstColumn="1" w:lastColumn="1" w:noHBand="0" w:noVBand="0"/>
        </w:tblPrEx>
        <w:tc>
          <w:tcPr>
            <w:tcW w:w="2667" w:type="dxa"/>
            <w:gridSpan w:val="2"/>
          </w:tcPr>
          <w:p w:rsidR="00B05C4A" w:rsidRPr="00B9297F" w:rsidRDefault="00B05C4A" w:rsidP="00B929C4">
            <w:pPr>
              <w:rPr>
                <w:rFonts w:ascii="Times New Roman" w:hAnsi="Times New Roman"/>
                <w:sz w:val="24"/>
                <w:szCs w:val="24"/>
              </w:rPr>
            </w:pPr>
            <w:r w:rsidRPr="00B9297F">
              <w:rPr>
                <w:rFonts w:ascii="Times New Roman" w:hAnsi="Times New Roman"/>
                <w:sz w:val="24"/>
                <w:szCs w:val="24"/>
              </w:rPr>
              <w:t>2. Как часто в течение последнего месяца у Вас была потребность мочиться чаще, чем через 2 часа после последнего мочеиспускания?</w:t>
            </w:r>
          </w:p>
        </w:tc>
        <w:tc>
          <w:tcPr>
            <w:tcW w:w="1134" w:type="dxa"/>
            <w:gridSpan w:val="2"/>
          </w:tcPr>
          <w:p w:rsidR="00B05C4A" w:rsidRPr="00B9297F" w:rsidRDefault="00B05C4A" w:rsidP="00B929C4">
            <w:pPr>
              <w:rPr>
                <w:rFonts w:ascii="Times New Roman" w:hAnsi="Times New Roman"/>
                <w:sz w:val="24"/>
                <w:szCs w:val="24"/>
              </w:rPr>
            </w:pPr>
          </w:p>
        </w:tc>
        <w:tc>
          <w:tcPr>
            <w:tcW w:w="1417" w:type="dxa"/>
            <w:gridSpan w:val="2"/>
          </w:tcPr>
          <w:p w:rsidR="00B05C4A" w:rsidRPr="00B9297F" w:rsidRDefault="00B05C4A" w:rsidP="00B929C4">
            <w:pPr>
              <w:rPr>
                <w:rFonts w:ascii="Times New Roman" w:hAnsi="Times New Roman"/>
                <w:sz w:val="24"/>
                <w:szCs w:val="24"/>
              </w:rPr>
            </w:pPr>
          </w:p>
        </w:tc>
        <w:tc>
          <w:tcPr>
            <w:tcW w:w="1418" w:type="dxa"/>
            <w:gridSpan w:val="2"/>
          </w:tcPr>
          <w:p w:rsidR="00B05C4A" w:rsidRPr="00B9297F" w:rsidRDefault="00B05C4A" w:rsidP="00B929C4">
            <w:pPr>
              <w:rPr>
                <w:rFonts w:ascii="Times New Roman" w:hAnsi="Times New Roman"/>
                <w:sz w:val="24"/>
                <w:szCs w:val="24"/>
              </w:rPr>
            </w:pPr>
          </w:p>
        </w:tc>
        <w:tc>
          <w:tcPr>
            <w:tcW w:w="1275" w:type="dxa"/>
            <w:gridSpan w:val="2"/>
          </w:tcPr>
          <w:p w:rsidR="00B05C4A" w:rsidRPr="00B9297F" w:rsidRDefault="00B05C4A" w:rsidP="00B929C4">
            <w:pPr>
              <w:rPr>
                <w:rFonts w:ascii="Times New Roman" w:hAnsi="Times New Roman"/>
                <w:sz w:val="24"/>
                <w:szCs w:val="24"/>
              </w:rPr>
            </w:pPr>
          </w:p>
        </w:tc>
        <w:tc>
          <w:tcPr>
            <w:tcW w:w="1418" w:type="dxa"/>
            <w:gridSpan w:val="3"/>
          </w:tcPr>
          <w:p w:rsidR="00B05C4A" w:rsidRPr="00B9297F" w:rsidRDefault="00B05C4A" w:rsidP="00B929C4">
            <w:pPr>
              <w:rPr>
                <w:rFonts w:ascii="Times New Roman" w:hAnsi="Times New Roman"/>
                <w:sz w:val="24"/>
                <w:szCs w:val="24"/>
              </w:rPr>
            </w:pPr>
          </w:p>
        </w:tc>
        <w:tc>
          <w:tcPr>
            <w:tcW w:w="957" w:type="dxa"/>
          </w:tcPr>
          <w:p w:rsidR="00B05C4A" w:rsidRPr="00B9297F" w:rsidRDefault="00B05C4A" w:rsidP="00B929C4">
            <w:pPr>
              <w:rPr>
                <w:rFonts w:ascii="Times New Roman" w:hAnsi="Times New Roman"/>
                <w:sz w:val="24"/>
                <w:szCs w:val="24"/>
              </w:rPr>
            </w:pPr>
          </w:p>
        </w:tc>
      </w:tr>
      <w:tr w:rsidR="00B05C4A" w:rsidRPr="00B9297F" w:rsidTr="00B929C4">
        <w:tblPrEx>
          <w:tblLook w:val="01E0" w:firstRow="1" w:lastRow="1" w:firstColumn="1" w:lastColumn="1" w:noHBand="0" w:noVBand="0"/>
        </w:tblPrEx>
        <w:tc>
          <w:tcPr>
            <w:tcW w:w="2667" w:type="dxa"/>
            <w:gridSpan w:val="2"/>
          </w:tcPr>
          <w:p w:rsidR="00B05C4A" w:rsidRPr="00B9297F" w:rsidRDefault="00B05C4A" w:rsidP="00B929C4">
            <w:pPr>
              <w:rPr>
                <w:rFonts w:ascii="Times New Roman" w:hAnsi="Times New Roman"/>
                <w:sz w:val="24"/>
                <w:szCs w:val="24"/>
              </w:rPr>
            </w:pPr>
            <w:r w:rsidRPr="00B9297F">
              <w:rPr>
                <w:rFonts w:ascii="Times New Roman" w:hAnsi="Times New Roman"/>
                <w:sz w:val="24"/>
                <w:szCs w:val="24"/>
              </w:rPr>
              <w:t>3. Как часто в течение последнего месяца у Вас имелось прерывистое мочеиспускание?</w:t>
            </w:r>
          </w:p>
        </w:tc>
        <w:tc>
          <w:tcPr>
            <w:tcW w:w="1134" w:type="dxa"/>
            <w:gridSpan w:val="2"/>
          </w:tcPr>
          <w:p w:rsidR="00B05C4A" w:rsidRPr="00B9297F" w:rsidRDefault="00B05C4A" w:rsidP="00B929C4">
            <w:pPr>
              <w:rPr>
                <w:rFonts w:ascii="Times New Roman" w:hAnsi="Times New Roman"/>
                <w:sz w:val="24"/>
                <w:szCs w:val="24"/>
              </w:rPr>
            </w:pPr>
          </w:p>
        </w:tc>
        <w:tc>
          <w:tcPr>
            <w:tcW w:w="1417" w:type="dxa"/>
            <w:gridSpan w:val="2"/>
          </w:tcPr>
          <w:p w:rsidR="00B05C4A" w:rsidRPr="00B9297F" w:rsidRDefault="00B05C4A" w:rsidP="00B929C4">
            <w:pPr>
              <w:rPr>
                <w:rFonts w:ascii="Times New Roman" w:hAnsi="Times New Roman"/>
                <w:sz w:val="24"/>
                <w:szCs w:val="24"/>
              </w:rPr>
            </w:pPr>
          </w:p>
        </w:tc>
        <w:tc>
          <w:tcPr>
            <w:tcW w:w="1418" w:type="dxa"/>
            <w:gridSpan w:val="2"/>
          </w:tcPr>
          <w:p w:rsidR="00B05C4A" w:rsidRPr="00B9297F" w:rsidRDefault="00B05C4A" w:rsidP="00B929C4">
            <w:pPr>
              <w:rPr>
                <w:rFonts w:ascii="Times New Roman" w:hAnsi="Times New Roman"/>
                <w:sz w:val="24"/>
                <w:szCs w:val="24"/>
              </w:rPr>
            </w:pPr>
          </w:p>
        </w:tc>
        <w:tc>
          <w:tcPr>
            <w:tcW w:w="1275" w:type="dxa"/>
            <w:gridSpan w:val="2"/>
          </w:tcPr>
          <w:p w:rsidR="00B05C4A" w:rsidRPr="00B9297F" w:rsidRDefault="00B05C4A" w:rsidP="00B929C4">
            <w:pPr>
              <w:rPr>
                <w:rFonts w:ascii="Times New Roman" w:hAnsi="Times New Roman"/>
                <w:sz w:val="24"/>
                <w:szCs w:val="24"/>
              </w:rPr>
            </w:pPr>
          </w:p>
        </w:tc>
        <w:tc>
          <w:tcPr>
            <w:tcW w:w="1418" w:type="dxa"/>
            <w:gridSpan w:val="3"/>
          </w:tcPr>
          <w:p w:rsidR="00B05C4A" w:rsidRPr="00B9297F" w:rsidRDefault="00B05C4A" w:rsidP="00B929C4">
            <w:pPr>
              <w:rPr>
                <w:rFonts w:ascii="Times New Roman" w:hAnsi="Times New Roman"/>
                <w:sz w:val="24"/>
                <w:szCs w:val="24"/>
              </w:rPr>
            </w:pPr>
          </w:p>
        </w:tc>
        <w:tc>
          <w:tcPr>
            <w:tcW w:w="957" w:type="dxa"/>
          </w:tcPr>
          <w:p w:rsidR="00B05C4A" w:rsidRPr="00B9297F" w:rsidRDefault="00B05C4A" w:rsidP="00B929C4">
            <w:pPr>
              <w:rPr>
                <w:rFonts w:ascii="Times New Roman" w:hAnsi="Times New Roman"/>
                <w:sz w:val="24"/>
                <w:szCs w:val="24"/>
              </w:rPr>
            </w:pPr>
          </w:p>
        </w:tc>
      </w:tr>
      <w:tr w:rsidR="00B05C4A" w:rsidRPr="00B9297F" w:rsidTr="00B929C4">
        <w:tblPrEx>
          <w:tblLook w:val="01E0" w:firstRow="1" w:lastRow="1" w:firstColumn="1" w:lastColumn="1" w:noHBand="0" w:noVBand="0"/>
        </w:tblPrEx>
        <w:tc>
          <w:tcPr>
            <w:tcW w:w="2667" w:type="dxa"/>
            <w:gridSpan w:val="2"/>
          </w:tcPr>
          <w:p w:rsidR="00B05C4A" w:rsidRPr="00B9297F" w:rsidRDefault="00B05C4A" w:rsidP="00B929C4">
            <w:pPr>
              <w:rPr>
                <w:rFonts w:ascii="Times New Roman" w:hAnsi="Times New Roman"/>
                <w:sz w:val="24"/>
                <w:szCs w:val="24"/>
              </w:rPr>
            </w:pPr>
            <w:r w:rsidRPr="00B9297F">
              <w:rPr>
                <w:rFonts w:ascii="Times New Roman" w:hAnsi="Times New Roman"/>
                <w:sz w:val="24"/>
                <w:szCs w:val="24"/>
              </w:rPr>
              <w:t>4. Как часто в течение последнего месяца Вам было трудно временно воздержаться от мочеиспускания?</w:t>
            </w:r>
          </w:p>
        </w:tc>
        <w:tc>
          <w:tcPr>
            <w:tcW w:w="1134" w:type="dxa"/>
            <w:gridSpan w:val="2"/>
          </w:tcPr>
          <w:p w:rsidR="00B05C4A" w:rsidRPr="00B9297F" w:rsidRDefault="00B05C4A" w:rsidP="00B929C4">
            <w:pPr>
              <w:rPr>
                <w:rFonts w:ascii="Times New Roman" w:hAnsi="Times New Roman"/>
                <w:sz w:val="24"/>
                <w:szCs w:val="24"/>
              </w:rPr>
            </w:pPr>
          </w:p>
        </w:tc>
        <w:tc>
          <w:tcPr>
            <w:tcW w:w="1417" w:type="dxa"/>
            <w:gridSpan w:val="2"/>
          </w:tcPr>
          <w:p w:rsidR="00B05C4A" w:rsidRPr="00B9297F" w:rsidRDefault="00B05C4A" w:rsidP="00B929C4">
            <w:pPr>
              <w:rPr>
                <w:rFonts w:ascii="Times New Roman" w:hAnsi="Times New Roman"/>
                <w:sz w:val="24"/>
                <w:szCs w:val="24"/>
              </w:rPr>
            </w:pPr>
          </w:p>
        </w:tc>
        <w:tc>
          <w:tcPr>
            <w:tcW w:w="1418" w:type="dxa"/>
            <w:gridSpan w:val="2"/>
          </w:tcPr>
          <w:p w:rsidR="00B05C4A" w:rsidRPr="00B9297F" w:rsidRDefault="00B05C4A" w:rsidP="00B929C4">
            <w:pPr>
              <w:rPr>
                <w:rFonts w:ascii="Times New Roman" w:hAnsi="Times New Roman"/>
                <w:sz w:val="24"/>
                <w:szCs w:val="24"/>
              </w:rPr>
            </w:pPr>
          </w:p>
        </w:tc>
        <w:tc>
          <w:tcPr>
            <w:tcW w:w="1275" w:type="dxa"/>
            <w:gridSpan w:val="2"/>
          </w:tcPr>
          <w:p w:rsidR="00B05C4A" w:rsidRPr="00B9297F" w:rsidRDefault="00B05C4A" w:rsidP="00B929C4">
            <w:pPr>
              <w:rPr>
                <w:rFonts w:ascii="Times New Roman" w:hAnsi="Times New Roman"/>
                <w:sz w:val="24"/>
                <w:szCs w:val="24"/>
              </w:rPr>
            </w:pPr>
          </w:p>
        </w:tc>
        <w:tc>
          <w:tcPr>
            <w:tcW w:w="1418" w:type="dxa"/>
            <w:gridSpan w:val="3"/>
          </w:tcPr>
          <w:p w:rsidR="00B05C4A" w:rsidRPr="00B9297F" w:rsidRDefault="00B05C4A" w:rsidP="00B929C4">
            <w:pPr>
              <w:rPr>
                <w:rFonts w:ascii="Times New Roman" w:hAnsi="Times New Roman"/>
                <w:sz w:val="24"/>
                <w:szCs w:val="24"/>
              </w:rPr>
            </w:pPr>
          </w:p>
        </w:tc>
        <w:tc>
          <w:tcPr>
            <w:tcW w:w="957" w:type="dxa"/>
          </w:tcPr>
          <w:p w:rsidR="00B05C4A" w:rsidRPr="00B9297F" w:rsidRDefault="00B05C4A" w:rsidP="00B929C4">
            <w:pPr>
              <w:rPr>
                <w:rFonts w:ascii="Times New Roman" w:hAnsi="Times New Roman"/>
                <w:sz w:val="24"/>
                <w:szCs w:val="24"/>
              </w:rPr>
            </w:pPr>
          </w:p>
        </w:tc>
      </w:tr>
      <w:tr w:rsidR="00B05C4A" w:rsidRPr="00B9297F" w:rsidTr="00B929C4">
        <w:tblPrEx>
          <w:tblLook w:val="01E0" w:firstRow="1" w:lastRow="1" w:firstColumn="1" w:lastColumn="1" w:noHBand="0" w:noVBand="0"/>
        </w:tblPrEx>
        <w:tc>
          <w:tcPr>
            <w:tcW w:w="2667" w:type="dxa"/>
            <w:gridSpan w:val="2"/>
          </w:tcPr>
          <w:p w:rsidR="00B05C4A" w:rsidRPr="00B9297F" w:rsidRDefault="00B05C4A" w:rsidP="00B929C4">
            <w:pPr>
              <w:rPr>
                <w:rFonts w:ascii="Times New Roman" w:hAnsi="Times New Roman"/>
                <w:sz w:val="24"/>
                <w:szCs w:val="24"/>
              </w:rPr>
            </w:pPr>
            <w:r w:rsidRPr="00B9297F">
              <w:rPr>
                <w:rFonts w:ascii="Times New Roman" w:hAnsi="Times New Roman"/>
                <w:sz w:val="24"/>
                <w:szCs w:val="24"/>
              </w:rPr>
              <w:t>5. Как часто в течение последнего месяца у Вас была слабая струя мочи.</w:t>
            </w:r>
          </w:p>
        </w:tc>
        <w:tc>
          <w:tcPr>
            <w:tcW w:w="1134" w:type="dxa"/>
            <w:gridSpan w:val="2"/>
          </w:tcPr>
          <w:p w:rsidR="00B05C4A" w:rsidRPr="00B9297F" w:rsidRDefault="00B05C4A" w:rsidP="00B929C4">
            <w:pPr>
              <w:rPr>
                <w:rFonts w:ascii="Times New Roman" w:hAnsi="Times New Roman"/>
                <w:sz w:val="24"/>
                <w:szCs w:val="24"/>
              </w:rPr>
            </w:pPr>
          </w:p>
        </w:tc>
        <w:tc>
          <w:tcPr>
            <w:tcW w:w="1417" w:type="dxa"/>
            <w:gridSpan w:val="2"/>
          </w:tcPr>
          <w:p w:rsidR="00B05C4A" w:rsidRPr="00B9297F" w:rsidRDefault="00B05C4A" w:rsidP="00B929C4">
            <w:pPr>
              <w:rPr>
                <w:rFonts w:ascii="Times New Roman" w:hAnsi="Times New Roman"/>
                <w:sz w:val="24"/>
                <w:szCs w:val="24"/>
              </w:rPr>
            </w:pPr>
          </w:p>
        </w:tc>
        <w:tc>
          <w:tcPr>
            <w:tcW w:w="1418" w:type="dxa"/>
            <w:gridSpan w:val="2"/>
          </w:tcPr>
          <w:p w:rsidR="00B05C4A" w:rsidRPr="00B9297F" w:rsidRDefault="00B05C4A" w:rsidP="00B929C4">
            <w:pPr>
              <w:rPr>
                <w:rFonts w:ascii="Times New Roman" w:hAnsi="Times New Roman"/>
                <w:sz w:val="24"/>
                <w:szCs w:val="24"/>
              </w:rPr>
            </w:pPr>
          </w:p>
        </w:tc>
        <w:tc>
          <w:tcPr>
            <w:tcW w:w="1275" w:type="dxa"/>
            <w:gridSpan w:val="2"/>
          </w:tcPr>
          <w:p w:rsidR="00B05C4A" w:rsidRPr="00B9297F" w:rsidRDefault="00B05C4A" w:rsidP="00B929C4">
            <w:pPr>
              <w:rPr>
                <w:rFonts w:ascii="Times New Roman" w:hAnsi="Times New Roman"/>
                <w:sz w:val="24"/>
                <w:szCs w:val="24"/>
              </w:rPr>
            </w:pPr>
          </w:p>
        </w:tc>
        <w:tc>
          <w:tcPr>
            <w:tcW w:w="1418" w:type="dxa"/>
            <w:gridSpan w:val="3"/>
          </w:tcPr>
          <w:p w:rsidR="00B05C4A" w:rsidRPr="00B9297F" w:rsidRDefault="00B05C4A" w:rsidP="00B929C4">
            <w:pPr>
              <w:rPr>
                <w:rFonts w:ascii="Times New Roman" w:hAnsi="Times New Roman"/>
                <w:sz w:val="24"/>
                <w:szCs w:val="24"/>
              </w:rPr>
            </w:pPr>
          </w:p>
        </w:tc>
        <w:tc>
          <w:tcPr>
            <w:tcW w:w="957" w:type="dxa"/>
          </w:tcPr>
          <w:p w:rsidR="00B05C4A" w:rsidRPr="00B9297F" w:rsidRDefault="00B05C4A" w:rsidP="00B929C4">
            <w:pPr>
              <w:rPr>
                <w:rFonts w:ascii="Times New Roman" w:hAnsi="Times New Roman"/>
                <w:sz w:val="24"/>
                <w:szCs w:val="24"/>
              </w:rPr>
            </w:pPr>
          </w:p>
        </w:tc>
      </w:tr>
      <w:tr w:rsidR="00B05C4A" w:rsidRPr="00B9297F" w:rsidTr="00B929C4">
        <w:tblPrEx>
          <w:tblLook w:val="01E0" w:firstRow="1" w:lastRow="1" w:firstColumn="1" w:lastColumn="1" w:noHBand="0" w:noVBand="0"/>
        </w:tblPrEx>
        <w:tc>
          <w:tcPr>
            <w:tcW w:w="2667" w:type="dxa"/>
            <w:gridSpan w:val="2"/>
          </w:tcPr>
          <w:p w:rsidR="00B05C4A" w:rsidRPr="00B9297F" w:rsidRDefault="00B05C4A" w:rsidP="00B929C4">
            <w:pPr>
              <w:rPr>
                <w:rFonts w:ascii="Times New Roman" w:hAnsi="Times New Roman"/>
                <w:sz w:val="24"/>
                <w:szCs w:val="24"/>
              </w:rPr>
            </w:pPr>
            <w:r w:rsidRPr="00B9297F">
              <w:rPr>
                <w:rFonts w:ascii="Times New Roman" w:hAnsi="Times New Roman"/>
                <w:sz w:val="24"/>
                <w:szCs w:val="24"/>
              </w:rPr>
              <w:lastRenderedPageBreak/>
              <w:t>6. Как часто в течение последнего месяца Вам приходилось натуживаться, чтобы начать мочеиспускание</w:t>
            </w:r>
          </w:p>
        </w:tc>
        <w:tc>
          <w:tcPr>
            <w:tcW w:w="1134"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Нет</w:t>
            </w:r>
          </w:p>
        </w:tc>
        <w:tc>
          <w:tcPr>
            <w:tcW w:w="1417"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1 раз</w:t>
            </w:r>
          </w:p>
        </w:tc>
        <w:tc>
          <w:tcPr>
            <w:tcW w:w="1418"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2 раза</w:t>
            </w:r>
          </w:p>
        </w:tc>
        <w:tc>
          <w:tcPr>
            <w:tcW w:w="1275"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3 раза</w:t>
            </w:r>
          </w:p>
        </w:tc>
        <w:tc>
          <w:tcPr>
            <w:tcW w:w="1418" w:type="dxa"/>
            <w:gridSpan w:val="3"/>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4 раза</w:t>
            </w:r>
          </w:p>
        </w:tc>
        <w:tc>
          <w:tcPr>
            <w:tcW w:w="957" w:type="dxa"/>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5 или более раз</w:t>
            </w:r>
          </w:p>
        </w:tc>
      </w:tr>
      <w:tr w:rsidR="00B05C4A" w:rsidRPr="00B9297F" w:rsidTr="00B929C4">
        <w:tblPrEx>
          <w:tblLook w:val="01E0" w:firstRow="1" w:lastRow="1" w:firstColumn="1" w:lastColumn="1" w:noHBand="0" w:noVBand="0"/>
        </w:tblPrEx>
        <w:trPr>
          <w:trHeight w:val="689"/>
        </w:trPr>
        <w:tc>
          <w:tcPr>
            <w:tcW w:w="2667" w:type="dxa"/>
            <w:gridSpan w:val="2"/>
          </w:tcPr>
          <w:p w:rsidR="00B05C4A" w:rsidRPr="00B9297F" w:rsidRDefault="00B05C4A" w:rsidP="00B929C4">
            <w:pPr>
              <w:rPr>
                <w:rFonts w:ascii="Times New Roman" w:hAnsi="Times New Roman"/>
                <w:sz w:val="24"/>
                <w:szCs w:val="24"/>
              </w:rPr>
            </w:pPr>
            <w:r w:rsidRPr="00B9297F">
              <w:rPr>
                <w:rFonts w:ascii="Times New Roman" w:hAnsi="Times New Roman"/>
                <w:sz w:val="24"/>
                <w:szCs w:val="24"/>
              </w:rPr>
              <w:t xml:space="preserve"> 7. Как часто в течение последнего месяца Вам приходилось вставать ночью с постели, чтобы помочиться? </w:t>
            </w:r>
          </w:p>
        </w:tc>
        <w:tc>
          <w:tcPr>
            <w:tcW w:w="1134" w:type="dxa"/>
            <w:gridSpan w:val="2"/>
            <w:vAlign w:val="center"/>
          </w:tcPr>
          <w:p w:rsidR="00B05C4A" w:rsidRPr="00B9297F" w:rsidRDefault="00B05C4A" w:rsidP="00B929C4">
            <w:pPr>
              <w:jc w:val="center"/>
              <w:rPr>
                <w:rFonts w:ascii="Times New Roman" w:hAnsi="Times New Roman"/>
                <w:sz w:val="24"/>
                <w:szCs w:val="24"/>
              </w:rPr>
            </w:pPr>
          </w:p>
        </w:tc>
        <w:tc>
          <w:tcPr>
            <w:tcW w:w="1417" w:type="dxa"/>
            <w:gridSpan w:val="2"/>
            <w:vAlign w:val="center"/>
          </w:tcPr>
          <w:p w:rsidR="00B05C4A" w:rsidRPr="00B9297F" w:rsidRDefault="00B05C4A" w:rsidP="00B929C4">
            <w:pPr>
              <w:jc w:val="center"/>
              <w:rPr>
                <w:rFonts w:ascii="Times New Roman" w:hAnsi="Times New Roman"/>
                <w:sz w:val="24"/>
                <w:szCs w:val="24"/>
              </w:rPr>
            </w:pPr>
          </w:p>
        </w:tc>
        <w:tc>
          <w:tcPr>
            <w:tcW w:w="1418" w:type="dxa"/>
            <w:gridSpan w:val="2"/>
            <w:vAlign w:val="center"/>
          </w:tcPr>
          <w:p w:rsidR="00B05C4A" w:rsidRPr="00B9297F" w:rsidRDefault="00B05C4A" w:rsidP="00B929C4">
            <w:pPr>
              <w:jc w:val="center"/>
              <w:rPr>
                <w:rFonts w:ascii="Times New Roman" w:hAnsi="Times New Roman"/>
                <w:sz w:val="24"/>
                <w:szCs w:val="24"/>
              </w:rPr>
            </w:pPr>
          </w:p>
        </w:tc>
        <w:tc>
          <w:tcPr>
            <w:tcW w:w="1275" w:type="dxa"/>
            <w:gridSpan w:val="2"/>
            <w:vAlign w:val="center"/>
          </w:tcPr>
          <w:p w:rsidR="00B05C4A" w:rsidRPr="00B9297F" w:rsidRDefault="00B05C4A" w:rsidP="00B929C4">
            <w:pPr>
              <w:jc w:val="center"/>
              <w:rPr>
                <w:rFonts w:ascii="Times New Roman" w:hAnsi="Times New Roman"/>
                <w:sz w:val="24"/>
                <w:szCs w:val="24"/>
              </w:rPr>
            </w:pPr>
          </w:p>
        </w:tc>
        <w:tc>
          <w:tcPr>
            <w:tcW w:w="1418" w:type="dxa"/>
            <w:gridSpan w:val="3"/>
            <w:vAlign w:val="center"/>
          </w:tcPr>
          <w:p w:rsidR="00B05C4A" w:rsidRPr="00B9297F" w:rsidRDefault="00B05C4A" w:rsidP="00B929C4">
            <w:pPr>
              <w:jc w:val="center"/>
              <w:rPr>
                <w:rFonts w:ascii="Times New Roman" w:hAnsi="Times New Roman"/>
                <w:sz w:val="24"/>
                <w:szCs w:val="24"/>
              </w:rPr>
            </w:pPr>
          </w:p>
        </w:tc>
        <w:tc>
          <w:tcPr>
            <w:tcW w:w="957" w:type="dxa"/>
            <w:vAlign w:val="center"/>
          </w:tcPr>
          <w:p w:rsidR="00B05C4A" w:rsidRPr="00B9297F" w:rsidRDefault="00B05C4A" w:rsidP="00B929C4">
            <w:pPr>
              <w:jc w:val="center"/>
              <w:rPr>
                <w:rFonts w:ascii="Times New Roman" w:hAnsi="Times New Roman"/>
                <w:sz w:val="24"/>
                <w:szCs w:val="24"/>
              </w:rPr>
            </w:pPr>
          </w:p>
        </w:tc>
      </w:tr>
      <w:tr w:rsidR="00B05C4A" w:rsidRPr="00B9297F" w:rsidTr="00B929C4">
        <w:tblPrEx>
          <w:tblLook w:val="01E0" w:firstRow="1" w:lastRow="1" w:firstColumn="1" w:lastColumn="1" w:noHBand="0" w:noVBand="0"/>
        </w:tblPrEx>
        <w:trPr>
          <w:trHeight w:val="689"/>
        </w:trPr>
        <w:tc>
          <w:tcPr>
            <w:tcW w:w="2667" w:type="dxa"/>
            <w:gridSpan w:val="2"/>
          </w:tcPr>
          <w:p w:rsidR="00B05C4A" w:rsidRPr="00B9297F" w:rsidRDefault="00B05C4A" w:rsidP="00B929C4">
            <w:pPr>
              <w:rPr>
                <w:rFonts w:ascii="Times New Roman" w:hAnsi="Times New Roman"/>
                <w:b/>
                <w:sz w:val="24"/>
                <w:szCs w:val="24"/>
                <w:lang w:val="ky-KG"/>
              </w:rPr>
            </w:pPr>
            <w:r w:rsidRPr="00B9297F">
              <w:rPr>
                <w:rFonts w:ascii="Times New Roman" w:hAnsi="Times New Roman"/>
                <w:b/>
                <w:sz w:val="24"/>
                <w:szCs w:val="24"/>
              </w:rPr>
              <w:t xml:space="preserve">Суммарный балл по </w:t>
            </w:r>
            <w:r w:rsidRPr="00B9297F">
              <w:rPr>
                <w:rFonts w:ascii="Times New Roman" w:hAnsi="Times New Roman"/>
                <w:b/>
                <w:sz w:val="24"/>
                <w:szCs w:val="24"/>
                <w:lang w:val="en-US"/>
              </w:rPr>
              <w:t>I</w:t>
            </w:r>
            <w:r w:rsidRPr="00B9297F">
              <w:rPr>
                <w:rFonts w:ascii="Times New Roman" w:hAnsi="Times New Roman"/>
                <w:b/>
                <w:sz w:val="24"/>
                <w:szCs w:val="24"/>
              </w:rPr>
              <w:t>-</w:t>
            </w:r>
            <w:r w:rsidRPr="00B9297F">
              <w:rPr>
                <w:rFonts w:ascii="Times New Roman" w:hAnsi="Times New Roman"/>
                <w:b/>
                <w:sz w:val="24"/>
                <w:szCs w:val="24"/>
                <w:lang w:val="en-US"/>
              </w:rPr>
              <w:t>PSS</w:t>
            </w:r>
            <w:r w:rsidRPr="00B9297F">
              <w:rPr>
                <w:rFonts w:ascii="Times New Roman" w:hAnsi="Times New Roman"/>
                <w:b/>
                <w:sz w:val="24"/>
                <w:szCs w:val="24"/>
              </w:rPr>
              <w:t xml:space="preserve"> =</w:t>
            </w:r>
          </w:p>
        </w:tc>
        <w:tc>
          <w:tcPr>
            <w:tcW w:w="1134" w:type="dxa"/>
            <w:gridSpan w:val="2"/>
            <w:vAlign w:val="center"/>
          </w:tcPr>
          <w:p w:rsidR="00B05C4A" w:rsidRPr="00B9297F" w:rsidRDefault="00B05C4A" w:rsidP="00B929C4">
            <w:pPr>
              <w:jc w:val="center"/>
              <w:rPr>
                <w:rFonts w:ascii="Times New Roman" w:hAnsi="Times New Roman"/>
                <w:sz w:val="24"/>
                <w:szCs w:val="24"/>
              </w:rPr>
            </w:pPr>
          </w:p>
        </w:tc>
        <w:tc>
          <w:tcPr>
            <w:tcW w:w="1417" w:type="dxa"/>
            <w:gridSpan w:val="2"/>
            <w:vAlign w:val="center"/>
          </w:tcPr>
          <w:p w:rsidR="00B05C4A" w:rsidRPr="00B9297F" w:rsidRDefault="00B05C4A" w:rsidP="00B929C4">
            <w:pPr>
              <w:jc w:val="center"/>
              <w:rPr>
                <w:rFonts w:ascii="Times New Roman" w:hAnsi="Times New Roman"/>
                <w:sz w:val="24"/>
                <w:szCs w:val="24"/>
              </w:rPr>
            </w:pPr>
          </w:p>
        </w:tc>
        <w:tc>
          <w:tcPr>
            <w:tcW w:w="1418" w:type="dxa"/>
            <w:gridSpan w:val="2"/>
            <w:vAlign w:val="center"/>
          </w:tcPr>
          <w:p w:rsidR="00B05C4A" w:rsidRPr="00B9297F" w:rsidRDefault="00B05C4A" w:rsidP="00B929C4">
            <w:pPr>
              <w:jc w:val="center"/>
              <w:rPr>
                <w:rFonts w:ascii="Times New Roman" w:hAnsi="Times New Roman"/>
                <w:sz w:val="24"/>
                <w:szCs w:val="24"/>
              </w:rPr>
            </w:pPr>
          </w:p>
        </w:tc>
        <w:tc>
          <w:tcPr>
            <w:tcW w:w="1275" w:type="dxa"/>
            <w:gridSpan w:val="2"/>
            <w:vAlign w:val="center"/>
          </w:tcPr>
          <w:p w:rsidR="00B05C4A" w:rsidRPr="00B9297F" w:rsidRDefault="00B05C4A" w:rsidP="00B929C4">
            <w:pPr>
              <w:jc w:val="center"/>
              <w:rPr>
                <w:rFonts w:ascii="Times New Roman" w:hAnsi="Times New Roman"/>
                <w:sz w:val="24"/>
                <w:szCs w:val="24"/>
              </w:rPr>
            </w:pPr>
          </w:p>
        </w:tc>
        <w:tc>
          <w:tcPr>
            <w:tcW w:w="1418" w:type="dxa"/>
            <w:gridSpan w:val="3"/>
            <w:vAlign w:val="center"/>
          </w:tcPr>
          <w:p w:rsidR="00B05C4A" w:rsidRPr="00B9297F" w:rsidRDefault="00B05C4A" w:rsidP="00B929C4">
            <w:pPr>
              <w:jc w:val="center"/>
              <w:rPr>
                <w:rFonts w:ascii="Times New Roman" w:hAnsi="Times New Roman"/>
                <w:sz w:val="24"/>
                <w:szCs w:val="24"/>
              </w:rPr>
            </w:pPr>
          </w:p>
        </w:tc>
        <w:tc>
          <w:tcPr>
            <w:tcW w:w="957" w:type="dxa"/>
            <w:vAlign w:val="center"/>
          </w:tcPr>
          <w:p w:rsidR="00B05C4A" w:rsidRPr="00B9297F" w:rsidRDefault="00B05C4A" w:rsidP="00B929C4">
            <w:pPr>
              <w:jc w:val="center"/>
              <w:rPr>
                <w:rFonts w:ascii="Times New Roman" w:hAnsi="Times New Roman"/>
                <w:sz w:val="24"/>
                <w:szCs w:val="24"/>
              </w:rPr>
            </w:pPr>
          </w:p>
        </w:tc>
      </w:tr>
      <w:tr w:rsidR="00B05C4A" w:rsidRPr="00B9297F" w:rsidTr="00B929C4">
        <w:tblPrEx>
          <w:tblLook w:val="01E0" w:firstRow="1" w:lastRow="1" w:firstColumn="1" w:lastColumn="1" w:noHBand="0" w:noVBand="0"/>
        </w:tblPrEx>
        <w:trPr>
          <w:trHeight w:val="938"/>
        </w:trPr>
        <w:tc>
          <w:tcPr>
            <w:tcW w:w="10286" w:type="dxa"/>
            <w:gridSpan w:val="14"/>
          </w:tcPr>
          <w:p w:rsidR="00B05C4A" w:rsidRPr="00B9297F" w:rsidRDefault="00B05C4A" w:rsidP="00B929C4">
            <w:pPr>
              <w:jc w:val="center"/>
              <w:rPr>
                <w:rFonts w:ascii="Times New Roman" w:hAnsi="Times New Roman"/>
                <w:b/>
                <w:sz w:val="24"/>
                <w:szCs w:val="24"/>
              </w:rPr>
            </w:pPr>
            <w:r w:rsidRPr="00B9297F">
              <w:rPr>
                <w:rStyle w:val="af6"/>
                <w:rFonts w:ascii="Times New Roman" w:hAnsi="Times New Roman"/>
                <w:b/>
                <w:i w:val="0"/>
                <w:color w:val="auto"/>
                <w:sz w:val="24"/>
                <w:szCs w:val="24"/>
                <w:lang w:val="en-US"/>
              </w:rPr>
              <w:t>Quality</w:t>
            </w:r>
            <w:r w:rsidRPr="00B9297F">
              <w:rPr>
                <w:rStyle w:val="af6"/>
                <w:rFonts w:ascii="Times New Roman" w:hAnsi="Times New Roman"/>
                <w:b/>
                <w:i w:val="0"/>
                <w:color w:val="auto"/>
                <w:sz w:val="24"/>
                <w:szCs w:val="24"/>
              </w:rPr>
              <w:t xml:space="preserve"> </w:t>
            </w:r>
            <w:r w:rsidRPr="00B9297F">
              <w:rPr>
                <w:rStyle w:val="af6"/>
                <w:rFonts w:ascii="Times New Roman" w:hAnsi="Times New Roman"/>
                <w:b/>
                <w:i w:val="0"/>
                <w:color w:val="auto"/>
                <w:sz w:val="24"/>
                <w:szCs w:val="24"/>
                <w:lang w:val="en-US"/>
              </w:rPr>
              <w:t>of</w:t>
            </w:r>
            <w:r w:rsidRPr="00B9297F">
              <w:rPr>
                <w:rStyle w:val="af6"/>
                <w:rFonts w:ascii="Times New Roman" w:hAnsi="Times New Roman"/>
                <w:b/>
                <w:i w:val="0"/>
                <w:color w:val="auto"/>
                <w:sz w:val="24"/>
                <w:szCs w:val="24"/>
              </w:rPr>
              <w:t xml:space="preserve"> </w:t>
            </w:r>
            <w:r w:rsidRPr="00B9297F">
              <w:rPr>
                <w:rStyle w:val="af6"/>
                <w:rFonts w:ascii="Times New Roman" w:hAnsi="Times New Roman"/>
                <w:b/>
                <w:i w:val="0"/>
                <w:color w:val="auto"/>
                <w:sz w:val="24"/>
                <w:szCs w:val="24"/>
                <w:lang w:val="en-US"/>
              </w:rPr>
              <w:t>life</w:t>
            </w:r>
          </w:p>
          <w:p w:rsidR="00B05C4A" w:rsidRPr="00B9297F" w:rsidRDefault="00B05C4A" w:rsidP="00B929C4">
            <w:pPr>
              <w:jc w:val="center"/>
              <w:rPr>
                <w:rFonts w:ascii="Times New Roman" w:hAnsi="Times New Roman"/>
                <w:b/>
                <w:sz w:val="24"/>
                <w:szCs w:val="24"/>
              </w:rPr>
            </w:pPr>
            <w:r w:rsidRPr="00B9297F">
              <w:rPr>
                <w:rFonts w:ascii="Times New Roman" w:hAnsi="Times New Roman"/>
                <w:b/>
                <w:sz w:val="24"/>
                <w:szCs w:val="24"/>
              </w:rPr>
              <w:t>Качество жизни вследствие расстройств мочеиспускания</w:t>
            </w:r>
          </w:p>
        </w:tc>
      </w:tr>
      <w:tr w:rsidR="00B05C4A" w:rsidRPr="00B9297F" w:rsidTr="00B929C4">
        <w:tblPrEx>
          <w:tblLook w:val="01E0" w:firstRow="1" w:lastRow="1" w:firstColumn="1" w:lastColumn="1" w:noHBand="0" w:noVBand="0"/>
        </w:tblPrEx>
        <w:trPr>
          <w:trHeight w:val="719"/>
        </w:trPr>
        <w:tc>
          <w:tcPr>
            <w:tcW w:w="1768" w:type="dxa"/>
            <w:vMerge w:val="restart"/>
          </w:tcPr>
          <w:p w:rsidR="00B05C4A" w:rsidRPr="00B9297F" w:rsidRDefault="00B05C4A" w:rsidP="00B929C4">
            <w:pPr>
              <w:rPr>
                <w:rFonts w:ascii="Times New Roman" w:hAnsi="Times New Roman"/>
                <w:sz w:val="24"/>
                <w:szCs w:val="24"/>
              </w:rPr>
            </w:pPr>
            <w:r w:rsidRPr="00B9297F">
              <w:rPr>
                <w:rFonts w:ascii="Times New Roman" w:hAnsi="Times New Roman"/>
                <w:sz w:val="24"/>
                <w:szCs w:val="24"/>
              </w:rPr>
              <w:t xml:space="preserve">Как бы вы относились к тому, если бы Вам пришлось жить с имеющимися у Вас проблемами с мочеиспусканием до конца жизни?  </w:t>
            </w:r>
          </w:p>
        </w:tc>
        <w:tc>
          <w:tcPr>
            <w:tcW w:w="1148" w:type="dxa"/>
            <w:gridSpan w:val="2"/>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Прекрас</w:t>
            </w:r>
            <w:r w:rsidRPr="00B9297F">
              <w:rPr>
                <w:rFonts w:ascii="Times New Roman" w:hAnsi="Times New Roman"/>
                <w:sz w:val="24"/>
                <w:szCs w:val="24"/>
                <w:lang w:val="ky-KG"/>
              </w:rPr>
              <w:t>но</w:t>
            </w:r>
          </w:p>
          <w:p w:rsidR="00B05C4A" w:rsidRPr="00B9297F" w:rsidRDefault="00B05C4A" w:rsidP="00B929C4">
            <w:pPr>
              <w:jc w:val="center"/>
              <w:rPr>
                <w:rFonts w:ascii="Times New Roman" w:hAnsi="Times New Roman"/>
                <w:sz w:val="24"/>
                <w:szCs w:val="24"/>
              </w:rPr>
            </w:pPr>
          </w:p>
        </w:tc>
        <w:tc>
          <w:tcPr>
            <w:tcW w:w="1168" w:type="dxa"/>
            <w:gridSpan w:val="2"/>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Хорошо</w:t>
            </w:r>
          </w:p>
        </w:tc>
        <w:tc>
          <w:tcPr>
            <w:tcW w:w="1418" w:type="dxa"/>
            <w:gridSpan w:val="2"/>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Удовлетво</w:t>
            </w:r>
            <w:r w:rsidRPr="00B9297F">
              <w:rPr>
                <w:rFonts w:ascii="Times New Roman" w:hAnsi="Times New Roman"/>
                <w:sz w:val="24"/>
                <w:szCs w:val="24"/>
                <w:lang w:val="ky-KG"/>
              </w:rPr>
              <w:t>-</w:t>
            </w:r>
            <w:r w:rsidRPr="00B9297F">
              <w:rPr>
                <w:rFonts w:ascii="Times New Roman" w:hAnsi="Times New Roman"/>
                <w:sz w:val="24"/>
                <w:szCs w:val="24"/>
              </w:rPr>
              <w:t>рительно</w:t>
            </w:r>
          </w:p>
        </w:tc>
        <w:tc>
          <w:tcPr>
            <w:tcW w:w="1417" w:type="dxa"/>
            <w:gridSpan w:val="2"/>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Смешан</w:t>
            </w:r>
            <w:r w:rsidRPr="00B9297F">
              <w:rPr>
                <w:rFonts w:ascii="Times New Roman" w:hAnsi="Times New Roman"/>
                <w:sz w:val="24"/>
                <w:szCs w:val="24"/>
                <w:lang w:val="ky-KG"/>
              </w:rPr>
              <w:t>ное</w:t>
            </w:r>
            <w:r w:rsidRPr="00B9297F">
              <w:rPr>
                <w:rFonts w:ascii="Times New Roman" w:hAnsi="Times New Roman"/>
                <w:sz w:val="24"/>
                <w:szCs w:val="24"/>
              </w:rPr>
              <w:t xml:space="preserve"> чувство</w:t>
            </w:r>
          </w:p>
          <w:p w:rsidR="00B05C4A" w:rsidRPr="00B9297F" w:rsidRDefault="00B05C4A" w:rsidP="00B929C4">
            <w:pPr>
              <w:jc w:val="center"/>
              <w:rPr>
                <w:rFonts w:ascii="Times New Roman" w:hAnsi="Times New Roman"/>
                <w:sz w:val="24"/>
                <w:szCs w:val="24"/>
              </w:rPr>
            </w:pPr>
          </w:p>
        </w:tc>
        <w:tc>
          <w:tcPr>
            <w:tcW w:w="1276" w:type="dxa"/>
            <w:gridSpan w:val="2"/>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Неудовлетворительно</w:t>
            </w:r>
          </w:p>
          <w:p w:rsidR="00B05C4A" w:rsidRPr="00B9297F" w:rsidRDefault="00B05C4A" w:rsidP="00B929C4">
            <w:pPr>
              <w:jc w:val="center"/>
              <w:rPr>
                <w:rFonts w:ascii="Times New Roman" w:hAnsi="Times New Roman"/>
                <w:sz w:val="24"/>
                <w:szCs w:val="24"/>
              </w:rPr>
            </w:pPr>
          </w:p>
        </w:tc>
        <w:tc>
          <w:tcPr>
            <w:tcW w:w="992" w:type="dxa"/>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Плохо</w:t>
            </w:r>
          </w:p>
          <w:p w:rsidR="00B05C4A" w:rsidRPr="00B9297F" w:rsidRDefault="00B05C4A" w:rsidP="00B929C4">
            <w:pPr>
              <w:jc w:val="center"/>
              <w:rPr>
                <w:rFonts w:ascii="Times New Roman" w:hAnsi="Times New Roman"/>
                <w:sz w:val="24"/>
                <w:szCs w:val="24"/>
              </w:rPr>
            </w:pPr>
          </w:p>
          <w:p w:rsidR="00B05C4A" w:rsidRPr="00B9297F" w:rsidRDefault="00B05C4A" w:rsidP="00B929C4">
            <w:pPr>
              <w:jc w:val="center"/>
              <w:rPr>
                <w:rFonts w:ascii="Times New Roman" w:hAnsi="Times New Roman"/>
                <w:sz w:val="24"/>
                <w:szCs w:val="24"/>
              </w:rPr>
            </w:pPr>
          </w:p>
        </w:tc>
        <w:tc>
          <w:tcPr>
            <w:tcW w:w="1099" w:type="dxa"/>
            <w:gridSpan w:val="2"/>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Очень плохо</w:t>
            </w:r>
          </w:p>
          <w:p w:rsidR="00B05C4A" w:rsidRPr="00B9297F" w:rsidRDefault="00B05C4A" w:rsidP="00B929C4">
            <w:pPr>
              <w:jc w:val="center"/>
              <w:rPr>
                <w:rFonts w:ascii="Times New Roman" w:hAnsi="Times New Roman"/>
                <w:sz w:val="24"/>
                <w:szCs w:val="24"/>
              </w:rPr>
            </w:pPr>
          </w:p>
        </w:tc>
      </w:tr>
      <w:tr w:rsidR="00B05C4A" w:rsidRPr="00B9297F" w:rsidTr="00B929C4">
        <w:tblPrEx>
          <w:tblLook w:val="01E0" w:firstRow="1" w:lastRow="1" w:firstColumn="1" w:lastColumn="1" w:noHBand="0" w:noVBand="0"/>
        </w:tblPrEx>
        <w:trPr>
          <w:trHeight w:val="360"/>
        </w:trPr>
        <w:tc>
          <w:tcPr>
            <w:tcW w:w="1768" w:type="dxa"/>
            <w:vMerge/>
          </w:tcPr>
          <w:p w:rsidR="00B05C4A" w:rsidRPr="00B9297F" w:rsidRDefault="00B05C4A" w:rsidP="00B929C4">
            <w:pPr>
              <w:rPr>
                <w:rFonts w:ascii="Times New Roman" w:hAnsi="Times New Roman"/>
                <w:sz w:val="24"/>
                <w:szCs w:val="24"/>
              </w:rPr>
            </w:pPr>
          </w:p>
        </w:tc>
        <w:tc>
          <w:tcPr>
            <w:tcW w:w="1148"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0</w:t>
            </w:r>
          </w:p>
        </w:tc>
        <w:tc>
          <w:tcPr>
            <w:tcW w:w="1168"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1</w:t>
            </w:r>
          </w:p>
        </w:tc>
        <w:tc>
          <w:tcPr>
            <w:tcW w:w="1418"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2</w:t>
            </w:r>
          </w:p>
        </w:tc>
        <w:tc>
          <w:tcPr>
            <w:tcW w:w="1417"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3</w:t>
            </w:r>
          </w:p>
        </w:tc>
        <w:tc>
          <w:tcPr>
            <w:tcW w:w="1276"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4</w:t>
            </w:r>
          </w:p>
        </w:tc>
        <w:tc>
          <w:tcPr>
            <w:tcW w:w="992" w:type="dxa"/>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5</w:t>
            </w:r>
          </w:p>
        </w:tc>
        <w:tc>
          <w:tcPr>
            <w:tcW w:w="1099" w:type="dxa"/>
            <w:gridSpan w:val="2"/>
            <w:vAlign w:val="center"/>
          </w:tcPr>
          <w:p w:rsidR="00B05C4A" w:rsidRPr="00B9297F" w:rsidRDefault="00B05C4A" w:rsidP="00B929C4">
            <w:pPr>
              <w:jc w:val="center"/>
              <w:rPr>
                <w:rFonts w:ascii="Times New Roman" w:hAnsi="Times New Roman"/>
                <w:sz w:val="24"/>
                <w:szCs w:val="24"/>
              </w:rPr>
            </w:pPr>
            <w:r w:rsidRPr="00B9297F">
              <w:rPr>
                <w:rFonts w:ascii="Times New Roman" w:hAnsi="Times New Roman"/>
                <w:sz w:val="24"/>
                <w:szCs w:val="24"/>
              </w:rPr>
              <w:t>6</w:t>
            </w:r>
          </w:p>
        </w:tc>
      </w:tr>
      <w:tr w:rsidR="00B05C4A" w:rsidRPr="00B9297F" w:rsidTr="00B929C4">
        <w:tblPrEx>
          <w:tblLook w:val="01E0" w:firstRow="1" w:lastRow="1" w:firstColumn="1" w:lastColumn="1" w:noHBand="0" w:noVBand="0"/>
        </w:tblPrEx>
        <w:trPr>
          <w:trHeight w:val="170"/>
        </w:trPr>
        <w:tc>
          <w:tcPr>
            <w:tcW w:w="10286" w:type="dxa"/>
            <w:gridSpan w:val="14"/>
            <w:tcBorders>
              <w:top w:val="nil"/>
            </w:tcBorders>
          </w:tcPr>
          <w:p w:rsidR="00B05C4A" w:rsidRPr="00B9297F" w:rsidRDefault="00B05C4A" w:rsidP="00B929C4">
            <w:pPr>
              <w:rPr>
                <w:rFonts w:ascii="Times New Roman" w:hAnsi="Times New Roman"/>
                <w:b/>
                <w:sz w:val="24"/>
                <w:szCs w:val="24"/>
                <w:lang w:val="ky-KG"/>
              </w:rPr>
            </w:pPr>
            <w:r w:rsidRPr="00B9297F">
              <w:rPr>
                <w:rFonts w:ascii="Times New Roman" w:hAnsi="Times New Roman"/>
                <w:b/>
                <w:sz w:val="24"/>
                <w:szCs w:val="24"/>
              </w:rPr>
              <w:t xml:space="preserve">Индекс </w:t>
            </w:r>
            <w:r w:rsidRPr="00B9297F">
              <w:rPr>
                <w:rFonts w:ascii="Times New Roman" w:hAnsi="Times New Roman"/>
                <w:b/>
                <w:sz w:val="24"/>
                <w:szCs w:val="24"/>
                <w:lang w:val="en-US"/>
              </w:rPr>
              <w:t>QoL</w:t>
            </w:r>
            <w:r w:rsidRPr="00B9297F">
              <w:rPr>
                <w:rFonts w:ascii="Times New Roman" w:hAnsi="Times New Roman"/>
                <w:b/>
                <w:sz w:val="24"/>
                <w:szCs w:val="24"/>
              </w:rPr>
              <w:t>=</w:t>
            </w:r>
          </w:p>
        </w:tc>
      </w:tr>
    </w:tbl>
    <w:p w:rsidR="00B05C4A" w:rsidRPr="00B9297F" w:rsidRDefault="00B05C4A" w:rsidP="00B05C4A">
      <w:pPr>
        <w:pStyle w:val="af7"/>
        <w:rPr>
          <w:rStyle w:val="af6"/>
          <w:b/>
          <w:i w:val="0"/>
          <w:color w:val="auto"/>
          <w:sz w:val="24"/>
          <w:szCs w:val="24"/>
          <w:lang w:val="ky-KG"/>
        </w:rPr>
      </w:pPr>
    </w:p>
    <w:p w:rsidR="00B05C4A" w:rsidRPr="00B9297F" w:rsidRDefault="00B05C4A" w:rsidP="00B05C4A">
      <w:pPr>
        <w:pStyle w:val="af7"/>
        <w:rPr>
          <w:rStyle w:val="af6"/>
          <w:i w:val="0"/>
          <w:color w:val="auto"/>
          <w:sz w:val="24"/>
          <w:szCs w:val="24"/>
        </w:rPr>
      </w:pPr>
      <w:r w:rsidRPr="00B9297F">
        <w:rPr>
          <w:rStyle w:val="af6"/>
          <w:b/>
          <w:i w:val="0"/>
          <w:color w:val="auto"/>
          <w:sz w:val="24"/>
          <w:szCs w:val="24"/>
          <w:lang w:val="ky-KG"/>
        </w:rPr>
        <w:t>Примечание:</w:t>
      </w:r>
      <w:r w:rsidRPr="00B9297F">
        <w:rPr>
          <w:rStyle w:val="af6"/>
          <w:i w:val="0"/>
          <w:color w:val="auto"/>
          <w:sz w:val="24"/>
          <w:szCs w:val="24"/>
          <w:lang w:val="ky-KG"/>
        </w:rPr>
        <w:t xml:space="preserve"> </w:t>
      </w:r>
      <w:r w:rsidRPr="00B9297F">
        <w:rPr>
          <w:rStyle w:val="af6"/>
          <w:i w:val="0"/>
          <w:color w:val="auto"/>
          <w:sz w:val="24"/>
          <w:szCs w:val="24"/>
        </w:rPr>
        <w:t xml:space="preserve">Если сумма набранных Вами баллов превышает 7, это означает, что Вы имеете расстройства мочеиспускания, по поводу которых целесообразно обратиться к врачу-урологу. </w:t>
      </w:r>
    </w:p>
    <w:p w:rsidR="00B05C4A" w:rsidRPr="00B9297F" w:rsidRDefault="00B05C4A" w:rsidP="00B05C4A">
      <w:pPr>
        <w:pStyle w:val="af7"/>
        <w:rPr>
          <w:rStyle w:val="af6"/>
          <w:i w:val="0"/>
          <w:color w:val="auto"/>
          <w:sz w:val="24"/>
          <w:szCs w:val="24"/>
        </w:rPr>
      </w:pPr>
      <w:r w:rsidRPr="00B9297F">
        <w:rPr>
          <w:rStyle w:val="af6"/>
          <w:i w:val="0"/>
          <w:color w:val="auto"/>
          <w:sz w:val="24"/>
          <w:szCs w:val="24"/>
        </w:rPr>
        <w:t xml:space="preserve"> </w:t>
      </w:r>
    </w:p>
    <w:p w:rsidR="00B05C4A" w:rsidRPr="00B9297F" w:rsidRDefault="00B05C4A" w:rsidP="00B05C4A">
      <w:pPr>
        <w:pStyle w:val="af7"/>
        <w:rPr>
          <w:rStyle w:val="af6"/>
          <w:i w:val="0"/>
          <w:color w:val="auto"/>
          <w:sz w:val="24"/>
          <w:szCs w:val="24"/>
        </w:rPr>
      </w:pPr>
      <w:r w:rsidRPr="00B9297F">
        <w:rPr>
          <w:rStyle w:val="af6"/>
          <w:i w:val="0"/>
          <w:color w:val="auto"/>
          <w:sz w:val="24"/>
          <w:szCs w:val="24"/>
        </w:rPr>
        <w:t>Сумма баллов может варьироваться от 0 до 35. В результате анкетирования больной может быть отнесён в одну из групп:</w:t>
      </w:r>
    </w:p>
    <w:p w:rsidR="00B05C4A" w:rsidRPr="00B9297F" w:rsidRDefault="00B05C4A" w:rsidP="00B05C4A">
      <w:pPr>
        <w:pStyle w:val="af7"/>
        <w:rPr>
          <w:rStyle w:val="af6"/>
          <w:i w:val="0"/>
          <w:color w:val="auto"/>
          <w:sz w:val="24"/>
          <w:szCs w:val="24"/>
        </w:rPr>
      </w:pPr>
      <w:r w:rsidRPr="00B9297F">
        <w:rPr>
          <w:rStyle w:val="af6"/>
          <w:i w:val="0"/>
          <w:color w:val="auto"/>
          <w:sz w:val="24"/>
          <w:szCs w:val="24"/>
        </w:rPr>
        <w:t>0-7 баллов — лёгкая симптоматика;</w:t>
      </w:r>
    </w:p>
    <w:p w:rsidR="00B05C4A" w:rsidRPr="00B9297F" w:rsidRDefault="00B05C4A" w:rsidP="00B05C4A">
      <w:pPr>
        <w:pStyle w:val="af7"/>
        <w:rPr>
          <w:rStyle w:val="af6"/>
          <w:i w:val="0"/>
          <w:color w:val="auto"/>
          <w:sz w:val="24"/>
          <w:szCs w:val="24"/>
        </w:rPr>
      </w:pPr>
      <w:r w:rsidRPr="00B9297F">
        <w:rPr>
          <w:rStyle w:val="af6"/>
          <w:i w:val="0"/>
          <w:color w:val="auto"/>
          <w:sz w:val="24"/>
          <w:szCs w:val="24"/>
        </w:rPr>
        <w:t>8-19 баллов — умеренная симптоматика;</w:t>
      </w:r>
    </w:p>
    <w:p w:rsidR="00B05C4A" w:rsidRPr="00B9297F" w:rsidRDefault="00B05C4A" w:rsidP="00B05C4A">
      <w:pPr>
        <w:pStyle w:val="af7"/>
        <w:rPr>
          <w:rStyle w:val="af6"/>
          <w:i w:val="0"/>
          <w:color w:val="auto"/>
          <w:sz w:val="24"/>
          <w:szCs w:val="24"/>
        </w:rPr>
      </w:pPr>
      <w:r w:rsidRPr="00B9297F">
        <w:rPr>
          <w:rStyle w:val="af6"/>
          <w:i w:val="0"/>
          <w:color w:val="auto"/>
          <w:sz w:val="24"/>
          <w:szCs w:val="24"/>
        </w:rPr>
        <w:t>20-35 баллов — тяжёлая симптоматика.</w:t>
      </w:r>
    </w:p>
    <w:p w:rsidR="00B05C4A" w:rsidRPr="00B9297F" w:rsidRDefault="00B05C4A" w:rsidP="00B05C4A">
      <w:pPr>
        <w:pStyle w:val="af7"/>
        <w:rPr>
          <w:rStyle w:val="af6"/>
          <w:i w:val="0"/>
          <w:color w:val="auto"/>
          <w:sz w:val="24"/>
          <w:szCs w:val="24"/>
        </w:rPr>
      </w:pPr>
    </w:p>
    <w:p w:rsidR="00B05C4A" w:rsidRPr="00B9297F" w:rsidRDefault="00B05C4A" w:rsidP="00B05C4A">
      <w:pPr>
        <w:pStyle w:val="af7"/>
        <w:rPr>
          <w:iCs/>
          <w:sz w:val="24"/>
          <w:szCs w:val="24"/>
          <w:lang w:val="ky-KG"/>
        </w:rPr>
      </w:pPr>
      <w:r w:rsidRPr="00B9297F">
        <w:rPr>
          <w:rStyle w:val="af6"/>
          <w:i w:val="0"/>
          <w:color w:val="auto"/>
          <w:sz w:val="24"/>
          <w:szCs w:val="24"/>
        </w:rPr>
        <w:t>Непосредственная оценка качества жизни проводится по анкете, приведённой в таблице. Индекс качества жизни обозначается QoL и оценивается параметрами от 0 до 6, т. е. от «прекрасного» до «очень плохого».</w:t>
      </w:r>
    </w:p>
    <w:p w:rsidR="00B05C4A" w:rsidRPr="00B9297F" w:rsidRDefault="00B05C4A" w:rsidP="00B05C4A">
      <w:pPr>
        <w:spacing w:line="360" w:lineRule="auto"/>
        <w:jc w:val="both"/>
        <w:rPr>
          <w:rFonts w:ascii="Times New Roman" w:hAnsi="Times New Roman" w:cs="Times New Roman"/>
          <w:sz w:val="28"/>
          <w:szCs w:val="28"/>
          <w:lang w:val="ky-KG"/>
        </w:rPr>
      </w:pPr>
    </w:p>
    <w:p w:rsidR="00B05C4A" w:rsidRPr="00B9297F" w:rsidRDefault="00B05C4A" w:rsidP="00B05C4A">
      <w:pPr>
        <w:spacing w:line="360" w:lineRule="auto"/>
        <w:jc w:val="center"/>
        <w:rPr>
          <w:rFonts w:ascii="Times New Roman" w:hAnsi="Times New Roman" w:cs="Times New Roman"/>
          <w:sz w:val="28"/>
          <w:szCs w:val="28"/>
        </w:rPr>
      </w:pPr>
    </w:p>
    <w:p w:rsidR="00B05C4A" w:rsidRPr="00B9297F" w:rsidRDefault="00B05C4A" w:rsidP="00B05C4A">
      <w:pPr>
        <w:spacing w:line="360" w:lineRule="auto"/>
        <w:jc w:val="center"/>
        <w:rPr>
          <w:rFonts w:ascii="Times New Roman" w:hAnsi="Times New Roman" w:cs="Times New Roman"/>
          <w:sz w:val="28"/>
          <w:szCs w:val="28"/>
        </w:rPr>
      </w:pPr>
    </w:p>
    <w:p w:rsidR="00B05C4A" w:rsidRPr="00B9297F" w:rsidRDefault="00B05C4A" w:rsidP="00B05C4A">
      <w:pPr>
        <w:spacing w:after="225" w:line="360" w:lineRule="auto"/>
        <w:jc w:val="right"/>
        <w:rPr>
          <w:rFonts w:ascii="Times New Roman" w:eastAsia="Times New Roman" w:hAnsi="Times New Roman"/>
          <w:b/>
          <w:bCs/>
          <w:sz w:val="28"/>
          <w:szCs w:val="28"/>
          <w:lang w:eastAsia="ru-RU"/>
        </w:rPr>
      </w:pPr>
      <w:r w:rsidRPr="00B9297F">
        <w:rPr>
          <w:rFonts w:ascii="Times New Roman" w:eastAsia="Times New Roman" w:hAnsi="Times New Roman"/>
          <w:b/>
          <w:bCs/>
          <w:sz w:val="28"/>
          <w:szCs w:val="28"/>
          <w:lang w:eastAsia="ru-RU"/>
        </w:rPr>
        <w:lastRenderedPageBreak/>
        <w:t>При</w:t>
      </w:r>
      <w:r w:rsidRPr="00B9297F">
        <w:rPr>
          <w:rFonts w:ascii="Times New Roman" w:eastAsia="Times New Roman" w:hAnsi="Times New Roman"/>
          <w:b/>
          <w:bCs/>
          <w:sz w:val="28"/>
          <w:szCs w:val="28"/>
          <w:lang w:val="ky-KG" w:eastAsia="ru-RU"/>
        </w:rPr>
        <w:t>л</w:t>
      </w:r>
      <w:r w:rsidRPr="00B9297F">
        <w:rPr>
          <w:rFonts w:ascii="Times New Roman" w:eastAsia="Times New Roman" w:hAnsi="Times New Roman"/>
          <w:b/>
          <w:bCs/>
          <w:sz w:val="28"/>
          <w:szCs w:val="28"/>
          <w:lang w:eastAsia="ru-RU"/>
        </w:rPr>
        <w:t>ожение 2</w:t>
      </w:r>
    </w:p>
    <w:p w:rsidR="00B05C4A" w:rsidRPr="00B9297F" w:rsidRDefault="00B05C4A" w:rsidP="00B05C4A">
      <w:pPr>
        <w:spacing w:after="225" w:line="360" w:lineRule="auto"/>
        <w:jc w:val="center"/>
        <w:rPr>
          <w:rFonts w:ascii="Times New Roman" w:eastAsia="Times New Roman" w:hAnsi="Times New Roman"/>
          <w:sz w:val="28"/>
          <w:szCs w:val="28"/>
          <w:lang w:eastAsia="ru-RU"/>
        </w:rPr>
      </w:pPr>
      <w:r w:rsidRPr="00B9297F">
        <w:rPr>
          <w:rFonts w:ascii="Times New Roman" w:eastAsia="Times New Roman" w:hAnsi="Times New Roman"/>
          <w:b/>
          <w:bCs/>
          <w:sz w:val="28"/>
          <w:szCs w:val="28"/>
          <w:lang w:eastAsia="ru-RU"/>
        </w:rPr>
        <w:t>Опросник по влиянию недержания мочи на качество жизни (ICIQ-SF)</w:t>
      </w:r>
      <w:r w:rsidRPr="00B9297F">
        <w:rPr>
          <w:rFonts w:ascii="Times New Roman" w:eastAsia="Times New Roman" w:hAnsi="Times New Roman"/>
          <w:sz w:val="28"/>
          <w:szCs w:val="28"/>
          <w:lang w:eastAsia="ru-RU"/>
        </w:rPr>
        <w:t> </w:t>
      </w:r>
    </w:p>
    <w:p w:rsidR="00B05C4A" w:rsidRPr="00B9297F" w:rsidRDefault="00B05C4A" w:rsidP="00B05C4A">
      <w:pPr>
        <w:spacing w:after="225" w:line="360" w:lineRule="auto"/>
        <w:rPr>
          <w:rFonts w:ascii="Times New Roman" w:eastAsia="Times New Roman" w:hAnsi="Times New Roman"/>
          <w:sz w:val="28"/>
          <w:szCs w:val="28"/>
          <w:lang w:eastAsia="ru-RU"/>
        </w:rPr>
      </w:pPr>
      <w:r w:rsidRPr="00B9297F">
        <w:rPr>
          <w:rFonts w:ascii="Times New Roman" w:eastAsia="Times New Roman" w:hAnsi="Times New Roman"/>
          <w:b/>
          <w:bCs/>
          <w:sz w:val="28"/>
          <w:szCs w:val="28"/>
          <w:lang w:eastAsia="ru-RU"/>
        </w:rPr>
        <w:t>1.</w:t>
      </w:r>
      <w:r w:rsidRPr="00B9297F">
        <w:rPr>
          <w:rFonts w:ascii="Times New Roman" w:eastAsia="Times New Roman" w:hAnsi="Times New Roman"/>
          <w:sz w:val="28"/>
          <w:szCs w:val="28"/>
          <w:lang w:eastAsia="ru-RU"/>
        </w:rPr>
        <w:t xml:space="preserve"> Дата рождения _________________</w:t>
      </w:r>
    </w:p>
    <w:p w:rsidR="00B05C4A" w:rsidRPr="00B9297F" w:rsidRDefault="00B05C4A" w:rsidP="00B05C4A">
      <w:pPr>
        <w:spacing w:after="225" w:line="360" w:lineRule="auto"/>
        <w:rPr>
          <w:rFonts w:ascii="Times New Roman" w:eastAsia="Times New Roman" w:hAnsi="Times New Roman"/>
          <w:sz w:val="28"/>
          <w:szCs w:val="28"/>
          <w:lang w:eastAsia="ru-RU"/>
        </w:rPr>
      </w:pPr>
      <w:r w:rsidRPr="00B9297F">
        <w:rPr>
          <w:rFonts w:ascii="Times New Roman" w:eastAsia="Times New Roman" w:hAnsi="Times New Roman"/>
          <w:b/>
          <w:bCs/>
          <w:sz w:val="28"/>
          <w:szCs w:val="28"/>
          <w:lang w:eastAsia="ru-RU"/>
        </w:rPr>
        <w:t>2.</w:t>
      </w:r>
      <w:r w:rsidRPr="00B9297F">
        <w:rPr>
          <w:rFonts w:ascii="Times New Roman" w:eastAsia="Times New Roman" w:hAnsi="Times New Roman"/>
          <w:sz w:val="28"/>
          <w:szCs w:val="28"/>
          <w:lang w:eastAsia="ru-RU"/>
        </w:rPr>
        <w:t xml:space="preserve"> Ваш пол: __________</w:t>
      </w:r>
    </w:p>
    <w:p w:rsidR="00B05C4A" w:rsidRPr="00B9297F" w:rsidRDefault="00B05C4A" w:rsidP="00B05C4A">
      <w:pPr>
        <w:spacing w:after="0" w:line="360" w:lineRule="auto"/>
        <w:ind w:right="434"/>
        <w:jc w:val="center"/>
        <w:rPr>
          <w:rFonts w:ascii="Times New Roman" w:eastAsia="Times New Roman" w:hAnsi="Times New Roman"/>
          <w:sz w:val="28"/>
          <w:szCs w:val="28"/>
          <w:lang w:eastAsia="ru-RU"/>
        </w:rPr>
      </w:pPr>
      <w:r w:rsidRPr="00B9297F">
        <w:rPr>
          <w:rFonts w:ascii="Times New Roman" w:eastAsia="Times New Roman" w:hAnsi="Times New Roman"/>
          <w:iCs/>
          <w:sz w:val="28"/>
          <w:szCs w:val="28"/>
          <w:lang w:eastAsia="ru-RU"/>
        </w:rPr>
        <w:t xml:space="preserve">Ответьте, пожалуйста, на следующие вопросы в соответствие с тем, как это было на протяжении </w:t>
      </w:r>
      <w:r w:rsidRPr="00B9297F">
        <w:rPr>
          <w:rFonts w:ascii="Times New Roman" w:eastAsia="Times New Roman" w:hAnsi="Times New Roman"/>
          <w:b/>
          <w:bCs/>
          <w:iCs/>
          <w:sz w:val="28"/>
          <w:szCs w:val="28"/>
          <w:u w:val="single"/>
          <w:lang w:eastAsia="ru-RU"/>
        </w:rPr>
        <w:t>последнего месяца</w:t>
      </w:r>
      <w:r w:rsidRPr="00B9297F">
        <w:rPr>
          <w:rFonts w:ascii="Times New Roman" w:eastAsia="Times New Roman" w:hAnsi="Times New Roman"/>
          <w:iCs/>
          <w:sz w:val="28"/>
          <w:szCs w:val="28"/>
          <w:lang w:eastAsia="ru-RU"/>
        </w:rPr>
        <w:t>:</w:t>
      </w:r>
    </w:p>
    <w:p w:rsidR="00B05C4A" w:rsidRPr="00B9297F" w:rsidRDefault="00B05C4A" w:rsidP="00B05C4A">
      <w:pPr>
        <w:spacing w:after="225" w:line="360" w:lineRule="auto"/>
        <w:rPr>
          <w:rFonts w:ascii="Times New Roman" w:eastAsia="Times New Roman" w:hAnsi="Times New Roman"/>
          <w:sz w:val="28"/>
          <w:szCs w:val="28"/>
          <w:lang w:eastAsia="ru-RU"/>
        </w:rPr>
      </w:pPr>
      <w:r w:rsidRPr="00B9297F">
        <w:rPr>
          <w:rFonts w:ascii="Times New Roman" w:eastAsia="Times New Roman" w:hAnsi="Times New Roman"/>
          <w:b/>
          <w:bCs/>
          <w:sz w:val="28"/>
          <w:szCs w:val="28"/>
          <w:lang w:eastAsia="ru-RU"/>
        </w:rPr>
        <w:t>3.</w:t>
      </w:r>
      <w:r w:rsidRPr="00B9297F">
        <w:rPr>
          <w:rFonts w:ascii="Times New Roman" w:eastAsia="Times New Roman" w:hAnsi="Times New Roman"/>
          <w:sz w:val="28"/>
          <w:szCs w:val="28"/>
          <w:lang w:eastAsia="ru-RU"/>
        </w:rPr>
        <w:t xml:space="preserve"> Как часто у Вас наблюдается подтекание мочи (отметьте один наиболее подходящий ответ)?</w:t>
      </w:r>
    </w:p>
    <w:p w:rsidR="00B05C4A" w:rsidRPr="00B9297F" w:rsidRDefault="00B05C4A" w:rsidP="00B05C4A">
      <w:pPr>
        <w:numPr>
          <w:ilvl w:val="0"/>
          <w:numId w:val="5"/>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Никогда – 0</w:t>
      </w:r>
    </w:p>
    <w:p w:rsidR="00B05C4A" w:rsidRPr="00B9297F" w:rsidRDefault="00B05C4A" w:rsidP="00B05C4A">
      <w:pPr>
        <w:numPr>
          <w:ilvl w:val="0"/>
          <w:numId w:val="5"/>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Раз в неделю и реже – 1</w:t>
      </w:r>
    </w:p>
    <w:p w:rsidR="00B05C4A" w:rsidRPr="00B9297F" w:rsidRDefault="00B05C4A" w:rsidP="00B05C4A">
      <w:pPr>
        <w:numPr>
          <w:ilvl w:val="0"/>
          <w:numId w:val="5"/>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Два, или три раза в неделю – 2</w:t>
      </w:r>
    </w:p>
    <w:p w:rsidR="00B05C4A" w:rsidRPr="00B9297F" w:rsidRDefault="00B05C4A" w:rsidP="00B05C4A">
      <w:pPr>
        <w:numPr>
          <w:ilvl w:val="0"/>
          <w:numId w:val="5"/>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Раз в день – 3</w:t>
      </w:r>
    </w:p>
    <w:p w:rsidR="00B05C4A" w:rsidRPr="00B9297F" w:rsidRDefault="00B05C4A" w:rsidP="00B05C4A">
      <w:pPr>
        <w:numPr>
          <w:ilvl w:val="0"/>
          <w:numId w:val="5"/>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Несколько раз в день – 4</w:t>
      </w:r>
    </w:p>
    <w:p w:rsidR="00B05C4A" w:rsidRPr="00B9297F" w:rsidRDefault="00B05C4A" w:rsidP="00B05C4A">
      <w:pPr>
        <w:numPr>
          <w:ilvl w:val="0"/>
          <w:numId w:val="5"/>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Все время – 5</w:t>
      </w:r>
    </w:p>
    <w:p w:rsidR="00B05C4A" w:rsidRPr="00B9297F" w:rsidRDefault="00B05C4A" w:rsidP="00B05C4A">
      <w:pPr>
        <w:spacing w:after="225" w:line="360" w:lineRule="auto"/>
        <w:rPr>
          <w:rFonts w:ascii="Times New Roman" w:eastAsia="Times New Roman" w:hAnsi="Times New Roman"/>
          <w:sz w:val="28"/>
          <w:szCs w:val="28"/>
          <w:lang w:eastAsia="ru-RU"/>
        </w:rPr>
      </w:pPr>
      <w:r w:rsidRPr="00B9297F">
        <w:rPr>
          <w:rFonts w:ascii="Times New Roman" w:eastAsia="Times New Roman" w:hAnsi="Times New Roman"/>
          <w:b/>
          <w:bCs/>
          <w:sz w:val="28"/>
          <w:szCs w:val="28"/>
          <w:lang w:eastAsia="ru-RU"/>
        </w:rPr>
        <w:t>4.</w:t>
      </w:r>
      <w:r w:rsidRPr="00B9297F">
        <w:rPr>
          <w:rFonts w:ascii="Times New Roman" w:eastAsia="Times New Roman" w:hAnsi="Times New Roman"/>
          <w:sz w:val="28"/>
          <w:szCs w:val="28"/>
          <w:lang w:eastAsia="ru-RU"/>
        </w:rPr>
        <w:t xml:space="preserve"> Какое количество мочи, на Ваш взгляд, у Вас подтекает (отметьте один наиболее подходящий ответ)?</w:t>
      </w:r>
    </w:p>
    <w:p w:rsidR="00B05C4A" w:rsidRPr="00B9297F" w:rsidRDefault="00B05C4A" w:rsidP="00B05C4A">
      <w:pPr>
        <w:numPr>
          <w:ilvl w:val="0"/>
          <w:numId w:val="6"/>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Нисколько – 0</w:t>
      </w:r>
    </w:p>
    <w:p w:rsidR="00B05C4A" w:rsidRPr="00B9297F" w:rsidRDefault="00B05C4A" w:rsidP="00B05C4A">
      <w:pPr>
        <w:numPr>
          <w:ilvl w:val="0"/>
          <w:numId w:val="6"/>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Небольшое количество – 2</w:t>
      </w:r>
    </w:p>
    <w:p w:rsidR="00B05C4A" w:rsidRPr="00B9297F" w:rsidRDefault="00B05C4A" w:rsidP="00B05C4A">
      <w:pPr>
        <w:numPr>
          <w:ilvl w:val="0"/>
          <w:numId w:val="6"/>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Достаточное количество – 4</w:t>
      </w:r>
    </w:p>
    <w:p w:rsidR="00B05C4A" w:rsidRPr="00B9297F" w:rsidRDefault="00B05C4A" w:rsidP="00B05C4A">
      <w:pPr>
        <w:numPr>
          <w:ilvl w:val="0"/>
          <w:numId w:val="6"/>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Большое количество – 6</w:t>
      </w:r>
    </w:p>
    <w:p w:rsidR="00B05C4A" w:rsidRPr="00B9297F" w:rsidRDefault="00B05C4A" w:rsidP="00B05C4A">
      <w:pPr>
        <w:spacing w:line="360" w:lineRule="auto"/>
        <w:rPr>
          <w:rFonts w:ascii="Times New Roman" w:eastAsia="Times New Roman" w:hAnsi="Times New Roman"/>
          <w:sz w:val="28"/>
          <w:szCs w:val="28"/>
          <w:lang w:eastAsia="ru-RU"/>
        </w:rPr>
      </w:pPr>
      <w:r w:rsidRPr="00B9297F">
        <w:rPr>
          <w:rFonts w:ascii="Times New Roman" w:eastAsia="Times New Roman" w:hAnsi="Times New Roman"/>
          <w:b/>
          <w:bCs/>
          <w:sz w:val="28"/>
          <w:szCs w:val="28"/>
          <w:lang w:eastAsia="ru-RU"/>
        </w:rPr>
        <w:t>5.</w:t>
      </w:r>
      <w:r w:rsidRPr="00B9297F">
        <w:rPr>
          <w:rFonts w:ascii="Times New Roman" w:eastAsia="Times New Roman" w:hAnsi="Times New Roman"/>
          <w:sz w:val="28"/>
          <w:szCs w:val="28"/>
          <w:lang w:eastAsia="ru-RU"/>
        </w:rPr>
        <w:t> Как сильно подтекание мочи влияет на Вашу повседневную жизнь? Оцените по 10-бальной шкале, где 1 – совсем не влияет, а 10 – очень сильно влияет.  </w:t>
      </w:r>
    </w:p>
    <w:tbl>
      <w:tblPr>
        <w:tblW w:w="0" w:type="auto"/>
        <w:jc w:val="center"/>
        <w:tblCellMar>
          <w:left w:w="0" w:type="dxa"/>
          <w:right w:w="0" w:type="dxa"/>
        </w:tblCellMar>
        <w:tblLook w:val="04A0" w:firstRow="1" w:lastRow="0" w:firstColumn="1" w:lastColumn="0" w:noHBand="0" w:noVBand="1"/>
      </w:tblPr>
      <w:tblGrid>
        <w:gridCol w:w="773"/>
        <w:gridCol w:w="1148"/>
        <w:gridCol w:w="773"/>
        <w:gridCol w:w="773"/>
        <w:gridCol w:w="773"/>
        <w:gridCol w:w="773"/>
        <w:gridCol w:w="773"/>
        <w:gridCol w:w="773"/>
        <w:gridCol w:w="773"/>
        <w:gridCol w:w="913"/>
      </w:tblGrid>
      <w:tr w:rsidR="00B05C4A" w:rsidRPr="00B9297F" w:rsidTr="00B929C4">
        <w:trPr>
          <w:jc w:val="center"/>
        </w:trPr>
        <w:tc>
          <w:tcPr>
            <w:tcW w:w="0" w:type="auto"/>
            <w:shd w:val="clear" w:color="auto" w:fill="auto"/>
            <w:tcMar>
              <w:top w:w="0" w:type="dxa"/>
              <w:left w:w="0" w:type="dxa"/>
              <w:bottom w:w="0" w:type="dxa"/>
              <w:right w:w="108" w:type="dxa"/>
            </w:tcMar>
            <w:hideMark/>
          </w:tcPr>
          <w:p w:rsidR="00B05C4A" w:rsidRPr="00B9297F" w:rsidRDefault="00B05C4A" w:rsidP="00B929C4">
            <w:p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1</w:t>
            </w:r>
          </w:p>
        </w:tc>
        <w:tc>
          <w:tcPr>
            <w:tcW w:w="0" w:type="auto"/>
            <w:shd w:val="clear" w:color="auto" w:fill="auto"/>
            <w:tcMar>
              <w:top w:w="0" w:type="dxa"/>
              <w:left w:w="0" w:type="dxa"/>
              <w:bottom w:w="0" w:type="dxa"/>
              <w:right w:w="108" w:type="dxa"/>
            </w:tcMar>
            <w:hideMark/>
          </w:tcPr>
          <w:p w:rsidR="00B05C4A" w:rsidRPr="00B9297F" w:rsidRDefault="00B05C4A" w:rsidP="00B929C4">
            <w:pPr>
              <w:spacing w:after="0" w:line="360" w:lineRule="auto"/>
              <w:ind w:left="900"/>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2</w:t>
            </w:r>
          </w:p>
        </w:tc>
        <w:tc>
          <w:tcPr>
            <w:tcW w:w="0" w:type="auto"/>
            <w:shd w:val="clear" w:color="auto" w:fill="auto"/>
            <w:tcMar>
              <w:top w:w="0" w:type="dxa"/>
              <w:left w:w="0" w:type="dxa"/>
              <w:bottom w:w="0" w:type="dxa"/>
              <w:right w:w="108" w:type="dxa"/>
            </w:tcMar>
            <w:hideMark/>
          </w:tcPr>
          <w:p w:rsidR="00B05C4A" w:rsidRPr="00B9297F" w:rsidRDefault="00B05C4A" w:rsidP="00B929C4">
            <w:p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3</w:t>
            </w:r>
          </w:p>
        </w:tc>
        <w:tc>
          <w:tcPr>
            <w:tcW w:w="0" w:type="auto"/>
            <w:shd w:val="clear" w:color="auto" w:fill="auto"/>
            <w:tcMar>
              <w:top w:w="0" w:type="dxa"/>
              <w:left w:w="0" w:type="dxa"/>
              <w:bottom w:w="0" w:type="dxa"/>
              <w:right w:w="108" w:type="dxa"/>
            </w:tcMar>
            <w:hideMark/>
          </w:tcPr>
          <w:p w:rsidR="00B05C4A" w:rsidRPr="00B9297F" w:rsidRDefault="00B05C4A" w:rsidP="00B929C4">
            <w:p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4</w:t>
            </w:r>
          </w:p>
        </w:tc>
        <w:tc>
          <w:tcPr>
            <w:tcW w:w="0" w:type="auto"/>
            <w:shd w:val="clear" w:color="auto" w:fill="auto"/>
            <w:tcMar>
              <w:top w:w="0" w:type="dxa"/>
              <w:left w:w="0" w:type="dxa"/>
              <w:bottom w:w="0" w:type="dxa"/>
              <w:right w:w="108" w:type="dxa"/>
            </w:tcMar>
            <w:hideMark/>
          </w:tcPr>
          <w:p w:rsidR="00B05C4A" w:rsidRPr="00B9297F" w:rsidRDefault="00B05C4A" w:rsidP="00B929C4">
            <w:p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5</w:t>
            </w:r>
          </w:p>
        </w:tc>
        <w:tc>
          <w:tcPr>
            <w:tcW w:w="0" w:type="auto"/>
            <w:shd w:val="clear" w:color="auto" w:fill="auto"/>
            <w:tcMar>
              <w:top w:w="0" w:type="dxa"/>
              <w:left w:w="0" w:type="dxa"/>
              <w:bottom w:w="0" w:type="dxa"/>
              <w:right w:w="108" w:type="dxa"/>
            </w:tcMar>
            <w:hideMark/>
          </w:tcPr>
          <w:p w:rsidR="00B05C4A" w:rsidRPr="00B9297F" w:rsidRDefault="00B05C4A" w:rsidP="00B929C4">
            <w:p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6</w:t>
            </w:r>
          </w:p>
        </w:tc>
        <w:tc>
          <w:tcPr>
            <w:tcW w:w="0" w:type="auto"/>
            <w:shd w:val="clear" w:color="auto" w:fill="auto"/>
            <w:tcMar>
              <w:top w:w="0" w:type="dxa"/>
              <w:left w:w="0" w:type="dxa"/>
              <w:bottom w:w="0" w:type="dxa"/>
              <w:right w:w="108" w:type="dxa"/>
            </w:tcMar>
            <w:hideMark/>
          </w:tcPr>
          <w:p w:rsidR="00B05C4A" w:rsidRPr="00B9297F" w:rsidRDefault="00B05C4A" w:rsidP="00B929C4">
            <w:p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7</w:t>
            </w:r>
          </w:p>
        </w:tc>
        <w:tc>
          <w:tcPr>
            <w:tcW w:w="0" w:type="auto"/>
            <w:shd w:val="clear" w:color="auto" w:fill="auto"/>
            <w:tcMar>
              <w:top w:w="0" w:type="dxa"/>
              <w:left w:w="0" w:type="dxa"/>
              <w:bottom w:w="0" w:type="dxa"/>
              <w:right w:w="108" w:type="dxa"/>
            </w:tcMar>
            <w:hideMark/>
          </w:tcPr>
          <w:p w:rsidR="00B05C4A" w:rsidRPr="00B9297F" w:rsidRDefault="00B05C4A" w:rsidP="00B929C4">
            <w:p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8</w:t>
            </w:r>
          </w:p>
        </w:tc>
        <w:tc>
          <w:tcPr>
            <w:tcW w:w="0" w:type="auto"/>
            <w:shd w:val="clear" w:color="auto" w:fill="auto"/>
            <w:tcMar>
              <w:top w:w="0" w:type="dxa"/>
              <w:left w:w="0" w:type="dxa"/>
              <w:bottom w:w="0" w:type="dxa"/>
              <w:right w:w="108" w:type="dxa"/>
            </w:tcMar>
            <w:hideMark/>
          </w:tcPr>
          <w:p w:rsidR="00B05C4A" w:rsidRPr="00B9297F" w:rsidRDefault="00B05C4A" w:rsidP="00B929C4">
            <w:p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9</w:t>
            </w:r>
          </w:p>
        </w:tc>
        <w:tc>
          <w:tcPr>
            <w:tcW w:w="0" w:type="auto"/>
            <w:shd w:val="clear" w:color="auto" w:fill="auto"/>
            <w:tcMar>
              <w:top w:w="0" w:type="dxa"/>
              <w:left w:w="0" w:type="dxa"/>
              <w:bottom w:w="0" w:type="dxa"/>
              <w:right w:w="108" w:type="dxa"/>
            </w:tcMar>
            <w:hideMark/>
          </w:tcPr>
          <w:p w:rsidR="00B05C4A" w:rsidRPr="00B9297F" w:rsidRDefault="00B05C4A" w:rsidP="00B929C4">
            <w:p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10</w:t>
            </w:r>
          </w:p>
        </w:tc>
      </w:tr>
      <w:tr w:rsidR="00B05C4A" w:rsidRPr="00B9297F" w:rsidTr="00B929C4">
        <w:trPr>
          <w:jc w:val="center"/>
        </w:trPr>
        <w:tc>
          <w:tcPr>
            <w:tcW w:w="0" w:type="auto"/>
            <w:gridSpan w:val="10"/>
            <w:shd w:val="clear" w:color="auto" w:fill="auto"/>
            <w:tcMar>
              <w:top w:w="0" w:type="dxa"/>
              <w:left w:w="0" w:type="dxa"/>
              <w:bottom w:w="0" w:type="dxa"/>
              <w:right w:w="108" w:type="dxa"/>
            </w:tcMar>
            <w:hideMark/>
          </w:tcPr>
          <w:p w:rsidR="00B05C4A" w:rsidRPr="00B9297F" w:rsidRDefault="00B05C4A" w:rsidP="00B929C4">
            <w:p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iCs/>
                <w:sz w:val="28"/>
                <w:szCs w:val="28"/>
                <w:lang w:eastAsia="ru-RU"/>
              </w:rPr>
              <w:t>обведите наиболее подходящую цифру</w:t>
            </w:r>
          </w:p>
        </w:tc>
      </w:tr>
    </w:tbl>
    <w:p w:rsidR="00B05C4A" w:rsidRPr="00B9297F" w:rsidRDefault="00B05C4A" w:rsidP="00B05C4A">
      <w:pPr>
        <w:spacing w:after="225" w:line="360" w:lineRule="auto"/>
        <w:rPr>
          <w:rFonts w:ascii="Times New Roman" w:eastAsia="Times New Roman" w:hAnsi="Times New Roman"/>
          <w:sz w:val="28"/>
          <w:szCs w:val="28"/>
          <w:lang w:eastAsia="ru-RU"/>
        </w:rPr>
      </w:pPr>
    </w:p>
    <w:p w:rsidR="00B05C4A" w:rsidRPr="00B9297F" w:rsidRDefault="00B05C4A" w:rsidP="00B05C4A">
      <w:pPr>
        <w:spacing w:after="225" w:line="360" w:lineRule="auto"/>
        <w:rPr>
          <w:rFonts w:ascii="Times New Roman" w:eastAsia="Times New Roman" w:hAnsi="Times New Roman"/>
          <w:sz w:val="28"/>
          <w:szCs w:val="28"/>
          <w:lang w:eastAsia="ru-RU"/>
        </w:rPr>
      </w:pPr>
      <w:r w:rsidRPr="00B9297F">
        <w:rPr>
          <w:rFonts w:ascii="Times New Roman" w:eastAsia="Times New Roman" w:hAnsi="Times New Roman"/>
          <w:b/>
          <w:bCs/>
          <w:sz w:val="28"/>
          <w:szCs w:val="28"/>
          <w:lang w:eastAsia="ru-RU"/>
        </w:rPr>
        <w:t>6.</w:t>
      </w:r>
      <w:r w:rsidRPr="00B9297F">
        <w:rPr>
          <w:rFonts w:ascii="Times New Roman" w:eastAsia="Times New Roman" w:hAnsi="Times New Roman"/>
          <w:sz w:val="28"/>
          <w:szCs w:val="28"/>
          <w:lang w:eastAsia="ru-RU"/>
        </w:rPr>
        <w:t xml:space="preserve"> Когда у Вас подтекает моча (отметьте все подходящие ответы)?</w:t>
      </w:r>
    </w:p>
    <w:p w:rsidR="00B05C4A" w:rsidRPr="00B9297F" w:rsidRDefault="00B05C4A" w:rsidP="00B05C4A">
      <w:pPr>
        <w:numPr>
          <w:ilvl w:val="0"/>
          <w:numId w:val="7"/>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lastRenderedPageBreak/>
        <w:t>Никогда – моча не подтекает.</w:t>
      </w:r>
    </w:p>
    <w:p w:rsidR="00B05C4A" w:rsidRPr="00B9297F" w:rsidRDefault="00B05C4A" w:rsidP="00B05C4A">
      <w:pPr>
        <w:numPr>
          <w:ilvl w:val="0"/>
          <w:numId w:val="7"/>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На пути к туалету.</w:t>
      </w:r>
    </w:p>
    <w:p w:rsidR="00B05C4A" w:rsidRPr="00B9297F" w:rsidRDefault="00B05C4A" w:rsidP="00B05C4A">
      <w:pPr>
        <w:numPr>
          <w:ilvl w:val="0"/>
          <w:numId w:val="7"/>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При кашле и чихании.</w:t>
      </w:r>
    </w:p>
    <w:p w:rsidR="00B05C4A" w:rsidRPr="00B9297F" w:rsidRDefault="00B05C4A" w:rsidP="00B05C4A">
      <w:pPr>
        <w:numPr>
          <w:ilvl w:val="0"/>
          <w:numId w:val="7"/>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Во сне.</w:t>
      </w:r>
    </w:p>
    <w:p w:rsidR="00B05C4A" w:rsidRPr="00B9297F" w:rsidRDefault="00B05C4A" w:rsidP="00B05C4A">
      <w:pPr>
        <w:numPr>
          <w:ilvl w:val="0"/>
          <w:numId w:val="7"/>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Во время физической нагрузки.</w:t>
      </w:r>
    </w:p>
    <w:p w:rsidR="00B05C4A" w:rsidRPr="00B9297F" w:rsidRDefault="00B05C4A" w:rsidP="00B05C4A">
      <w:pPr>
        <w:numPr>
          <w:ilvl w:val="0"/>
          <w:numId w:val="7"/>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Сразу после того, как Вы сходили в туалет и оделись.</w:t>
      </w:r>
    </w:p>
    <w:p w:rsidR="00B05C4A" w:rsidRPr="00B9297F" w:rsidRDefault="00B05C4A" w:rsidP="00B05C4A">
      <w:pPr>
        <w:numPr>
          <w:ilvl w:val="0"/>
          <w:numId w:val="7"/>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Без особых причин.</w:t>
      </w:r>
    </w:p>
    <w:p w:rsidR="00B05C4A" w:rsidRPr="00B9297F" w:rsidRDefault="00B05C4A" w:rsidP="00B05C4A">
      <w:pPr>
        <w:numPr>
          <w:ilvl w:val="0"/>
          <w:numId w:val="7"/>
        </w:numPr>
        <w:spacing w:after="0" w:line="360" w:lineRule="auto"/>
        <w:ind w:left="525"/>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Всё время.</w:t>
      </w:r>
    </w:p>
    <w:p w:rsidR="00B05C4A" w:rsidRPr="00B9297F" w:rsidRDefault="00B05C4A" w:rsidP="00B05C4A">
      <w:pPr>
        <w:spacing w:after="225" w:line="360" w:lineRule="auto"/>
        <w:rPr>
          <w:rFonts w:ascii="Times New Roman" w:eastAsia="Times New Roman" w:hAnsi="Times New Roman"/>
          <w:sz w:val="28"/>
          <w:szCs w:val="28"/>
          <w:lang w:eastAsia="ru-RU"/>
        </w:rPr>
      </w:pPr>
      <w:r w:rsidRPr="00B9297F">
        <w:rPr>
          <w:rFonts w:ascii="Times New Roman" w:eastAsia="Times New Roman" w:hAnsi="Times New Roman"/>
          <w:b/>
          <w:bCs/>
          <w:sz w:val="28"/>
          <w:szCs w:val="28"/>
          <w:lang w:eastAsia="ru-RU"/>
        </w:rPr>
        <w:t>Посчитайте баллы (сумма баллов за вопросы 3, 4, 5)</w:t>
      </w:r>
      <w:r w:rsidRPr="00B9297F">
        <w:rPr>
          <w:rFonts w:ascii="Times New Roman" w:eastAsia="Times New Roman" w:hAnsi="Times New Roman"/>
          <w:sz w:val="28"/>
          <w:szCs w:val="28"/>
          <w:lang w:eastAsia="ru-RU"/>
        </w:rPr>
        <w:t xml:space="preserve"> _________</w:t>
      </w:r>
    </w:p>
    <w:p w:rsidR="00B05C4A" w:rsidRPr="00B9297F" w:rsidRDefault="00B05C4A" w:rsidP="00B05C4A">
      <w:pPr>
        <w:spacing w:after="225" w:line="360" w:lineRule="auto"/>
        <w:rPr>
          <w:rFonts w:ascii="Times New Roman" w:eastAsia="Times New Roman" w:hAnsi="Times New Roman"/>
          <w:b/>
          <w:sz w:val="28"/>
          <w:szCs w:val="28"/>
          <w:lang w:val="en-US" w:eastAsia="ru-RU"/>
        </w:rPr>
      </w:pPr>
      <w:r w:rsidRPr="00B9297F">
        <w:rPr>
          <w:rFonts w:ascii="Times New Roman" w:eastAsia="Times New Roman" w:hAnsi="Times New Roman"/>
          <w:b/>
          <w:iCs/>
          <w:sz w:val="28"/>
          <w:szCs w:val="28"/>
          <w:lang w:eastAsia="ru-RU"/>
        </w:rPr>
        <w:t>Интерпретация результатов:</w:t>
      </w:r>
    </w:p>
    <w:p w:rsidR="00B05C4A" w:rsidRPr="00B9297F" w:rsidRDefault="00B05C4A" w:rsidP="00B05C4A">
      <w:pPr>
        <w:numPr>
          <w:ilvl w:val="1"/>
          <w:numId w:val="8"/>
        </w:numPr>
        <w:spacing w:after="0" w:line="360" w:lineRule="auto"/>
        <w:ind w:left="900"/>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Лёгкая = 1 - 5</w:t>
      </w:r>
    </w:p>
    <w:p w:rsidR="00B05C4A" w:rsidRPr="00B9297F" w:rsidRDefault="00B05C4A" w:rsidP="00B05C4A">
      <w:pPr>
        <w:numPr>
          <w:ilvl w:val="1"/>
          <w:numId w:val="8"/>
        </w:numPr>
        <w:spacing w:after="0" w:line="360" w:lineRule="auto"/>
        <w:ind w:left="900"/>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Средняя = 6 - 12</w:t>
      </w:r>
    </w:p>
    <w:p w:rsidR="00B05C4A" w:rsidRPr="00B9297F" w:rsidRDefault="00B05C4A" w:rsidP="00B05C4A">
      <w:pPr>
        <w:numPr>
          <w:ilvl w:val="1"/>
          <w:numId w:val="8"/>
        </w:numPr>
        <w:spacing w:after="0" w:line="360" w:lineRule="auto"/>
        <w:ind w:left="900"/>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Тяжёлая = 13 - 18</w:t>
      </w:r>
    </w:p>
    <w:p w:rsidR="00B05C4A" w:rsidRPr="00B9297F" w:rsidRDefault="00B05C4A" w:rsidP="00B05C4A">
      <w:pPr>
        <w:numPr>
          <w:ilvl w:val="1"/>
          <w:numId w:val="8"/>
        </w:numPr>
        <w:spacing w:after="200" w:line="360" w:lineRule="auto"/>
        <w:ind w:left="900"/>
        <w:rPr>
          <w:rFonts w:ascii="Times New Roman" w:eastAsia="Times New Roman" w:hAnsi="Times New Roman"/>
          <w:sz w:val="28"/>
          <w:szCs w:val="28"/>
          <w:lang w:eastAsia="ru-RU"/>
        </w:rPr>
      </w:pPr>
      <w:r w:rsidRPr="00B9297F">
        <w:rPr>
          <w:rFonts w:ascii="Times New Roman" w:eastAsia="Times New Roman" w:hAnsi="Times New Roman"/>
          <w:sz w:val="28"/>
          <w:szCs w:val="28"/>
          <w:lang w:eastAsia="ru-RU"/>
        </w:rPr>
        <w:t>Очень тяжёлая = 19 – 2</w:t>
      </w:r>
    </w:p>
    <w:p w:rsidR="00B05C4A" w:rsidRPr="00B9297F" w:rsidRDefault="00B05C4A" w:rsidP="00B05C4A">
      <w:pPr>
        <w:spacing w:line="360" w:lineRule="auto"/>
        <w:jc w:val="both"/>
        <w:rPr>
          <w:rFonts w:ascii="Times New Roman" w:hAnsi="Times New Roman" w:cs="Times New Roman"/>
          <w:sz w:val="28"/>
          <w:szCs w:val="28"/>
        </w:rPr>
      </w:pPr>
    </w:p>
    <w:p w:rsidR="00B05C4A" w:rsidRPr="00B9297F" w:rsidRDefault="00B05C4A" w:rsidP="00B05C4A">
      <w:pPr>
        <w:spacing w:line="360" w:lineRule="auto"/>
        <w:jc w:val="center"/>
        <w:rPr>
          <w:rFonts w:ascii="Times New Roman" w:hAnsi="Times New Roman" w:cs="Times New Roman"/>
          <w:sz w:val="28"/>
          <w:szCs w:val="28"/>
        </w:rPr>
      </w:pPr>
    </w:p>
    <w:p w:rsidR="004A28C0" w:rsidRDefault="004A28C0"/>
    <w:sectPr w:rsidR="004A28C0" w:rsidSect="00D864B9">
      <w:footerReference w:type="default" r:id="rId19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A18" w:rsidRDefault="00742A18">
      <w:pPr>
        <w:spacing w:after="0" w:line="240" w:lineRule="auto"/>
      </w:pPr>
      <w:r>
        <w:separator/>
      </w:r>
    </w:p>
  </w:endnote>
  <w:endnote w:type="continuationSeparator" w:id="0">
    <w:p w:rsidR="00742A18" w:rsidRDefault="00742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642791"/>
      <w:docPartObj>
        <w:docPartGallery w:val="Page Numbers (Bottom of Page)"/>
        <w:docPartUnique/>
      </w:docPartObj>
    </w:sdtPr>
    <w:sdtEndPr/>
    <w:sdtContent>
      <w:p w:rsidR="00626239" w:rsidRDefault="00B05C4A">
        <w:pPr>
          <w:pStyle w:val="af"/>
          <w:jc w:val="center"/>
        </w:pPr>
        <w:r>
          <w:fldChar w:fldCharType="begin"/>
        </w:r>
        <w:r>
          <w:instrText>PAGE   \* MERGEFORMAT</w:instrText>
        </w:r>
        <w:r>
          <w:fldChar w:fldCharType="separate"/>
        </w:r>
        <w:r w:rsidR="00621723">
          <w:rPr>
            <w:noProof/>
          </w:rPr>
          <w:t>122</w:t>
        </w:r>
        <w:r>
          <w:fldChar w:fldCharType="end"/>
        </w:r>
      </w:p>
    </w:sdtContent>
  </w:sdt>
  <w:p w:rsidR="00626239" w:rsidRDefault="00742A18">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A18" w:rsidRDefault="00742A18">
      <w:pPr>
        <w:spacing w:after="0" w:line="240" w:lineRule="auto"/>
      </w:pPr>
      <w:r>
        <w:separator/>
      </w:r>
    </w:p>
  </w:footnote>
  <w:footnote w:type="continuationSeparator" w:id="0">
    <w:p w:rsidR="00742A18" w:rsidRDefault="00742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993"/>
    <w:multiLevelType w:val="multilevel"/>
    <w:tmpl w:val="A0FE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D12E6"/>
    <w:multiLevelType w:val="hybridMultilevel"/>
    <w:tmpl w:val="484291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6F6A7B"/>
    <w:multiLevelType w:val="multilevel"/>
    <w:tmpl w:val="799A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65D4D"/>
    <w:multiLevelType w:val="hybridMultilevel"/>
    <w:tmpl w:val="935A8BA8"/>
    <w:lvl w:ilvl="0" w:tplc="F8CEB704">
      <w:start w:val="1"/>
      <w:numFmt w:val="decimal"/>
      <w:lvlText w:val="%1"/>
      <w:lvlJc w:val="left"/>
      <w:pPr>
        <w:ind w:left="6504" w:hanging="3984"/>
      </w:pPr>
    </w:lvl>
    <w:lvl w:ilvl="1" w:tplc="04190019">
      <w:start w:val="1"/>
      <w:numFmt w:val="lowerLetter"/>
      <w:lvlText w:val="%2."/>
      <w:lvlJc w:val="left"/>
      <w:pPr>
        <w:ind w:left="3600" w:hanging="360"/>
      </w:pPr>
    </w:lvl>
    <w:lvl w:ilvl="2" w:tplc="0419001B">
      <w:start w:val="1"/>
      <w:numFmt w:val="lowerRoman"/>
      <w:lvlText w:val="%3."/>
      <w:lvlJc w:val="right"/>
      <w:pPr>
        <w:ind w:left="4320" w:hanging="180"/>
      </w:pPr>
    </w:lvl>
    <w:lvl w:ilvl="3" w:tplc="0419000F">
      <w:start w:val="1"/>
      <w:numFmt w:val="decimal"/>
      <w:lvlText w:val="%4."/>
      <w:lvlJc w:val="left"/>
      <w:pPr>
        <w:ind w:left="5040" w:hanging="360"/>
      </w:pPr>
    </w:lvl>
    <w:lvl w:ilvl="4" w:tplc="04190019">
      <w:start w:val="1"/>
      <w:numFmt w:val="lowerLetter"/>
      <w:lvlText w:val="%5."/>
      <w:lvlJc w:val="left"/>
      <w:pPr>
        <w:ind w:left="5760" w:hanging="360"/>
      </w:pPr>
    </w:lvl>
    <w:lvl w:ilvl="5" w:tplc="0419001B">
      <w:start w:val="1"/>
      <w:numFmt w:val="lowerRoman"/>
      <w:lvlText w:val="%6."/>
      <w:lvlJc w:val="right"/>
      <w:pPr>
        <w:ind w:left="6480" w:hanging="180"/>
      </w:pPr>
    </w:lvl>
    <w:lvl w:ilvl="6" w:tplc="0419000F">
      <w:start w:val="1"/>
      <w:numFmt w:val="decimal"/>
      <w:lvlText w:val="%7."/>
      <w:lvlJc w:val="left"/>
      <w:pPr>
        <w:ind w:left="7200" w:hanging="360"/>
      </w:pPr>
    </w:lvl>
    <w:lvl w:ilvl="7" w:tplc="04190019">
      <w:start w:val="1"/>
      <w:numFmt w:val="lowerLetter"/>
      <w:lvlText w:val="%8."/>
      <w:lvlJc w:val="left"/>
      <w:pPr>
        <w:ind w:left="7920" w:hanging="360"/>
      </w:pPr>
    </w:lvl>
    <w:lvl w:ilvl="8" w:tplc="0419001B">
      <w:start w:val="1"/>
      <w:numFmt w:val="lowerRoman"/>
      <w:lvlText w:val="%9."/>
      <w:lvlJc w:val="right"/>
      <w:pPr>
        <w:ind w:left="8640" w:hanging="180"/>
      </w:pPr>
    </w:lvl>
  </w:abstractNum>
  <w:abstractNum w:abstractNumId="4" w15:restartNumberingAfterBreak="0">
    <w:nsid w:val="03B85C36"/>
    <w:multiLevelType w:val="hybridMultilevel"/>
    <w:tmpl w:val="D7848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FA6EAC"/>
    <w:multiLevelType w:val="multilevel"/>
    <w:tmpl w:val="0C94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846A1"/>
    <w:multiLevelType w:val="multilevel"/>
    <w:tmpl w:val="A2A0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FB07D9"/>
    <w:multiLevelType w:val="multilevel"/>
    <w:tmpl w:val="4CE2DB28"/>
    <w:lvl w:ilvl="0">
      <w:start w:val="1"/>
      <w:numFmt w:val="decimal"/>
      <w:lvlText w:val="%1."/>
      <w:lvlJc w:val="left"/>
      <w:pPr>
        <w:ind w:left="720" w:hanging="360"/>
      </w:pPr>
      <w:rPr>
        <w:rFonts w:ascii="Times New Roman" w:eastAsia="Calibri" w:hAnsi="Times New Roman" w:cs="Times New Roman"/>
        <w:b w:val="0"/>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b/>
      </w:rPr>
    </w:lvl>
    <w:lvl w:ilvl="3">
      <w:start w:val="1"/>
      <w:numFmt w:val="decimal"/>
      <w:isLgl/>
      <w:lvlText w:val="%1.%2.%3.%4."/>
      <w:lvlJc w:val="left"/>
      <w:pPr>
        <w:ind w:left="2073"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5DD76A8"/>
    <w:multiLevelType w:val="multilevel"/>
    <w:tmpl w:val="B82C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F15C58"/>
    <w:multiLevelType w:val="hybridMultilevel"/>
    <w:tmpl w:val="F82E7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121359"/>
    <w:multiLevelType w:val="multilevel"/>
    <w:tmpl w:val="FB46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E17AA"/>
    <w:multiLevelType w:val="multilevel"/>
    <w:tmpl w:val="2F9E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371BB0"/>
    <w:multiLevelType w:val="hybridMultilevel"/>
    <w:tmpl w:val="D8304E1A"/>
    <w:lvl w:ilvl="0" w:tplc="4552C15E">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7692806"/>
    <w:multiLevelType w:val="multilevel"/>
    <w:tmpl w:val="2EF49DFA"/>
    <w:lvl w:ilvl="0">
      <w:start w:val="3"/>
      <w:numFmt w:val="decimal"/>
      <w:lvlText w:val="%1"/>
      <w:lvlJc w:val="left"/>
      <w:pPr>
        <w:ind w:left="576" w:hanging="576"/>
      </w:pPr>
      <w:rPr>
        <w:rFonts w:hint="default"/>
      </w:rPr>
    </w:lvl>
    <w:lvl w:ilvl="1">
      <w:start w:val="2"/>
      <w:numFmt w:val="decimal"/>
      <w:lvlText w:val="%1.%2"/>
      <w:lvlJc w:val="left"/>
      <w:pPr>
        <w:ind w:left="756" w:hanging="576"/>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15:restartNumberingAfterBreak="0">
    <w:nsid w:val="2B5E7668"/>
    <w:multiLevelType w:val="multilevel"/>
    <w:tmpl w:val="12860E4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5" w15:restartNumberingAfterBreak="0">
    <w:nsid w:val="32440FFD"/>
    <w:multiLevelType w:val="multilevel"/>
    <w:tmpl w:val="090A3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E70207"/>
    <w:multiLevelType w:val="hybridMultilevel"/>
    <w:tmpl w:val="FC5613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3E81042"/>
    <w:multiLevelType w:val="multilevel"/>
    <w:tmpl w:val="F2A8D6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6"/>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4755C"/>
    <w:multiLevelType w:val="hybridMultilevel"/>
    <w:tmpl w:val="54A80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380BD1"/>
    <w:multiLevelType w:val="multilevel"/>
    <w:tmpl w:val="2670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E63644"/>
    <w:multiLevelType w:val="multilevel"/>
    <w:tmpl w:val="F9E8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FC739C"/>
    <w:multiLevelType w:val="hybridMultilevel"/>
    <w:tmpl w:val="BBC29B86"/>
    <w:lvl w:ilvl="0" w:tplc="D91220B8">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3C410A"/>
    <w:multiLevelType w:val="multilevel"/>
    <w:tmpl w:val="D1A8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BB5DC5"/>
    <w:multiLevelType w:val="hybridMultilevel"/>
    <w:tmpl w:val="39142FEE"/>
    <w:lvl w:ilvl="0" w:tplc="49BC0BC0">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915DFC"/>
    <w:multiLevelType w:val="multilevel"/>
    <w:tmpl w:val="C8E48DCC"/>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443236A"/>
    <w:multiLevelType w:val="multilevel"/>
    <w:tmpl w:val="EC6C722C"/>
    <w:lvl w:ilvl="0">
      <w:start w:val="3"/>
      <w:numFmt w:val="decimal"/>
      <w:lvlText w:val="%1"/>
      <w:lvlJc w:val="left"/>
      <w:pPr>
        <w:ind w:left="2880" w:hanging="360"/>
      </w:pPr>
    </w:lvl>
    <w:lvl w:ilvl="1">
      <w:start w:val="2"/>
      <w:numFmt w:val="decimal"/>
      <w:isLgl/>
      <w:lvlText w:val="%1.%2."/>
      <w:lvlJc w:val="left"/>
      <w:pPr>
        <w:ind w:left="3240" w:hanging="720"/>
      </w:pPr>
      <w:rPr>
        <w:color w:val="auto"/>
      </w:rPr>
    </w:lvl>
    <w:lvl w:ilvl="2">
      <w:start w:val="1"/>
      <w:numFmt w:val="decimal"/>
      <w:isLgl/>
      <w:lvlText w:val="%1.%2.%3."/>
      <w:lvlJc w:val="left"/>
      <w:pPr>
        <w:ind w:left="3240" w:hanging="720"/>
      </w:pPr>
      <w:rPr>
        <w:color w:val="auto"/>
      </w:rPr>
    </w:lvl>
    <w:lvl w:ilvl="3">
      <w:start w:val="1"/>
      <w:numFmt w:val="decimal"/>
      <w:isLgl/>
      <w:lvlText w:val="%1.%2.%3.%4."/>
      <w:lvlJc w:val="left"/>
      <w:pPr>
        <w:ind w:left="3600" w:hanging="1080"/>
      </w:pPr>
      <w:rPr>
        <w:color w:val="auto"/>
      </w:rPr>
    </w:lvl>
    <w:lvl w:ilvl="4">
      <w:start w:val="1"/>
      <w:numFmt w:val="decimal"/>
      <w:isLgl/>
      <w:lvlText w:val="%1.%2.%3.%4.%5."/>
      <w:lvlJc w:val="left"/>
      <w:pPr>
        <w:ind w:left="3600" w:hanging="1080"/>
      </w:pPr>
      <w:rPr>
        <w:color w:val="auto"/>
      </w:rPr>
    </w:lvl>
    <w:lvl w:ilvl="5">
      <w:start w:val="1"/>
      <w:numFmt w:val="decimal"/>
      <w:isLgl/>
      <w:lvlText w:val="%1.%2.%3.%4.%5.%6."/>
      <w:lvlJc w:val="left"/>
      <w:pPr>
        <w:ind w:left="3960" w:hanging="1440"/>
      </w:pPr>
      <w:rPr>
        <w:color w:val="auto"/>
      </w:rPr>
    </w:lvl>
    <w:lvl w:ilvl="6">
      <w:start w:val="1"/>
      <w:numFmt w:val="decimal"/>
      <w:isLgl/>
      <w:lvlText w:val="%1.%2.%3.%4.%5.%6.%7."/>
      <w:lvlJc w:val="left"/>
      <w:pPr>
        <w:ind w:left="4320" w:hanging="1800"/>
      </w:pPr>
      <w:rPr>
        <w:color w:val="auto"/>
      </w:rPr>
    </w:lvl>
    <w:lvl w:ilvl="7">
      <w:start w:val="1"/>
      <w:numFmt w:val="decimal"/>
      <w:isLgl/>
      <w:lvlText w:val="%1.%2.%3.%4.%5.%6.%7.%8."/>
      <w:lvlJc w:val="left"/>
      <w:pPr>
        <w:ind w:left="4320" w:hanging="1800"/>
      </w:pPr>
      <w:rPr>
        <w:color w:val="auto"/>
      </w:rPr>
    </w:lvl>
    <w:lvl w:ilvl="8">
      <w:start w:val="1"/>
      <w:numFmt w:val="decimal"/>
      <w:isLgl/>
      <w:lvlText w:val="%1.%2.%3.%4.%5.%6.%7.%8.%9."/>
      <w:lvlJc w:val="left"/>
      <w:pPr>
        <w:ind w:left="4680" w:hanging="2160"/>
      </w:pPr>
      <w:rPr>
        <w:color w:val="auto"/>
      </w:rPr>
    </w:lvl>
  </w:abstractNum>
  <w:abstractNum w:abstractNumId="26" w15:restartNumberingAfterBreak="0">
    <w:nsid w:val="67F272A7"/>
    <w:multiLevelType w:val="multilevel"/>
    <w:tmpl w:val="5EF2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DD7DE1"/>
    <w:multiLevelType w:val="hybridMultilevel"/>
    <w:tmpl w:val="9EC8CF60"/>
    <w:lvl w:ilvl="0" w:tplc="4A9A48D6">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B0688F"/>
    <w:multiLevelType w:val="multilevel"/>
    <w:tmpl w:val="E0D606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9812AF5"/>
    <w:multiLevelType w:val="multilevel"/>
    <w:tmpl w:val="688C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6E6BD0"/>
    <w:multiLevelType w:val="multilevel"/>
    <w:tmpl w:val="A808AF3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7"/>
  </w:num>
  <w:num w:numId="3">
    <w:abstractNumId w:val="28"/>
  </w:num>
  <w:num w:numId="4">
    <w:abstractNumId w:val="30"/>
  </w:num>
  <w:num w:numId="5">
    <w:abstractNumId w:val="17"/>
  </w:num>
  <w:num w:numId="6">
    <w:abstractNumId w:val="20"/>
  </w:num>
  <w:num w:numId="7">
    <w:abstractNumId w:val="8"/>
  </w:num>
  <w:num w:numId="8">
    <w:abstractNumId w:val="1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6"/>
  </w:num>
  <w:num w:numId="16">
    <w:abstractNumId w:val="0"/>
  </w:num>
  <w:num w:numId="17">
    <w:abstractNumId w:val="13"/>
  </w:num>
  <w:num w:numId="18">
    <w:abstractNumId w:val="21"/>
  </w:num>
  <w:num w:numId="19">
    <w:abstractNumId w:val="23"/>
  </w:num>
  <w:num w:numId="20">
    <w:abstractNumId w:val="27"/>
  </w:num>
  <w:num w:numId="21">
    <w:abstractNumId w:val="29"/>
  </w:num>
  <w:num w:numId="22">
    <w:abstractNumId w:val="12"/>
  </w:num>
  <w:num w:numId="23">
    <w:abstractNumId w:val="24"/>
  </w:num>
  <w:num w:numId="24">
    <w:abstractNumId w:val="1"/>
  </w:num>
  <w:num w:numId="25">
    <w:abstractNumId w:val="16"/>
  </w:num>
  <w:num w:numId="26">
    <w:abstractNumId w:val="22"/>
  </w:num>
  <w:num w:numId="27">
    <w:abstractNumId w:val="10"/>
  </w:num>
  <w:num w:numId="28">
    <w:abstractNumId w:val="6"/>
  </w:num>
  <w:num w:numId="29">
    <w:abstractNumId w:val="11"/>
  </w:num>
  <w:num w:numId="30">
    <w:abstractNumId w:val="19"/>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7F2"/>
    <w:rsid w:val="001457F2"/>
    <w:rsid w:val="004A28C0"/>
    <w:rsid w:val="00621723"/>
    <w:rsid w:val="00742A18"/>
    <w:rsid w:val="00B05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6A56B"/>
  <w15:chartTrackingRefBased/>
  <w15:docId w15:val="{B0B477F2-F516-4963-BB47-56C0F1E8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5C4A"/>
  </w:style>
  <w:style w:type="paragraph" w:styleId="1">
    <w:name w:val="heading 1"/>
    <w:basedOn w:val="a"/>
    <w:link w:val="10"/>
    <w:uiPriority w:val="9"/>
    <w:qFormat/>
    <w:rsid w:val="00B05C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05C4A"/>
    <w:pPr>
      <w:keepNext/>
      <w:spacing w:before="240" w:after="60" w:line="276"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B05C4A"/>
    <w:pPr>
      <w:keepNext/>
      <w:keepLines/>
      <w:spacing w:before="200" w:after="0" w:line="276" w:lineRule="auto"/>
      <w:outlineLvl w:val="2"/>
    </w:pPr>
    <w:rPr>
      <w:rFonts w:ascii="Cambria" w:eastAsia="Times New Roman" w:hAnsi="Cambria" w:cs="Times New Roman"/>
      <w:b/>
      <w:bCs/>
      <w:color w:val="4F81BD"/>
      <w:lang w:eastAsia="ru-RU"/>
    </w:rPr>
  </w:style>
  <w:style w:type="paragraph" w:styleId="4">
    <w:name w:val="heading 4"/>
    <w:basedOn w:val="a"/>
    <w:next w:val="a"/>
    <w:link w:val="40"/>
    <w:uiPriority w:val="9"/>
    <w:unhideWhenUsed/>
    <w:qFormat/>
    <w:rsid w:val="00B05C4A"/>
    <w:pPr>
      <w:keepNext/>
      <w:keepLines/>
      <w:spacing w:before="200" w:after="0" w:line="276" w:lineRule="auto"/>
      <w:outlineLvl w:val="3"/>
    </w:pPr>
    <w:rPr>
      <w:rFonts w:ascii="Cambria" w:eastAsia="Times New Roman" w:hAnsi="Cambria" w:cs="Times New Roman"/>
      <w:b/>
      <w:bCs/>
      <w:i/>
      <w:iCs/>
      <w:color w:val="4F81BD"/>
      <w:lang w:eastAsia="ru-RU"/>
    </w:rPr>
  </w:style>
  <w:style w:type="paragraph" w:styleId="5">
    <w:name w:val="heading 5"/>
    <w:basedOn w:val="a"/>
    <w:next w:val="a"/>
    <w:link w:val="50"/>
    <w:uiPriority w:val="9"/>
    <w:semiHidden/>
    <w:unhideWhenUsed/>
    <w:qFormat/>
    <w:rsid w:val="00B05C4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5C4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05C4A"/>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B05C4A"/>
    <w:rPr>
      <w:rFonts w:ascii="Cambria" w:eastAsia="Times New Roman" w:hAnsi="Cambria" w:cs="Times New Roman"/>
      <w:b/>
      <w:bCs/>
      <w:color w:val="4F81BD"/>
      <w:lang w:eastAsia="ru-RU"/>
    </w:rPr>
  </w:style>
  <w:style w:type="character" w:customStyle="1" w:styleId="40">
    <w:name w:val="Заголовок 4 Знак"/>
    <w:basedOn w:val="a0"/>
    <w:link w:val="4"/>
    <w:uiPriority w:val="9"/>
    <w:rsid w:val="00B05C4A"/>
    <w:rPr>
      <w:rFonts w:ascii="Cambria" w:eastAsia="Times New Roman" w:hAnsi="Cambria" w:cs="Times New Roman"/>
      <w:b/>
      <w:bCs/>
      <w:i/>
      <w:iCs/>
      <w:color w:val="4F81BD"/>
      <w:lang w:eastAsia="ru-RU"/>
    </w:rPr>
  </w:style>
  <w:style w:type="character" w:customStyle="1" w:styleId="50">
    <w:name w:val="Заголовок 5 Знак"/>
    <w:basedOn w:val="a0"/>
    <w:link w:val="5"/>
    <w:uiPriority w:val="9"/>
    <w:semiHidden/>
    <w:rsid w:val="00B05C4A"/>
    <w:rPr>
      <w:rFonts w:asciiTheme="majorHAnsi" w:eastAsiaTheme="majorEastAsia" w:hAnsiTheme="majorHAnsi" w:cstheme="majorBidi"/>
      <w:color w:val="2E74B5" w:themeColor="accent1" w:themeShade="BF"/>
    </w:rPr>
  </w:style>
  <w:style w:type="character" w:customStyle="1" w:styleId="name">
    <w:name w:val="name"/>
    <w:basedOn w:val="a0"/>
    <w:rsid w:val="00B05C4A"/>
  </w:style>
  <w:style w:type="paragraph" w:styleId="a3">
    <w:name w:val="List Paragraph"/>
    <w:basedOn w:val="a"/>
    <w:link w:val="a4"/>
    <w:uiPriority w:val="34"/>
    <w:qFormat/>
    <w:rsid w:val="00B05C4A"/>
    <w:pPr>
      <w:ind w:left="720"/>
      <w:contextualSpacing/>
    </w:pPr>
  </w:style>
  <w:style w:type="character" w:customStyle="1" w:styleId="a4">
    <w:name w:val="Абзац списка Знак"/>
    <w:link w:val="a3"/>
    <w:uiPriority w:val="34"/>
    <w:qFormat/>
    <w:locked/>
    <w:rsid w:val="00B05C4A"/>
  </w:style>
  <w:style w:type="character" w:customStyle="1" w:styleId="markedcontent">
    <w:name w:val="markedcontent"/>
    <w:basedOn w:val="a0"/>
    <w:rsid w:val="00B05C4A"/>
  </w:style>
  <w:style w:type="paragraph" w:styleId="a5">
    <w:name w:val="Balloon Text"/>
    <w:basedOn w:val="a"/>
    <w:link w:val="a6"/>
    <w:uiPriority w:val="99"/>
    <w:semiHidden/>
    <w:unhideWhenUsed/>
    <w:rsid w:val="00B05C4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5C4A"/>
    <w:rPr>
      <w:rFonts w:ascii="Segoe UI" w:hAnsi="Segoe UI" w:cs="Segoe UI"/>
      <w:sz w:val="18"/>
      <w:szCs w:val="18"/>
    </w:rPr>
  </w:style>
  <w:style w:type="character" w:styleId="a7">
    <w:name w:val="Hyperlink"/>
    <w:uiPriority w:val="99"/>
    <w:unhideWhenUsed/>
    <w:rsid w:val="00B05C4A"/>
    <w:rPr>
      <w:color w:val="0000FF"/>
      <w:u w:val="single"/>
    </w:rPr>
  </w:style>
  <w:style w:type="paragraph" w:styleId="a8">
    <w:name w:val="Normal (Web)"/>
    <w:basedOn w:val="a"/>
    <w:uiPriority w:val="99"/>
    <w:unhideWhenUsed/>
    <w:rsid w:val="00B05C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act-xocs-alternative-link">
    <w:name w:val="react-xocs-alternative-link"/>
    <w:rsid w:val="00B05C4A"/>
  </w:style>
  <w:style w:type="character" w:customStyle="1" w:styleId="given-name">
    <w:name w:val="given-name"/>
    <w:rsid w:val="00B05C4A"/>
  </w:style>
  <w:style w:type="character" w:customStyle="1" w:styleId="text">
    <w:name w:val="text"/>
    <w:rsid w:val="00B05C4A"/>
  </w:style>
  <w:style w:type="character" w:customStyle="1" w:styleId="period">
    <w:name w:val="period"/>
    <w:rsid w:val="00B05C4A"/>
  </w:style>
  <w:style w:type="character" w:customStyle="1" w:styleId="cit">
    <w:name w:val="cit"/>
    <w:rsid w:val="00B05C4A"/>
  </w:style>
  <w:style w:type="character" w:customStyle="1" w:styleId="citation-doi">
    <w:name w:val="citation-doi"/>
    <w:rsid w:val="00B05C4A"/>
  </w:style>
  <w:style w:type="character" w:styleId="a9">
    <w:name w:val="Strong"/>
    <w:uiPriority w:val="22"/>
    <w:qFormat/>
    <w:rsid w:val="00B05C4A"/>
    <w:rPr>
      <w:b/>
      <w:bCs/>
    </w:rPr>
  </w:style>
  <w:style w:type="paragraph" w:styleId="31">
    <w:name w:val="Body Text Indent 3"/>
    <w:basedOn w:val="a"/>
    <w:link w:val="32"/>
    <w:uiPriority w:val="99"/>
    <w:rsid w:val="00B05C4A"/>
    <w:pPr>
      <w:spacing w:after="120" w:line="240" w:lineRule="auto"/>
      <w:ind w:left="360"/>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B05C4A"/>
    <w:rPr>
      <w:rFonts w:ascii="Times New Roman" w:eastAsia="Times New Roman" w:hAnsi="Times New Roman" w:cs="Times New Roman"/>
      <w:sz w:val="16"/>
      <w:szCs w:val="16"/>
      <w:lang w:eastAsia="ru-RU"/>
    </w:rPr>
  </w:style>
  <w:style w:type="character" w:styleId="aa">
    <w:name w:val="Emphasis"/>
    <w:uiPriority w:val="20"/>
    <w:qFormat/>
    <w:rsid w:val="00B05C4A"/>
    <w:rPr>
      <w:i/>
      <w:iCs/>
    </w:rPr>
  </w:style>
  <w:style w:type="character" w:styleId="ab">
    <w:name w:val="Placeholder Text"/>
    <w:uiPriority w:val="99"/>
    <w:semiHidden/>
    <w:rsid w:val="00B05C4A"/>
    <w:rPr>
      <w:color w:val="808080"/>
    </w:rPr>
  </w:style>
  <w:style w:type="table" w:styleId="ac">
    <w:name w:val="Table Grid"/>
    <w:basedOn w:val="a1"/>
    <w:uiPriority w:val="59"/>
    <w:rsid w:val="00B05C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uiPriority w:val="99"/>
    <w:semiHidden/>
    <w:unhideWhenUsed/>
    <w:rsid w:val="00B05C4A"/>
  </w:style>
  <w:style w:type="paragraph" w:styleId="ae">
    <w:name w:val="caption"/>
    <w:basedOn w:val="a"/>
    <w:next w:val="a"/>
    <w:uiPriority w:val="35"/>
    <w:unhideWhenUsed/>
    <w:qFormat/>
    <w:rsid w:val="00B05C4A"/>
    <w:pPr>
      <w:spacing w:after="200" w:line="240" w:lineRule="auto"/>
    </w:pPr>
    <w:rPr>
      <w:rFonts w:ascii="Calibri" w:eastAsia="Times New Roman" w:hAnsi="Calibri" w:cs="Times New Roman"/>
      <w:b/>
      <w:bCs/>
      <w:color w:val="4F81BD"/>
      <w:sz w:val="18"/>
      <w:szCs w:val="18"/>
      <w:lang w:eastAsia="ru-RU"/>
    </w:rPr>
  </w:style>
  <w:style w:type="character" w:customStyle="1" w:styleId="tlid-translation">
    <w:name w:val="tlid-translation"/>
    <w:rsid w:val="00B05C4A"/>
  </w:style>
  <w:style w:type="paragraph" w:styleId="af">
    <w:name w:val="footer"/>
    <w:basedOn w:val="a"/>
    <w:link w:val="af0"/>
    <w:uiPriority w:val="99"/>
    <w:unhideWhenUsed/>
    <w:rsid w:val="00B05C4A"/>
    <w:pPr>
      <w:tabs>
        <w:tab w:val="center" w:pos="4680"/>
        <w:tab w:val="right" w:pos="9360"/>
      </w:tabs>
      <w:spacing w:after="0" w:line="240" w:lineRule="auto"/>
    </w:pPr>
    <w:rPr>
      <w:rFonts w:ascii="Calibri" w:eastAsia="Times New Roman" w:hAnsi="Calibri" w:cs="Times New Roman"/>
      <w:sz w:val="21"/>
      <w:szCs w:val="21"/>
      <w:lang w:eastAsia="ru-RU"/>
    </w:rPr>
  </w:style>
  <w:style w:type="character" w:customStyle="1" w:styleId="af0">
    <w:name w:val="Нижний колонтитул Знак"/>
    <w:basedOn w:val="a0"/>
    <w:link w:val="af"/>
    <w:uiPriority w:val="99"/>
    <w:rsid w:val="00B05C4A"/>
    <w:rPr>
      <w:rFonts w:ascii="Calibri" w:eastAsia="Times New Roman" w:hAnsi="Calibri" w:cs="Times New Roman"/>
      <w:sz w:val="21"/>
      <w:szCs w:val="21"/>
      <w:lang w:eastAsia="ru-RU"/>
    </w:rPr>
  </w:style>
  <w:style w:type="paragraph" w:customStyle="1" w:styleId="Default">
    <w:name w:val="Default"/>
    <w:uiPriority w:val="99"/>
    <w:rsid w:val="00B05C4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1">
    <w:name w:val="Сетка таблицы1"/>
    <w:basedOn w:val="a1"/>
    <w:next w:val="ac"/>
    <w:uiPriority w:val="59"/>
    <w:rsid w:val="00B05C4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c"/>
    <w:uiPriority w:val="59"/>
    <w:rsid w:val="00B05C4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c"/>
    <w:uiPriority w:val="59"/>
    <w:rsid w:val="00B05C4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c"/>
    <w:uiPriority w:val="59"/>
    <w:rsid w:val="00B05C4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c"/>
    <w:uiPriority w:val="59"/>
    <w:rsid w:val="00B05C4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c"/>
    <w:uiPriority w:val="59"/>
    <w:rsid w:val="00B05C4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uiPriority w:val="99"/>
    <w:semiHidden/>
    <w:unhideWhenUsed/>
    <w:rsid w:val="00B05C4A"/>
    <w:rPr>
      <w:sz w:val="16"/>
      <w:szCs w:val="16"/>
    </w:rPr>
  </w:style>
  <w:style w:type="paragraph" w:styleId="af2">
    <w:name w:val="annotation text"/>
    <w:basedOn w:val="a"/>
    <w:link w:val="af3"/>
    <w:uiPriority w:val="99"/>
    <w:semiHidden/>
    <w:unhideWhenUsed/>
    <w:rsid w:val="00B05C4A"/>
    <w:pPr>
      <w:spacing w:after="200" w:line="240" w:lineRule="auto"/>
    </w:pPr>
    <w:rPr>
      <w:rFonts w:ascii="Calibri" w:eastAsia="Times New Roman" w:hAnsi="Calibri" w:cs="Times New Roman"/>
      <w:sz w:val="20"/>
      <w:szCs w:val="20"/>
      <w:lang w:eastAsia="ru-RU"/>
    </w:rPr>
  </w:style>
  <w:style w:type="character" w:customStyle="1" w:styleId="af3">
    <w:name w:val="Текст примечания Знак"/>
    <w:basedOn w:val="a0"/>
    <w:link w:val="af2"/>
    <w:uiPriority w:val="99"/>
    <w:semiHidden/>
    <w:rsid w:val="00B05C4A"/>
    <w:rPr>
      <w:rFonts w:ascii="Calibri" w:eastAsia="Times New Roman" w:hAnsi="Calibri" w:cs="Times New Roman"/>
      <w:sz w:val="20"/>
      <w:szCs w:val="20"/>
      <w:lang w:eastAsia="ru-RU"/>
    </w:rPr>
  </w:style>
  <w:style w:type="paragraph" w:styleId="af4">
    <w:name w:val="annotation subject"/>
    <w:basedOn w:val="af2"/>
    <w:next w:val="af2"/>
    <w:link w:val="af5"/>
    <w:uiPriority w:val="99"/>
    <w:semiHidden/>
    <w:unhideWhenUsed/>
    <w:rsid w:val="00B05C4A"/>
    <w:rPr>
      <w:b/>
      <w:bCs/>
    </w:rPr>
  </w:style>
  <w:style w:type="character" w:customStyle="1" w:styleId="af5">
    <w:name w:val="Тема примечания Знак"/>
    <w:basedOn w:val="af3"/>
    <w:link w:val="af4"/>
    <w:uiPriority w:val="99"/>
    <w:semiHidden/>
    <w:rsid w:val="00B05C4A"/>
    <w:rPr>
      <w:rFonts w:ascii="Calibri" w:eastAsia="Times New Roman" w:hAnsi="Calibri" w:cs="Times New Roman"/>
      <w:b/>
      <w:bCs/>
      <w:sz w:val="20"/>
      <w:szCs w:val="20"/>
      <w:lang w:eastAsia="ru-RU"/>
    </w:rPr>
  </w:style>
  <w:style w:type="character" w:styleId="af6">
    <w:name w:val="Subtle Emphasis"/>
    <w:uiPriority w:val="19"/>
    <w:qFormat/>
    <w:rsid w:val="00B05C4A"/>
    <w:rPr>
      <w:i/>
      <w:iCs/>
      <w:color w:val="808080"/>
    </w:rPr>
  </w:style>
  <w:style w:type="paragraph" w:styleId="af7">
    <w:name w:val="No Spacing"/>
    <w:uiPriority w:val="1"/>
    <w:qFormat/>
    <w:rsid w:val="00B05C4A"/>
    <w:pPr>
      <w:spacing w:after="0" w:line="240" w:lineRule="auto"/>
    </w:pPr>
    <w:rPr>
      <w:rFonts w:ascii="Times New Roman" w:eastAsia="Times New Roman" w:hAnsi="Times New Roman" w:cs="Times New Roman"/>
      <w:sz w:val="20"/>
      <w:szCs w:val="20"/>
      <w:lang w:eastAsia="ru-RU"/>
    </w:rPr>
  </w:style>
  <w:style w:type="character" w:customStyle="1" w:styleId="author-ref">
    <w:name w:val="author-ref"/>
    <w:rsid w:val="00B05C4A"/>
  </w:style>
  <w:style w:type="character" w:customStyle="1" w:styleId="title-text">
    <w:name w:val="title-text"/>
    <w:rsid w:val="00B05C4A"/>
  </w:style>
  <w:style w:type="character" w:customStyle="1" w:styleId="maincontenttopdivspan">
    <w:name w:val="main_content_top_div_span"/>
    <w:rsid w:val="00B05C4A"/>
  </w:style>
  <w:style w:type="character" w:customStyle="1" w:styleId="authors-list-item">
    <w:name w:val="authors-list-item"/>
    <w:rsid w:val="00B05C4A"/>
  </w:style>
  <w:style w:type="character" w:customStyle="1" w:styleId="author-sup-separator">
    <w:name w:val="author-sup-separator"/>
    <w:rsid w:val="00B05C4A"/>
  </w:style>
  <w:style w:type="character" w:customStyle="1" w:styleId="comma">
    <w:name w:val="comma"/>
    <w:rsid w:val="00B05C4A"/>
  </w:style>
  <w:style w:type="character" w:customStyle="1" w:styleId="button-link-text">
    <w:name w:val="button-link-text"/>
    <w:rsid w:val="00B05C4A"/>
  </w:style>
  <w:style w:type="character" w:customStyle="1" w:styleId="anchor-text">
    <w:name w:val="anchor-text"/>
    <w:rsid w:val="00B05C4A"/>
  </w:style>
  <w:style w:type="character" w:customStyle="1" w:styleId="secondary-date">
    <w:name w:val="secondary-date"/>
    <w:rsid w:val="00B05C4A"/>
  </w:style>
  <w:style w:type="character" w:customStyle="1" w:styleId="u-visually-hidden">
    <w:name w:val="u-visually-hidden"/>
    <w:rsid w:val="00B05C4A"/>
  </w:style>
  <w:style w:type="character" w:customStyle="1" w:styleId="identifier">
    <w:name w:val="identifier"/>
    <w:rsid w:val="00B05C4A"/>
  </w:style>
  <w:style w:type="character" w:customStyle="1" w:styleId="id-label">
    <w:name w:val="id-label"/>
    <w:rsid w:val="00B05C4A"/>
  </w:style>
  <w:style w:type="character" w:customStyle="1" w:styleId="ej-journal-name">
    <w:name w:val="ej-journal-name"/>
    <w:rsid w:val="00B05C4A"/>
  </w:style>
  <w:style w:type="character" w:customStyle="1" w:styleId="ej-journal-doi">
    <w:name w:val="ej-journal-doi"/>
    <w:rsid w:val="00B05C4A"/>
  </w:style>
  <w:style w:type="character" w:customStyle="1" w:styleId="accordion-tabbedtab-mobile">
    <w:name w:val="accordion-tabbed__tab-mobile"/>
    <w:rsid w:val="00B05C4A"/>
  </w:style>
  <w:style w:type="character" w:customStyle="1" w:styleId="comma-separator">
    <w:name w:val="comma-separator"/>
    <w:rsid w:val="00B05C4A"/>
  </w:style>
  <w:style w:type="character" w:customStyle="1" w:styleId="epub-state">
    <w:name w:val="epub-state"/>
    <w:rsid w:val="00B05C4A"/>
  </w:style>
  <w:style w:type="character" w:customStyle="1" w:styleId="epub-date">
    <w:name w:val="epub-date"/>
    <w:rsid w:val="00B05C4A"/>
  </w:style>
  <w:style w:type="character" w:customStyle="1" w:styleId="result">
    <w:name w:val="result"/>
    <w:basedOn w:val="a0"/>
    <w:rsid w:val="00B05C4A"/>
    <w:rPr>
      <w:color w:val="000080"/>
    </w:rPr>
  </w:style>
  <w:style w:type="character" w:customStyle="1" w:styleId="page">
    <w:name w:val="page"/>
    <w:basedOn w:val="a0"/>
    <w:rsid w:val="00B05C4A"/>
  </w:style>
  <w:style w:type="paragraph" w:styleId="af8">
    <w:name w:val="header"/>
    <w:basedOn w:val="a"/>
    <w:link w:val="af9"/>
    <w:uiPriority w:val="99"/>
    <w:unhideWhenUsed/>
    <w:rsid w:val="00B05C4A"/>
    <w:pPr>
      <w:tabs>
        <w:tab w:val="center" w:pos="4513"/>
        <w:tab w:val="right" w:pos="9026"/>
      </w:tabs>
      <w:spacing w:after="0" w:line="240" w:lineRule="auto"/>
    </w:pPr>
  </w:style>
  <w:style w:type="character" w:customStyle="1" w:styleId="af9">
    <w:name w:val="Верхний колонтитул Знак"/>
    <w:basedOn w:val="a0"/>
    <w:link w:val="af8"/>
    <w:uiPriority w:val="99"/>
    <w:rsid w:val="00B05C4A"/>
  </w:style>
  <w:style w:type="character" w:customStyle="1" w:styleId="docsum-authors">
    <w:name w:val="docsum-authors"/>
    <w:basedOn w:val="a0"/>
    <w:rsid w:val="00B05C4A"/>
  </w:style>
  <w:style w:type="character" w:customStyle="1" w:styleId="docsum-journal-citation">
    <w:name w:val="docsum-journal-citation"/>
    <w:basedOn w:val="a0"/>
    <w:rsid w:val="00B05C4A"/>
  </w:style>
  <w:style w:type="character" w:customStyle="1" w:styleId="label">
    <w:name w:val="label"/>
    <w:basedOn w:val="a0"/>
    <w:rsid w:val="00B05C4A"/>
  </w:style>
  <w:style w:type="table" w:customStyle="1" w:styleId="7">
    <w:name w:val="Сетка таблицы7"/>
    <w:basedOn w:val="a1"/>
    <w:next w:val="ac"/>
    <w:uiPriority w:val="59"/>
    <w:rsid w:val="00B05C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basedOn w:val="a0"/>
    <w:uiPriority w:val="99"/>
    <w:semiHidden/>
    <w:unhideWhenUsed/>
    <w:rsid w:val="00B05C4A"/>
    <w:rPr>
      <w:rFonts w:ascii="Courier New" w:eastAsia="Times New Roman" w:hAnsi="Courier New" w:cs="Courier New"/>
      <w:sz w:val="20"/>
      <w:szCs w:val="20"/>
    </w:rPr>
  </w:style>
  <w:style w:type="paragraph" w:customStyle="1" w:styleId="msonormal0">
    <w:name w:val="msonormal"/>
    <w:basedOn w:val="a"/>
    <w:uiPriority w:val="99"/>
    <w:rsid w:val="00B05C4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17705242/" TargetMode="External"/><Relationship Id="rId21" Type="http://schemas.openxmlformats.org/officeDocument/2006/relationships/image" Target="media/image2.jpe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hyperlink" Target="https://pubmed.ncbi.nlm.nih.gov/?term=Wu+J&amp;cauthor_id=33692499" TargetMode="External"/><Relationship Id="rId89" Type="http://schemas.openxmlformats.org/officeDocument/2006/relationships/hyperlink" Target="https://www.sciencedirect.com/journal/hematology-oncology-clinics-of-north-america" TargetMode="External"/><Relationship Id="rId112" Type="http://schemas.openxmlformats.org/officeDocument/2006/relationships/hyperlink" Target="http://www.jbuon.com" TargetMode="External"/><Relationship Id="rId133" Type="http://schemas.openxmlformats.org/officeDocument/2006/relationships/hyperlink" Target="https://pubmed.ncbi.nlm.nih.gov/?term=Miller+V&amp;cauthor_id=35113165" TargetMode="External"/><Relationship Id="rId138" Type="http://schemas.openxmlformats.org/officeDocument/2006/relationships/hyperlink" Target="https://pubmed.ncbi.nlm.nih.gov/?term=Mozaffarian+D&amp;cauthor_id=35113165" TargetMode="External"/><Relationship Id="rId154" Type="http://schemas.openxmlformats.org/officeDocument/2006/relationships/hyperlink" Target="https://doi.org/10.1007/s13193-021-01390-w" TargetMode="External"/><Relationship Id="rId159" Type="http://schemas.openxmlformats.org/officeDocument/2006/relationships/hyperlink" Target="https://pubmed.ncbi.nlm.nih.gov/26632812/" TargetMode="External"/><Relationship Id="rId175" Type="http://schemas.openxmlformats.org/officeDocument/2006/relationships/hyperlink" Target="https://doi.org/10.1016/j.eucr.2019.101005" TargetMode="External"/><Relationship Id="rId170" Type="http://schemas.openxmlformats.org/officeDocument/2006/relationships/hyperlink" Target="http://dx.doi.org/10.5489/cuaj.1665" TargetMode="External"/><Relationship Id="rId191" Type="http://schemas.openxmlformats.org/officeDocument/2006/relationships/image" Target="media/image49.png"/><Relationship Id="rId16" Type="http://schemas.openxmlformats.org/officeDocument/2006/relationships/hyperlink" Target="https://onlinelibrary.wiley.com/authored-by/Miyamoto/Hiroshi" TargetMode="External"/><Relationship Id="rId107" Type="http://schemas.openxmlformats.org/officeDocument/2006/relationships/hyperlink" Target="https://doi.org/10.1186/s40779-023-00460-0" TargetMode="External"/><Relationship Id="rId11" Type="http://schemas.openxmlformats.org/officeDocument/2006/relationships/hyperlink" Target="https://oncourology.abvpress.ru/index.php/oncur/search?authors=%D0%A1.%20AND%20%D0%92.%20AND%20%D0%93%D0%BE%D0%BB%D0%BE%D0%B2%D0%B0%D1%87%D0%B5%D0%B2" TargetMode="External"/><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hyperlink" Target="https://doi.org/10.1002/cnr2.1340" TargetMode="External"/><Relationship Id="rId79" Type="http://schemas.openxmlformats.org/officeDocument/2006/relationships/hyperlink" Target="https://doi.org/10.1097/JU.0000000000003452" TargetMode="External"/><Relationship Id="rId102" Type="http://schemas.openxmlformats.org/officeDocument/2006/relationships/hyperlink" Target="https://pubmed.ncbi.nlm.nih.gov/17938936/" TargetMode="External"/><Relationship Id="rId123" Type="http://schemas.openxmlformats.org/officeDocument/2006/relationships/hyperlink" Target="https://doi.org/10.1007/s00330-024-11062-2" TargetMode="External"/><Relationship Id="rId128" Type="http://schemas.openxmlformats.org/officeDocument/2006/relationships/hyperlink" Target="https://doi.org/10.3390/jpm13040629" TargetMode="External"/><Relationship Id="rId144" Type="http://schemas.openxmlformats.org/officeDocument/2006/relationships/hyperlink" Target="https://pubmed.ncbi.nlm.nih.gov/?term=Baldewijns+M&amp;cauthor_id=34526701" TargetMode="External"/><Relationship Id="rId149" Type="http://schemas.openxmlformats.org/officeDocument/2006/relationships/hyperlink" Target="https://pubmed.ncbi.nlm.nih.gov/?term=Berghen+C&amp;cauthor_id=34526701" TargetMode="External"/><Relationship Id="rId5" Type="http://schemas.openxmlformats.org/officeDocument/2006/relationships/footnotes" Target="footnotes.xml"/><Relationship Id="rId90" Type="http://schemas.openxmlformats.org/officeDocument/2006/relationships/hyperlink" Target="https://www.sciencedirect.com/journal/hematology-oncology-clinics-of-north-america/vol/38/issue/1" TargetMode="External"/><Relationship Id="rId95" Type="http://schemas.openxmlformats.org/officeDocument/2006/relationships/hyperlink" Target="http://ijph.tums.ac.ir/" TargetMode="External"/><Relationship Id="rId160" Type="http://schemas.openxmlformats.org/officeDocument/2006/relationships/hyperlink" Target="https://pubmed.ncbi.nlm.nih.gov/15389811/" TargetMode="External"/><Relationship Id="rId165" Type="http://schemas.openxmlformats.org/officeDocument/2006/relationships/hyperlink" Target="https://doi.org/10.1186/s12957-023-02932-y" TargetMode="External"/><Relationship Id="rId181" Type="http://schemas.openxmlformats.org/officeDocument/2006/relationships/hyperlink" Target="https://pubmed.ncbi.nlm.nih.gov/?term=Fronczek+J&amp;cauthor_id=37147232" TargetMode="External"/><Relationship Id="rId186" Type="http://schemas.openxmlformats.org/officeDocument/2006/relationships/hyperlink" Target="https://pubmed.ncbi.nlm.nih.gov/?term=Curylo+L&amp;cauthor_id=37147232" TargetMode="External"/><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image" Target="media/image24.png"/><Relationship Id="rId48" Type="http://schemas.openxmlformats.org/officeDocument/2006/relationships/hyperlink" Target="cmd:SHOWXMINMAX?45" TargetMode="External"/><Relationship Id="rId64" Type="http://schemas.openxmlformats.org/officeDocument/2006/relationships/image" Target="media/image43.jpeg"/><Relationship Id="rId69" Type="http://schemas.openxmlformats.org/officeDocument/2006/relationships/hyperlink" Target="https://doi.org/10.3390/molecules27175730" TargetMode="External"/><Relationship Id="rId113" Type="http://schemas.openxmlformats.org/officeDocument/2006/relationships/hyperlink" Target="https://doi.org/10.1038/s41598-022-22616-z" TargetMode="External"/><Relationship Id="rId118" Type="http://schemas.openxmlformats.org/officeDocument/2006/relationships/hyperlink" Target="https://dx.doi.org/10.21037/qims-22-472" TargetMode="External"/><Relationship Id="rId134" Type="http://schemas.openxmlformats.org/officeDocument/2006/relationships/hyperlink" Target="https://pubmed.ncbi.nlm.nih.gov/?term=Micha+R&amp;cauthor_id=35113165" TargetMode="External"/><Relationship Id="rId139" Type="http://schemas.openxmlformats.org/officeDocument/2006/relationships/hyperlink" Target="https://pubmed.ncbi.nlm.nih.gov/?term=Feng+Q&amp;cauthor_id=31552182" TargetMode="External"/><Relationship Id="rId80" Type="http://schemas.openxmlformats.org/officeDocument/2006/relationships/hyperlink" Target="https://doi.org/10.2188/jea.JE20200416" TargetMode="External"/><Relationship Id="rId85" Type="http://schemas.openxmlformats.org/officeDocument/2006/relationships/hyperlink" Target="https://pubmed.ncbi.nlm.nih.gov/?term=Pan+J&amp;cauthor_id=33692499" TargetMode="External"/><Relationship Id="rId150" Type="http://schemas.openxmlformats.org/officeDocument/2006/relationships/hyperlink" Target="https://pubmed.ncbi.nlm.nih.gov/?term=Everaerts+W&amp;cauthor_id=34526701" TargetMode="External"/><Relationship Id="rId155" Type="http://schemas.openxmlformats.org/officeDocument/2006/relationships/hyperlink" Target="https://www.mdpi.com/journal/curroncol" TargetMode="External"/><Relationship Id="rId171" Type="http://schemas.openxmlformats.org/officeDocument/2006/relationships/hyperlink" Target="https://doi.org/10.21886/2308-6424-2017-5-4-39-46" TargetMode="External"/><Relationship Id="rId176" Type="http://schemas.openxmlformats.org/officeDocument/2006/relationships/hyperlink" Target="https://pubmed.ncbi.nlm.nih.gov/22749850/" TargetMode="External"/><Relationship Id="rId192" Type="http://schemas.openxmlformats.org/officeDocument/2006/relationships/footer" Target="footer1.xml"/><Relationship Id="rId12" Type="http://schemas.openxmlformats.org/officeDocument/2006/relationships/hyperlink" Target="https://pubmed.ncbi.nlm.nih.gov/?term=Yii+RSL&amp;cauthor_id=30962017" TargetMode="External"/><Relationship Id="rId17" Type="http://schemas.openxmlformats.org/officeDocument/2006/relationships/image" Target="media/image1.png"/><Relationship Id="rId33" Type="http://schemas.openxmlformats.org/officeDocument/2006/relationships/image" Target="media/image14.jpeg"/><Relationship Id="rId38" Type="http://schemas.openxmlformats.org/officeDocument/2006/relationships/image" Target="media/image19.png"/><Relationship Id="rId59" Type="http://schemas.openxmlformats.org/officeDocument/2006/relationships/image" Target="media/image38.png"/><Relationship Id="rId103" Type="http://schemas.openxmlformats.org/officeDocument/2006/relationships/hyperlink" Target="https://doi.org/10.1016/j.eururo.2023.03.016" TargetMode="External"/><Relationship Id="rId108" Type="http://schemas.openxmlformats.org/officeDocument/2006/relationships/hyperlink" Target="https://dx.doi.org/10.21037/tau-21-779" TargetMode="External"/><Relationship Id="rId124" Type="http://schemas.openxmlformats.org/officeDocument/2006/relationships/hyperlink" Target="https://doi.org/10.37661/1816-0301-2020-17-4-48-60" TargetMode="External"/><Relationship Id="rId129" Type="http://schemas.openxmlformats.org/officeDocument/2006/relationships/hyperlink" Target="https://pubmed.ncbi.nlm.nih.gov/36349773/" TargetMode="External"/><Relationship Id="rId54" Type="http://schemas.openxmlformats.org/officeDocument/2006/relationships/image" Target="media/image33.png"/><Relationship Id="rId70" Type="http://schemas.openxmlformats.org/officeDocument/2006/relationships/hyperlink" Target="https://ecuro.ru/journal/nomer-4-2018" TargetMode="External"/><Relationship Id="rId75" Type="http://schemas.openxmlformats.org/officeDocument/2006/relationships/hyperlink" Target="https://doi.org/10.21886/2308-6424-2022-10-1-110-120" TargetMode="External"/><Relationship Id="rId91" Type="http://schemas.openxmlformats.org/officeDocument/2006/relationships/hyperlink" Target="https://www.sciencedirect.com/journal/european-urology-oncology" TargetMode="External"/><Relationship Id="rId96" Type="http://schemas.openxmlformats.org/officeDocument/2006/relationships/hyperlink" Target="https://pubmed.ncbi.nlm.nih.gov/30890104/" TargetMode="External"/><Relationship Id="rId140" Type="http://schemas.openxmlformats.org/officeDocument/2006/relationships/hyperlink" Target="https://pubmed.ncbi.nlm.nih.gov/?term=He+B&amp;cauthor_id=31552182" TargetMode="External"/><Relationship Id="rId145" Type="http://schemas.openxmlformats.org/officeDocument/2006/relationships/hyperlink" Target="https://pubmed.ncbi.nlm.nih.gov/?term=Gevaert+T&amp;cauthor_id=34526701" TargetMode="External"/><Relationship Id="rId161" Type="http://schemas.openxmlformats.org/officeDocument/2006/relationships/hyperlink" Target="http://dx.doi.org/10.21037/tau.2019.09.15" TargetMode="External"/><Relationship Id="rId166" Type="http://schemas.openxmlformats.org/officeDocument/2006/relationships/hyperlink" Target="https://dx.doi.org/10.21037/tau-23-416" TargetMode="External"/><Relationship Id="rId182" Type="http://schemas.openxmlformats.org/officeDocument/2006/relationships/hyperlink" Target="https://pubmed.ncbi.nlm.nih.gov/?term=Frydrych+J&amp;cauthor_id=37147232" TargetMode="External"/><Relationship Id="rId187" Type="http://schemas.openxmlformats.org/officeDocument/2006/relationships/hyperlink" Target="https://pubmed.ncbi.nlm.nih.gov/?term=Wiatr+T&amp;cauthor_id=3714723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image" Target="media/image29.png"/><Relationship Id="rId114" Type="http://schemas.openxmlformats.org/officeDocument/2006/relationships/hyperlink" Target="https://doi.org/10.1007/s00261-021-03389-x" TargetMode="External"/><Relationship Id="rId119" Type="http://schemas.openxmlformats.org/officeDocument/2006/relationships/hyperlink" Target="https://www.sciencedirect.com/author/36043371100/jonathan-i-epstein" TargetMode="External"/><Relationship Id="rId44" Type="http://schemas.openxmlformats.org/officeDocument/2006/relationships/image" Target="media/image25.png"/><Relationship Id="rId60" Type="http://schemas.openxmlformats.org/officeDocument/2006/relationships/image" Target="media/image39.png"/><Relationship Id="rId65" Type="http://schemas.openxmlformats.org/officeDocument/2006/relationships/image" Target="media/image44.jpeg"/><Relationship Id="rId81" Type="http://schemas.openxmlformats.org/officeDocument/2006/relationships/hyperlink" Target="https://pubmed.ncbi.nlm.nih.gov/?term=Zhu+Y&amp;cauthor_id=33692499" TargetMode="External"/><Relationship Id="rId86" Type="http://schemas.openxmlformats.org/officeDocument/2006/relationships/hyperlink" Target="https://pubmed.ncbi.nlm.nih.gov/?term=Freedland+SJ&amp;cauthor_id=33692499" TargetMode="External"/><Relationship Id="rId130" Type="http://schemas.openxmlformats.org/officeDocument/2006/relationships/hyperlink" Target="https://doi.org/10.1186/s12894-023-01314-6" TargetMode="External"/><Relationship Id="rId135" Type="http://schemas.openxmlformats.org/officeDocument/2006/relationships/hyperlink" Target="https://pubmed.ncbi.nlm.nih.gov/?term=Choi+E&amp;cauthor_id=35113165" TargetMode="External"/><Relationship Id="rId151" Type="http://schemas.openxmlformats.org/officeDocument/2006/relationships/hyperlink" Target="https://pubmed.ncbi.nlm.nih.gov/?term=Claessens+F&amp;cauthor_id=34526701" TargetMode="External"/><Relationship Id="rId156" Type="http://schemas.openxmlformats.org/officeDocument/2006/relationships/hyperlink" Target="https://pubmed.ncbi.nlm.nih.gov/37466903/" TargetMode="External"/><Relationship Id="rId177" Type="http://schemas.openxmlformats.org/officeDocument/2006/relationships/hyperlink" Target="https://doi.org/10.17513/spno.32987" TargetMode="External"/><Relationship Id="rId172" Type="http://schemas.openxmlformats.org/officeDocument/2006/relationships/hyperlink" Target="https://ecuro.ru/journal/nomer-3-2020" TargetMode="External"/><Relationship Id="rId193" Type="http://schemas.openxmlformats.org/officeDocument/2006/relationships/fontTable" Target="fontTable.xml"/><Relationship Id="rId13" Type="http://schemas.openxmlformats.org/officeDocument/2006/relationships/hyperlink" Target="https://pubmed.ncbi.nlm.nih.gov/?term=Li%20K%5BAuthor%5D" TargetMode="External"/><Relationship Id="rId18" Type="http://schemas.openxmlformats.org/officeDocument/2006/relationships/chart" Target="charts/chart1.xml"/><Relationship Id="rId39" Type="http://schemas.openxmlformats.org/officeDocument/2006/relationships/image" Target="media/image20.png"/><Relationship Id="rId109" Type="http://schemas.openxmlformats.org/officeDocument/2006/relationships/hyperlink" Target="http://dx.doi.org/10.1097/MD.0000000000021180" TargetMode="External"/><Relationship Id="rId34" Type="http://schemas.openxmlformats.org/officeDocument/2006/relationships/image" Target="media/image15.jpeg"/><Relationship Id="rId50" Type="http://schemas.openxmlformats.org/officeDocument/2006/relationships/chart" Target="charts/chart4.xml"/><Relationship Id="rId55" Type="http://schemas.openxmlformats.org/officeDocument/2006/relationships/image" Target="media/image34.png"/><Relationship Id="rId76" Type="http://schemas.openxmlformats.org/officeDocument/2006/relationships/hyperlink" Target="http://dx.doi.org/10.21037/tau.2019.09.13" TargetMode="External"/><Relationship Id="rId97" Type="http://schemas.openxmlformats.org/officeDocument/2006/relationships/hyperlink" Target="https://doi.org/10.3390/cancers14071828" TargetMode="External"/><Relationship Id="rId104" Type="http://schemas.openxmlformats.org/officeDocument/2006/relationships/hyperlink" Target="https://doi.org/10.1186/s12957-019-1573-0" TargetMode="External"/><Relationship Id="rId120" Type="http://schemas.openxmlformats.org/officeDocument/2006/relationships/hyperlink" Target="https://doi.org/10.17116/onkolog20198021126" TargetMode="External"/><Relationship Id="rId125" Type="http://schemas.openxmlformats.org/officeDocument/2006/relationships/hyperlink" Target="https://pubmed.ncbi.nlm.nih.gov/28424829/" TargetMode="External"/><Relationship Id="rId141" Type="http://schemas.openxmlformats.org/officeDocument/2006/relationships/hyperlink" Target="https://pubmed.ncbi.nlm.nih.gov/?term=Devos+G&amp;cauthor_id=34526701" TargetMode="External"/><Relationship Id="rId146" Type="http://schemas.openxmlformats.org/officeDocument/2006/relationships/hyperlink" Target="https://pubmed.ncbi.nlm.nih.gov/?term=Moris+L&amp;cauthor_id=34526701" TargetMode="External"/><Relationship Id="rId167" Type="http://schemas.openxmlformats.org/officeDocument/2006/relationships/hyperlink" Target="https://pubmed.ncbi.nlm.nih.gov/35965515/" TargetMode="External"/><Relationship Id="rId188" Type="http://schemas.openxmlformats.org/officeDocument/2006/relationships/hyperlink" Target="https://pubmed.ncbi.nlm.nih.gov/?term=Gasowski+J&amp;cauthor_id=37147232" TargetMode="External"/><Relationship Id="rId7" Type="http://schemas.openxmlformats.org/officeDocument/2006/relationships/hyperlink" Target="https://pubmed.ncbi.nlm.nih.gov/?term=%22Frame%20FM%22%5BAuthor%5D" TargetMode="External"/><Relationship Id="rId71" Type="http://schemas.openxmlformats.org/officeDocument/2006/relationships/hyperlink" Target="https://pubmed.ncbi.nlm.nih.gov/?term=%22Frame%20FM%22%5BAuthor%5D" TargetMode="External"/><Relationship Id="rId92" Type="http://schemas.openxmlformats.org/officeDocument/2006/relationships/hyperlink" Target="https://www.sciencedirect.com/journal/european-urology-oncology/vol/4/issue/6" TargetMode="External"/><Relationship Id="rId162" Type="http://schemas.openxmlformats.org/officeDocument/2006/relationships/hyperlink" Target="https://www.sciencedirect.com/journal/asian-journal-of-urology/vol/6/issue/2" TargetMode="External"/><Relationship Id="rId183" Type="http://schemas.openxmlformats.org/officeDocument/2006/relationships/hyperlink" Target="https://pubmed.ncbi.nlm.nih.gov/?term=Bezshapkin+V&amp;cauthor_id=37147232"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5.jpeg"/><Relationship Id="rId87" Type="http://schemas.openxmlformats.org/officeDocument/2006/relationships/hyperlink" Target="https://pubmed.ncbi.nlm.nih.gov/?term=Zheng+Y&amp;cauthor_id=33692499" TargetMode="External"/><Relationship Id="rId110" Type="http://schemas.openxmlformats.org/officeDocument/2006/relationships/hyperlink" Target="https://doi.org/10.56434/j.arch.esp.urol.20237610.96" TargetMode="External"/><Relationship Id="rId115" Type="http://schemas.openxmlformats.org/officeDocument/2006/relationships/hyperlink" Target="https://doi.org/10.1016/j.purol.2022.06.003" TargetMode="External"/><Relationship Id="rId131" Type="http://schemas.openxmlformats.org/officeDocument/2006/relationships/hyperlink" Target="https://pubmed.ncbi.nlm.nih.gov/24207135/" TargetMode="External"/><Relationship Id="rId136" Type="http://schemas.openxmlformats.org/officeDocument/2006/relationships/hyperlink" Target="https://pubmed.ncbi.nlm.nih.gov/?term=Karageorgou+D&amp;cauthor_id=35113165" TargetMode="External"/><Relationship Id="rId157" Type="http://schemas.openxmlformats.org/officeDocument/2006/relationships/hyperlink" Target="http://dx.doi.org/10.21037/tau-20-1053" TargetMode="External"/><Relationship Id="rId178" Type="http://schemas.openxmlformats.org/officeDocument/2006/relationships/hyperlink" Target="https://doi.org/10.1371/journal.pone.0130867" TargetMode="External"/><Relationship Id="rId61" Type="http://schemas.openxmlformats.org/officeDocument/2006/relationships/image" Target="media/image40.jpeg"/><Relationship Id="rId82" Type="http://schemas.openxmlformats.org/officeDocument/2006/relationships/hyperlink" Target="https://pubmed.ncbi.nlm.nih.gov/?term=Mo+M&amp;cauthor_id=33692499" TargetMode="External"/><Relationship Id="rId152" Type="http://schemas.openxmlformats.org/officeDocument/2006/relationships/hyperlink" Target="https://pubmed.ncbi.nlm.nih.gov/?term=Joniau+S&amp;cauthor_id=34526701" TargetMode="External"/><Relationship Id="rId173" Type="http://schemas.openxmlformats.org/officeDocument/2006/relationships/hyperlink" Target="https://pubmed.ncbi.nlm.nih.gov/23824175/" TargetMode="External"/><Relationship Id="rId194" Type="http://schemas.openxmlformats.org/officeDocument/2006/relationships/theme" Target="theme/theme1.xml"/><Relationship Id="rId19" Type="http://schemas.openxmlformats.org/officeDocument/2006/relationships/chart" Target="charts/chart2.xml"/><Relationship Id="rId14" Type="http://schemas.openxmlformats.org/officeDocument/2006/relationships/hyperlink" Target="https://pubmed.ncbi.nlm.nih.gov/?term=Klotz%20L%5BAuthor%5D"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5.png"/><Relationship Id="rId77" Type="http://schemas.openxmlformats.org/officeDocument/2006/relationships/hyperlink" Target="https://doi.org/10.1186/s12894-021-00862-z" TargetMode="External"/><Relationship Id="rId100" Type="http://schemas.openxmlformats.org/officeDocument/2006/relationships/hyperlink" Target="https://doi.org/10.1186/s12885-020-06827-z" TargetMode="External"/><Relationship Id="rId105" Type="http://schemas.openxmlformats.org/officeDocument/2006/relationships/hyperlink" Target="http://dx.doi.org/10.21037/tau.2019.09.37" TargetMode="External"/><Relationship Id="rId126" Type="http://schemas.openxmlformats.org/officeDocument/2006/relationships/hyperlink" Target="http://dx.doi.org/10.21037/tau-20-1370" TargetMode="External"/><Relationship Id="rId147" Type="http://schemas.openxmlformats.org/officeDocument/2006/relationships/hyperlink" Target="https://pubmed.ncbi.nlm.nih.gov/?term=Milonas+D&amp;cauthor_id=34526701" TargetMode="External"/><Relationship Id="rId168" Type="http://schemas.openxmlformats.org/officeDocument/2006/relationships/hyperlink" Target="https://pubmed.ncbi.nlm.nih.gov/11842758/" TargetMode="External"/><Relationship Id="rId8" Type="http://schemas.openxmlformats.org/officeDocument/2006/relationships/hyperlink" Target="https://pubmed.ncbi.nlm.nih.gov/?term=%22Maitland%20NJ%22%5BAuthor%5D" TargetMode="External"/><Relationship Id="rId51" Type="http://schemas.openxmlformats.org/officeDocument/2006/relationships/image" Target="media/image30.png"/><Relationship Id="rId72" Type="http://schemas.openxmlformats.org/officeDocument/2006/relationships/hyperlink" Target="https://pubmed.ncbi.nlm.nih.gov/?term=%22Maitland%20NJ%22%5BAuthor%5D" TargetMode="External"/><Relationship Id="rId93" Type="http://schemas.openxmlformats.org/officeDocument/2006/relationships/hyperlink" Target="https://doi.org/10.1016/j.annonc.2020.06.011" TargetMode="External"/><Relationship Id="rId98" Type="http://schemas.openxmlformats.org/officeDocument/2006/relationships/hyperlink" Target="https://www.sciencedirect.com/journal/seminars-in-nuclear-medicine" TargetMode="External"/><Relationship Id="rId121" Type="http://schemas.openxmlformats.org/officeDocument/2006/relationships/hyperlink" Target="https://doi.org/10.3348/kjr.2020.1224" TargetMode="External"/><Relationship Id="rId142" Type="http://schemas.openxmlformats.org/officeDocument/2006/relationships/hyperlink" Target="https://pubmed.ncbi.nlm.nih.gov/?term=Devlies+W&amp;cauthor_id=34526701" TargetMode="External"/><Relationship Id="rId163" Type="http://schemas.openxmlformats.org/officeDocument/2006/relationships/hyperlink" Target="https://doi.org/10.1016/j.ajur.2018.12.002" TargetMode="External"/><Relationship Id="rId184" Type="http://schemas.openxmlformats.org/officeDocument/2006/relationships/hyperlink" Target="https://pubmed.ncbi.nlm.nih.gov/?term=Przydacz+M&amp;cauthor_id=37147232" TargetMode="External"/><Relationship Id="rId189" Type="http://schemas.openxmlformats.org/officeDocument/2006/relationships/hyperlink" Target="https://pubmed.ncbi.nlm.nih.gov/?term=Chlosta+PL&amp;cauthor_id=37147232" TargetMode="External"/><Relationship Id="rId3" Type="http://schemas.openxmlformats.org/officeDocument/2006/relationships/settings" Target="settings.xml"/><Relationship Id="rId25" Type="http://schemas.openxmlformats.org/officeDocument/2006/relationships/image" Target="media/image6.emf"/><Relationship Id="rId46" Type="http://schemas.openxmlformats.org/officeDocument/2006/relationships/image" Target="media/image27.png"/><Relationship Id="rId67" Type="http://schemas.openxmlformats.org/officeDocument/2006/relationships/image" Target="media/image46.jpeg"/><Relationship Id="rId116" Type="http://schemas.openxmlformats.org/officeDocument/2006/relationships/hyperlink" Target="http://dx.doi.org/10.1097/CU9.0000000000000132" TargetMode="External"/><Relationship Id="rId137" Type="http://schemas.openxmlformats.org/officeDocument/2006/relationships/hyperlink" Target="https://pubmed.ncbi.nlm.nih.gov/?term=Webb+P&amp;cauthor_id=35113165" TargetMode="External"/><Relationship Id="rId158" Type="http://schemas.openxmlformats.org/officeDocument/2006/relationships/hyperlink" Target="http://doi.org/10.21518/2079-701X-2020-20-100-108" TargetMode="External"/><Relationship Id="rId20" Type="http://schemas.openxmlformats.org/officeDocument/2006/relationships/chart" Target="charts/chart3.xml"/><Relationship Id="rId41" Type="http://schemas.openxmlformats.org/officeDocument/2006/relationships/image" Target="media/image22.png"/><Relationship Id="rId62" Type="http://schemas.openxmlformats.org/officeDocument/2006/relationships/image" Target="media/image41.jpeg"/><Relationship Id="rId83" Type="http://schemas.openxmlformats.org/officeDocument/2006/relationships/hyperlink" Target="https://pubmed.ncbi.nlm.nih.gov/?term=Wei+Y&amp;cauthor_id=33692499" TargetMode="External"/><Relationship Id="rId88" Type="http://schemas.openxmlformats.org/officeDocument/2006/relationships/hyperlink" Target="https://pubmed.ncbi.nlm.nih.gov/?term=Ye+D&amp;cauthor_id=33692499" TargetMode="External"/><Relationship Id="rId111" Type="http://schemas.openxmlformats.org/officeDocument/2006/relationships/hyperlink" Target="https://doi.org/10.3390/curroncol29060336" TargetMode="External"/><Relationship Id="rId132" Type="http://schemas.openxmlformats.org/officeDocument/2006/relationships/hyperlink" Target="https://doi.org/10.1038/s41598-022-17224-w" TargetMode="External"/><Relationship Id="rId153" Type="http://schemas.openxmlformats.org/officeDocument/2006/relationships/hyperlink" Target="https://pubmed.ncbi.nlm.nih.gov/36814583/" TargetMode="External"/><Relationship Id="rId174" Type="http://schemas.openxmlformats.org/officeDocument/2006/relationships/hyperlink" Target="http://dx.doi.org/10.1097/MD.0000000000015770" TargetMode="External"/><Relationship Id="rId179" Type="http://schemas.openxmlformats.org/officeDocument/2006/relationships/hyperlink" Target="https://pubmed.ncbi.nlm.nih.gov/?term=Czech+AK&amp;cauthor_id=37147232" TargetMode="External"/><Relationship Id="rId190" Type="http://schemas.openxmlformats.org/officeDocument/2006/relationships/image" Target="media/image48.png"/><Relationship Id="rId15" Type="http://schemas.openxmlformats.org/officeDocument/2006/relationships/hyperlink" Target="https://pubmed.ncbi.nlm.nih.gov/?term=Devos+G&amp;cauthor_id=34526701" TargetMode="External"/><Relationship Id="rId36" Type="http://schemas.openxmlformats.org/officeDocument/2006/relationships/image" Target="media/image17.jpeg"/><Relationship Id="rId57" Type="http://schemas.openxmlformats.org/officeDocument/2006/relationships/image" Target="media/image36.png"/><Relationship Id="rId106" Type="http://schemas.openxmlformats.org/officeDocument/2006/relationships/hyperlink" Target="https://pubmed.ncbi.nlm.nih.gov/33538782/" TargetMode="External"/><Relationship Id="rId127" Type="http://schemas.openxmlformats.org/officeDocument/2006/relationships/hyperlink" Target="https://doi.org/10.3390/ijms22126266" TargetMode="External"/><Relationship Id="rId10" Type="http://schemas.openxmlformats.org/officeDocument/2006/relationships/hyperlink" Target="https://www.nature.com/articles/s41585-021-00442-8" TargetMode="External"/><Relationship Id="rId31" Type="http://schemas.openxmlformats.org/officeDocument/2006/relationships/image" Target="media/image12.jpeg"/><Relationship Id="rId52" Type="http://schemas.openxmlformats.org/officeDocument/2006/relationships/image" Target="media/image31.png"/><Relationship Id="rId73" Type="http://schemas.openxmlformats.org/officeDocument/2006/relationships/hyperlink" Target="https://doi.org/10.1093/jnci/djad193" TargetMode="External"/><Relationship Id="rId78" Type="http://schemas.openxmlformats.org/officeDocument/2006/relationships/hyperlink" Target="https://doi.org/10.1038/s41585-021-00445-5" TargetMode="External"/><Relationship Id="rId94" Type="http://schemas.openxmlformats.org/officeDocument/2006/relationships/hyperlink" Target="https://seer.cancer.gov/siterecode/icdo3_dwhoheme/index.html" TargetMode="External"/><Relationship Id="rId99" Type="http://schemas.openxmlformats.org/officeDocument/2006/relationships/hyperlink" Target="https://www.sciencedirect.com/journal/seminars-in-nuclear-medicine/vol/46/issue/6" TargetMode="External"/><Relationship Id="rId101" Type="http://schemas.openxmlformats.org/officeDocument/2006/relationships/hyperlink" Target="https://doi.org/10.1007/s12672-019-00369-y" TargetMode="External"/><Relationship Id="rId122" Type="http://schemas.openxmlformats.org/officeDocument/2006/relationships/hyperlink" Target="https://doi.org/10.1007/s00345-019-02899-0" TargetMode="External"/><Relationship Id="rId143" Type="http://schemas.openxmlformats.org/officeDocument/2006/relationships/hyperlink" Target="https://pubmed.ncbi.nlm.nih.gov/?term=De+Meerleer+G&amp;cauthor_id=34526701" TargetMode="External"/><Relationship Id="rId148" Type="http://schemas.openxmlformats.org/officeDocument/2006/relationships/hyperlink" Target="https://pubmed.ncbi.nlm.nih.gov/?term=Van+Poppel+H&amp;cauthor_id=34526701" TargetMode="External"/><Relationship Id="rId164" Type="http://schemas.openxmlformats.org/officeDocument/2006/relationships/hyperlink" Target="https://pubmed.ncbi.nlm.nih.gov/8283550/" TargetMode="External"/><Relationship Id="rId169" Type="http://schemas.openxmlformats.org/officeDocument/2006/relationships/hyperlink" Target="https://pubmed.ncbi.nlm.nih.gov/30957475/" TargetMode="External"/><Relationship Id="rId185" Type="http://schemas.openxmlformats.org/officeDocument/2006/relationships/hyperlink" Target="https://pubmed.ncbi.nlm.nih.gov/?term=Dudek+P&amp;cauthor_id=37147232" TargetMode="External"/><Relationship Id="rId4" Type="http://schemas.openxmlformats.org/officeDocument/2006/relationships/webSettings" Target="webSettings.xml"/><Relationship Id="rId9" Type="http://schemas.openxmlformats.org/officeDocument/2006/relationships/hyperlink" Target="https://pubmed.ncbi.nlm.nih.gov/?term=Katanoda+K&amp;cauthor_id=33551387" TargetMode="External"/><Relationship Id="rId180" Type="http://schemas.openxmlformats.org/officeDocument/2006/relationships/hyperlink" Target="https://pubmed.ncbi.nlm.nih.gov/?term=Gronostaj+K&amp;cauthor_id=37147232" TargetMode="External"/><Relationship Id="rId26"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466-4DE4-BE33-B5D9CA83C8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466-4DE4-BE33-B5D9CA83C8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466-4DE4-BE33-B5D9CA83C84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466-4DE4-BE33-B5D9CA83C84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Лист1!$A$5:$A$8</c:f>
              <c:strCache>
                <c:ptCount val="4"/>
                <c:pt idx="0">
                  <c:v>Молодой </c:v>
                </c:pt>
                <c:pt idx="1">
                  <c:v>Средний</c:v>
                </c:pt>
                <c:pt idx="2">
                  <c:v>пожилой</c:v>
                </c:pt>
                <c:pt idx="3">
                  <c:v>Старческий</c:v>
                </c:pt>
              </c:strCache>
            </c:strRef>
          </c:cat>
          <c:val>
            <c:numRef>
              <c:f>Лист1!$B$5:$B$8</c:f>
              <c:numCache>
                <c:formatCode>General</c:formatCode>
                <c:ptCount val="4"/>
                <c:pt idx="0">
                  <c:v>3</c:v>
                </c:pt>
                <c:pt idx="1">
                  <c:v>72</c:v>
                </c:pt>
                <c:pt idx="2">
                  <c:v>221</c:v>
                </c:pt>
                <c:pt idx="3">
                  <c:v>52</c:v>
                </c:pt>
              </c:numCache>
            </c:numRef>
          </c:val>
          <c:extLst>
            <c:ext xmlns:c16="http://schemas.microsoft.com/office/drawing/2014/chart" uri="{C3380CC4-5D6E-409C-BE32-E72D297353CC}">
              <c16:uniqueId val="{00000008-1466-4DE4-BE33-B5D9CA83C84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Столбец1</c:v>
                </c:pt>
              </c:strCache>
            </c:strRef>
          </c:tx>
          <c:spPr>
            <a:solidFill>
              <a:srgbClr val="4F81BD"/>
            </a:solidFill>
            <a:ln w="25395">
              <a:noFill/>
            </a:ln>
          </c:spPr>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3"/>
                <c:pt idx="0">
                  <c:v>I группа</c:v>
                </c:pt>
                <c:pt idx="1">
                  <c:v>IIA группа</c:v>
                </c:pt>
                <c:pt idx="2">
                  <c:v>IIB группа</c:v>
                </c:pt>
              </c:strCache>
            </c:strRef>
          </c:cat>
          <c:val>
            <c:numRef>
              <c:f>Лист1!$B$2:$B$6</c:f>
              <c:numCache>
                <c:formatCode>General</c:formatCode>
                <c:ptCount val="5"/>
                <c:pt idx="1">
                  <c:v>33.4</c:v>
                </c:pt>
              </c:numCache>
            </c:numRef>
          </c:val>
          <c:extLst>
            <c:ext xmlns:c16="http://schemas.microsoft.com/office/drawing/2014/chart" uri="{C3380CC4-5D6E-409C-BE32-E72D297353CC}">
              <c16:uniqueId val="{00000000-D8AA-4407-957A-ADC3B86E1735}"/>
            </c:ext>
          </c:extLst>
        </c:ser>
        <c:ser>
          <c:idx val="1"/>
          <c:order val="1"/>
          <c:tx>
            <c:strRef>
              <c:f>Лист1!$C$1</c:f>
              <c:strCache>
                <c:ptCount val="1"/>
                <c:pt idx="0">
                  <c:v>Столбец2</c:v>
                </c:pt>
              </c:strCache>
            </c:strRef>
          </c:tx>
          <c:spPr>
            <a:solidFill>
              <a:srgbClr val="C0504D"/>
            </a:solidFill>
            <a:ln w="25395">
              <a:noFill/>
            </a:ln>
          </c:spPr>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3"/>
                <c:pt idx="0">
                  <c:v>I группа</c:v>
                </c:pt>
                <c:pt idx="1">
                  <c:v>IIA группа</c:v>
                </c:pt>
                <c:pt idx="2">
                  <c:v>IIB группа</c:v>
                </c:pt>
              </c:strCache>
            </c:strRef>
          </c:cat>
          <c:val>
            <c:numRef>
              <c:f>Лист1!$C$2:$C$6</c:f>
              <c:numCache>
                <c:formatCode>General</c:formatCode>
                <c:ptCount val="5"/>
                <c:pt idx="2">
                  <c:v>30.5</c:v>
                </c:pt>
              </c:numCache>
            </c:numRef>
          </c:val>
          <c:extLst>
            <c:ext xmlns:c16="http://schemas.microsoft.com/office/drawing/2014/chart" uri="{C3380CC4-5D6E-409C-BE32-E72D297353CC}">
              <c16:uniqueId val="{00000001-D8AA-4407-957A-ADC3B86E1735}"/>
            </c:ext>
          </c:extLst>
        </c:ser>
        <c:ser>
          <c:idx val="2"/>
          <c:order val="2"/>
          <c:tx>
            <c:strRef>
              <c:f>Лист1!$D$1</c:f>
              <c:strCache>
                <c:ptCount val="1"/>
                <c:pt idx="0">
                  <c:v>Столбец3</c:v>
                </c:pt>
              </c:strCache>
            </c:strRef>
          </c:tx>
          <c:spPr>
            <a:solidFill>
              <a:srgbClr val="9BBB59"/>
            </a:solidFill>
            <a:ln w="25395">
              <a:noFill/>
            </a:ln>
          </c:spPr>
          <c:invertIfNegative val="0"/>
          <c:dLbls>
            <c:spPr>
              <a:noFill/>
              <a:ln>
                <a:noFill/>
              </a:ln>
              <a:effectLst/>
            </c:spPr>
            <c:txPr>
              <a:bodyPr wrap="square" lIns="38100" tIns="19050" rIns="38100" bIns="19050" anchor="ctr">
                <a:spAutoFit/>
              </a:bodyPr>
              <a:lstStyle/>
              <a:p>
                <a:pPr>
                  <a:defRPr sz="1200">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3"/>
                <c:pt idx="0">
                  <c:v>I группа</c:v>
                </c:pt>
                <c:pt idx="1">
                  <c:v>IIA группа</c:v>
                </c:pt>
                <c:pt idx="2">
                  <c:v>IIB группа</c:v>
                </c:pt>
              </c:strCache>
            </c:strRef>
          </c:cat>
          <c:val>
            <c:numRef>
              <c:f>Лист1!$D$2:$D$6</c:f>
              <c:numCache>
                <c:formatCode>General</c:formatCode>
                <c:ptCount val="5"/>
                <c:pt idx="0">
                  <c:v>32</c:v>
                </c:pt>
              </c:numCache>
            </c:numRef>
          </c:val>
          <c:extLst>
            <c:ext xmlns:c16="http://schemas.microsoft.com/office/drawing/2014/chart" uri="{C3380CC4-5D6E-409C-BE32-E72D297353CC}">
              <c16:uniqueId val="{00000002-D8AA-4407-957A-ADC3B86E1735}"/>
            </c:ext>
          </c:extLst>
        </c:ser>
        <c:dLbls>
          <c:showLegendKey val="0"/>
          <c:showVal val="0"/>
          <c:showCatName val="0"/>
          <c:showSerName val="0"/>
          <c:showPercent val="0"/>
          <c:showBubbleSize val="0"/>
        </c:dLbls>
        <c:gapWidth val="219"/>
        <c:overlap val="-27"/>
        <c:axId val="196641920"/>
        <c:axId val="196643456"/>
      </c:barChart>
      <c:catAx>
        <c:axId val="196641920"/>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196643456"/>
        <c:crosses val="autoZero"/>
        <c:auto val="1"/>
        <c:lblAlgn val="ctr"/>
        <c:lblOffset val="100"/>
        <c:noMultiLvlLbl val="0"/>
      </c:catAx>
      <c:valAx>
        <c:axId val="196643456"/>
        <c:scaling>
          <c:orientation val="minMax"/>
        </c:scaling>
        <c:delete val="0"/>
        <c:axPos val="l"/>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9523">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41920"/>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669445731048326E-2"/>
          <c:y val="5.0366300366300368E-2"/>
          <c:w val="0.90311486799444185"/>
          <c:h val="0.60955229154048052"/>
        </c:manualLayout>
      </c:layout>
      <c:bar3DChart>
        <c:barDir val="col"/>
        <c:grouping val="standard"/>
        <c:varyColors val="0"/>
        <c:ser>
          <c:idx val="0"/>
          <c:order val="0"/>
          <c:tx>
            <c:strRef>
              <c:f>Лист1!$B$25</c:f>
              <c:strCache>
                <c:ptCount val="1"/>
                <c:pt idx="0">
                  <c:v>Локализованный</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Лист1!$A$27:$A$30</c:f>
              <c:strCache>
                <c:ptCount val="4"/>
                <c:pt idx="0">
                  <c:v>до 44 лет</c:v>
                </c:pt>
                <c:pt idx="1">
                  <c:v>44-59 лет</c:v>
                </c:pt>
                <c:pt idx="2">
                  <c:v>60-74 лет</c:v>
                </c:pt>
                <c:pt idx="3">
                  <c:v>75-90 лет</c:v>
                </c:pt>
              </c:strCache>
            </c:strRef>
          </c:cat>
          <c:val>
            <c:numRef>
              <c:f>Лист1!$B$26:$B$30</c:f>
              <c:numCache>
                <c:formatCode>General</c:formatCode>
                <c:ptCount val="5"/>
                <c:pt idx="1">
                  <c:v>3</c:v>
                </c:pt>
                <c:pt idx="2">
                  <c:v>19</c:v>
                </c:pt>
                <c:pt idx="3">
                  <c:v>39</c:v>
                </c:pt>
                <c:pt idx="4">
                  <c:v>15</c:v>
                </c:pt>
              </c:numCache>
            </c:numRef>
          </c:val>
          <c:extLst>
            <c:ext xmlns:c16="http://schemas.microsoft.com/office/drawing/2014/chart" uri="{C3380CC4-5D6E-409C-BE32-E72D297353CC}">
              <c16:uniqueId val="{00000000-CE07-4A2C-8343-DFB2C20BEFDC}"/>
            </c:ext>
          </c:extLst>
        </c:ser>
        <c:ser>
          <c:idx val="1"/>
          <c:order val="1"/>
          <c:tx>
            <c:strRef>
              <c:f>Лист1!$C$25</c:f>
              <c:strCache>
                <c:ptCount val="1"/>
                <c:pt idx="0">
                  <c:v>Местно распространенный (Т3-4N0M0 и любая T N1 M0)</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Лист1!$A$27:$A$30</c:f>
              <c:strCache>
                <c:ptCount val="4"/>
                <c:pt idx="0">
                  <c:v>до 44 лет</c:v>
                </c:pt>
                <c:pt idx="1">
                  <c:v>44-59 лет</c:v>
                </c:pt>
                <c:pt idx="2">
                  <c:v>60-74 лет</c:v>
                </c:pt>
                <c:pt idx="3">
                  <c:v>75-90 лет</c:v>
                </c:pt>
              </c:strCache>
            </c:strRef>
          </c:cat>
          <c:val>
            <c:numRef>
              <c:f>Лист1!$C$26:$C$30</c:f>
              <c:numCache>
                <c:formatCode>General</c:formatCode>
                <c:ptCount val="5"/>
                <c:pt idx="1">
                  <c:v>0</c:v>
                </c:pt>
                <c:pt idx="2">
                  <c:v>53</c:v>
                </c:pt>
                <c:pt idx="3">
                  <c:v>182</c:v>
                </c:pt>
                <c:pt idx="4">
                  <c:v>37</c:v>
                </c:pt>
              </c:numCache>
            </c:numRef>
          </c:val>
          <c:extLst>
            <c:ext xmlns:c16="http://schemas.microsoft.com/office/drawing/2014/chart" uri="{C3380CC4-5D6E-409C-BE32-E72D297353CC}">
              <c16:uniqueId val="{00000001-CE07-4A2C-8343-DFB2C20BEFDC}"/>
            </c:ext>
          </c:extLst>
        </c:ser>
        <c:dLbls>
          <c:showLegendKey val="0"/>
          <c:showVal val="0"/>
          <c:showCatName val="0"/>
          <c:showSerName val="0"/>
          <c:showPercent val="0"/>
          <c:showBubbleSize val="0"/>
        </c:dLbls>
        <c:gapWidth val="150"/>
        <c:shape val="box"/>
        <c:axId val="429466896"/>
        <c:axId val="429466240"/>
        <c:axId val="347600504"/>
      </c:bar3DChart>
      <c:catAx>
        <c:axId val="429466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429466240"/>
        <c:crosses val="autoZero"/>
        <c:auto val="1"/>
        <c:lblAlgn val="ctr"/>
        <c:lblOffset val="100"/>
        <c:noMultiLvlLbl val="0"/>
      </c:catAx>
      <c:valAx>
        <c:axId val="42946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9466896"/>
        <c:crosses val="autoZero"/>
        <c:crossBetween val="between"/>
      </c:valAx>
      <c:serAx>
        <c:axId val="347600504"/>
        <c:scaling>
          <c:orientation val="minMax"/>
        </c:scaling>
        <c:delete val="1"/>
        <c:axPos val="b"/>
        <c:majorTickMark val="none"/>
        <c:minorTickMark val="none"/>
        <c:tickLblPos val="nextTo"/>
        <c:crossAx val="42946624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Лист1!$A$3:$A$4</c:f>
              <c:strCache>
                <c:ptCount val="2"/>
                <c:pt idx="0">
                  <c:v>IIA группа</c:v>
                </c:pt>
                <c:pt idx="1">
                  <c:v>IIB группа</c:v>
                </c:pt>
              </c:strCache>
            </c:strRef>
          </c:cat>
          <c:val>
            <c:numRef>
              <c:f>Лист1!$B$3:$B$4</c:f>
              <c:numCache>
                <c:formatCode>General</c:formatCode>
                <c:ptCount val="2"/>
                <c:pt idx="0">
                  <c:v>180</c:v>
                </c:pt>
                <c:pt idx="1">
                  <c:v>160</c:v>
                </c:pt>
              </c:numCache>
            </c:numRef>
          </c:val>
          <c:extLst>
            <c:ext xmlns:c16="http://schemas.microsoft.com/office/drawing/2014/chart" uri="{C3380CC4-5D6E-409C-BE32-E72D297353CC}">
              <c16:uniqueId val="{00000000-FE23-47E9-ACB4-27A75AD8AE77}"/>
            </c:ext>
          </c:extLst>
        </c:ser>
        <c:dLbls>
          <c:showLegendKey val="0"/>
          <c:showVal val="0"/>
          <c:showCatName val="0"/>
          <c:showSerName val="0"/>
          <c:showPercent val="0"/>
          <c:showBubbleSize val="0"/>
        </c:dLbls>
        <c:gapWidth val="219"/>
        <c:overlap val="-27"/>
        <c:axId val="348311760"/>
        <c:axId val="348314712"/>
      </c:barChart>
      <c:catAx>
        <c:axId val="34831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314712"/>
        <c:crosses val="autoZero"/>
        <c:auto val="1"/>
        <c:lblAlgn val="ctr"/>
        <c:lblOffset val="100"/>
        <c:noMultiLvlLbl val="0"/>
      </c:catAx>
      <c:valAx>
        <c:axId val="348314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31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33332</Words>
  <Characters>189994</Characters>
  <Application>Microsoft Office Word</Application>
  <DocSecurity>0</DocSecurity>
  <Lines>1583</Lines>
  <Paragraphs>445</Paragraphs>
  <ScaleCrop>false</ScaleCrop>
  <Company/>
  <LinksUpToDate>false</LinksUpToDate>
  <CharactersWithSpaces>222881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2025-04-01T10:18:00Z</dcterms:created>
  <dcterms:modified xsi:type="dcterms:W3CDTF">2025-04-01T10:21:00Z</dcterms:modified>
</cp:coreProperties>
</file>