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КЫРГЫЗСКО-РОССИЙСКИЙ СЛАВЯНСКИЙ УНИВЕРСИТЕТ имени Б.Н. ЕЛЬЦИНА</w:t>
      </w:r>
    </w:p>
    <w:p w14:paraId="00000002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КЫРГЫЗСКАЯ ГОСУДАРСТВЕННАЯ МЕДИЦИНСКАЯ АКАДЕМИЯ имени И.К. АХУНБАЕВА</w:t>
      </w:r>
    </w:p>
    <w:p w14:paraId="00000003" w14:textId="77777777" w:rsidR="00BB69E5" w:rsidRDefault="00BB69E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BB69E5" w:rsidRDefault="00BB69E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Диссертационный совет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14.23.678</w:t>
      </w:r>
    </w:p>
    <w:p w14:paraId="00000006" w14:textId="77777777" w:rsidR="00BB69E5" w:rsidRDefault="00BB69E5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E80C9F2" w14:textId="77777777" w:rsidR="00357635" w:rsidRDefault="00357635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DD01D6F" w14:textId="77777777" w:rsidR="00357635" w:rsidRDefault="00357635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7" w14:textId="77777777" w:rsidR="00BB69E5" w:rsidRDefault="00656963" w:rsidP="00357635">
      <w:pPr>
        <w:tabs>
          <w:tab w:val="left" w:pos="5628"/>
        </w:tabs>
        <w:spacing w:after="0" w:line="264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правах рукописи   </w:t>
      </w:r>
    </w:p>
    <w:p w14:paraId="00000008" w14:textId="77777777" w:rsidR="00BB69E5" w:rsidRDefault="00656963" w:rsidP="00357635">
      <w:pPr>
        <w:tabs>
          <w:tab w:val="left" w:pos="5628"/>
        </w:tabs>
        <w:spacing w:after="0" w:line="264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УДК 616.5-002.2: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616-08-039.73</w:t>
      </w:r>
    </w:p>
    <w:p w14:paraId="00000009" w14:textId="77777777" w:rsidR="00BB69E5" w:rsidRDefault="00BB69E5" w:rsidP="00357635">
      <w:pPr>
        <w:spacing w:after="0" w:line="264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A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САЛЯКАЕВА АНАСТАСИЯ  ДМИТРИЕВНА </w:t>
      </w:r>
    </w:p>
    <w:p w14:paraId="0000000B" w14:textId="77777777" w:rsidR="00BB69E5" w:rsidRDefault="00BB69E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КЛИНИКО-ПАТОГЕНЕТИЧЕСКИЙ ПОДХОД В СОВЕРШЕНСТВОВАНИИ КОМПЛЕКСНОЙ ТЕРАПИИ ХРОНИЧЕСКОЙ ЭКЗЕМ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14:paraId="0000000D" w14:textId="77777777" w:rsidR="00BB69E5" w:rsidRDefault="00BB69E5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E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14.01.10 – кожные и венерические болезни</w:t>
      </w:r>
    </w:p>
    <w:p w14:paraId="0000000F" w14:textId="77777777" w:rsidR="00BB69E5" w:rsidRDefault="00BB69E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10" w14:textId="77777777" w:rsidR="00BB69E5" w:rsidRDefault="00BB69E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BB69E5" w:rsidRDefault="00BB69E5" w:rsidP="0035763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BB69E5" w:rsidRDefault="00BB69E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Автореферат </w:t>
      </w:r>
    </w:p>
    <w:p w14:paraId="00000014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диссертации на соискание учёной степени</w:t>
      </w:r>
    </w:p>
    <w:p w14:paraId="00000015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кандидата медицинских наук</w:t>
      </w:r>
    </w:p>
    <w:p w14:paraId="00000016" w14:textId="77777777" w:rsidR="00BB69E5" w:rsidRDefault="00BB69E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BB69E5" w:rsidRDefault="00BB69E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BB69E5" w:rsidRDefault="00BB69E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CF422D" w14:textId="77777777" w:rsidR="00357635" w:rsidRDefault="0035763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2A5CFC" w14:textId="77777777" w:rsidR="00357635" w:rsidRDefault="0035763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3E28EE" w14:textId="77777777" w:rsidR="00357635" w:rsidRDefault="0035763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B51631" w14:textId="77777777" w:rsidR="00357635" w:rsidRDefault="0035763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256144" w14:textId="77777777" w:rsidR="00357635" w:rsidRDefault="0035763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1163F1" w14:textId="77777777" w:rsidR="00357635" w:rsidRDefault="0035763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33E04D" w14:textId="77777777" w:rsidR="00357635" w:rsidRDefault="0035763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30DC50" w14:textId="77777777" w:rsidR="00357635" w:rsidRDefault="0035763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Бишкек - 2025</w:t>
      </w:r>
      <w:r>
        <w:br w:type="page"/>
      </w:r>
    </w:p>
    <w:p w14:paraId="0000001A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 xml:space="preserve">Работа выполнена на кафедре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дерматовенерологии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Кыргызской государственной медицинской академии им. И.К.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Ахунбаева</w:t>
      </w:r>
      <w:proofErr w:type="spellEnd"/>
    </w:p>
    <w:p w14:paraId="0000001B" w14:textId="77777777" w:rsidR="00BB69E5" w:rsidRDefault="00BB69E5" w:rsidP="00357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689"/>
        <w:gridCol w:w="6950"/>
      </w:tblGrid>
      <w:tr w:rsidR="00357635" w:rsidRPr="00357635" w14:paraId="625173AF" w14:textId="77777777" w:rsidTr="0005355F">
        <w:trPr>
          <w:trHeight w:val="1261"/>
        </w:trPr>
        <w:tc>
          <w:tcPr>
            <w:tcW w:w="2689" w:type="dxa"/>
            <w:hideMark/>
          </w:tcPr>
          <w:p w14:paraId="5909DBC3" w14:textId="6BDA3121" w:rsidR="00357635" w:rsidRPr="00357635" w:rsidRDefault="00357635" w:rsidP="0035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>Научный руковводитель</w:t>
            </w:r>
            <w:r w:rsidRPr="00357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6950" w:type="dxa"/>
            <w:hideMark/>
          </w:tcPr>
          <w:p w14:paraId="6A40BF20" w14:textId="77777777" w:rsidR="00357635" w:rsidRPr="00357635" w:rsidRDefault="00357635" w:rsidP="0035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</w:pPr>
            <w:proofErr w:type="spellStart"/>
            <w:r w:rsidRPr="00357635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  <w:t>Койбагарова</w:t>
            </w:r>
            <w:proofErr w:type="spellEnd"/>
            <w:r w:rsidRPr="00357635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7635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  <w:t>Асель</w:t>
            </w:r>
            <w:proofErr w:type="spellEnd"/>
            <w:r w:rsidRPr="00357635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7635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  <w:t>Алмазбековна</w:t>
            </w:r>
            <w:proofErr w:type="spellEnd"/>
            <w:r w:rsidRPr="00357635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  <w:t xml:space="preserve"> </w:t>
            </w:r>
          </w:p>
          <w:p w14:paraId="50F10F0F" w14:textId="77777777" w:rsidR="00357635" w:rsidRPr="00357635" w:rsidRDefault="00357635" w:rsidP="0035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</w:pPr>
            <w:r w:rsidRPr="00357635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en-US"/>
              </w:rPr>
              <w:t>м</w:t>
            </w:r>
            <w:r w:rsidRPr="00357635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едицина илимдеринин доктору, доцент, И. К. Ахунбаев атындагы Кыргыз мамлекеттик медициналык академиясынын </w:t>
            </w:r>
            <w:proofErr w:type="spellStart"/>
            <w:r w:rsidRPr="00357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тери</w:t>
            </w:r>
            <w:proofErr w:type="spellEnd"/>
            <w:r w:rsidRPr="00357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7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жана</w:t>
            </w:r>
            <w:proofErr w:type="spellEnd"/>
            <w:r w:rsidRPr="00357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7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венерологиялык</w:t>
            </w:r>
            <w:proofErr w:type="spellEnd"/>
            <w:r w:rsidRPr="00357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7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оорулар</w:t>
            </w:r>
            <w:proofErr w:type="spellEnd"/>
            <w:r w:rsidRPr="00357635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кафедрасынын башчысы</w:t>
            </w:r>
          </w:p>
          <w:p w14:paraId="4ADB8385" w14:textId="77777777" w:rsidR="00357635" w:rsidRPr="00357635" w:rsidRDefault="00357635" w:rsidP="0035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357635" w:rsidRPr="00357635" w14:paraId="29C12EF1" w14:textId="77777777" w:rsidTr="0005355F">
        <w:trPr>
          <w:trHeight w:val="3032"/>
        </w:trPr>
        <w:tc>
          <w:tcPr>
            <w:tcW w:w="2689" w:type="dxa"/>
          </w:tcPr>
          <w:p w14:paraId="69CFEFC4" w14:textId="32437C61" w:rsidR="00357635" w:rsidRPr="00357635" w:rsidRDefault="00357635" w:rsidP="0035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val="ky-KG" w:eastAsia="en-US"/>
              </w:rPr>
              <w:t xml:space="preserve">Официальные оппоненты </w:t>
            </w:r>
          </w:p>
        </w:tc>
        <w:tc>
          <w:tcPr>
            <w:tcW w:w="6950" w:type="dxa"/>
          </w:tcPr>
          <w:p w14:paraId="692E2152" w14:textId="77777777" w:rsidR="00357635" w:rsidRPr="00357635" w:rsidRDefault="00357635" w:rsidP="0035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57635" w:rsidRPr="00357635" w14:paraId="77360966" w14:textId="77777777" w:rsidTr="0005355F">
        <w:trPr>
          <w:trHeight w:val="777"/>
        </w:trPr>
        <w:tc>
          <w:tcPr>
            <w:tcW w:w="9639" w:type="dxa"/>
            <w:gridSpan w:val="2"/>
          </w:tcPr>
          <w:p w14:paraId="73329975" w14:textId="1AFAC8D1" w:rsidR="00357635" w:rsidRPr="00357635" w:rsidRDefault="00357635" w:rsidP="00357635">
            <w:pPr>
              <w:spacing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y-KG" w:eastAsia="en-US"/>
              </w:rPr>
              <w:t xml:space="preserve">Ведущая организация </w:t>
            </w:r>
            <w:r w:rsidRPr="00357635">
              <w:rPr>
                <w:rFonts w:ascii="Times New Roman" w:hAnsi="Times New Roman"/>
                <w:bCs/>
                <w:sz w:val="28"/>
                <w:szCs w:val="28"/>
                <w:lang w:val="ky-KG" w:eastAsia="en-US"/>
              </w:rPr>
              <w:t xml:space="preserve"> </w:t>
            </w:r>
          </w:p>
        </w:tc>
      </w:tr>
    </w:tbl>
    <w:p w14:paraId="0000002D" w14:textId="77777777" w:rsidR="00BB69E5" w:rsidRDefault="00BB69E5" w:rsidP="00357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2E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диссертации состоится «___» __________ 2025 г. в 14.00 часов на заседании диссертационного совета 14.23.678 по защите диссертаций на соискание ученой степени доктора (кандидата) медицинских наук при Кыргызской государственной медицинской академии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Ахунбаева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Кыргызско-Российском Славянском Университете им. Б.Н. Ельцина по адресу: 720020, Кыргызская Республика, г. Бишкек,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Ахунбаева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92, Кыргызской государственной медицинской академии им. И.К.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Ахунбаева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этаж,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Ссылка доступ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 видеоконференции защиты диссертации - https://vc.vak.kg/b/d14-puu-lvw-wbv. </w:t>
      </w:r>
    </w:p>
    <w:p w14:paraId="0000002F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диссертацией можно ознакомиться в библиотеках Кыргызской государственной медицинской академии им. И.К.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Ахунбаева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(720020, г. Бишкек,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Ахунбаева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92) и Кыргызско-Российском Славянском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Б.Н. Ельцина (720000, Кыргызская Республика, г. Бишк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ек, ул. Киевская, 44) и на сайте https://vak.kg. </w:t>
      </w:r>
    </w:p>
    <w:p w14:paraId="00000030" w14:textId="77777777" w:rsidR="00BB69E5" w:rsidRDefault="00BB69E5" w:rsidP="00357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1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Автореферат разослан «___» __________ 2025 г. </w:t>
      </w:r>
    </w:p>
    <w:p w14:paraId="00000034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Ученый секретарь </w:t>
      </w:r>
    </w:p>
    <w:p w14:paraId="00000035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диссертационного совета, </w:t>
      </w:r>
    </w:p>
    <w:p w14:paraId="00000036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кандидат медицинских наук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Оскон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уулу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Айбек</w:t>
      </w:r>
      <w:proofErr w:type="spellEnd"/>
    </w:p>
    <w:p w14:paraId="00000037" w14:textId="77777777" w:rsidR="00BB69E5" w:rsidRDefault="00BB69E5" w:rsidP="00357635">
      <w:pPr>
        <w:spacing w:after="0" w:line="264" w:lineRule="auto"/>
        <w:ind w:right="54" w:firstLine="709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38" w14:textId="77777777" w:rsidR="00BB69E5" w:rsidRDefault="00BB69E5" w:rsidP="00357635">
      <w:pPr>
        <w:spacing w:after="0" w:line="264" w:lineRule="auto"/>
        <w:ind w:right="54" w:firstLine="709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39" w14:textId="77777777" w:rsidR="00BB69E5" w:rsidRDefault="00656963" w:rsidP="00357635">
      <w:pPr>
        <w:spacing w:after="0" w:line="264" w:lineRule="auto"/>
        <w:ind w:right="54" w:firstLine="709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ОБЩАЯ ХАРАКТЕРИСТИКА РАБ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ОТЫ</w:t>
      </w:r>
    </w:p>
    <w:p w14:paraId="0000003A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темы. </w:t>
      </w:r>
      <w:r>
        <w:rPr>
          <w:rFonts w:ascii="Times New Roman" w:eastAsia="Times New Roman" w:hAnsi="Times New Roman" w:cs="Times New Roman"/>
          <w:sz w:val="28"/>
          <w:szCs w:val="28"/>
        </w:rPr>
        <w:t>Хроническая экзема – один из наиболее распространенных дерматозов, которым по данным мировой статистики ВОЗ страдают от 2% до 4% взрослого населения планеты [Т.И. Погодаева, 2023].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удельный вес в общей структуре дерматозов составляет 7-10% [Ю</w:t>
      </w:r>
      <w:r>
        <w:rPr>
          <w:rFonts w:ascii="Times New Roman" w:eastAsia="Times New Roman" w:hAnsi="Times New Roman" w:cs="Times New Roman"/>
          <w:sz w:val="28"/>
          <w:szCs w:val="28"/>
        </w:rPr>
        <w:t>.Н. Перламутров, 2019;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Z.D.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Draelos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2018].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последнее время наблюдается увеличение количества больных хронической экземой среди молодых лиц.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хронической экземы достаточно актуальна, что связано с ростом заболеваемости, хроническим рецидивирующим течением, увеличением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количества тяжелых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инвалидирующих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 дерматоза, резистентных к проведенной традиционной терапии [О.В.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2015; Т.М. Беляева, 2020; Y.V.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Andrashko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2021].</w:t>
      </w:r>
      <w:proofErr w:type="gramEnd"/>
    </w:p>
    <w:p w14:paraId="0000003B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Несмотря на большое количество научных исследований, этиология и патогенез этого хроническ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дерматоза до сих пор остается дискуссионным вопросом [М.В.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Чуракаев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2015; Л.В. Фомина, 2018; M.M.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Kelleher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2022].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развитии хронической экземы большое значение придают психосоматическим расстройствам. При этом, оценивая психологический статус</w:t>
      </w:r>
      <w:r>
        <w:rPr>
          <w:rFonts w:ascii="Times New Roman" w:eastAsia="Times New Roman" w:hAnsi="Times New Roman" w:cs="Times New Roman"/>
          <w:sz w:val="28"/>
          <w:szCs w:val="28"/>
        </w:rPr>
        <w:t>, у больных выявляют высокую степень реактивной тревожности, развитие депрессий, астеновегетативного синдрома. Психогенные факторы вызывают изменения в коже из-за воздействий вегетативной нервной системы, гуморальных и сосудистых механизмов. Следует отмети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ть, что данные нарушения обусловлены психотравмирующим воздействием кожного заболевания, связанным с его косметической значимостью, что приводит к снижению качества жизни больного. Наличие косметического дефекта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дезадаптирует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больного в социальном аспекте,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формирует эмоциональную неуравновешенность, зависимость, замкнутость [А.В. Сухарев, 2014]. </w:t>
      </w:r>
    </w:p>
    <w:p w14:paraId="0000003C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Терапия пациентов с экземой в первую очередь должна быть направлена на соблюдение принципа биологической обратной связи, с различными физиологическими параметрами </w:t>
      </w:r>
      <w:r>
        <w:rPr>
          <w:rFonts w:ascii="Times New Roman" w:eastAsia="Times New Roman" w:hAnsi="Times New Roman" w:cs="Times New Roman"/>
          <w:sz w:val="28"/>
          <w:szCs w:val="28"/>
        </w:rPr>
        <w:t>функционирования организма [Л.С. Круглова, 2014]. В последние годы в практике дерматологов отмечается учащение обращений пациентов с хронической кожной патологией, в том числе экземой. Торпидное течение, резистентность к назначенным препаратам диктует поис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методов с выраженным терапевтическим эффектом [Э.Н. Солошенко, 1997; В.В. Старостенко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2019]. Невозможность количественно оценить физиологические параметры кожи до и после лечения определяет актуальность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инструментального исследования данных пок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азателей [Н.А.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Холодилова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2011].</w:t>
      </w:r>
    </w:p>
    <w:p w14:paraId="0000003D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счет непосредственного влияния на микрофлору пораженного участка кожи местная терапия занимает важное место в лечении экземы.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Ее главной целью является снятие остроты проявлений болезни, предотвращение осложнений и пер</w:t>
      </w:r>
      <w:r>
        <w:rPr>
          <w:rFonts w:ascii="Times New Roman" w:eastAsia="Times New Roman" w:hAnsi="Times New Roman" w:cs="Times New Roman"/>
          <w:sz w:val="28"/>
          <w:szCs w:val="28"/>
        </w:rPr>
        <w:t>ехода болезни в более сложные стадии, улучшение общего состояния больного [J.I.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Silverberg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2022].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многих больных с ограниченными формами экземы, а также страдающих от тяжелых соматических заболеваний и расстройств, местная терапия является самым эффек</w:t>
      </w:r>
      <w:r>
        <w:rPr>
          <w:rFonts w:ascii="Times New Roman" w:eastAsia="Times New Roman" w:hAnsi="Times New Roman" w:cs="Times New Roman"/>
          <w:sz w:val="28"/>
          <w:szCs w:val="28"/>
        </w:rPr>
        <w:t>тивным способом лечения [E.W.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2022; E.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Proksch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2023].</w:t>
      </w:r>
      <w:proofErr w:type="gramEnd"/>
    </w:p>
    <w:p w14:paraId="0000003E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по нашему мнению, указанные факты свидетельствуют, что научный поиск новых особенностей патогенетических механизмов развития хронической экземы у лиц с избыточным весом и разработка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комплексного подхода для повышения клинической эффективности терапии больных данным дерматозом является одним из приоритетных направлений современной дерматологии.</w:t>
      </w:r>
    </w:p>
    <w:p w14:paraId="0000003F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исследования: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лечения больных хронической экземой с путем разра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ботки комплексной методики терапии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физиологических маркеров и адаптационных возможностей организма, а также биохимических показателей.</w:t>
      </w:r>
    </w:p>
    <w:p w14:paraId="00000040" w14:textId="77777777" w:rsidR="00BB69E5" w:rsidRDefault="00BB69E5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1" w14:textId="77777777" w:rsidR="00BB69E5" w:rsidRDefault="00BB69E5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2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исследования:</w:t>
      </w:r>
    </w:p>
    <w:p w14:paraId="00000043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Определить особенности клинических проявлений, течения и механизмов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 хронической экземы.</w:t>
      </w:r>
    </w:p>
    <w:p w14:paraId="00000044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Исследовать в динамике биохимические показатели и качество жизни больных хронической экземой.</w:t>
      </w:r>
    </w:p>
    <w:p w14:paraId="00000045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Разработать комплексный метод лечения хронической экземы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гепатопротекторов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анксиолитиков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6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Изучить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ценить клиническую эффективность разработанного комплексного метода лечения хронической экземы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гепатопротекторов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анксиолитиков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сравнить их со стандартными методами терапии.</w:t>
      </w:r>
    </w:p>
    <w:p w14:paraId="00000047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Объект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: хроническая экзема.</w:t>
      </w:r>
    </w:p>
    <w:p w14:paraId="00000048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Предмет исс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применение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базовой наружной терапии при хронической экземе.</w:t>
      </w:r>
    </w:p>
    <w:p w14:paraId="00000049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Методы исследования:</w:t>
      </w:r>
    </w:p>
    <w:p w14:paraId="0000004A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клинические: выяснение жалоб, анамнеза заболевания и жизни, анализ субъективных и объективных данных обследования, установление диагноза, ко</w:t>
      </w:r>
      <w:r>
        <w:rPr>
          <w:rFonts w:ascii="Times New Roman" w:eastAsia="Times New Roman" w:hAnsi="Times New Roman" w:cs="Times New Roman"/>
          <w:sz w:val="28"/>
          <w:szCs w:val="28"/>
        </w:rPr>
        <w:t>нтроль эффективности лечения;</w:t>
      </w:r>
    </w:p>
    <w:p w14:paraId="0000004B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общелабораторные клинические анализы крови, мочи, кала, серологические анализы крови;</w:t>
      </w:r>
    </w:p>
    <w:p w14:paraId="0000004C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психофизиологические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опросников;</w:t>
      </w:r>
    </w:p>
    <w:p w14:paraId="0000004D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биохимические: общий белок, белковые фракции (альбумин, глобулины,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альбумино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-глоб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улиновый коэффициент), активность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аланиновой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трансаминазы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(АЛТ), активность аспарагиновой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трансаминазы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(АСТ), билирубин общий, липопротеиды высокой плотности (ЛПВП), липопротеиды низкой плотности (ЛПНП), глюкоза крови; </w:t>
      </w:r>
    </w:p>
    <w:p w14:paraId="0000004E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статистические: оценка достоверно</w:t>
      </w:r>
      <w:r>
        <w:rPr>
          <w:rFonts w:ascii="Times New Roman" w:eastAsia="Times New Roman" w:hAnsi="Times New Roman" w:cs="Times New Roman"/>
          <w:sz w:val="28"/>
          <w:szCs w:val="28"/>
        </w:rPr>
        <w:t>сти исследованных показателей.</w:t>
      </w:r>
    </w:p>
    <w:p w14:paraId="0000004F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Научная новизна полученных результатов.</w:t>
      </w:r>
    </w:p>
    <w:p w14:paraId="00000050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Дополнены научные данные об особенностях клинических проявлений, течении и механизме развития хронической экземы у больных.</w:t>
      </w:r>
    </w:p>
    <w:p w14:paraId="00000051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Расширены научные сведения о психоэмоциональном состоянии, ка</w:t>
      </w:r>
      <w:r>
        <w:rPr>
          <w:rFonts w:ascii="Times New Roman" w:eastAsia="Times New Roman" w:hAnsi="Times New Roman" w:cs="Times New Roman"/>
          <w:sz w:val="28"/>
          <w:szCs w:val="28"/>
        </w:rPr>
        <w:t>честве жизни, пищевом поведении и биохимических изменениях у больных хронической экземой.</w:t>
      </w:r>
    </w:p>
    <w:p w14:paraId="00000052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 обоснована методика комплексной терапии больных хронической экземой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гепатопротекторов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анксиолитиков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биологическо</w:t>
      </w:r>
      <w:r>
        <w:rPr>
          <w:rFonts w:ascii="Times New Roman" w:eastAsia="Times New Roman" w:hAnsi="Times New Roman" w:cs="Times New Roman"/>
          <w:sz w:val="28"/>
          <w:szCs w:val="28"/>
        </w:rPr>
        <w:t>й обратной связи, что способствовало коррекции выявленных психофизиологических нарушений и повышению эффективности лечения дерматоза.</w:t>
      </w:r>
    </w:p>
    <w:p w14:paraId="00000053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Практическое значение полученных результатов.</w:t>
      </w:r>
    </w:p>
    <w:p w14:paraId="00000054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Автором получены результаты исследования, обусловившие необходимость назначе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комплексной терапии больным хронической экземой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гепатопротекторов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анксиолитиков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Был разработан и внедрен новый способ лечения с учетом физиологических маркеров и адаптационных возможностей организма с использованием 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позволило получить выраженный терапевтический эффект, способствовать более быстрому регрессу клинических проявлений хронической экземы.  </w:t>
      </w:r>
    </w:p>
    <w:p w14:paraId="00000055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Личный вклад соискателя.</w:t>
      </w:r>
    </w:p>
    <w:p w14:paraId="00000056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Диссертация является научным трудом соискателя. Диссертантом вместе с научным руководителем определены цель и задачи работы. Самостоятельно осуществлен патентный поиск и анализ данных научной литературы, проведено клиническое обследование и лечение 140 бол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 хронической экземой. Выполнен учет и оценка показателей результатов обследования, написаны все разделы диссертации, подготовлены к печати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научные публикации, сформулированы заключения и практические рекомендации.</w:t>
      </w:r>
    </w:p>
    <w:p w14:paraId="00000057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Апробация 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Основные положения р</w:t>
      </w:r>
      <w:r>
        <w:rPr>
          <w:rFonts w:ascii="Times New Roman" w:eastAsia="Times New Roman" w:hAnsi="Times New Roman" w:cs="Times New Roman"/>
          <w:sz w:val="28"/>
          <w:szCs w:val="28"/>
        </w:rPr>
        <w:t>аботы докладывались и обсуждались на научно-практических конференциях: научном форуме «Дни науки КГМА», посвященного профилактике, диагностике и лечению COVID-19 (Бишкек, 2021); международной практической конференции «Перспективные исследования в сфере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азования культуры и общества» (Санкт-Петербург, 2025); международной научно-методической конференции «Проблемы управления качеством образования» (Санкт-Петербург, 2025); международной научной конференции «Современные научные разработки.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Инновационный аспек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т» (Санкт-Петербург, 2025).   </w:t>
      </w:r>
    </w:p>
    <w:p w14:paraId="00000058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Полнота отражения результатов диссертации в публикациях.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теме диссертации опубликовано 11 научных статей, из них 6 – в журналах, индексируемых системой РИНЦ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импакт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-фактором выше 0,1.</w:t>
      </w:r>
    </w:p>
    <w:p w14:paraId="00000059" w14:textId="77777777" w:rsidR="00BB69E5" w:rsidRDefault="00656963" w:rsidP="00357635">
      <w:pPr>
        <w:spacing w:after="0" w:line="264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Объем и структура диссертации.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Диссертационная работа написана компьютерным текстом на 116 страницах и состоит из введения, 5 глав: обзора литературы, методологии и методов исследования, результатов собственных исследований, выводов, практических рекомендаций, списка использованной 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ературы. Иллюстрировано …. рисунками и …. таблицами. Библиография включает 123 источника, из них 78 отечественного и 45 стран дальнего зарубежья.        </w:t>
      </w:r>
    </w:p>
    <w:p w14:paraId="7EB97A1B" w14:textId="77777777" w:rsidR="00804673" w:rsidRDefault="00656963" w:rsidP="00804673">
      <w:pPr>
        <w:spacing w:after="0" w:line="264" w:lineRule="auto"/>
        <w:ind w:right="7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000005D" w14:textId="6B57DAAB" w:rsidR="00BB69E5" w:rsidRPr="00804673" w:rsidRDefault="00656963" w:rsidP="00804673">
      <w:pPr>
        <w:spacing w:after="0" w:line="264" w:lineRule="auto"/>
        <w:ind w:right="71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ОСНОВНОЕ СОДЕРЖАНИЕ ДИССЕРТАЦИИ</w:t>
      </w:r>
    </w:p>
    <w:p w14:paraId="0000005E" w14:textId="77777777" w:rsidR="00BB69E5" w:rsidRDefault="00656963" w:rsidP="00357635">
      <w:pPr>
        <w:spacing w:after="0" w:line="264" w:lineRule="auto"/>
        <w:ind w:right="54"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Во введении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представлена актуальность темы, цель и задачи, научна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я новизна, практическая значимость, положении диссертации, выносимые на защиту. </w:t>
      </w:r>
    </w:p>
    <w:p w14:paraId="0000005F" w14:textId="77777777" w:rsidR="00BB69E5" w:rsidRDefault="00656963" w:rsidP="00357635">
      <w:pPr>
        <w:spacing w:after="0" w:line="264" w:lineRule="auto"/>
        <w:ind w:right="54"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Глава 1. Обзор литературы.</w:t>
      </w:r>
    </w:p>
    <w:p w14:paraId="00000060" w14:textId="77777777" w:rsidR="00BB69E5" w:rsidRDefault="00656963" w:rsidP="00357635">
      <w:pPr>
        <w:spacing w:after="0" w:line="264" w:lineRule="auto"/>
        <w:ind w:right="54"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1.1 Особенности течения хронической экземы и ее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этиопатогенетические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аспекты развития на современном этапе.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Отражены распространенность, классификац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ия, этиология и патогенез экземы в настоящее время. </w:t>
      </w:r>
    </w:p>
    <w:p w14:paraId="00000061" w14:textId="77777777" w:rsidR="00BB69E5" w:rsidRDefault="00656963" w:rsidP="00357635">
      <w:pPr>
        <w:spacing w:after="0" w:line="264" w:lineRule="auto"/>
        <w:ind w:right="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1.2 Вегетативная регуляция организма и вариабельность сердечного ритма.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вариабельности сердечного ритма сердца прост в использовании, т. к.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неинвазивным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методом исследования и именно поэт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становится все более популярным в медицинской практике. У пациентов с экземой подобных исследований проводилось недостаточно. Отмечено, что у больных экземой кистей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атопией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преобладал симпатический тип исходного вегетативного тонуса и наиболее выраже</w:t>
      </w:r>
      <w:r>
        <w:rPr>
          <w:rFonts w:ascii="Times New Roman" w:eastAsia="Times New Roman" w:hAnsi="Times New Roman" w:cs="Times New Roman"/>
          <w:sz w:val="28"/>
          <w:szCs w:val="28"/>
        </w:rPr>
        <w:t>ны нарушения кожного барьера.</w:t>
      </w:r>
    </w:p>
    <w:p w14:paraId="00000062" w14:textId="77777777" w:rsidR="00BB69E5" w:rsidRDefault="00656963" w:rsidP="00357635">
      <w:pPr>
        <w:spacing w:after="0" w:line="264" w:lineRule="auto"/>
        <w:ind w:right="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1.3 Основные принципы лечения хронической экземы. </w:t>
      </w:r>
      <w:r>
        <w:rPr>
          <w:rFonts w:ascii="Times New Roman" w:eastAsia="Times New Roman" w:hAnsi="Times New Roman" w:cs="Times New Roman"/>
          <w:sz w:val="28"/>
          <w:szCs w:val="28"/>
        </w:rPr>
        <w:t>Описывается современные методы системного, местного лечения и физиотерапевтические методы терапии.</w:t>
      </w:r>
    </w:p>
    <w:p w14:paraId="00000063" w14:textId="77777777" w:rsidR="00BB69E5" w:rsidRDefault="00656963" w:rsidP="00357635">
      <w:pPr>
        <w:spacing w:after="0" w:line="264" w:lineRule="auto"/>
        <w:ind w:right="54"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применения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качестве базовой наружной терапии при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хронической экземе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Выбор увлажняющего и смягчающего средства имеет первостепенное значение, учитывая изменчивость клинических результатов, наблюдаемых у пациентов экземой.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</w:t>
      </w:r>
    </w:p>
    <w:p w14:paraId="00000064" w14:textId="77777777" w:rsidR="00BB69E5" w:rsidRDefault="00656963" w:rsidP="00357635">
      <w:pPr>
        <w:spacing w:after="0" w:line="264" w:lineRule="auto"/>
        <w:ind w:right="54" w:firstLine="69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Глава 2 Материал и методы исследования</w:t>
      </w:r>
    </w:p>
    <w:p w14:paraId="00000065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Под наблюдением находились 140 больных хронической экземой в возрасте от 18 до 70 лет. Диагноз хронической экземы устанавливался на основе анамнеза, клинических проявлений, лабораторных показателей и дополнительных методов исследования, как электрофизиолог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ические и психофизиологические исследования. </w:t>
      </w:r>
    </w:p>
    <w:p w14:paraId="00000066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Все исследования осуществлялись на базе Республиканского центра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дерматовенерологии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(РЦДВ) МЗ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КР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 Центров семейной медицины г. Бишкек. Наблюдение проводилось в течение 2020-2023 гг.</w:t>
      </w:r>
    </w:p>
    <w:p w14:paraId="00000067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При проведении исследования установлено, что больные хронической экземой получали предварительную терапию, чаще всего включавшую применение местных средств, таких как топические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глюкокортикостероиды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кератолитические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препараты (84,6 %), фототерапию – 9,9 %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лиц, системную терапию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глюкокортикостероидами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– 13,5%. Пациенты оценивали эффект от ранее проведенной терапии как средний и не были удовлетворены, что негативно влияет на качество их жизни и социальную адаптацию.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Следует отметить, что больные хронической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экземой получали только терапию хронической экземы, при этом не учитывались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коморбидные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состояния, что могло бы влиять на недостаточную эффективность лечения.</w:t>
      </w:r>
    </w:p>
    <w:p w14:paraId="00000068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Группу контроля составили 20 практически здоровых лиц, не страдавших хронической экземой и не име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вших в анамнезе указанного дерматоза. Пациенты группы сравнения не имели существенных отличий от основной исследуемой группы по социально демографическим показателям, поэтому выборку можно считать репрезентативной.</w:t>
      </w:r>
    </w:p>
    <w:p w14:paraId="00000069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 целей и задач диссертацион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работы проводился сравнительный анализ данных исследований у 90 больных хронической экземой с признаками нарушения обмена веществ, которые были разделены на 2 группы: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группа, состоящая из 40 пациентов и IВ группа – из 50 пациентов. II группу состави</w:t>
      </w:r>
      <w:r>
        <w:rPr>
          <w:rFonts w:ascii="Times New Roman" w:eastAsia="Times New Roman" w:hAnsi="Times New Roman" w:cs="Times New Roman"/>
          <w:sz w:val="28"/>
          <w:szCs w:val="28"/>
        </w:rPr>
        <w:t>ли 50 больных с хронической экземой с нормальным обменом веществ. Группы пациентов были репрезентативными по полу, возрасту и продолжительности заболевания.</w:t>
      </w:r>
    </w:p>
    <w:p w14:paraId="0000006A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наследственности у больных хронической экземой установлено, что в IА группе у 16 (40%)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IВ группе у 18 (36%) больных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среди ближайших родственников также наблюдаются аллергические заболевания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атопический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дерматит, экзема, аллергический ринит, бронхиальная астма), а во II группе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14, что составило 28,0%. </w:t>
      </w:r>
    </w:p>
    <w:p w14:paraId="0000006B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Выяснено, что продолжительность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хронической экземы от 0,5 до 10 лет наблюдалась у 77 больного (25 человек IА группы, у 25 IВ группы и 27 во II группе пациентов), от 11 до 20 – 50 (15 человек IА группы, у 17 - IВ группы и у 18 пациентов – II группы), более 21 – 13 (в IА группы – 0 челове</w:t>
      </w:r>
      <w:r>
        <w:rPr>
          <w:rFonts w:ascii="Times New Roman" w:eastAsia="Times New Roman" w:hAnsi="Times New Roman" w:cs="Times New Roman"/>
          <w:sz w:val="28"/>
          <w:szCs w:val="28"/>
        </w:rPr>
        <w:t>к, 5 - IВ группы и 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II).</w:t>
      </w:r>
      <w:proofErr w:type="gramEnd"/>
    </w:p>
    <w:p w14:paraId="0000006C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При этом у больных хронической экземой средняя продолжительность дерматоза  в IА группе составляла 14,27±2,42 лет, в IВ группе – 17, 25±2,42 лет, во II группе - 16,59±1,26 лет (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&lt;0,01), что отражает более высокое выявление хрони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ческой экземы в молодом возрасте во всех трех группах пациентов.</w:t>
      </w:r>
    </w:p>
    <w:p w14:paraId="0000006D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Обострение заболевания осенью и зимой возникало у 93 (66,4%) больных, летом – 25 (17,6%), у 22 (16,0%) человек обострение имело смешанный тип и появлялось независимо от времени года.</w:t>
      </w:r>
    </w:p>
    <w:p w14:paraId="0000006E" w14:textId="77777777" w:rsidR="00BB69E5" w:rsidRDefault="00656963" w:rsidP="00357635">
      <w:pPr>
        <w:spacing w:after="0" w:line="264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Оценивая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триггерные факторы, способствовавшие обострению воспалительного процесса, пациенты отмечали влияние психоэмоционального стресса (60,3%), сезонные колебания (9,9%), инфекционные факторы (вирусная, бактериальная инфекция – 7,2%), употребление алкоголя и таб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ака (8,1%), перенесенные травмы и операции (6,3%); часть больных не смогли указать на провоцирующие факторы обострения заболевания (8,2%).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отметить, что больные хронической экземой с признаками нарушения обмена веществ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и IВ группы) отмечали вли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яние психоэмоционального стресса чаще, чем пациенты с хронической экземой с нормальным обменом веществ (II группа) (p&lt;0,05). </w:t>
      </w:r>
    </w:p>
    <w:p w14:paraId="0000006F" w14:textId="77777777" w:rsidR="00BB69E5" w:rsidRDefault="00656963" w:rsidP="0035763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Наиболее часто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коморбидными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заболеваниями, сопровождавшими течение хронической экземы у больных с признаками нарушения обмена веще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ств (IА и IВ группы), были заболевания пищеварительной (IА - 32,4% и IВ – 30,0%), сердечно-сосудистой (27,5%, 26,0% соответственно) систем; при этом у пациентов с хронической экземой с нормальным обменом веществ на первом месте находилась патология пищевар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ительной системы (34,0%) и сердечно-сосудистые заболевания (18,0%).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По нашему мнению, данные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коморбидные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состояния могут быть обусловлены психоэмоциональными стрессами и нарушением режима питания. Следует отметить, что в группе больных хронической экземой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с нормальным обменом веществ отсутствие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коморбидности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составило 20,0%, тогда как у больных IА и  IВ групп – 4,0% и 6,0% соответственно (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&lt;0,01).</w:t>
      </w:r>
    </w:p>
    <w:p w14:paraId="00000070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коморбидных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состояний у пациентов с хронической экземой установлено более частое наличие патол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огии при длительности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дерматоза более 10-20 лет и более 20 лет по сравнению с больными, страдающими данным дерматозом от 0,5 до 10 лет.</w:t>
      </w:r>
    </w:p>
    <w:p w14:paraId="00000071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проведенного исследования выявлено, что у пациентов с хронической экземой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и IВ групп отмечалось более тяжелое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заболевания за счет большей интенсивности эритемы, инфильтрации и шелушения, большей распространенности процесса по сравнению с больными II группы.  Средний показатель индекса SCORAD в IА группе составлял - 29,31±1,7, в IВ группе – 30,1±1,47 и во I</w:t>
      </w:r>
      <w:r>
        <w:rPr>
          <w:rFonts w:ascii="Times New Roman" w:eastAsia="Times New Roman" w:hAnsi="Times New Roman" w:cs="Times New Roman"/>
          <w:sz w:val="28"/>
          <w:szCs w:val="28"/>
        </w:rPr>
        <w:t>I группе – 24,12±2,05, разница исследованного показателя достоверна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&lt;0,05). </w:t>
      </w:r>
    </w:p>
    <w:p w14:paraId="00000072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Установлено, что у пациентов с хронической экземой II группы чаще встречалось легкое течение заболевания (51,48%), средней и тяжелой степени – у 37,18% и 11,34% человек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твенно. У больных хронической экземой IА группы с признаками нарушения обмена веществ чаще наблюдалась средняя степень тяжести заболевания (68,9%), легкая и тяжелая – у 11,7% и 19,4% лиц соответственно, у больных IВ также отмечалось чаще всего средняя степ</w:t>
      </w:r>
      <w:r>
        <w:rPr>
          <w:rFonts w:ascii="Times New Roman" w:eastAsia="Times New Roman" w:hAnsi="Times New Roman" w:cs="Times New Roman"/>
          <w:sz w:val="28"/>
          <w:szCs w:val="28"/>
        </w:rPr>
        <w:t>ень тяжести экземы (70,2%), реже тяжелая (18,5%) и легкая степени течения (11,3%)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&lt;0,05 ).</w:t>
      </w:r>
    </w:p>
    <w:p w14:paraId="00000073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для исследования тяжести течения мы оценивали частоту рецидивов хронической экземы. Установлено, что по одному обострению наблюдалось у 68,64% пациентов с хр</w:t>
      </w:r>
      <w:r>
        <w:rPr>
          <w:rFonts w:ascii="Times New Roman" w:eastAsia="Times New Roman" w:hAnsi="Times New Roman" w:cs="Times New Roman"/>
          <w:sz w:val="28"/>
          <w:szCs w:val="28"/>
        </w:rPr>
        <w:t>онической экземой с нормальным обменом веществ (II группа), 2-3 – у 28,6%, больше 3 в течение года – 2,76%.</w:t>
      </w:r>
    </w:p>
    <w:p w14:paraId="00000074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этом у больных хронической экземой с признаками нарушения обмена веществ в IА группе по одному обострению отмечалось в 10,4%, 2-3 – в 84,5%, более 3 – 5,1%, в  IВ группе: 1 обострение – у 12,5%, 2-3 – у 79,7%, более 3 – у  7,8% пациентов.</w:t>
      </w:r>
      <w:proofErr w:type="gramEnd"/>
    </w:p>
    <w:p w14:paraId="00000075" w14:textId="77777777" w:rsidR="00BB69E5" w:rsidRDefault="00656963" w:rsidP="0035763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охимических показателей у больных хронической экземой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А, IВ и II групп установлены достоверные различия показателей по сравнению со здоровыми лицами в контроле. Характерными нарушениями являлись: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цитолитического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синдрома за счет повышения показат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общего билирубина; небольшим нарушение белоксинтезирующей функции печени с уменьшением показателя общего белка;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мезенхимально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-воспалительный синдром с увеличением показателя тимоловой пробы; также выявлялись нарушения липидного обмена с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дислипопротеидемии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характеризовались увеличением содержания общего холестерина (более 6,2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/л), ЛПНП (более 5,4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/л), триглицеридов (более 2,7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/л), уменьшением содержания ЛПВП (ниже 1,04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/л). </w:t>
      </w:r>
    </w:p>
    <w:p w14:paraId="00000076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психоэмоциона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состояния у больных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группы определялись: уровень депрессии по шкале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Бэка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(29,2±0,91) баллов, уровни реактивной и личностной депрессии по шкале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Спилбергера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-Ханина –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(49,67±0,67) и (55,37±0,36) баллов соответственно. При исследовании пищевого 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едения установлено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эмоциогенное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у 43,2% пациентов,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экстернальное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у 59,4%, ограничительное – у 12,6%. При определении качества жизни у больных хронической экземой в этой группе - средний балл составлял (15,88±1,13).</w:t>
      </w:r>
    </w:p>
    <w:p w14:paraId="00000077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психоэмоционального состоя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у больных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 группы определялись: уровень депрессии по шкале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Бэка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(29,8±0,8) баллов, уровни реактивной и личностной депрессии по шкале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Спилбергера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-Ханина – (51,2±0,87) и (56,45±0,72) баллов соответственно. При исследовании пищевого поведения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эмоциогенное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у 45,3% пациентов,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экстернальное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у 62,5%, ограничительное – у 10,7%. При определении качества жизни у больных хронической экземой в этой группе - средний балл составлял (17,7±1,15).</w:t>
      </w:r>
    </w:p>
    <w:p w14:paraId="00000078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психоэмоционального состояния у больных 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определялись: уровень депрессии по шкале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Бэка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(18,3±0,67) баллов, уровни реактивной и личностной депрессии по шкале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Спилбергера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-Ханина – (41,14±0,91) и (45,82±0,87) баллов соответственно. При исследовании пищевого поведения установлено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эмоциогенн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у 28,8% пациентов,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экстернальное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у 46,8%, ограничительное – у 9%. При определении качества жизни у больных хронической экземой средний балл составлял (13,12±0,96).</w:t>
      </w:r>
    </w:p>
    <w:p w14:paraId="090673FA" w14:textId="1F4D031B" w:rsidR="00511C3B" w:rsidRPr="00511C3B" w:rsidRDefault="00656963" w:rsidP="00511C3B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Состояние вегетативной нервной системы изучалось с помощью программно-аппаратного ком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плекса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CardioLab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 Для исследования вегетативной регуляции сердечной деятельности у больных хронической экземой изучали вегетативный тонус (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ВТ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), вегетативную реактивность (ВР) и вегетативное обеспечение (ВЗ).</w:t>
      </w:r>
      <w:r w:rsidR="00511C3B" w:rsidRPr="00511C3B">
        <w:rPr>
          <w:rFonts w:ascii="Gungsuh" w:eastAsia="Gungsuh" w:hAnsi="Gungsuh" w:cs="Gungsuh"/>
          <w:color w:val="0D0D0D"/>
          <w:sz w:val="28"/>
          <w:szCs w:val="28"/>
        </w:rPr>
        <w:t xml:space="preserve"> </w:t>
      </w:r>
      <w:r w:rsidR="00511C3B" w:rsidRPr="00511C3B">
        <w:rPr>
          <w:rFonts w:ascii="Times New Roman" w:eastAsia="Gungsuh" w:hAnsi="Times New Roman" w:cs="Times New Roman"/>
          <w:color w:val="0D0D0D"/>
          <w:sz w:val="28"/>
          <w:szCs w:val="28"/>
        </w:rPr>
        <w:t xml:space="preserve">При исследовании исходного </w:t>
      </w:r>
      <w:proofErr w:type="gramStart"/>
      <w:r w:rsidR="00511C3B" w:rsidRPr="00511C3B">
        <w:rPr>
          <w:rFonts w:ascii="Times New Roman" w:eastAsia="Gungsuh" w:hAnsi="Times New Roman" w:cs="Times New Roman"/>
          <w:color w:val="0D0D0D"/>
          <w:sz w:val="28"/>
          <w:szCs w:val="28"/>
        </w:rPr>
        <w:t>ВТ</w:t>
      </w:r>
      <w:proofErr w:type="gramEnd"/>
      <w:r w:rsidR="00511C3B" w:rsidRPr="00511C3B">
        <w:rPr>
          <w:rFonts w:ascii="Times New Roman" w:eastAsia="Gungsuh" w:hAnsi="Times New Roman" w:cs="Times New Roman"/>
          <w:color w:val="0D0D0D"/>
          <w:sz w:val="28"/>
          <w:szCs w:val="28"/>
        </w:rPr>
        <w:t xml:space="preserve"> определено, что у больных хронической экземой преобладала </w:t>
      </w:r>
      <w:proofErr w:type="spellStart"/>
      <w:r w:rsidR="00511C3B" w:rsidRPr="00511C3B">
        <w:rPr>
          <w:rFonts w:ascii="Times New Roman" w:eastAsia="Gungsuh" w:hAnsi="Times New Roman" w:cs="Times New Roman"/>
          <w:color w:val="0D0D0D"/>
          <w:sz w:val="28"/>
          <w:szCs w:val="28"/>
        </w:rPr>
        <w:t>симпатикотония</w:t>
      </w:r>
      <w:proofErr w:type="spellEnd"/>
      <w:r w:rsidR="00511C3B" w:rsidRPr="00511C3B">
        <w:rPr>
          <w:rFonts w:ascii="Times New Roman" w:eastAsia="Gungsuh" w:hAnsi="Times New Roman" w:cs="Times New Roman"/>
          <w:color w:val="0D0D0D"/>
          <w:sz w:val="28"/>
          <w:szCs w:val="28"/>
        </w:rPr>
        <w:t xml:space="preserve">: у 77,2% пациентов с ИМТ≤25, 79,8% – с ИМТ25, 30% здоровых лиц в контроле. </w:t>
      </w:r>
      <w:proofErr w:type="spellStart"/>
      <w:r w:rsidR="00511C3B" w:rsidRPr="00511C3B">
        <w:rPr>
          <w:rFonts w:ascii="Times New Roman" w:eastAsia="Gungsuh" w:hAnsi="Times New Roman" w:cs="Times New Roman"/>
          <w:color w:val="0D0D0D"/>
          <w:sz w:val="28"/>
          <w:szCs w:val="28"/>
        </w:rPr>
        <w:t>Ваготония</w:t>
      </w:r>
      <w:proofErr w:type="spellEnd"/>
      <w:r w:rsidR="00511C3B" w:rsidRPr="00511C3B">
        <w:rPr>
          <w:rFonts w:ascii="Times New Roman" w:eastAsia="Gungsuh" w:hAnsi="Times New Roman" w:cs="Times New Roman"/>
          <w:color w:val="0D0D0D"/>
          <w:sz w:val="28"/>
          <w:szCs w:val="28"/>
        </w:rPr>
        <w:t xml:space="preserve"> чаще (р&lt;0,05) наблюдалась среди пациентов с признаками нарушения обмена веществ: у 13,3% лиц с ИМТ25, 14,25% – с ИМТ≤25; </w:t>
      </w:r>
      <w:proofErr w:type="spellStart"/>
      <w:r w:rsidR="00511C3B" w:rsidRPr="00511C3B">
        <w:rPr>
          <w:rFonts w:ascii="Times New Roman" w:eastAsia="Gungsuh" w:hAnsi="Times New Roman" w:cs="Times New Roman"/>
          <w:color w:val="0D0D0D"/>
          <w:sz w:val="28"/>
          <w:szCs w:val="28"/>
        </w:rPr>
        <w:t>эйтония</w:t>
      </w:r>
      <w:proofErr w:type="spellEnd"/>
      <w:r w:rsidR="00511C3B" w:rsidRPr="00511C3B">
        <w:rPr>
          <w:rFonts w:ascii="Times New Roman" w:eastAsia="Gungsuh" w:hAnsi="Times New Roman" w:cs="Times New Roman"/>
          <w:color w:val="0D0D0D"/>
          <w:sz w:val="28"/>
          <w:szCs w:val="28"/>
        </w:rPr>
        <w:t xml:space="preserve"> – среди пациентов группы контроля (60%; р&lt;0,05)</w:t>
      </w:r>
      <w:bookmarkStart w:id="0" w:name="_GoBack"/>
      <w:bookmarkEnd w:id="0"/>
    </w:p>
    <w:p w14:paraId="0000007B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Среди обследованных больных хронической экземой нарушения ВР диагностировано у 80% пациентов с нормальным обменом веществ и у 84% больных с признаками нарушения обмена веществ. В обеих группах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больных хронической экземой преобладали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асимпатикотонический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гиперсимпатикотонический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варианты ВР: у больных хронической экземой с нормальным обменом веществ – 37,05% и 42,75%, у больных с признаками нарушения обмена веществ – 46,55% и 37,24% соответств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енно. В группе контроля – у 25% –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асимпатикотонический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 у 15% –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гиперсимпатикотонический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Нормальная вегетативная регуляция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преобладала у обследованных больных хронической экземой с нормальным обменом веществ (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&lt;0,05).</w:t>
      </w:r>
    </w:p>
    <w:p w14:paraId="0000007C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Адаптационно-компенсаторные возможно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сти организма определялись посредством проведения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клиноортостатической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пробы. Недостаточное ОС было зафиксировано в 82,46% случаев среди пациентов с признаками нарушения обмена веществ и 71,25% – с хронической экземой с нормальным обменом веществ.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среди обследованных больных обеих групп преобладали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гипердиастолический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асимпатикотонический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варианты ВЗ, определявшиеся в группе лиц с признаками нарушения обмена веществ в 37,24% и 29,26% случаев соответственно, в группе пациентов с хронической экземо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й с нормальным обменом веществ – в 34,2% и 25,65%. У лиц с нормальным обменом веществ чаще наблюдалось нормальное ОС (28,75%) по сравнению с больными с признаками нарушения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обмена веществ (17,29% соответственно) (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&lt;0,05).</w:t>
      </w:r>
    </w:p>
    <w:p w14:paraId="0000007D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При исследовании вегетативной регуляции сердечной деятельности у больных хронической экземой в зависимости от степени тяжести дерматоза выявлены однонаправленные изменения с ростом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тяжести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дерматического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процесса, при этом у обследованных лиц с признаками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нарушения обмена веществ они были более выраженными.</w:t>
      </w:r>
    </w:p>
    <w:p w14:paraId="0000007E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 прогрессированием тяжести дерматоза в обеих группах (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 и IВ) определялось преимущество центральной симпатической регуляции деятельности сердца с понижением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вагусной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 гуморальной регуляции сердечного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ритма. Так, у обследованных больных с увеличением АМО от легкой степени тяжести до тяжелого на 23,1% (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&lt;0,05) отмечалось значительное и достоверное увеличение индекса вегетативного равновесия в 1,6 раза (р&lt;0,05) и показателя адекватности процессов регуляци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 в 1,4 раза (р&lt;0,05). Достоверно в 1,9 раз (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&lt;0,05) рос индекс вегетативного напряжения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Баевского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У пациентов с нормальным обменом веществ достоверной разницы в показателях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кардиоинтервалометрии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 зависимости от степени тяжести дерматоза не зафиксировано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(II группа). При сравнении показателей с аналогичной степенью тяжести у обследованных больных определялись достоверно более тяжелые изменения вегетативной регуляции.</w:t>
      </w:r>
    </w:p>
    <w:p w14:paraId="0000007F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Так, у пациентов с хронической экземой при использовании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урсодезоксихолевой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кислоты,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темг</w:t>
      </w:r>
      <w:r>
        <w:rPr>
          <w:rFonts w:ascii="Times New Roman" w:eastAsia="Times New Roman" w:hAnsi="Times New Roman" w:cs="Times New Roman"/>
          <w:sz w:val="28"/>
          <w:szCs w:val="28"/>
        </w:rPr>
        <w:t>иколурила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при легкой степени тяжести АМО достоверно увеличена на 19,6% (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&lt;0,05) по отношению к аналогичной степени тяжести у больных контрольной группы, ВАР – достоверно снижен на 12,7% ( р&lt;0,05), ИН – увеличен на 8,1%, ИВР – увеличен на 3,8%,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ПАПР – увеличен на 5,3%.</w:t>
      </w:r>
    </w:p>
    <w:p w14:paraId="00000080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При средней степени тяжести у пациентов с признаками нарушения обмена веществ АМО достоверно увеличена на 28,8% (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&lt;0,05) по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отношению к аналогичной степени тяжести у больных с нормальным обменом веществ, ВАР – достоверно снижена на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17,8% (р&lt;0, 05), ИН – достоверно увеличен на 59,4 % (р&lt;0,05), ИВР – достоверно увеличен на 27 % (р&lt;0,05), ПАПР – достоверно увеличен на 14,4 % (р&lt;0,05) ).</w:t>
      </w:r>
    </w:p>
    <w:p w14:paraId="00000081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При тяжелой степени тяжести АМО достоверно увеличен на 45,3% у пациентов групп сравнения, ВАР – дост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оверно снижен на 25% (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&lt;0,05), ИН – достоверно увеличен на 95, 6% (р&lt;0,05), ИВР – достоверно увеличен на 45,7% (р&lt;0,05), ПАПР – достоверно увеличен на 37,5% (р&lt;0,05).</w:t>
      </w:r>
    </w:p>
    <w:p w14:paraId="00000082" w14:textId="77777777" w:rsidR="00BB69E5" w:rsidRDefault="00656963" w:rsidP="00357635">
      <w:pPr>
        <w:spacing w:after="0" w:line="264" w:lineRule="auto"/>
        <w:ind w:right="1" w:firstLine="695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Методы исследования</w:t>
      </w:r>
    </w:p>
    <w:p w14:paraId="00000083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4" w:firstLine="709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– Общие клинико-лабораторные и биохимические исследования.</w:t>
      </w:r>
    </w:p>
    <w:p w14:paraId="00000084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4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 всех больных при клиническом обследовании выяснялись жалобы, анамнез заболевания и жизни, проводилось объективное обследование. Общие клинико-лабораторные исследования включали проведение клинического анализа крови и мочи, анализа кала на яйца гельминтов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 основных биохимических и серологических (РМП, РВ) анализов крови.</w:t>
      </w:r>
    </w:p>
    <w:p w14:paraId="00000085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4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При изучении биохимических показателей определяли активность ферментов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аланинаминотрансферазы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АлАТ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аспартатаминотрансферазы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АсАТ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) по методу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Райтмана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 Френкеля, общего билирубина по 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етоду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Иендрашика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общего белка по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биуретовой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реакции, белковых фракций методом электрофореза на бумаге, тимоловой пробы по методу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Маклагана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липопротеидов по методу Бурштейна и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Самай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Уровень глюкозы в крови изучали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редуктометрическим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методом, а именно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рометрическим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способом по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Хагедорну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Йенсену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0000086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4" w:right="72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случае необходимости больным были проведены консультации врачей смежных специальностей, а именно психоневролога, терапевта, эндокринолога, гастроэнтеролога,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оториноларинголога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 стоматолога.</w:t>
      </w:r>
    </w:p>
    <w:p w14:paraId="00000087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4" w:firstLine="709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</w:pPr>
      <w:bookmarkStart w:id="1" w:name="_heading=h.y6qujs6dj6ow" w:colFirst="0" w:colLast="0"/>
      <w:bookmarkEnd w:id="1"/>
      <w:r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– Определение тяжес</w:t>
      </w:r>
      <w:r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ти течения хронической экземы.</w:t>
      </w:r>
    </w:p>
    <w:p w14:paraId="00000088" w14:textId="77777777" w:rsidR="00BB69E5" w:rsidRDefault="00656963" w:rsidP="00357635">
      <w:pPr>
        <w:spacing w:after="0" w:line="264" w:lineRule="auto"/>
        <w:ind w:lef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оценки тяжести экземы и эффективности проводимой терапии использовали индекс SCORAD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Scoring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Atopic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Dermatitis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[R.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Chopra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2017].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 период обострения, экзематозные поражения характеризуются эритемой с изменением поверхности кожи (отек, везикулы, экссудация). В хронической стадии поражения кожи отмечается ее утолщение (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лихенизация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). </w:t>
      </w:r>
    </w:p>
    <w:p w14:paraId="00000089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4" w:firstLine="709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</w:pPr>
      <w:bookmarkStart w:id="2" w:name="_heading=h.nbdh88fhprsq" w:colFirst="0" w:colLast="0"/>
      <w:bookmarkEnd w:id="2"/>
      <w:r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– Антропометрические исследования.</w:t>
      </w:r>
    </w:p>
    <w:p w14:paraId="0000008A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4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Всем больным был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 определены антропометрические характеристики с оценкой индекса массы тела (ИМТ), который рассчитывали по формуле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Кетле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:</w:t>
      </w:r>
    </w:p>
    <w:p w14:paraId="0000008B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ИМТ=масса тела (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кг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) / рост (м)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000008C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4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В соответствии с рекомендациями Всемирной организации здравоохранения (ВОЗ) разработана следующая интерпретация показателей ИМТ:</w:t>
      </w:r>
    </w:p>
    <w:p w14:paraId="0000008D" w14:textId="77777777" w:rsidR="00BB69E5" w:rsidRDefault="00656963" w:rsidP="003576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16 и менее – выраженный дефицит массы тела;</w:t>
      </w:r>
    </w:p>
    <w:p w14:paraId="0000008E" w14:textId="77777777" w:rsidR="00BB69E5" w:rsidRDefault="00656963" w:rsidP="003576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16-17,9 – недостаточная масса тела;</w:t>
      </w:r>
    </w:p>
    <w:p w14:paraId="0000008F" w14:textId="77777777" w:rsidR="00BB69E5" w:rsidRDefault="00656963" w:rsidP="003576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18-24,9 – нормальная масса тела;</w:t>
      </w:r>
    </w:p>
    <w:p w14:paraId="00000090" w14:textId="77777777" w:rsidR="00BB69E5" w:rsidRDefault="00656963" w:rsidP="003576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25-29,9 – избы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точная масса тела;</w:t>
      </w:r>
    </w:p>
    <w:p w14:paraId="00000091" w14:textId="77777777" w:rsidR="00BB69E5" w:rsidRDefault="00656963" w:rsidP="003576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30-34,9 – ожирение 1 степени;</w:t>
      </w:r>
    </w:p>
    <w:p w14:paraId="00000092" w14:textId="77777777" w:rsidR="00BB69E5" w:rsidRDefault="00656963" w:rsidP="003576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35-39,9 – ожирение 2 степени;</w:t>
      </w:r>
    </w:p>
    <w:p w14:paraId="00000093" w14:textId="77777777" w:rsidR="00BB69E5" w:rsidRDefault="00656963" w:rsidP="003576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40 и более – ожирение 3 степени.</w:t>
      </w:r>
    </w:p>
    <w:p w14:paraId="00000094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4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Математический анализ вариабельности сердечного ритма (ВСР) осуществлялся при помощи системы компьютерной кардиографии “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CardioLab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”. На экране монитора отображалась ЭКГ,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регистрировалась в 3-х стандартных отведениях, затем избиралась активная ЭКГ с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одним отведением. </w:t>
      </w:r>
    </w:p>
    <w:p w14:paraId="00000095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4" w:right="72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Вегетативную реактивность оценивали при проведении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клиноортостатической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пробы с выделением ее типов: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симпатикотонической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гиперсимпатикотонической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асимпатикотонической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0000096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4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клиноортостатической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пробы оценивали вегетативное об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еспечение сердечной деятельности с выделением достаточного обеспечения и патологических 5 вариантов: с избыточным включением симпатико-адреналовой системы (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гиперсимпатикотонической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) и недостаточной ее функцией (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асимпатикотонической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гипердиастолической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мпатикоастенической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астеносимпатической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).</w:t>
      </w:r>
    </w:p>
    <w:p w14:paraId="00000097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Статистический анализ данных осуществлялся с использованием пакетов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2010,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Statistica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6.0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США). Определяли средние значения по каждому из показателей (М), их отклонения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огрешности (m), достоверность разницы значений между данными, сравнивались (p). Для оценки достоверности использовали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непараметрическим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критерий (U-критерий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Вилкоксона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-Манна-Уитни), также применяли коэффициент ранговой корреляции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Спирмена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при оценке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заимосвязи между показателями. Во всех случаях расхождения принято считать статистически значимыми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&lt;0,05.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98" w14:textId="77777777" w:rsidR="00BB69E5" w:rsidRDefault="00656963" w:rsidP="0035763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4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Результаты и обсуждение</w:t>
      </w:r>
    </w:p>
    <w:p w14:paraId="00000099" w14:textId="77777777" w:rsidR="00BB69E5" w:rsidRDefault="00656963" w:rsidP="00357635">
      <w:pPr>
        <w:spacing w:after="0" w:line="264" w:lineRule="auto"/>
        <w:ind w:right="1" w:firstLine="695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Таким образом, при проведении клинических, психофизиологических, электрофизиологических, биохимических исследований и их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сравнении мы заключили, что у больных хронической экземой с нарушенным и нормальным обменом веществ изученные показатели статистически значимо отличались между собой. Так, у пациентов с хронической экземой с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признаками нарушения обмена веществ наблюдаются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более существенные сдвиги в показателях. Все эти данные свидетельствуют о взаимозависимости патогенетических нарушений и клинических проявлений и течении хронической экземы у лиц с признаками нарушения обмена веществ, что требует назначения комплексной ди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фференцированной терапии.</w:t>
      </w:r>
    </w:p>
    <w:p w14:paraId="0000009A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Выраженный положительный эффект от лечения можно достичь только путем комплексного подхода к терапии хронической экземы, учитывая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коморбидные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состояния и влияя на все звенья патогенеза заболевания. Лечение больных хронической экзе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мой проводилось согласно протоколу использования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</w:p>
    <w:p w14:paraId="0000009B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зависимости от проведенного лечения обследованные пациенты были распределены на 2 группы: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 и IB. Согласно выделенным клинико-терапевтическим группам была разработана методика комплексной тера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пии больных хронической экземой с использованием метода биологической обратной связи.</w:t>
      </w:r>
    </w:p>
    <w:p w14:paraId="0000009C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терапии проводился тщательный сбор анамнеза жизни и заболевания, выявление сопутствующих и триггерных факторов обострения хронической экземы, клинико-терапевтическое исследование пациентов. Также определяли эффективность предварительного лече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переносимость лекарственных средств. Выбор метода терапии основывался на необходимости воздействия на различные звенья хронической экземы патогенеза. </w:t>
      </w:r>
    </w:p>
    <w:p w14:paraId="0000009D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Для получения достоверных данных в исследование не включались пациенты с эндокринными нарушениями, 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нкологическими заболеваниями, с имеющейся декомпенсированной сопутствующей патологией, злоупотреблявших алкоголем, наркозависимыми, наличием ВИЧ/СПИД инфекции.</w:t>
      </w:r>
    </w:p>
    <w:p w14:paraId="0000009E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группу IА вошли 40 больных хронической экземой с признаками нарушения обмена веществ, получавш</w:t>
      </w:r>
      <w:r>
        <w:rPr>
          <w:rFonts w:ascii="Times New Roman" w:eastAsia="Times New Roman" w:hAnsi="Times New Roman" w:cs="Times New Roman"/>
          <w:sz w:val="28"/>
          <w:szCs w:val="28"/>
        </w:rPr>
        <w:t>их стандартную терапию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 Прежде всего, пациентам было рекомендовано соблюдать диету и режим питания, что включало ограничение употребления продуктов с большим количеством холестерина, жиров, белков и углеводов. Стандартная терапия включала назначение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иосульфата натрия (30% раствор внутривенно по 10 мл № 10 через день), тавегила (по 1 таблетке 2 раза в сутки 10 дней),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аевита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(по 1 капсуле 3 раза в сутки 21 день),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неуробекса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(по 1 драже 3 раза в день сутки во время еды 20 дней).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очаги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применялись крем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бетаметазон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дипропионат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раза в день 14 дней, с последующим переходом на топические ингибиторы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кальцинерина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такролимус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0,1% мазь 21 день.</w:t>
      </w:r>
    </w:p>
    <w:p w14:paraId="0000009F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группы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 вошли 50 больных хронической экземой, которые также получали стандартную терап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ию, как в группе IА с дополнительным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назначением курса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Курс составлял 30 дней. Перед началом курса с пациентом проводилась подготовка для установления антиаллергенного контакта и повышения чувствительности к лечению. Больному были объяснены цели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курса, сущность методики и принцип действия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качестве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Uriage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Barriederm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fissure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крем наносились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трещины 2 раза в день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Uriage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Xemose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Cerate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крем на инфильтрированные участки поражения 2-4 раза в день длительно.  Учит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ывая, изменения психоэмоционального статуса и вегетативной нервной системы пациентам был назначен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анксиолитик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Темгиколурил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Адаптол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500 мг по 1 таблетке 2 раза в день 15 дней. Также пациентам данной группы назначена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урсодезоксихолиевая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 (по 1 кап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суле 3 раза в сутки в течение 30 дней). Выявленные изменения со стороны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гепатобилиарной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у больных хронической экземой с признаками нарушения обмена веществ были основанием для назначения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гепатопротекторного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урсодезоксихолиевой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кислоты). </w:t>
      </w:r>
    </w:p>
    <w:p w14:paraId="000000A0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проведенной терапии пациенты отмечали уменьшение субъективных проявлений заболевания: через 30 дней лечения наблюдалось уменьшение зуда на 62 % и 82 % в группах IА и IВ соответственно; сухости кожи на 55 % и 78 %; боли – на 52 % и 74 %; жжение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 51 % и 75 %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&lt;0,05). Таким образом, у больных группы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В, в которых применялся комплексный метод лечения с использованием стандартной терапии и с включением в базисную терапию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урсодезоксихолиевой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темгиколурила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наблюдалось выраже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нное снижение субъективных проявлений дерматоза. </w:t>
      </w:r>
    </w:p>
    <w:p w14:paraId="000000A1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Комплексная терапия больных хронической экземой с признаками нарушения обмена веществ, включавшая дополнительное применение курса лечения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биологического управления, положительно влияла на клиниче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ские проявления и течение заболевания. Достигнут высокий терапевтический эффект за счет более быстрого регресса патологического процесса. Клинически это проявлялось тем, что у пациентов группы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 на 3-5 день лечения отмечалось прекращение появления новых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ысыпаний, отсутствие периферического увеличения элементов, уменьшалась яркость воспалительных явлений кожного процесса. Стабилизация кожного процесса у больных группы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А, получавших только стандартную терапию, отмечалась на 2-3 дня позже – на 6-8 день лече</w:t>
      </w:r>
      <w:r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14:paraId="000000A2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 30 день после начала терапии индекс SCORAD в группе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 снижался до (12,17±1,09), IB – до (7,35±0,69). При этом снижение индекса SCORAD происходило у 96% больных группы IB и 84% –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А. Значительное клиническое улучшение регистрировали при снижении ин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декса SCORAD на 75% и более исходного показателя. </w:t>
      </w:r>
    </w:p>
    <w:p w14:paraId="000000A3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дополнительном назначении к стандартной терапии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урсодезоксихолиевой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темгиколурила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группе IB наблюдалось значительное клиническое улучшение у 20 (40 %), IA – 12 (30 %) пациентов.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Клиническое улучшение и снижение индекса SCORAD на 75 % в группе IA наблюдалось у 15 (37,5 %) и IB – у 28 (56 %) пациентов. Незначительное клиническое улучшение и снижение индекса SCORAD менее чем на 25 % отмечались у 13 (32,5 %) больных группы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А, 2 (4 %)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группы IB. </w:t>
      </w:r>
    </w:p>
    <w:p w14:paraId="000000A4" w14:textId="77777777" w:rsidR="00BB69E5" w:rsidRDefault="00656963" w:rsidP="0035763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Удаленные результаты разработанной нами комплексной терапии пациентов с хронической экземой учитывались через 3, 6, 12 месяцев и больше.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у больных экземой группы IА, которые получали стандартную терапию, после лечения наблюдалось со</w:t>
      </w:r>
      <w:r>
        <w:rPr>
          <w:rFonts w:ascii="Times New Roman" w:eastAsia="Times New Roman" w:hAnsi="Times New Roman" w:cs="Times New Roman"/>
          <w:sz w:val="28"/>
          <w:szCs w:val="28"/>
        </w:rPr>
        <w:t>кращение количества пациентов с короткими ремиссиями (до 3 мес.) на 15 %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&lt;0,05). Следует отметить, что при этом отмечалось увеличение количества больных с длительностью ремиссий от 3 до 6 мес. на 5 %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&lt;0,05), увеличение количества лиц с длительностью ре</w:t>
      </w:r>
      <w:r>
        <w:rPr>
          <w:rFonts w:ascii="Times New Roman" w:eastAsia="Times New Roman" w:hAnsi="Times New Roman" w:cs="Times New Roman"/>
          <w:sz w:val="28"/>
          <w:szCs w:val="28"/>
        </w:rPr>
        <w:t>миссий от 6 до 12 мес. на 5 % (р&gt;0,05), более 12 мес. – на 5 % (р&gt;0,05).</w:t>
      </w:r>
    </w:p>
    <w:p w14:paraId="000000A5" w14:textId="77777777" w:rsidR="00BB69E5" w:rsidRDefault="00656963" w:rsidP="0035763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больных экземой группы  IВ, которые получали комплексную методику лечения с включением в базисную терапию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урсодезоксихолиевой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темгиколурила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терапии наблюд</w:t>
      </w:r>
      <w:r>
        <w:rPr>
          <w:rFonts w:ascii="Times New Roman" w:eastAsia="Times New Roman" w:hAnsi="Times New Roman" w:cs="Times New Roman"/>
          <w:sz w:val="28"/>
          <w:szCs w:val="28"/>
        </w:rPr>
        <w:t>алось сокращение количества пациентов с короткими ремиссиями (до 3 мес.) на 40 %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&lt;0,001); уменьшение количества больных с длительностью ремиссий от 3 до 6 мес. на 8 % (р&lt;0,05); увеличение количества лиц с длительностью ремиссий от 6 до 12 мес. на 36 %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&lt;0,05); более 12 мес. – на 12 % (р&lt;0,01).</w:t>
      </w:r>
    </w:p>
    <w:p w14:paraId="000000A6" w14:textId="77777777" w:rsidR="00BB69E5" w:rsidRDefault="00656963" w:rsidP="0035763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результате проведенного исследования и сравнения эффективности разработанного комплексного лечения с включением в базисную терапию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урсодезоксихолиевой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темгиколурила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нам удалось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в группе IВ наблюдались более быстрый регресс высыпаний с редукцией индекса SCORAD на 75,6 %, высокий процент достижения значительного клинического эффекта на 30 день от начала терапии у больных экземой в виде регресса более 80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% высыпаний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A7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проведенной терапии выявил существенные отличия между состоянием психоэмоциональной сферы у пациентов разных групп. Как свидетельствуют полученные данные, среди показателей реактивной тревожности (в баллах) у пациентов с хронической 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земой групп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и IВ наблюдалось уменьшение показателей после лечения, причем достоверно – в IВ. Показатель в группе IА до терапии составлял (48,34±0,77), после – (44,19±1,31)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&gt;0,05); в IВ до – (48,89±0,69), после – (30,14±0,91) (р&lt;0,05).</w:t>
      </w:r>
    </w:p>
    <w:p w14:paraId="000000A8" w14:textId="77777777" w:rsidR="00BB69E5" w:rsidRDefault="00656963" w:rsidP="0035763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Среди показателе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личной тревожности (в баллах) у пациентов с хронической экземой групп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и IВ наблюдалось уменьшение показателей после лечения, достоверно – в IВ. Показатель в группе IА до терапии составлял (54,31±0,39), после – (46,09±0,46)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&gt;0,05); в IВ до – (55,37±0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,36), после – (40,82±0,87) (р&lt;0,05). </w:t>
      </w:r>
    </w:p>
    <w:p w14:paraId="000000A9" w14:textId="77777777" w:rsidR="00BB69E5" w:rsidRDefault="00656963" w:rsidP="0035763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показателей депрессии (в баллах) у пациентов с хронической экземой групп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и IВ наблюдалось уменьшение показателей после лечения, достоверно в IВ. Показатель в группе IА до терапии составлял (28,9±0,31), после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(27,2±0,39)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&gt;0,05); в IВ до – (29,2±0,52), после – (17,1±0,81) (р&lt;0,05).</w:t>
      </w:r>
    </w:p>
    <w:p w14:paraId="000000AA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пациентов группы IА, получавших стандартную терапию, отмечалось снижение индекса DLQI через 30 дней на 54,65%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&lt;0,05); тогда как у больных группы IВ, дополнительно получавших 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 лечения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урсодезоксихолиевой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темгиколурилом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биологического управления, наблюдалось снижение индекса DLQI через 30 дней на 64,95 % от исходного значения (р&lt;0,05) (табл. 5.6). При сравнении показателей после лечения в группах IА и IВ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отмечалась достоверная разница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&lt;0,05).</w:t>
      </w:r>
    </w:p>
    <w:p w14:paraId="000000AB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назначения комплексного лечения только у пациентов группы IВ отмечалось достоверное снижение вариационного размаха (до лечения – (3,3±0,3), после – (2,7±0,3);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&lt;0,05), что сопровождалось снижением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(до леч</w:t>
      </w:r>
      <w:r>
        <w:rPr>
          <w:rFonts w:ascii="Times New Roman" w:eastAsia="Times New Roman" w:hAnsi="Times New Roman" w:cs="Times New Roman"/>
          <w:sz w:val="28"/>
          <w:szCs w:val="28"/>
        </w:rPr>
        <w:t>ения – (16,1±0,7), после – (10,9±0,3); р&lt;0,05). При этом также наблюдалось достоверное снижение индексов вегетативного равновесия (до лечения – (1042,1±80,2), после – (509,1±39,7)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&lt;0,001);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(до лечения – (1220,4±78,6), после – (564,0±23) (р&lt;0,</w:t>
      </w:r>
      <w:r>
        <w:rPr>
          <w:rFonts w:ascii="Times New Roman" w:eastAsia="Times New Roman" w:hAnsi="Times New Roman" w:cs="Times New Roman"/>
          <w:sz w:val="28"/>
          <w:szCs w:val="28"/>
        </w:rPr>
        <w:t>001); показателя адекватности процессов регуляции: до лечения – 29,1±1,1; после – 16,3±0,6 (р&lt;0,05), что свидетельствовало об уменьшении напряжения компенсаторных механизмов организма.</w:t>
      </w:r>
    </w:p>
    <w:p w14:paraId="000000AC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лечения у больных хронической экземой преобладали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асимпатикотоническ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– 44%, IВ – 36%)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гиперсимпатикотонический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(IА – 36%, IВ – 44%) варианты ВР. После прохождения курса терапии наблюдался достоверный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&lt;0,05) рост количества пациентов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симпатикотонической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ВР в IА в 1,6 раза, в IВ – в 3,0 раза.</w:t>
      </w:r>
    </w:p>
    <w:p w14:paraId="000000AD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курса лечения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отмечалось снижение количества больных хронической экземой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асимпатикотонической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ВР в группе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в 1,2 раза, IВ – 1,8;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гиперсимпатикотонической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ВР в группе IА в 1,13 раза, IВ – в 2,2.</w:t>
      </w:r>
    </w:p>
    <w:p w14:paraId="000000AE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показателей сердечной деятельности показал, что количество пациен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 с нормальным вегетативным обеспечением после лечения увеличилось в группе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в 1,6 раза, IВ – 3,0 раза; IВ – в 1,33 и 1,5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соответственно. Снижение количества пациентов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симпатикоастеническим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ВЗ произошло только в группе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 – в 2 раза. </w:t>
      </w:r>
    </w:p>
    <w:p w14:paraId="000000AF" w14:textId="77777777" w:rsidR="00BB69E5" w:rsidRDefault="00656963" w:rsidP="00357635">
      <w:pPr>
        <w:spacing w:after="0" w:line="264" w:lineRule="auto"/>
        <w:ind w:right="1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у больных хронической экземой группы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В, лечившихся комплексным методом, наблюдалось наиболее достоверное снижение активности симпатического отдела вегетативной нервной системы по сравнению с пациентами группы IА.</w:t>
      </w:r>
    </w:p>
    <w:p w14:paraId="000000B0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проведения комплексного метода терап</w:t>
      </w:r>
      <w:r>
        <w:rPr>
          <w:rFonts w:ascii="Times New Roman" w:eastAsia="Times New Roman" w:hAnsi="Times New Roman" w:cs="Times New Roman"/>
          <w:sz w:val="28"/>
          <w:szCs w:val="28"/>
        </w:rPr>
        <w:t>ии в группе больных хронической экземой с признаками нарушения обмена веществ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В) были получены достоверные результаты; показатели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эмоциогенного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экстернального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пищевого поведения уменьшились и равнялись нормальным показателям. Эти данные свидетельствуют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пациенты научились дифференцировать отрицательные эмоции и голод, удовлетворять потребности адекватным способом, а не только посредством еды.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эмоциогенном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типе реагирования больные «заедали» стресс и отрицательные переживания, напряжения,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приводило к чувству вины и еще большему эмоциональному напряжению. После проведения курса лечения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урсодезоксихолиевой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темгиколурилом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уменьшились проявления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эмоциогенного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экстернального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пищевого поведения.</w:t>
      </w:r>
    </w:p>
    <w:p w14:paraId="000000B1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0zh2n3ikpz1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Учитывая вышеупомянутые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факторы, можно сделать вывод, что терапия пациентов с хронической экземой с признаками нарушения обмена веществ, прежде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быть направлена ​​на использование универсальных средств, таких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урсодезоксихолиевая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темгиколурил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 неотъемлемой составляющей комплексного лечения. Терапия, в основе которой лежит принцип биологической обратной связи, по разным физиологическим параметрам функционирования организма оптимально подходит для этих целей. Поскольку на начальном этапе 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рмирования дерматоза и патологическому процессу свойственен характер внешних проявлений, а в клинической картине хронической экземы у больных с нормальным и избыточным весом превалируют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визуализирующиеся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расстройства.</w:t>
      </w:r>
    </w:p>
    <w:p w14:paraId="000000B2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механизмов, лежащих в основе действия биологической обратной связи, является снижение повышенной активности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дермасистемы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Это приводит к повышению толерантности к внешним воздействиям, улучшению состояния пациентов и уменьшению значимости дерматоз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К дополнительным положительным факторам биологической обратной связи следует отнести повышение самооценки за счет реальных достижений больных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Кроме того, положительный эффект курса использования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повышению мотиваци</w:t>
      </w:r>
      <w:r>
        <w:rPr>
          <w:rFonts w:ascii="Times New Roman" w:eastAsia="Times New Roman" w:hAnsi="Times New Roman" w:cs="Times New Roman"/>
          <w:sz w:val="28"/>
          <w:szCs w:val="28"/>
        </w:rPr>
        <w:t>и к лечению.</w:t>
      </w:r>
    </w:p>
    <w:p w14:paraId="000000B3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 эффективности проводимой терапии показал, что терапевтический эффект более достоверно выражен в группе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В, в которой применялась комплексная методика лечения, по сравнению с группой IА.</w:t>
      </w:r>
    </w:p>
    <w:p w14:paraId="000000B4" w14:textId="77777777" w:rsidR="00BB69E5" w:rsidRDefault="00BB69E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5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</w:p>
    <w:p w14:paraId="000000B6" w14:textId="77777777" w:rsidR="00BB69E5" w:rsidRDefault="00BB69E5" w:rsidP="00357635">
      <w:pPr>
        <w:spacing w:after="0" w:line="264" w:lineRule="auto"/>
        <w:ind w:left="-1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7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ходе проведенного исследования выявл</w:t>
      </w:r>
      <w:r>
        <w:rPr>
          <w:rFonts w:ascii="Times New Roman" w:eastAsia="Times New Roman" w:hAnsi="Times New Roman" w:cs="Times New Roman"/>
          <w:sz w:val="28"/>
          <w:szCs w:val="28"/>
        </w:rPr>
        <w:t>ено, что у пациентов с хронической экземой с нарушением обмена веществ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и IВ группы), отмечалось более тяжелое течение заболевания за счет большей интенсивности эритемы, инфильтрации и шелушения, большей распространенности процесса по сравнению с больны</w:t>
      </w:r>
      <w:r>
        <w:rPr>
          <w:rFonts w:ascii="Times New Roman" w:eastAsia="Times New Roman" w:hAnsi="Times New Roman" w:cs="Times New Roman"/>
          <w:sz w:val="28"/>
          <w:szCs w:val="28"/>
        </w:rPr>
        <w:t>ми II группы (больные хронической экземой с нормальным обменом веществ).  Средний показатель индекса SCORAD в IА группе составлял - 29,31±1,7, в IВ группе – 30,1±1,47 и во II группе – 24,12±2,05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&lt;0,05).</w:t>
      </w:r>
    </w:p>
    <w:p w14:paraId="000000B8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группе пациентов с хронической экземой с призн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аками нарушения обмена веществ отмечалось нарушения в биохимических анализах крови: небольшим нарушение белоксинтезирующей функции печени с уменьшением показателя общего белка;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мезенхимально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-воспалительный синдром с увеличением показателя тимоловой пробы;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липидного обмена с явлениями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дислипопротеидемии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увеличением содержания общего холестерина (более 6,2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/л), ЛПНП (более 5,4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/л), триглицеридов (более 2,7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/л), уменьшением содержания ЛПВП (ниже 1,04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/л). Расстройства качеств</w:t>
      </w:r>
      <w:r>
        <w:rPr>
          <w:rFonts w:ascii="Times New Roman" w:eastAsia="Times New Roman" w:hAnsi="Times New Roman" w:cs="Times New Roman"/>
          <w:sz w:val="28"/>
          <w:szCs w:val="28"/>
        </w:rPr>
        <w:t>а жизни имели высшие баллы в IА и IВ группах - 15,88±1,13 и 16,9±1,12 соответственно; во II группе – (13,12±0,96) баллов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&lt;0,05).</w:t>
      </w:r>
    </w:p>
    <w:p w14:paraId="000000B9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 больных хронической экземой установлены психоэмоциональные расстройства, которые были достоверно выше у пациентов с хрон</w:t>
      </w:r>
      <w:r>
        <w:rPr>
          <w:rFonts w:ascii="Times New Roman" w:eastAsia="Times New Roman" w:hAnsi="Times New Roman" w:cs="Times New Roman"/>
          <w:sz w:val="28"/>
          <w:szCs w:val="28"/>
        </w:rPr>
        <w:t>ической экземой с признаками нарушения обмена веществ и составляли: показатель депрессии –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 - 29,2±0,91; IА - 28,9±0,31) баллов, личностной тревожности – (IВ - 55,37±0,36; IA - 54,31±0,39) баллов; реактивной тревожности – (IВ -48,89±0,69; IA - 48,34±0,7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7) баллов; при этом у больных хронической экземой с нормальным обменом веществ имели значение (18,3±0,67) баллов, (45,82±0,87) баллов, (41,14±0,91) баллов соответственно. </w:t>
      </w:r>
    </w:p>
    <w:p w14:paraId="000000BA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Доказано, что разработанные и внедренные алгоритмы комплексной терапии при отсутс</w:t>
      </w:r>
      <w:r>
        <w:rPr>
          <w:rFonts w:ascii="Times New Roman" w:eastAsia="Times New Roman" w:hAnsi="Times New Roman" w:cs="Times New Roman"/>
          <w:sz w:val="28"/>
          <w:szCs w:val="28"/>
        </w:rPr>
        <w:t>твии осложнений и нежелательных эффектов позволили получить выраженный терапевтический эффект и способствовали более быстрому регрессу клинических проявлений хронической экземы по сравнению со стандартным лечением на 30 день от исходного значения у 75,6%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группе больных IB, получавших комплексную терапию, по сравнению с пациентами группы IА, получавших только традиционную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терапию (59,2%);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&lt;0,05) предотвратить дальнейшее прогрессирование дерматоза и  этим уменьшить проявления тревожно-депрессивных расстро</w:t>
      </w:r>
      <w:r>
        <w:rPr>
          <w:rFonts w:ascii="Times New Roman" w:eastAsia="Times New Roman" w:hAnsi="Times New Roman" w:cs="Times New Roman"/>
          <w:sz w:val="28"/>
          <w:szCs w:val="28"/>
        </w:rPr>
        <w:t>йств, улучшить показатели пищевого поведения, уменьшить напряжение компенсаторных механизмов, улучшить качество жизни.</w:t>
      </w:r>
    </w:p>
    <w:p w14:paraId="000000BB" w14:textId="77777777" w:rsidR="00BB69E5" w:rsidRDefault="00BB69E5" w:rsidP="00357635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fkm8hwbaqtce" w:colFirst="0" w:colLast="0"/>
      <w:bookmarkEnd w:id="4"/>
    </w:p>
    <w:p w14:paraId="000000BC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РЕКОМЕНДАЦИИ</w:t>
      </w:r>
    </w:p>
    <w:p w14:paraId="000000BD" w14:textId="77777777" w:rsidR="00BB69E5" w:rsidRDefault="00BB69E5" w:rsidP="00357635">
      <w:pPr>
        <w:spacing w:after="0" w:line="264" w:lineRule="auto"/>
        <w:ind w:left="-1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E" w14:textId="77777777" w:rsidR="00BB69E5" w:rsidRDefault="00656963" w:rsidP="00357635">
      <w:pPr>
        <w:spacing w:after="0" w:line="264" w:lineRule="auto"/>
        <w:ind w:left="-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Больным хронической экземой рекомендуется дополнить диагностическую программу определением уровней депрессии, тревожности, качества жизни, расстройств поведения с целью оценки психоэмоциональных нарушений и в качестве критериев эффективности лечения.</w:t>
      </w:r>
    </w:p>
    <w:p w14:paraId="000000BF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Больным хронической экземой рекомендуется дополнить диагностическую программу определением основных параметров вегетативной регуляции сердечной деятельности с целью оценки адаптационных возможностей организма и в качестве критериев эффективности лечения.</w:t>
      </w:r>
    </w:p>
    <w:p w14:paraId="000000C0" w14:textId="77777777" w:rsidR="00BB69E5" w:rsidRDefault="00656963" w:rsidP="00357635">
      <w:pPr>
        <w:spacing w:after="0" w:line="264" w:lineRule="auto"/>
        <w:ind w:right="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 целью повышения эффективности лечения больных хронической экземой с целью снижения проявлений экземы и нарушений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-эмоционального состояния на фоне стандартной терапии рекомендуется применять курс лечения c применением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урсодезоксихолевой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темгиколурила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эмолентов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C2" w14:textId="77777777" w:rsidR="00BB69E5" w:rsidRDefault="00BB69E5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BED98E" w14:textId="0BB0F65F" w:rsidR="00804673" w:rsidRPr="00804673" w:rsidRDefault="00804673" w:rsidP="0080467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673">
        <w:rPr>
          <w:rFonts w:ascii="Times New Roman" w:hAnsi="Times New Roman" w:cs="Times New Roman"/>
          <w:b/>
          <w:sz w:val="28"/>
          <w:szCs w:val="28"/>
        </w:rPr>
        <w:t>СПИСОК ОПУБЛИКОВАННЫХ РАБОТ</w:t>
      </w:r>
    </w:p>
    <w:p w14:paraId="36AD04F6" w14:textId="77777777" w:rsidR="00804673" w:rsidRPr="00804673" w:rsidRDefault="00804673" w:rsidP="00804673">
      <w:pPr>
        <w:numPr>
          <w:ilvl w:val="0"/>
          <w:numId w:val="3"/>
        </w:numPr>
        <w:spacing w:after="0" w:line="264" w:lineRule="auto"/>
        <w:ind w:left="0" w:firstLine="284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bookmarkStart w:id="5" w:name="_heading=h.o3sqwodi0lv8" w:colFirst="0" w:colLast="0"/>
      <w:bookmarkEnd w:id="5"/>
      <w:r w:rsidRPr="0080467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Современные представления о клинико-патогенетическом течении экземы [Текст] / [А. Д. </w:t>
      </w:r>
      <w:proofErr w:type="spellStart"/>
      <w:r w:rsidRPr="0080467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Салякаева</w:t>
      </w:r>
      <w:proofErr w:type="spellEnd"/>
      <w:r w:rsidRPr="0080467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] // Вестник Кыргызско-Российского Славянского университета. – 2020. – Т. 20, № 9. – С. 125-130</w:t>
      </w:r>
      <w:proofErr w:type="gramStart"/>
      <w:r w:rsidRPr="0080467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0467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  <w:proofErr w:type="gramEnd"/>
      <w:r w:rsidRPr="0080467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То же </w:t>
      </w:r>
      <w:r w:rsidRPr="0080467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[Электронный ресурс].- [Режим доступа] </w:t>
      </w:r>
      <w:hyperlink r:id="rId9" w:history="1">
        <w:r w:rsidRPr="008046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https://www.elibrary.ru/item.asp?id=44310528</w:t>
        </w:r>
      </w:hyperlink>
    </w:p>
    <w:p w14:paraId="26A42C2F" w14:textId="77777777" w:rsidR="00804673" w:rsidRPr="00804673" w:rsidRDefault="00804673" w:rsidP="00804673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Роль метаболических нарушений у больных хронической экземой [Текст] / [А.Д.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Салякаева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] // Вестник КРСУ. 2021. Т. 21. № 9. С. 105-108 ;То же </w:t>
      </w: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[Электронный ресурс]</w:t>
      </w:r>
      <w:proofErr w:type="gram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.-</w:t>
      </w:r>
      <w:proofErr w:type="gram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[ Режим доступа] </w:t>
      </w:r>
      <w:hyperlink r:id="rId10" w:history="1">
        <w:r w:rsidRPr="00804673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eastAsia="en-US"/>
          </w:rPr>
          <w:t>https://www.elibrary.ru/item.asp?id=46686250</w:t>
        </w:r>
      </w:hyperlink>
    </w:p>
    <w:p w14:paraId="033FC040" w14:textId="77777777" w:rsidR="00804673" w:rsidRPr="00804673" w:rsidRDefault="00804673" w:rsidP="00804673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Основные принципы лечения истинной экземы [Текст] / [А.Д.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Салякаева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, А.А.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Койбагарова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] // Вестник КРСУ. 2022. Т. 22. № 1. С. 83-88</w:t>
      </w:r>
      <w:proofErr w:type="gramStart"/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;</w:t>
      </w:r>
      <w:proofErr w:type="gramEnd"/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То же </w:t>
      </w: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[Электронный ресурс].- [Режим доступа]  </w:t>
      </w:r>
      <w:hyperlink r:id="rId11" w:history="1">
        <w:r w:rsidRPr="00804673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eastAsia="en-US"/>
          </w:rPr>
          <w:t>https://www.elibrary.ru/item.asp?id=48164447</w:t>
        </w:r>
      </w:hyperlink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14:paraId="3FBEFB11" w14:textId="77777777" w:rsidR="00804673" w:rsidRPr="00804673" w:rsidRDefault="00804673" w:rsidP="00804673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Обострение экземы у медицинских работников во время Ковид-19 [Текст] / [А. Д.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Салякаева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А. А.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Койбагарова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] // Тенденции развития науки и образования. – 2022. – № 82-4. – С. 37-39</w:t>
      </w:r>
      <w:proofErr w:type="gram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;</w:t>
      </w:r>
      <w:proofErr w:type="gramEnd"/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То же </w:t>
      </w: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[Электронный ресурс]. - [Режим доступа] </w:t>
      </w:r>
      <w:hyperlink r:id="rId12">
        <w:r w:rsidRPr="00804673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https://www.elibrary.ru/item.asp?id=48071114</w:t>
        </w:r>
      </w:hyperlink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1CB28E47" w14:textId="77777777" w:rsidR="00804673" w:rsidRPr="00804673" w:rsidRDefault="00804673" w:rsidP="00804673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Влияние соматической патологии на развитие и течение микробной экземы [Текст]/ А. Д. [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Салякаева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А. А.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Койбагарова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] // Тенденции развития науки и образования. – 2022. – № 82-4. – С. 34-37;</w:t>
      </w:r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То же </w:t>
      </w: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[Электронный ресурс]. - [Режим доступа] </w:t>
      </w:r>
      <w:hyperlink r:id="rId13">
        <w:r w:rsidRPr="00804673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https://www.elibrary.ru/item.asp?id=48071113</w:t>
        </w:r>
      </w:hyperlink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0908EEC5" w14:textId="77777777" w:rsidR="00804673" w:rsidRPr="00804673" w:rsidRDefault="00804673" w:rsidP="00804673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Изменение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микробиома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кожи при истинной экземе [Текст] / [А. Д.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Салякаева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] // Вестник Кыргызско-Российского Славянского университета. – 2022. – Т. 22, № 1. – С. 79-82</w:t>
      </w:r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; То же </w:t>
      </w: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[Электронный ресурс]. - [Режим доступа] </w:t>
      </w:r>
      <w:hyperlink r:id="rId14">
        <w:r w:rsidRPr="00804673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https://www.elibrary.ru/item.asp?id=48164446</w:t>
        </w:r>
      </w:hyperlink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36BCBF27" w14:textId="77777777" w:rsidR="00804673" w:rsidRPr="00804673" w:rsidRDefault="00804673" w:rsidP="00804673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Актуальность применения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эмолентов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лечении хронической экземы [Текст] / [А. Д.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Салякаева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А. А.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Койбагарова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М. В.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Чуракаев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] // Лечебное дело. – 2022. – № 2. – С. 118-123</w:t>
      </w:r>
      <w:proofErr w:type="gram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;</w:t>
      </w:r>
      <w:proofErr w:type="gramEnd"/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То же </w:t>
      </w: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[Электронный ресурс].- [Режим доступа]</w:t>
      </w:r>
      <w:hyperlink r:id="rId15">
        <w:r w:rsidRPr="00804673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https://www.elibrary.ru/item.asp?id=49516748</w:t>
        </w:r>
      </w:hyperlink>
    </w:p>
    <w:p w14:paraId="01FE0EDE" w14:textId="77777777" w:rsidR="00804673" w:rsidRPr="00804673" w:rsidRDefault="00804673" w:rsidP="00804673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Ковид-19 и последствия ношения масок [Текст] / [А. Т. Шакирова, А. А.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Койбагарова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А. Д.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Салякаева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] // Вестник Башкирского государственного медицинского университета. – 2022. – № 6. – С. 146-149</w:t>
      </w:r>
      <w:proofErr w:type="gram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;</w:t>
      </w:r>
      <w:proofErr w:type="gramEnd"/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То же </w:t>
      </w: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[Электронный ресурс]. - [Режим доступа] </w:t>
      </w:r>
      <w:hyperlink r:id="rId16">
        <w:r w:rsidRPr="00804673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https://www.elibrary.ru/item.asp?id=50166519</w:t>
        </w:r>
      </w:hyperlink>
    </w:p>
    <w:p w14:paraId="0A8D0A02" w14:textId="77777777" w:rsidR="00804673" w:rsidRPr="00804673" w:rsidRDefault="00804673" w:rsidP="00804673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продукции “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Дюкрэ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” в лечении псориаза и себорейного дерматита [Текст] / [А. А.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Койбагарова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Д. Ч. Курбанова, А. Д.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Салякаева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[и др.]] // Национальная Ассоциация Ученых. – 2023. – № 86-2. – С. 18-21 </w:t>
      </w:r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; То же </w:t>
      </w: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[Электронный ресурс]</w:t>
      </w:r>
      <w:proofErr w:type="gram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[Режим доступа] </w:t>
      </w:r>
      <w:hyperlink r:id="rId17">
        <w:r w:rsidRPr="00804673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https://www.elibrary.ru/item.asp?id=50250567</w:t>
        </w:r>
      </w:hyperlink>
    </w:p>
    <w:p w14:paraId="5FC59A69" w14:textId="77777777" w:rsidR="00804673" w:rsidRPr="00804673" w:rsidRDefault="00804673" w:rsidP="00804673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Глюкокортикостероиды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местном лечении экземы [Текст] / [А. Т. Шакирова, А. Д.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Салякаева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А. А. </w:t>
      </w:r>
      <w:proofErr w:type="spell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Койбагарова</w:t>
      </w:r>
      <w:proofErr w:type="spellEnd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>] // Евразийский союз ученых. Серия: медицинские, биологические и химические науки. – 2022. – № 7(100). – С. 32-35</w:t>
      </w:r>
      <w:proofErr w:type="gramStart"/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;</w:t>
      </w:r>
      <w:proofErr w:type="gramEnd"/>
      <w:r w:rsidRPr="00804673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То же </w:t>
      </w:r>
      <w:r w:rsidRPr="008046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[Электронный ресурс].- [Режим доступа] </w:t>
      </w:r>
      <w:hyperlink r:id="rId18">
        <w:r w:rsidRPr="00804673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https://www.elibrary.ru/item.asp?id=50757151</w:t>
        </w:r>
      </w:hyperlink>
    </w:p>
    <w:p w14:paraId="000000D3" w14:textId="77777777" w:rsidR="00BB69E5" w:rsidRDefault="00BB69E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D0D0D"/>
        </w:rPr>
      </w:pPr>
    </w:p>
    <w:p w14:paraId="000000E8" w14:textId="77777777" w:rsidR="00BB69E5" w:rsidRDefault="00BB69E5" w:rsidP="00804673">
      <w:pPr>
        <w:spacing w:after="0" w:line="264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E9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Салякаева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Анастасия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Дмитриевнанын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14.02.10 –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Тери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жана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венерологиялык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оорулар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адистиги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боюнча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медицина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илимдеринин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кандидаты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илимий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даражасын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алуу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үчүн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Өнөкөт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экземаны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комплекстүү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терапияны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жакшыртууга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клиникалык-патогенетикалык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мамиле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деген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темадагы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сертациясынын</w:t>
      </w:r>
      <w:proofErr w:type="spellEnd"/>
    </w:p>
    <w:p w14:paraId="54157146" w14:textId="77777777" w:rsidR="00804673" w:rsidRDefault="0080467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EA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КОРУТУНДУСУ</w:t>
      </w:r>
    </w:p>
    <w:p w14:paraId="000000EB" w14:textId="77777777" w:rsidR="00BB69E5" w:rsidRDefault="00BB69E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EC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Негизги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сөздө</w:t>
      </w:r>
      <w:proofErr w:type="gram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экзема,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этиологиясы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патогенези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диагностикасы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жашоо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сапатынын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дерматологиялык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индексин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жогорулатуу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жумшартуучу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заттар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урсодезоксихолий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кислотасы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дарылоо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00000ED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lastRenderedPageBreak/>
        <w:t>Изилдөөнү</w:t>
      </w:r>
      <w:proofErr w:type="gram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максаты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физиологиялык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маркерлерди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жана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анизмдин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адаптациялык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мүмкүнчүлүктөрүн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ошондой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биохимиялык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көрсөткүчтөрдү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эске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алуу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менен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жумшартуучу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терапиянын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комплекстүү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ыкмасын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иштеп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чыгуу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аркылуу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өнөкөт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экземасы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бейтаптарды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дарылоонун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натыйжалуулугун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жогорулатуу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00000EE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Изилдөөнү</w:t>
      </w:r>
      <w:proofErr w:type="gram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объектиси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өнөк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өт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экзема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менен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ооруган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бейтаптар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00000EF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Изилдөөнү</w:t>
      </w:r>
      <w:proofErr w:type="gram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предмети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экземаны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комплекстүү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дарылоонун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клиникалык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жана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биохимиялык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натыйжалуулугун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баалоо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00000F0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Изилдөө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методдору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проспективдик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клиникалык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биохимиялык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психофизиологиялык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статистикалык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00000F1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Алынган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натыйжалар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жана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алардын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жанылыгы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Зат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алмашуунун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бузулушунун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белгилери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менен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өнөкөт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экземасы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бейтаптар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үчүн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терапия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биринчи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кезекте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урсодезоксихолий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кислотасы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темгиколурил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жумшартуучу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каражаттар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сыяктуу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универсалдуу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каражаттарды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колдонууга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гытталып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комплекстүү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дарылоонун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ажырагыс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бөлүгү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болуп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калууга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тийиш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>
        <w:rPr>
          <w:rFonts w:ascii="inherit" w:eastAsia="inherit" w:hAnsi="inherit" w:cs="inherit"/>
          <w:color w:val="1F1F1F"/>
          <w:sz w:val="42"/>
          <w:szCs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Биологиялык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кайра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байланыш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принцибине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негизделген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терапия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организмдин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иштешинин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ар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кандай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физиологиялык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параметрлерине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ылайык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бул</w:t>
      </w:r>
      <w:proofErr w:type="spellEnd"/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максаттар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үчүн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оптималдуу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00000F2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Колдонуу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чөйрөсү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дерматовене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рология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00000F4" w14:textId="77777777" w:rsidR="00BB69E5" w:rsidRDefault="00BB69E5" w:rsidP="00357635">
      <w:pPr>
        <w:spacing w:after="0" w:line="264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F5" w14:textId="77777777" w:rsidR="00BB69E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РЕЗЮМЕ</w:t>
      </w:r>
    </w:p>
    <w:p w14:paraId="1EE86272" w14:textId="77777777" w:rsidR="00804673" w:rsidRDefault="0080467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F6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диссертации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Салякаевой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Анастасии  Дмитриевны на тему: «Клинико-патогенетический подход в совершенствовании комплексной терапии хронической экземы» на соискание ученой степени кандидата медицинских наук по специальности 14.02.10 – кожные и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венерические болезни </w:t>
      </w:r>
    </w:p>
    <w:p w14:paraId="000000F7" w14:textId="77777777" w:rsidR="00BB69E5" w:rsidRDefault="00BB69E5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14:paraId="000000F8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экзема, этиология, патогенез, диагностика, повышение дерматологического индекса качества жизни,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эмоленты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урсодезоксихолевая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кислота, лечение.</w:t>
      </w:r>
      <w:proofErr w:type="gramEnd"/>
    </w:p>
    <w:p w14:paraId="000000F9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Цель исследования: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повышение эффективности лечения больных хронической эк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земой с путем разработки комплексной методики терапии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эмолентами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 учетом физиологических маркеров и адаптационных возможностей организма, а также биохимических показателей.</w:t>
      </w:r>
    </w:p>
    <w:p w14:paraId="000000FA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Объект исследования: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пациенты, страдающие хронической экземой.</w:t>
      </w:r>
    </w:p>
    <w:p w14:paraId="000000FB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Предмет исследовани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я: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оценка клинико-биохимической эффективности комбинированного лечения экземы. </w:t>
      </w:r>
    </w:p>
    <w:p w14:paraId="000000FC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Методы исследования: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проспективный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клинический, биохимический, психофизиологический, статистический.  </w:t>
      </w:r>
    </w:p>
    <w:p w14:paraId="000000FD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lastRenderedPageBreak/>
        <w:t xml:space="preserve">Полученные результаты и их новизна.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Терапия пациентов с хронической экзе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мой с признаками нарушения обмена веществ, прежде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должна быть направлена на использование универсальных средств, таких как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урсодезоксихолиевая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кислота,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темгиколурил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эмоленты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 стать неотъемлемой составляющей комплексного лечения. Терапия, в основе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которой лежит принцип биологической обратной связи, по разным физиологическим параметрам функционирования организма оптимально подходит для этих целей.</w:t>
      </w:r>
    </w:p>
    <w:p w14:paraId="000000FE" w14:textId="77777777" w:rsidR="00BB69E5" w:rsidRPr="0035763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Область</w:t>
      </w:r>
      <w:r w:rsidRPr="0035763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применения</w:t>
      </w:r>
      <w:r w:rsidRPr="0035763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дерматовенерология</w:t>
      </w:r>
      <w:proofErr w:type="spellEnd"/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.</w:t>
      </w:r>
    </w:p>
    <w:p w14:paraId="000000FF" w14:textId="77777777" w:rsidR="00BB69E5" w:rsidRPr="00357635" w:rsidRDefault="00BB69E5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</w:p>
    <w:p w14:paraId="00000100" w14:textId="77777777" w:rsidR="00BB69E5" w:rsidRPr="00357635" w:rsidRDefault="00656963" w:rsidP="0035763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57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SUMMARY</w:t>
      </w:r>
    </w:p>
    <w:p w14:paraId="00000101" w14:textId="77777777" w:rsidR="00BB69E5" w:rsidRPr="0035763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357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dissertation</w:t>
      </w:r>
      <w:proofErr w:type="gramEnd"/>
      <w:r w:rsidRPr="00357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of </w:t>
      </w:r>
      <w:proofErr w:type="spellStart"/>
      <w:r w:rsidRPr="00357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Salyakaeva</w:t>
      </w:r>
      <w:proofErr w:type="spellEnd"/>
      <w:r w:rsidRPr="00357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Anastasia </w:t>
      </w:r>
      <w:proofErr w:type="spellStart"/>
      <w:r w:rsidRPr="00357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Dmitrievna</w:t>
      </w:r>
      <w:proofErr w:type="spellEnd"/>
      <w:r w:rsidRPr="00357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on the topic: "Clinical and </w:t>
      </w:r>
      <w:proofErr w:type="spellStart"/>
      <w:r w:rsidRPr="00357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pathogenetic</w:t>
      </w:r>
      <w:proofErr w:type="spellEnd"/>
      <w:r w:rsidRPr="00357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approach to improving the complex therapy of chronic eczema" for the degree of candidate of medical sciences in the specialty 14.02.10 - skin and venereal diseases</w:t>
      </w:r>
    </w:p>
    <w:p w14:paraId="00000102" w14:textId="77777777" w:rsidR="00BB69E5" w:rsidRPr="00357635" w:rsidRDefault="00BB69E5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</w:p>
    <w:p w14:paraId="00000103" w14:textId="77777777" w:rsidR="00BB69E5" w:rsidRPr="0035763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 w:rsidRPr="0035763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/>
        </w:rPr>
        <w:t>Ke</w:t>
      </w:r>
      <w:r w:rsidRPr="0035763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/>
        </w:rPr>
        <w:t>y words:</w:t>
      </w:r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 xml:space="preserve"> eczema, etiology, pathogenesis, diagnostics, increasing the dermatological index of quality of life, emollients, </w:t>
      </w:r>
      <w:proofErr w:type="spellStart"/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ursodeoxycholic</w:t>
      </w:r>
      <w:proofErr w:type="spellEnd"/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 xml:space="preserve"> acid, treatment.</w:t>
      </w:r>
    </w:p>
    <w:p w14:paraId="00000104" w14:textId="77777777" w:rsidR="00BB69E5" w:rsidRPr="0035763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 w:rsidRPr="0035763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/>
        </w:rPr>
        <w:t>The aim of the study:</w:t>
      </w:r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 xml:space="preserve"> to increase the effectiveness of treatment of patients with chronic eczema by d</w:t>
      </w:r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eveloping a comprehensive method of emollient therapy taking into account physiological markers and the adaptive capabilities of the body, as well as biochemical indicators.</w:t>
      </w:r>
    </w:p>
    <w:p w14:paraId="00000105" w14:textId="77777777" w:rsidR="00BB69E5" w:rsidRPr="0035763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 w:rsidRPr="0035763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/>
        </w:rPr>
        <w:t>Object of study:</w:t>
      </w:r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 xml:space="preserve"> patients suffering from chronic eczema.</w:t>
      </w:r>
    </w:p>
    <w:p w14:paraId="00000106" w14:textId="77777777" w:rsidR="00BB69E5" w:rsidRPr="0035763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 w:rsidRPr="0035763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/>
        </w:rPr>
        <w:t>Subject of the study:</w:t>
      </w:r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 xml:space="preserve"> eva</w:t>
      </w:r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luation of the clinical and biochemical effectiveness of combined treatment of eczema.</w:t>
      </w:r>
    </w:p>
    <w:p w14:paraId="00000107" w14:textId="77777777" w:rsidR="00BB69E5" w:rsidRPr="0035763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 w:rsidRPr="0035763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/>
        </w:rPr>
        <w:t>Research methods:</w:t>
      </w:r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 xml:space="preserve"> prospective, clinical, biochemical, psychophysiological, statistical.</w:t>
      </w:r>
    </w:p>
    <w:p w14:paraId="00000108" w14:textId="77777777" w:rsidR="00BB69E5" w:rsidRPr="0035763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 w:rsidRPr="0035763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/>
        </w:rPr>
        <w:t>The results obtained and their novelty.</w:t>
      </w:r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 xml:space="preserve"> Therapy of patients with chronic eczema w</w:t>
      </w:r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 xml:space="preserve">ith signs of metabolic disorders should primarily be aimed at the use of universal agents such as </w:t>
      </w:r>
      <w:proofErr w:type="spellStart"/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ursodeoxycholic</w:t>
      </w:r>
      <w:proofErr w:type="spellEnd"/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 xml:space="preserve"> acid, </w:t>
      </w:r>
      <w:proofErr w:type="spellStart"/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temgicoluril</w:t>
      </w:r>
      <w:proofErr w:type="spellEnd"/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, emollients and become an integral part of complex treatment.</w:t>
      </w:r>
      <w:r w:rsidRPr="00357635">
        <w:rPr>
          <w:rFonts w:ascii="inherit" w:eastAsia="inherit" w:hAnsi="inherit" w:cs="inherit"/>
          <w:color w:val="1F1F1F"/>
          <w:sz w:val="42"/>
          <w:szCs w:val="42"/>
          <w:lang w:val="en-US"/>
        </w:rPr>
        <w:t xml:space="preserve"> </w:t>
      </w:r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Therapy based on the principle of biofeedback is optimally su</w:t>
      </w:r>
      <w:r w:rsidRPr="0035763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ited for these purposes according to various physiological parameters of the body's functioning.</w:t>
      </w:r>
    </w:p>
    <w:p w14:paraId="00000109" w14:textId="77777777" w:rsidR="00BB69E5" w:rsidRDefault="00656963" w:rsidP="00357635">
      <w:pPr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bookmarkStart w:id="6" w:name="_heading=h.y1g84gvdqd51" w:colFirst="0" w:colLast="0"/>
      <w:bookmarkEnd w:id="6"/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Field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application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dermatovenereology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sectPr w:rsidR="00BB69E5">
      <w:headerReference w:type="default" r:id="rId19"/>
      <w:footerReference w:type="default" r:id="rId20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9A920" w14:textId="77777777" w:rsidR="00656963" w:rsidRDefault="00656963">
      <w:pPr>
        <w:spacing w:after="0" w:line="240" w:lineRule="auto"/>
      </w:pPr>
      <w:r>
        <w:separator/>
      </w:r>
    </w:p>
  </w:endnote>
  <w:endnote w:type="continuationSeparator" w:id="0">
    <w:p w14:paraId="1EC747DF" w14:textId="77777777" w:rsidR="00656963" w:rsidRDefault="0065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B0604020202020204"/>
    <w:charset w:val="00"/>
    <w:family w:val="auto"/>
    <w:pitch w:val="default"/>
  </w:font>
  <w:font w:name="inherit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C" w14:textId="77777777" w:rsidR="00BB69E5" w:rsidRDefault="006569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57635">
      <w:rPr>
        <w:color w:val="000000"/>
      </w:rPr>
      <w:fldChar w:fldCharType="separate"/>
    </w:r>
    <w:r w:rsidR="00511C3B">
      <w:rPr>
        <w:noProof/>
        <w:color w:val="000000"/>
      </w:rPr>
      <w:t>23</w:t>
    </w:r>
    <w:r>
      <w:rPr>
        <w:color w:val="000000"/>
      </w:rPr>
      <w:fldChar w:fldCharType="end"/>
    </w:r>
  </w:p>
  <w:p w14:paraId="0000010D" w14:textId="77777777" w:rsidR="00BB69E5" w:rsidRDefault="00BB69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7FE81" w14:textId="77777777" w:rsidR="00656963" w:rsidRDefault="00656963">
      <w:pPr>
        <w:spacing w:after="0" w:line="240" w:lineRule="auto"/>
      </w:pPr>
      <w:r>
        <w:separator/>
      </w:r>
    </w:p>
  </w:footnote>
  <w:footnote w:type="continuationSeparator" w:id="0">
    <w:p w14:paraId="0D586C89" w14:textId="77777777" w:rsidR="00656963" w:rsidRDefault="0065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A" w14:textId="77777777" w:rsidR="00BB69E5" w:rsidRDefault="006569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57635">
      <w:rPr>
        <w:color w:val="000000"/>
      </w:rPr>
      <w:fldChar w:fldCharType="separate"/>
    </w:r>
    <w:r w:rsidR="00511C3B">
      <w:rPr>
        <w:noProof/>
        <w:color w:val="000000"/>
      </w:rPr>
      <w:t>23</w:t>
    </w:r>
    <w:r>
      <w:rPr>
        <w:color w:val="000000"/>
      </w:rPr>
      <w:fldChar w:fldCharType="end"/>
    </w:r>
  </w:p>
  <w:p w14:paraId="0000010B" w14:textId="77777777" w:rsidR="00BB69E5" w:rsidRDefault="00BB69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02D2"/>
    <w:multiLevelType w:val="multilevel"/>
    <w:tmpl w:val="CEF04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04C1CB1"/>
    <w:multiLevelType w:val="multilevel"/>
    <w:tmpl w:val="E376C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72C4755"/>
    <w:multiLevelType w:val="multilevel"/>
    <w:tmpl w:val="7ED89C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69E5"/>
    <w:rsid w:val="00357635"/>
    <w:rsid w:val="00511C3B"/>
    <w:rsid w:val="00656963"/>
    <w:rsid w:val="00804673"/>
    <w:rsid w:val="00BB69E5"/>
    <w:rsid w:val="00E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69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6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74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7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21680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16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216806"/>
    <w:rPr>
      <w:color w:val="0000FF"/>
      <w:u w:val="single"/>
    </w:rPr>
  </w:style>
  <w:style w:type="paragraph" w:customStyle="1" w:styleId="paragraph">
    <w:name w:val="paragraph"/>
    <w:basedOn w:val="a"/>
    <w:rsid w:val="00F8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F86C98"/>
  </w:style>
  <w:style w:type="character" w:customStyle="1" w:styleId="normaltextrun">
    <w:name w:val="normaltextrun"/>
    <w:basedOn w:val="a0"/>
    <w:rsid w:val="00F86C98"/>
  </w:style>
  <w:style w:type="character" w:customStyle="1" w:styleId="scxw133849969">
    <w:name w:val="scxw133849969"/>
    <w:basedOn w:val="a0"/>
    <w:rsid w:val="00F86C98"/>
  </w:style>
  <w:style w:type="character" w:customStyle="1" w:styleId="20">
    <w:name w:val="Заголовок 2 Знак"/>
    <w:basedOn w:val="a0"/>
    <w:link w:val="2"/>
    <w:uiPriority w:val="9"/>
    <w:rsid w:val="00AF69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EB32FA"/>
    <w:rPr>
      <w:b/>
      <w:bCs/>
    </w:rPr>
  </w:style>
  <w:style w:type="table" w:styleId="a8">
    <w:name w:val="Table Grid"/>
    <w:basedOn w:val="a1"/>
    <w:uiPriority w:val="39"/>
    <w:rsid w:val="00EB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2D5BE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c-dlfnbm">
    <w:name w:val="sc-dlfnbm"/>
    <w:basedOn w:val="a"/>
    <w:rsid w:val="0060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ibpryj">
    <w:name w:val="sc-ibpryj"/>
    <w:basedOn w:val="a"/>
    <w:rsid w:val="0060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sgupp">
    <w:name w:val="sc-jsgupp"/>
    <w:basedOn w:val="a"/>
    <w:rsid w:val="0060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bcfw">
    <w:name w:val="sc-fubcfw"/>
    <w:basedOn w:val="a"/>
    <w:rsid w:val="0060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D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2200"/>
  </w:style>
  <w:style w:type="paragraph" w:styleId="ab">
    <w:name w:val="footer"/>
    <w:basedOn w:val="a"/>
    <w:link w:val="ac"/>
    <w:uiPriority w:val="99"/>
    <w:unhideWhenUsed/>
    <w:rsid w:val="001D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2200"/>
  </w:style>
  <w:style w:type="paragraph" w:styleId="ad">
    <w:name w:val="TOC Heading"/>
    <w:basedOn w:val="1"/>
    <w:next w:val="a"/>
    <w:uiPriority w:val="39"/>
    <w:unhideWhenUsed/>
    <w:qFormat/>
    <w:rsid w:val="0050026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002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026E"/>
    <w:pPr>
      <w:spacing w:after="100"/>
      <w:ind w:left="220"/>
    </w:pPr>
  </w:style>
  <w:style w:type="character" w:customStyle="1" w:styleId="itemtitlepart12">
    <w:name w:val="item_title_part_12"/>
    <w:basedOn w:val="a0"/>
    <w:rsid w:val="00632CFB"/>
  </w:style>
  <w:style w:type="character" w:customStyle="1" w:styleId="itemtitlepart13">
    <w:name w:val="item_title_part_13"/>
    <w:basedOn w:val="a0"/>
    <w:rsid w:val="00632CFB"/>
  </w:style>
  <w:style w:type="paragraph" w:styleId="31">
    <w:name w:val="toc 3"/>
    <w:basedOn w:val="a"/>
    <w:next w:val="a"/>
    <w:autoRedefine/>
    <w:uiPriority w:val="39"/>
    <w:unhideWhenUsed/>
    <w:rsid w:val="006A0E6E"/>
    <w:pPr>
      <w:spacing w:after="100"/>
      <w:ind w:left="440"/>
    </w:pPr>
  </w:style>
  <w:style w:type="paragraph" w:styleId="ae">
    <w:name w:val="Balloon Text"/>
    <w:basedOn w:val="a"/>
    <w:link w:val="af"/>
    <w:uiPriority w:val="99"/>
    <w:semiHidden/>
    <w:unhideWhenUsed/>
    <w:rsid w:val="00DA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58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E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6E3E9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E3E9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3E91"/>
    <w:rPr>
      <w:vertAlign w:val="superscript"/>
    </w:rPr>
  </w:style>
  <w:style w:type="character" w:customStyle="1" w:styleId="apple-converted-space">
    <w:name w:val="apple-converted-space"/>
    <w:basedOn w:val="a0"/>
    <w:rsid w:val="006E3E91"/>
  </w:style>
  <w:style w:type="table" w:customStyle="1" w:styleId="12">
    <w:name w:val="Сітка таблиці1"/>
    <w:basedOn w:val="a1"/>
    <w:next w:val="a8"/>
    <w:uiPriority w:val="39"/>
    <w:rsid w:val="006E3E9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"/>
    <w:next w:val="a"/>
    <w:autoRedefine/>
    <w:uiPriority w:val="39"/>
    <w:unhideWhenUsed/>
    <w:rsid w:val="006E3E91"/>
    <w:pPr>
      <w:spacing w:after="100"/>
      <w:ind w:left="660"/>
    </w:pPr>
    <w:rPr>
      <w:rFonts w:eastAsiaTheme="minorEastAsia"/>
    </w:rPr>
  </w:style>
  <w:style w:type="paragraph" w:styleId="51">
    <w:name w:val="toc 5"/>
    <w:basedOn w:val="a"/>
    <w:next w:val="a"/>
    <w:autoRedefine/>
    <w:uiPriority w:val="39"/>
    <w:unhideWhenUsed/>
    <w:rsid w:val="006E3E91"/>
    <w:pPr>
      <w:spacing w:after="100"/>
      <w:ind w:left="880"/>
    </w:pPr>
    <w:rPr>
      <w:rFonts w:eastAsiaTheme="minorEastAsia"/>
    </w:rPr>
  </w:style>
  <w:style w:type="paragraph" w:styleId="60">
    <w:name w:val="toc 6"/>
    <w:basedOn w:val="a"/>
    <w:next w:val="a"/>
    <w:autoRedefine/>
    <w:uiPriority w:val="39"/>
    <w:unhideWhenUsed/>
    <w:rsid w:val="006E3E91"/>
    <w:pPr>
      <w:spacing w:after="100"/>
      <w:ind w:left="1100"/>
    </w:pPr>
    <w:rPr>
      <w:rFonts w:eastAsiaTheme="minorEastAsia"/>
    </w:rPr>
  </w:style>
  <w:style w:type="paragraph" w:styleId="7">
    <w:name w:val="toc 7"/>
    <w:basedOn w:val="a"/>
    <w:next w:val="a"/>
    <w:autoRedefine/>
    <w:uiPriority w:val="39"/>
    <w:unhideWhenUsed/>
    <w:rsid w:val="006E3E91"/>
    <w:pPr>
      <w:spacing w:after="100"/>
      <w:ind w:left="1320"/>
    </w:pPr>
    <w:rPr>
      <w:rFonts w:eastAsiaTheme="minorEastAsia"/>
    </w:rPr>
  </w:style>
  <w:style w:type="paragraph" w:styleId="8">
    <w:name w:val="toc 8"/>
    <w:basedOn w:val="a"/>
    <w:next w:val="a"/>
    <w:autoRedefine/>
    <w:uiPriority w:val="39"/>
    <w:unhideWhenUsed/>
    <w:rsid w:val="006E3E91"/>
    <w:pPr>
      <w:spacing w:after="100"/>
      <w:ind w:left="1540"/>
    </w:pPr>
    <w:rPr>
      <w:rFonts w:eastAsiaTheme="minorEastAsia"/>
    </w:rPr>
  </w:style>
  <w:style w:type="paragraph" w:styleId="9">
    <w:name w:val="toc 9"/>
    <w:basedOn w:val="a"/>
    <w:next w:val="a"/>
    <w:autoRedefine/>
    <w:uiPriority w:val="39"/>
    <w:unhideWhenUsed/>
    <w:rsid w:val="006E3E91"/>
    <w:pPr>
      <w:spacing w:after="100"/>
      <w:ind w:left="1760"/>
    </w:pPr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unhideWhenUsed/>
    <w:rsid w:val="003F60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60CE"/>
    <w:rPr>
      <w:rFonts w:ascii="Consolas" w:hAnsi="Consolas"/>
      <w:sz w:val="20"/>
      <w:szCs w:val="20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69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6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74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7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21680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16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216806"/>
    <w:rPr>
      <w:color w:val="0000FF"/>
      <w:u w:val="single"/>
    </w:rPr>
  </w:style>
  <w:style w:type="paragraph" w:customStyle="1" w:styleId="paragraph">
    <w:name w:val="paragraph"/>
    <w:basedOn w:val="a"/>
    <w:rsid w:val="00F8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F86C98"/>
  </w:style>
  <w:style w:type="character" w:customStyle="1" w:styleId="normaltextrun">
    <w:name w:val="normaltextrun"/>
    <w:basedOn w:val="a0"/>
    <w:rsid w:val="00F86C98"/>
  </w:style>
  <w:style w:type="character" w:customStyle="1" w:styleId="scxw133849969">
    <w:name w:val="scxw133849969"/>
    <w:basedOn w:val="a0"/>
    <w:rsid w:val="00F86C98"/>
  </w:style>
  <w:style w:type="character" w:customStyle="1" w:styleId="20">
    <w:name w:val="Заголовок 2 Знак"/>
    <w:basedOn w:val="a0"/>
    <w:link w:val="2"/>
    <w:uiPriority w:val="9"/>
    <w:rsid w:val="00AF69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EB32FA"/>
    <w:rPr>
      <w:b/>
      <w:bCs/>
    </w:rPr>
  </w:style>
  <w:style w:type="table" w:styleId="a8">
    <w:name w:val="Table Grid"/>
    <w:basedOn w:val="a1"/>
    <w:uiPriority w:val="39"/>
    <w:rsid w:val="00EB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2D5BE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c-dlfnbm">
    <w:name w:val="sc-dlfnbm"/>
    <w:basedOn w:val="a"/>
    <w:rsid w:val="0060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ibpryj">
    <w:name w:val="sc-ibpryj"/>
    <w:basedOn w:val="a"/>
    <w:rsid w:val="0060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sgupp">
    <w:name w:val="sc-jsgupp"/>
    <w:basedOn w:val="a"/>
    <w:rsid w:val="0060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bcfw">
    <w:name w:val="sc-fubcfw"/>
    <w:basedOn w:val="a"/>
    <w:rsid w:val="0060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D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2200"/>
  </w:style>
  <w:style w:type="paragraph" w:styleId="ab">
    <w:name w:val="footer"/>
    <w:basedOn w:val="a"/>
    <w:link w:val="ac"/>
    <w:uiPriority w:val="99"/>
    <w:unhideWhenUsed/>
    <w:rsid w:val="001D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2200"/>
  </w:style>
  <w:style w:type="paragraph" w:styleId="ad">
    <w:name w:val="TOC Heading"/>
    <w:basedOn w:val="1"/>
    <w:next w:val="a"/>
    <w:uiPriority w:val="39"/>
    <w:unhideWhenUsed/>
    <w:qFormat/>
    <w:rsid w:val="0050026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002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026E"/>
    <w:pPr>
      <w:spacing w:after="100"/>
      <w:ind w:left="220"/>
    </w:pPr>
  </w:style>
  <w:style w:type="character" w:customStyle="1" w:styleId="itemtitlepart12">
    <w:name w:val="item_title_part_12"/>
    <w:basedOn w:val="a0"/>
    <w:rsid w:val="00632CFB"/>
  </w:style>
  <w:style w:type="character" w:customStyle="1" w:styleId="itemtitlepart13">
    <w:name w:val="item_title_part_13"/>
    <w:basedOn w:val="a0"/>
    <w:rsid w:val="00632CFB"/>
  </w:style>
  <w:style w:type="paragraph" w:styleId="31">
    <w:name w:val="toc 3"/>
    <w:basedOn w:val="a"/>
    <w:next w:val="a"/>
    <w:autoRedefine/>
    <w:uiPriority w:val="39"/>
    <w:unhideWhenUsed/>
    <w:rsid w:val="006A0E6E"/>
    <w:pPr>
      <w:spacing w:after="100"/>
      <w:ind w:left="440"/>
    </w:pPr>
  </w:style>
  <w:style w:type="paragraph" w:styleId="ae">
    <w:name w:val="Balloon Text"/>
    <w:basedOn w:val="a"/>
    <w:link w:val="af"/>
    <w:uiPriority w:val="99"/>
    <w:semiHidden/>
    <w:unhideWhenUsed/>
    <w:rsid w:val="00DA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58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E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6E3E9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E3E9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3E91"/>
    <w:rPr>
      <w:vertAlign w:val="superscript"/>
    </w:rPr>
  </w:style>
  <w:style w:type="character" w:customStyle="1" w:styleId="apple-converted-space">
    <w:name w:val="apple-converted-space"/>
    <w:basedOn w:val="a0"/>
    <w:rsid w:val="006E3E91"/>
  </w:style>
  <w:style w:type="table" w:customStyle="1" w:styleId="12">
    <w:name w:val="Сітка таблиці1"/>
    <w:basedOn w:val="a1"/>
    <w:next w:val="a8"/>
    <w:uiPriority w:val="39"/>
    <w:rsid w:val="006E3E9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"/>
    <w:next w:val="a"/>
    <w:autoRedefine/>
    <w:uiPriority w:val="39"/>
    <w:unhideWhenUsed/>
    <w:rsid w:val="006E3E91"/>
    <w:pPr>
      <w:spacing w:after="100"/>
      <w:ind w:left="660"/>
    </w:pPr>
    <w:rPr>
      <w:rFonts w:eastAsiaTheme="minorEastAsia"/>
    </w:rPr>
  </w:style>
  <w:style w:type="paragraph" w:styleId="51">
    <w:name w:val="toc 5"/>
    <w:basedOn w:val="a"/>
    <w:next w:val="a"/>
    <w:autoRedefine/>
    <w:uiPriority w:val="39"/>
    <w:unhideWhenUsed/>
    <w:rsid w:val="006E3E91"/>
    <w:pPr>
      <w:spacing w:after="100"/>
      <w:ind w:left="880"/>
    </w:pPr>
    <w:rPr>
      <w:rFonts w:eastAsiaTheme="minorEastAsia"/>
    </w:rPr>
  </w:style>
  <w:style w:type="paragraph" w:styleId="60">
    <w:name w:val="toc 6"/>
    <w:basedOn w:val="a"/>
    <w:next w:val="a"/>
    <w:autoRedefine/>
    <w:uiPriority w:val="39"/>
    <w:unhideWhenUsed/>
    <w:rsid w:val="006E3E91"/>
    <w:pPr>
      <w:spacing w:after="100"/>
      <w:ind w:left="1100"/>
    </w:pPr>
    <w:rPr>
      <w:rFonts w:eastAsiaTheme="minorEastAsia"/>
    </w:rPr>
  </w:style>
  <w:style w:type="paragraph" w:styleId="7">
    <w:name w:val="toc 7"/>
    <w:basedOn w:val="a"/>
    <w:next w:val="a"/>
    <w:autoRedefine/>
    <w:uiPriority w:val="39"/>
    <w:unhideWhenUsed/>
    <w:rsid w:val="006E3E91"/>
    <w:pPr>
      <w:spacing w:after="100"/>
      <w:ind w:left="1320"/>
    </w:pPr>
    <w:rPr>
      <w:rFonts w:eastAsiaTheme="minorEastAsia"/>
    </w:rPr>
  </w:style>
  <w:style w:type="paragraph" w:styleId="8">
    <w:name w:val="toc 8"/>
    <w:basedOn w:val="a"/>
    <w:next w:val="a"/>
    <w:autoRedefine/>
    <w:uiPriority w:val="39"/>
    <w:unhideWhenUsed/>
    <w:rsid w:val="006E3E91"/>
    <w:pPr>
      <w:spacing w:after="100"/>
      <w:ind w:left="1540"/>
    </w:pPr>
    <w:rPr>
      <w:rFonts w:eastAsiaTheme="minorEastAsia"/>
    </w:rPr>
  </w:style>
  <w:style w:type="paragraph" w:styleId="9">
    <w:name w:val="toc 9"/>
    <w:basedOn w:val="a"/>
    <w:next w:val="a"/>
    <w:autoRedefine/>
    <w:uiPriority w:val="39"/>
    <w:unhideWhenUsed/>
    <w:rsid w:val="006E3E91"/>
    <w:pPr>
      <w:spacing w:after="100"/>
      <w:ind w:left="1760"/>
    </w:pPr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unhideWhenUsed/>
    <w:rsid w:val="003F60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60CE"/>
    <w:rPr>
      <w:rFonts w:ascii="Consolas" w:hAnsi="Consolas"/>
      <w:sz w:val="20"/>
      <w:szCs w:val="20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library.ru/item.asp?id=48071113" TargetMode="External"/><Relationship Id="rId18" Type="http://schemas.openxmlformats.org/officeDocument/2006/relationships/hyperlink" Target="https://www.elibrary.ru/item.asp?id=5075715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elibrary.ru/item.asp?id=48071114" TargetMode="External"/><Relationship Id="rId17" Type="http://schemas.openxmlformats.org/officeDocument/2006/relationships/hyperlink" Target="https://www.elibrary.ru/item.asp?id=502505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5016651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item.asp?id=481644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library.ru/item.asp?id=49516748" TargetMode="External"/><Relationship Id="rId10" Type="http://schemas.openxmlformats.org/officeDocument/2006/relationships/hyperlink" Target="https://www.elibrary.ru/item.asp?id=4668625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/item.asp?id=44310528" TargetMode="External"/><Relationship Id="rId14" Type="http://schemas.openxmlformats.org/officeDocument/2006/relationships/hyperlink" Target="https://www.elibrary.ru/item.asp?id=481644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EWoo1qAh9Ar2PLN2ajCURx+xXw==">CgMxLjAaJQoBMBIgCh4IB0IaCg9UaW1lcyBOZXcgUm9tYW4SB0d1bmdzdWgyDmgueTZxdWpzNmRqNm93Mg5oLm5iZGg4OGZocHJzcTIOaC4zMHpoMm4zaWtwejEyDmguZmttOGh3YmFxdGNlMg5oLm8zc3F3b2RpMGx2ODIOaC55MWc4NGd2ZHFkNTE4AHIhMURTekFCQTA3akJhLW02MnBnaV9oMklRVkNDY3BuYWJG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7688</Words>
  <Characters>43828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Admin</cp:lastModifiedBy>
  <cp:revision>2</cp:revision>
  <dcterms:created xsi:type="dcterms:W3CDTF">2025-06-03T17:26:00Z</dcterms:created>
  <dcterms:modified xsi:type="dcterms:W3CDTF">2025-06-03T17:26:00Z</dcterms:modified>
</cp:coreProperties>
</file>